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9F44EBF" w:rsidR="00D7231F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F7FF87C" w14:textId="77777777" w:rsidR="001F57C9" w:rsidRDefault="001F57C9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D880238" w14:textId="15774AAF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BC0532">
        <w:rPr>
          <w:rFonts w:ascii="Arial" w:eastAsia="Arial" w:hAnsi="Arial" w:cs="Arial"/>
          <w:b/>
          <w:sz w:val="18"/>
        </w:rPr>
        <w:t>28</w:t>
      </w:r>
      <w:r w:rsidRPr="00F300CF">
        <w:rPr>
          <w:rFonts w:ascii="Arial" w:eastAsia="Arial" w:hAnsi="Arial" w:cs="Arial"/>
          <w:b/>
          <w:sz w:val="18"/>
        </w:rPr>
        <w:t>/</w:t>
      </w:r>
      <w:r w:rsidR="00510BBB">
        <w:rPr>
          <w:rFonts w:ascii="Arial" w:eastAsia="Arial" w:hAnsi="Arial" w:cs="Arial"/>
          <w:b/>
          <w:sz w:val="18"/>
        </w:rPr>
        <w:t>V</w:t>
      </w:r>
      <w:r w:rsidR="00C10479">
        <w:rPr>
          <w:rFonts w:ascii="Arial" w:eastAsia="Arial" w:hAnsi="Arial" w:cs="Arial"/>
          <w:b/>
          <w:sz w:val="18"/>
        </w:rPr>
        <w:t>I</w:t>
      </w:r>
      <w:r w:rsidR="00EE3532">
        <w:rPr>
          <w:rFonts w:ascii="Arial" w:eastAsia="Arial" w:hAnsi="Arial" w:cs="Arial"/>
          <w:b/>
          <w:sz w:val="18"/>
        </w:rPr>
        <w:t>I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4A179076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BC0532">
        <w:rPr>
          <w:rFonts w:ascii="Arial" w:eastAsia="Arial" w:hAnsi="Arial" w:cs="Arial"/>
          <w:b/>
          <w:sz w:val="18"/>
        </w:rPr>
        <w:t xml:space="preserve">21 września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EC84ED4" w14:textId="2B0E4C7E" w:rsidR="00C10479" w:rsidRDefault="00F76230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F76230">
        <w:rPr>
          <w:rFonts w:ascii="Arial" w:eastAsia="Arial" w:hAnsi="Arial" w:cs="Arial"/>
          <w:b/>
          <w:sz w:val="18"/>
          <w:szCs w:val="18"/>
        </w:rPr>
        <w:t xml:space="preserve">w sprawie zatwierdzenia </w:t>
      </w:r>
      <w:r w:rsidR="00A83C9E">
        <w:rPr>
          <w:rFonts w:ascii="Arial" w:eastAsia="Arial" w:hAnsi="Arial" w:cs="Arial"/>
          <w:b/>
          <w:sz w:val="18"/>
          <w:szCs w:val="18"/>
        </w:rPr>
        <w:t>kryteriów</w:t>
      </w:r>
      <w:r w:rsidR="00A83C9E" w:rsidRPr="00A83C9E">
        <w:rPr>
          <w:rFonts w:ascii="Arial" w:eastAsia="Arial" w:hAnsi="Arial" w:cs="Arial"/>
          <w:b/>
          <w:sz w:val="18"/>
          <w:szCs w:val="18"/>
        </w:rPr>
        <w:t xml:space="preserve"> </w:t>
      </w:r>
      <w:r w:rsidR="00C10479">
        <w:rPr>
          <w:rFonts w:ascii="Arial" w:eastAsia="Arial" w:hAnsi="Arial" w:cs="Arial"/>
          <w:b/>
          <w:sz w:val="18"/>
          <w:szCs w:val="18"/>
        </w:rPr>
        <w:t>dostępu</w:t>
      </w:r>
      <w:r w:rsidR="00C10479" w:rsidRPr="00C10479">
        <w:rPr>
          <w:rFonts w:ascii="Arial" w:eastAsia="Arial" w:hAnsi="Arial" w:cs="Arial"/>
          <w:b/>
          <w:sz w:val="18"/>
          <w:szCs w:val="18"/>
        </w:rPr>
        <w:t xml:space="preserve"> dla naboru niekonkurencyjnego w ramach Priorytetu II Fundusze Europejskie na zielony rozwój Mazowsza, Działanie 2.1 Efektywność energetyczna, typ projektu: Wsparcie mazowieckich gmin w realizacji programu ochrony powietrza dla stref w województwie mazowieckim, (projekt „Mazowsze bez smogu”)</w:t>
      </w:r>
    </w:p>
    <w:p w14:paraId="776A1F44" w14:textId="3AFF7C80" w:rsidR="00865533" w:rsidRPr="00C10479" w:rsidRDefault="0086553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p w14:paraId="1D031EDC" w14:textId="77777777" w:rsidR="00865533" w:rsidRDefault="0086553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>z 30.06.2021, str. 159, z późn.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A1212B">
        <w:rPr>
          <w:rStyle w:val="FontStyle14"/>
          <w:rFonts w:eastAsia="Calibri"/>
          <w:color w:val="auto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7FC09423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0D5FA3" w:rsidRPr="00273D1C">
        <w:rPr>
          <w:rFonts w:ascii="Arial" w:eastAsia="Arial" w:hAnsi="Arial" w:cs="Arial"/>
          <w:sz w:val="18"/>
        </w:rPr>
        <w:t xml:space="preserve"> </w:t>
      </w:r>
      <w:r w:rsidR="008B35CA" w:rsidRPr="008B35CA">
        <w:rPr>
          <w:rFonts w:ascii="Arial" w:eastAsia="Arial" w:hAnsi="Arial" w:cs="Arial"/>
          <w:sz w:val="18"/>
        </w:rPr>
        <w:t xml:space="preserve">dostępu dla naboru niekonkurencyjnego w ramach Priorytetu II Fundusze Europejskie na zielony rozwój Mazowsza, Działanie 2.1 Efektywność energetyczna, typ projektu: Wsparcie mazowieckich gmin </w:t>
      </w:r>
      <w:r w:rsidR="0017507F">
        <w:rPr>
          <w:rFonts w:ascii="Arial" w:eastAsia="Arial" w:hAnsi="Arial" w:cs="Arial"/>
          <w:sz w:val="18"/>
        </w:rPr>
        <w:br/>
      </w:r>
      <w:r w:rsidR="008B35CA" w:rsidRPr="008B35CA">
        <w:rPr>
          <w:rFonts w:ascii="Arial" w:eastAsia="Arial" w:hAnsi="Arial" w:cs="Arial"/>
          <w:sz w:val="18"/>
        </w:rPr>
        <w:t>w realizacji programu ochrony powietrza dla stref w województwie mazowieckim, (projekt „Mazowsze bez smogu”)</w:t>
      </w:r>
      <w:r w:rsidR="00AD5E31" w:rsidRPr="00273D1C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7D64E289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MFiPR/2021-2027/3(1)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1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1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4243BFC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A1212B">
        <w:rPr>
          <w:rFonts w:ascii="Arial" w:hAnsi="Arial" w:cs="Arial"/>
          <w:sz w:val="18"/>
          <w:szCs w:val="18"/>
        </w:rPr>
        <w:t xml:space="preserve"> 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07F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C0532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44</cp:revision>
  <cp:lastPrinted>2023-08-30T09:51:00Z</cp:lastPrinted>
  <dcterms:created xsi:type="dcterms:W3CDTF">2023-03-07T09:50:00Z</dcterms:created>
  <dcterms:modified xsi:type="dcterms:W3CDTF">2023-09-22T06:49:00Z</dcterms:modified>
</cp:coreProperties>
</file>