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6544" w14:textId="73F08803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bookmarkStart w:id="0" w:name="_Toc126062518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KRYTERIA DO</w:t>
      </w:r>
      <w:bookmarkEnd w:id="0"/>
      <w:r>
        <w:rPr>
          <w:rFonts w:eastAsia="Times New Roman" w:cs="Calibri"/>
          <w:b/>
          <w:bCs/>
          <w:iCs/>
          <w:sz w:val="24"/>
          <w:szCs w:val="24"/>
          <w:lang w:eastAsia="pl-PL"/>
        </w:rPr>
        <w:t>STĘPU</w:t>
      </w:r>
    </w:p>
    <w:p w14:paraId="5AFF3CC9" w14:textId="56C393CE" w:rsidR="00EA0D3C" w:rsidRDefault="00EA0D3C" w:rsidP="00EA0D3C">
      <w:pPr>
        <w:keepNext/>
        <w:spacing w:before="240" w:after="60"/>
        <w:outlineLvl w:val="1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DZIAŁANIE </w:t>
      </w:r>
      <w:r w:rsid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4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.1 </w:t>
      </w:r>
      <w:r w:rsidR="00C447E6" w:rsidRPr="00C447E6">
        <w:rPr>
          <w:rFonts w:eastAsia="Times New Roman" w:cs="Calibri"/>
          <w:b/>
          <w:bCs/>
          <w:iCs/>
          <w:sz w:val="24"/>
          <w:szCs w:val="24"/>
          <w:lang w:eastAsia="pl-PL"/>
        </w:rPr>
        <w:t>Transport regionalny i lokalny</w:t>
      </w:r>
      <w:r w:rsidRPr="00EA0D3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, TYP PROJEKTÓW: </w:t>
      </w:r>
      <w:r w:rsidR="00232E98" w:rsidRPr="00232E98">
        <w:rPr>
          <w:rFonts w:eastAsia="Times New Roman" w:cs="Calibri"/>
          <w:b/>
          <w:bCs/>
          <w:iCs/>
          <w:sz w:val="24"/>
          <w:szCs w:val="24"/>
          <w:lang w:eastAsia="pl-PL"/>
        </w:rPr>
        <w:t>Budowa i przebudowa dróg wojewódzkich, poprawiających dostępność do sieci TEN-T, obwodnic odciążających miasta od ruchu samochodowego, w szczególności tranzytowego, w tym inwestycje na rzecz poprawy bezpieczeństwa na tych drogach</w:t>
      </w:r>
      <w:r w:rsidR="0045485B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 (projekty niekonkurencyjne)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241"/>
        <w:gridCol w:w="7397"/>
        <w:gridCol w:w="1493"/>
        <w:gridCol w:w="1285"/>
      </w:tblGrid>
      <w:tr w:rsidR="00EA0D3C" w14:paraId="0A1294C1" w14:textId="77777777" w:rsidTr="00D8430C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AF7B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C9FE" w14:textId="1DCAEC6A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39E" w14:textId="5482011A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Definicja kryterium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7BC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Punktacja/Opis</w:t>
            </w:r>
          </w:p>
          <w:p w14:paraId="3884DDBA" w14:textId="77777777" w:rsidR="00EA0D3C" w:rsidRP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znaczenia dla</w:t>
            </w:r>
          </w:p>
          <w:p w14:paraId="49C50CAB" w14:textId="5C3AE7A9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A0D3C">
              <w:rPr>
                <w:b/>
                <w:sz w:val="20"/>
                <w:szCs w:val="20"/>
              </w:rPr>
              <w:t>wyniku oceny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E5C6" w14:textId="77777777" w:rsidR="00EA0D3C" w:rsidRDefault="00EA0D3C" w:rsidP="00D8430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Możliwość uzupełnienia</w:t>
            </w:r>
          </w:p>
        </w:tc>
      </w:tr>
      <w:tr w:rsidR="00170E05" w14:paraId="05B32B5D" w14:textId="77777777" w:rsidTr="00D8430C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6FF5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431" w14:textId="7027A00D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Zgodność z </w:t>
            </w:r>
            <w:r w:rsidR="00AC5C11">
              <w:t xml:space="preserve"> </w:t>
            </w:r>
            <w:r w:rsidR="00AC5C11" w:rsidRPr="00AC5C11">
              <w:rPr>
                <w:sz w:val="20"/>
                <w:szCs w:val="20"/>
              </w:rPr>
              <w:t xml:space="preserve">Regionalnym </w:t>
            </w:r>
            <w:r w:rsidRPr="00B17A74">
              <w:rPr>
                <w:sz w:val="20"/>
                <w:szCs w:val="20"/>
              </w:rPr>
              <w:t>Planem Transportowym Województwa Mazowieckiego w perspektywie do 2030</w:t>
            </w:r>
            <w:r>
              <w:rPr>
                <w:sz w:val="20"/>
                <w:szCs w:val="20"/>
              </w:rPr>
              <w:t xml:space="preserve"> </w:t>
            </w:r>
            <w:r w:rsidRPr="00B17A74">
              <w:rPr>
                <w:sz w:val="20"/>
                <w:szCs w:val="20"/>
              </w:rPr>
              <w:t>r.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965" w14:textId="52DECCA5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B17A74">
              <w:rPr>
                <w:sz w:val="20"/>
                <w:szCs w:val="20"/>
              </w:rPr>
              <w:t xml:space="preserve">W ramach kryterium ocenie podlegać będzie, czy projekt </w:t>
            </w:r>
            <w:r>
              <w:rPr>
                <w:sz w:val="20"/>
                <w:szCs w:val="20"/>
              </w:rPr>
              <w:t xml:space="preserve">został ujęty w załączniku nr 2 do </w:t>
            </w:r>
            <w:r w:rsidR="00AC5C11">
              <w:t xml:space="preserve"> </w:t>
            </w:r>
            <w:r w:rsidR="00AC5C11" w:rsidRPr="00AC5C11">
              <w:rPr>
                <w:sz w:val="20"/>
                <w:szCs w:val="20"/>
              </w:rPr>
              <w:t xml:space="preserve">Regionalnego </w:t>
            </w:r>
            <w:r w:rsidRPr="00B17A74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 xml:space="preserve">u </w:t>
            </w:r>
            <w:r w:rsidRPr="00B17A74">
              <w:rPr>
                <w:sz w:val="20"/>
                <w:szCs w:val="20"/>
              </w:rPr>
              <w:t>Transportow</w:t>
            </w:r>
            <w:r>
              <w:rPr>
                <w:sz w:val="20"/>
                <w:szCs w:val="20"/>
              </w:rPr>
              <w:t>ego</w:t>
            </w:r>
            <w:r w:rsidRPr="00B17A74">
              <w:rPr>
                <w:sz w:val="20"/>
                <w:szCs w:val="20"/>
              </w:rPr>
              <w:t xml:space="preserve"> Województwa Mazowieckiego w perspektywie do 2030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701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DDC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4105A686" w14:textId="77777777" w:rsidTr="00D8430C">
        <w:trPr>
          <w:trHeight w:val="83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B7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61B" w14:textId="212D35C5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 xml:space="preserve">Zgodność z </w:t>
            </w:r>
            <w:r>
              <w:rPr>
                <w:sz w:val="20"/>
                <w:szCs w:val="20"/>
              </w:rPr>
              <w:t>celami</w:t>
            </w:r>
            <w:r>
              <w:t xml:space="preserve"> </w:t>
            </w:r>
            <w:r w:rsidRPr="00573A20">
              <w:rPr>
                <w:sz w:val="20"/>
                <w:szCs w:val="20"/>
              </w:rPr>
              <w:t>strategicznymi rozwoju systemu transportowego na Mazowszu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B07" w14:textId="69E18C6D" w:rsidR="003A658E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573A20">
              <w:rPr>
                <w:sz w:val="20"/>
                <w:szCs w:val="20"/>
              </w:rPr>
              <w:t>W ramach kryterium ocenie podlegać będzie, czy projek</w:t>
            </w:r>
            <w:r>
              <w:rPr>
                <w:sz w:val="20"/>
                <w:szCs w:val="20"/>
              </w:rPr>
              <w:t xml:space="preserve">t wpisuje się w cele strategiczne i kierunki rozwoju </w:t>
            </w:r>
            <w:r w:rsidRPr="00573A20">
              <w:rPr>
                <w:sz w:val="20"/>
                <w:szCs w:val="20"/>
              </w:rPr>
              <w:t>systemu transportowego na Mazowszu</w:t>
            </w:r>
            <w:r>
              <w:rPr>
                <w:sz w:val="20"/>
                <w:szCs w:val="20"/>
              </w:rPr>
              <w:t xml:space="preserve">, określone w </w:t>
            </w:r>
            <w:r w:rsidR="00AC5C11">
              <w:t xml:space="preserve"> </w:t>
            </w:r>
            <w:r w:rsidR="00AC5C11" w:rsidRPr="00AC5C11">
              <w:rPr>
                <w:sz w:val="20"/>
                <w:szCs w:val="20"/>
              </w:rPr>
              <w:t xml:space="preserve">Regionalnym </w:t>
            </w:r>
            <w:r w:rsidRPr="00573A20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ie</w:t>
            </w:r>
            <w:r w:rsidRPr="00573A20">
              <w:rPr>
                <w:sz w:val="20"/>
                <w:szCs w:val="20"/>
              </w:rPr>
              <w:t xml:space="preserve"> Transportowym Województwa Mazowieckiego w perspektywie do 2030 r.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7D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D6C9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0721D5D8" w14:textId="77777777" w:rsidTr="00D8430C">
        <w:trPr>
          <w:trHeight w:val="101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43CA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F71" w14:textId="614CDE0D" w:rsidR="00170E05" w:rsidRDefault="00170E05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512353">
              <w:rPr>
                <w:sz w:val="20"/>
                <w:szCs w:val="20"/>
              </w:rPr>
              <w:t>Komplementarność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2C8" w14:textId="77777777" w:rsidR="00170E05" w:rsidRPr="00D552C9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46EF0">
              <w:rPr>
                <w:sz w:val="20"/>
                <w:szCs w:val="20"/>
              </w:rPr>
              <w:t xml:space="preserve">W ramach kryterium </w:t>
            </w:r>
            <w:r>
              <w:rPr>
                <w:sz w:val="20"/>
                <w:szCs w:val="20"/>
              </w:rPr>
              <w:t>o</w:t>
            </w:r>
            <w:r w:rsidRPr="00D552C9">
              <w:rPr>
                <w:sz w:val="20"/>
                <w:szCs w:val="20"/>
              </w:rPr>
              <w:t>cenie podlega czy projekt jest powiązany z projektami już zrealizowanymi, będącymi w trakcie realizacji lub zaakceptowanymi do realizacji.</w:t>
            </w:r>
          </w:p>
          <w:p w14:paraId="6DDED85F" w14:textId="3A0D5065" w:rsidR="00170E05" w:rsidRPr="00D552C9" w:rsidRDefault="00170E05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 w:rsidRPr="00D552C9">
              <w:rPr>
                <w:sz w:val="20"/>
                <w:szCs w:val="20"/>
              </w:rPr>
              <w:t>Projekt wykazuje komplementarność z:</w:t>
            </w:r>
          </w:p>
          <w:p w14:paraId="191FACED" w14:textId="77777777" w:rsidR="00170E05" w:rsidRPr="00830769" w:rsidRDefault="00170E05" w:rsidP="00D8430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>projektami z tej samej gałęzi transportu zrealizowanymi w ciągu ostatnich 5 lat poprzedzających rok złożenia wniosku, lub</w:t>
            </w:r>
          </w:p>
          <w:p w14:paraId="489D7A46" w14:textId="77777777" w:rsidR="00170E05" w:rsidRDefault="00170E05" w:rsidP="00D8430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830769">
              <w:rPr>
                <w:sz w:val="20"/>
                <w:szCs w:val="20"/>
              </w:rPr>
              <w:t>z równolegle realizowanymi projektami / z projektami z tej samej gałęzi transportu zaakceptowanymi do realizacji, lub</w:t>
            </w:r>
          </w:p>
          <w:p w14:paraId="4A7D61B2" w14:textId="0FEA79F2" w:rsidR="003A658E" w:rsidRPr="0045673E" w:rsidRDefault="00170E05" w:rsidP="00D8430C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170E05">
              <w:rPr>
                <w:sz w:val="20"/>
                <w:szCs w:val="20"/>
              </w:rPr>
              <w:t>komplementarność międzygałęziowa (z innymi gałęziami transportu) z istniejącą infrastrukturą transportową / z równolegle realizowanymi projektami transportowymi / z projektami transportowymi zaakceptowanymi do realizacji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B604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4D0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170E05" w14:paraId="1D666AE4" w14:textId="77777777" w:rsidTr="00D8430C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09F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" w:name="_Hlk140658639"/>
            <w:r>
              <w:rPr>
                <w:sz w:val="20"/>
                <w:szCs w:val="20"/>
              </w:rPr>
              <w:t>4.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399" w14:textId="5355705A" w:rsidR="00170E05" w:rsidRDefault="00573926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573926">
              <w:rPr>
                <w:sz w:val="20"/>
                <w:szCs w:val="20"/>
              </w:rPr>
              <w:t>Podniesienie parametrów infrastruktury drogowej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F204" w14:textId="20534874" w:rsidR="00170E05" w:rsidRDefault="00573926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</w:t>
            </w:r>
            <w:r w:rsidRPr="00573926">
              <w:rPr>
                <w:sz w:val="20"/>
                <w:szCs w:val="20"/>
              </w:rPr>
              <w:t xml:space="preserve">cenie podlega, czy realizacja projektu spowoduje podniesienie parametrów planowanej do zrealizowania infrastruktury drogowej w stosunku do stanu wyjściowego, co oznacza dostosowanie dróg </w:t>
            </w:r>
            <w:r w:rsidR="00A17602">
              <w:rPr>
                <w:sz w:val="20"/>
                <w:szCs w:val="20"/>
              </w:rPr>
              <w:t xml:space="preserve">do </w:t>
            </w:r>
            <w:r w:rsidRPr="00573926">
              <w:rPr>
                <w:sz w:val="20"/>
                <w:szCs w:val="20"/>
              </w:rPr>
              <w:t>nacisku o nośności 11,5 t na oś.</w:t>
            </w:r>
          </w:p>
          <w:p w14:paraId="57BAFCF1" w14:textId="1F1B6AFF" w:rsidR="00573926" w:rsidRPr="00170E05" w:rsidRDefault="0045673E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Kryterium  również uznaje się za spełnione w przypadku gdy </w:t>
            </w:r>
            <w:r w:rsidRPr="0045673E">
              <w:rPr>
                <w:sz w:val="20"/>
                <w:szCs w:val="20"/>
              </w:rPr>
              <w:t>przebudowywana droga posiada powyższe parametry, albo projekt dotyczy budowy nowej drogi o wskazanych parametrach 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9D17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58A4" w14:textId="77777777" w:rsidR="00170E05" w:rsidRDefault="00170E05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bookmarkEnd w:id="1"/>
      <w:tr w:rsidR="00FA1BA6" w14:paraId="515A0B1E" w14:textId="77777777" w:rsidTr="00D8430C">
        <w:trPr>
          <w:trHeight w:val="41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6219" w14:textId="77777777" w:rsidR="00FA1BA6" w:rsidRDefault="00FA1BA6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5EE8" w14:textId="4F19301E" w:rsidR="00FA1BA6" w:rsidRDefault="003A658E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3A658E">
              <w:rPr>
                <w:sz w:val="20"/>
                <w:szCs w:val="20"/>
              </w:rPr>
              <w:t>Kategoria drogi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DA4" w14:textId="4F1C6417" w:rsidR="003A658E" w:rsidRDefault="003A658E" w:rsidP="00D8430C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</w:t>
            </w:r>
            <w:r w:rsidRPr="003A658E">
              <w:rPr>
                <w:sz w:val="20"/>
                <w:szCs w:val="20"/>
              </w:rPr>
              <w:t xml:space="preserve">cenie podlega, czy projekt dotyczy budowy/ przebudowy drogi wojewódzkiej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51BC" w14:textId="77777777" w:rsidR="00FA1BA6" w:rsidRDefault="00FA1BA6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552A" w14:textId="77777777" w:rsidR="00FA1BA6" w:rsidRDefault="00FA1BA6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FA1BA6" w:rsidRPr="00B44CD8" w14:paraId="60B1B97F" w14:textId="77777777" w:rsidTr="00D8430C">
        <w:trPr>
          <w:trHeight w:val="117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65C" w14:textId="450C00D4" w:rsidR="00FA1BA6" w:rsidRPr="000D050E" w:rsidRDefault="00FA1BA6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417F" w14:textId="77777777" w:rsidR="003D20F6" w:rsidRPr="003D20F6" w:rsidRDefault="003D20F6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Zgodność ze szczegółowymi</w:t>
            </w:r>
          </w:p>
          <w:p w14:paraId="71099D65" w14:textId="77777777" w:rsidR="003D20F6" w:rsidRPr="003D20F6" w:rsidRDefault="003D20F6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uwarunkowaniami</w:t>
            </w:r>
          </w:p>
          <w:p w14:paraId="0CC95C17" w14:textId="18E819FD" w:rsidR="00FA1BA6" w:rsidRPr="00646EF0" w:rsidRDefault="003D20F6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>określonymi dla Działania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821" w14:textId="77777777" w:rsidR="003B0187" w:rsidRDefault="003D20F6" w:rsidP="003B0187">
            <w:pPr>
              <w:spacing w:before="120" w:after="12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 xml:space="preserve">W ramach kryterium ocenie podlega zgodność projektu ze szczegółowymi uwarunkowaniami określonymi dla Działania w opisie celu szczegółowego 3 (ii) w FEM 2021-2027 oraz w opisie Działania 4.1. w SZOP. </w:t>
            </w:r>
          </w:p>
          <w:p w14:paraId="7B684538" w14:textId="77777777" w:rsidR="00D875C7" w:rsidRDefault="00D875C7" w:rsidP="00D875C7">
            <w:pPr>
              <w:spacing w:before="120" w:after="120" w:line="240" w:lineRule="auto"/>
              <w:rPr>
                <w:sz w:val="20"/>
                <w:szCs w:val="20"/>
              </w:rPr>
            </w:pPr>
            <w:r w:rsidRPr="003D20F6">
              <w:rPr>
                <w:sz w:val="20"/>
                <w:szCs w:val="20"/>
              </w:rPr>
              <w:t xml:space="preserve">Kryterium uważa się za spełnione, jeśli projekt </w:t>
            </w:r>
            <w:r>
              <w:rPr>
                <w:sz w:val="20"/>
                <w:szCs w:val="20"/>
              </w:rPr>
              <w:t xml:space="preserve">dotyczy jednego z następujących typów inwestycji </w:t>
            </w:r>
            <w:r w:rsidRPr="003B0187">
              <w:rPr>
                <w:sz w:val="20"/>
                <w:szCs w:val="20"/>
              </w:rPr>
              <w:t xml:space="preserve"> </w:t>
            </w:r>
          </w:p>
          <w:p w14:paraId="6A347D69" w14:textId="77777777" w:rsidR="00D875C7" w:rsidRDefault="00D875C7" w:rsidP="00D875C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zapewnienie brakujących połączeń do sieci TEN-T, miejsc inwestycyjnych, terminali intermodalnych, centrów logistycznych, węzłów transportowych i przejść granicznych</w:t>
            </w:r>
          </w:p>
          <w:p w14:paraId="7ABC1FF3" w14:textId="77777777" w:rsidR="00D875C7" w:rsidRPr="006209CB" w:rsidRDefault="00D875C7" w:rsidP="00D875C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6209CB">
              <w:rPr>
                <w:sz w:val="20"/>
                <w:szCs w:val="20"/>
              </w:rPr>
              <w:t>budowa i przebudowa obwodnic odciążających miasta od ruchu samochodowego lub innych dróg wyprowadzających ruch drogowy poza miasta, w szczególności tranzytowy,</w:t>
            </w:r>
          </w:p>
          <w:p w14:paraId="1E22A251" w14:textId="77777777" w:rsidR="00D875C7" w:rsidRDefault="00D875C7" w:rsidP="00D875C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Inwestycje uspokajające ruch drogowy wewnątrz miast</w:t>
            </w:r>
          </w:p>
          <w:p w14:paraId="11D75615" w14:textId="77777777" w:rsidR="00D875C7" w:rsidRDefault="00D875C7" w:rsidP="00D875C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Inwestycje przyczyniające się do rozwoju publicznego transportu zbiorowego,</w:t>
            </w:r>
          </w:p>
          <w:p w14:paraId="23DE8AB7" w14:textId="53C04301" w:rsidR="00FA1BA6" w:rsidRPr="00D875C7" w:rsidRDefault="00D875C7" w:rsidP="00D875C7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D875C7">
              <w:rPr>
                <w:sz w:val="20"/>
                <w:szCs w:val="20"/>
              </w:rPr>
              <w:t>inwestycje na rzecz poprawy bezpieczeństwa ruchu drogowego.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5657" w14:textId="77777777" w:rsidR="00FA1BA6" w:rsidRPr="00571CDC" w:rsidRDefault="00FA1BA6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027F" w14:textId="77777777" w:rsidR="00FA1BA6" w:rsidRPr="00571CDC" w:rsidRDefault="00FA1BA6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C12EAE" w:rsidRPr="00B44CD8" w14:paraId="0244A7D6" w14:textId="77777777" w:rsidTr="00D8430C">
        <w:tc>
          <w:tcPr>
            <w:tcW w:w="207" w:type="pct"/>
          </w:tcPr>
          <w:p w14:paraId="4C1A4AAA" w14:textId="68D0FE00" w:rsidR="00C12EAE" w:rsidRPr="00C12EAE" w:rsidRDefault="00C12EA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EAE">
              <w:rPr>
                <w:sz w:val="20"/>
                <w:szCs w:val="20"/>
              </w:rPr>
              <w:t>7.</w:t>
            </w:r>
          </w:p>
        </w:tc>
        <w:tc>
          <w:tcPr>
            <w:tcW w:w="1158" w:type="pct"/>
          </w:tcPr>
          <w:p w14:paraId="27AF3779" w14:textId="23A78118" w:rsidR="00C12EAE" w:rsidRPr="00C12EAE" w:rsidRDefault="009215E1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9215E1">
              <w:rPr>
                <w:sz w:val="20"/>
                <w:szCs w:val="20"/>
              </w:rPr>
              <w:t>Elementy infrastruktury drogowej wpływające na poprawę bezpieczeństwa ruchu</w:t>
            </w:r>
          </w:p>
        </w:tc>
        <w:tc>
          <w:tcPr>
            <w:tcW w:w="2643" w:type="pct"/>
          </w:tcPr>
          <w:p w14:paraId="07EFDD06" w14:textId="3178C041" w:rsidR="00C12EAE" w:rsidRPr="00C12EAE" w:rsidRDefault="009215E1" w:rsidP="00B7571F">
            <w:pPr>
              <w:spacing w:before="120" w:after="120" w:line="240" w:lineRule="auto"/>
              <w:rPr>
                <w:sz w:val="20"/>
                <w:szCs w:val="20"/>
              </w:rPr>
            </w:pPr>
            <w:r w:rsidRPr="009215E1">
              <w:rPr>
                <w:sz w:val="20"/>
                <w:szCs w:val="20"/>
              </w:rPr>
              <w:t>W ramach kryterium ocenie podlega</w:t>
            </w:r>
            <w:r w:rsidRPr="00B7571F">
              <w:rPr>
                <w:sz w:val="20"/>
                <w:szCs w:val="20"/>
              </w:rPr>
              <w:t xml:space="preserve"> </w:t>
            </w:r>
            <w:r w:rsidRPr="009215E1">
              <w:rPr>
                <w:sz w:val="20"/>
                <w:szCs w:val="20"/>
              </w:rPr>
              <w:t>czy w sposób kompleksowy ujęte zostały kwestie</w:t>
            </w:r>
            <w:r>
              <w:rPr>
                <w:sz w:val="20"/>
                <w:szCs w:val="20"/>
              </w:rPr>
              <w:t xml:space="preserve"> poprawy bezpieczeństwa</w:t>
            </w:r>
            <w:r w:rsidRPr="009215E1">
              <w:rPr>
                <w:sz w:val="20"/>
                <w:szCs w:val="20"/>
              </w:rPr>
              <w:t xml:space="preserve"> wszystkich użytkowników ruchu drogowego (w tym: kierujących pojazdami, </w:t>
            </w:r>
            <w:r>
              <w:rPr>
                <w:sz w:val="20"/>
                <w:szCs w:val="20"/>
              </w:rPr>
              <w:t xml:space="preserve">pieszych, pasażerów </w:t>
            </w:r>
            <w:r w:rsidRPr="009215E1">
              <w:rPr>
                <w:sz w:val="20"/>
                <w:szCs w:val="20"/>
              </w:rPr>
              <w:t xml:space="preserve">transportu zbiorowego, </w:t>
            </w:r>
            <w:r>
              <w:rPr>
                <w:sz w:val="20"/>
                <w:szCs w:val="20"/>
              </w:rPr>
              <w:t>rowerzystów</w:t>
            </w:r>
            <w:r w:rsidR="00487943">
              <w:rPr>
                <w:sz w:val="20"/>
                <w:szCs w:val="20"/>
              </w:rPr>
              <w:t xml:space="preserve"> </w:t>
            </w:r>
            <w:r w:rsidR="00487943" w:rsidRPr="00487943">
              <w:rPr>
                <w:sz w:val="20"/>
                <w:szCs w:val="20"/>
              </w:rPr>
              <w:t>– poprzez uwzględnienie infrastruktury rowerowej zgodnej ze standardami przyjętymi uchwałą nr 1100/333/22 Zarządu Województwa Mazowieckiego”</w:t>
            </w:r>
            <w:r w:rsidRPr="009215E1">
              <w:rPr>
                <w:sz w:val="20"/>
                <w:szCs w:val="20"/>
              </w:rPr>
              <w:t>) oraz zagadnienia związane z wdrażaniem systemów ITS.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EE46" w14:textId="334AE227" w:rsidR="00C12EAE" w:rsidRPr="00C12EAE" w:rsidRDefault="00C12EA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4A9" w14:textId="5AD2C6B0" w:rsidR="00C12EAE" w:rsidRPr="00C12EAE" w:rsidRDefault="00C12EA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C12EAE" w:rsidRPr="00B44CD8" w14:paraId="0DF88E9E" w14:textId="77777777" w:rsidTr="00DA284A">
        <w:trPr>
          <w:trHeight w:val="1258"/>
        </w:trPr>
        <w:tc>
          <w:tcPr>
            <w:tcW w:w="207" w:type="pct"/>
          </w:tcPr>
          <w:p w14:paraId="0A2CBD9A" w14:textId="6D9BDE81" w:rsidR="00C12EAE" w:rsidRPr="00C12EAE" w:rsidRDefault="00C12EA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EAE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158" w:type="pct"/>
          </w:tcPr>
          <w:p w14:paraId="71726A46" w14:textId="71A86074" w:rsidR="00C12EAE" w:rsidRPr="00C12EAE" w:rsidRDefault="00837558" w:rsidP="00D8430C">
            <w:pPr>
              <w:spacing w:after="0" w:line="240" w:lineRule="auto"/>
              <w:rPr>
                <w:sz w:val="20"/>
                <w:szCs w:val="20"/>
              </w:rPr>
            </w:pPr>
            <w:r w:rsidRPr="00837558">
              <w:rPr>
                <w:sz w:val="20"/>
                <w:szCs w:val="20"/>
              </w:rPr>
              <w:t>Wykorzystanie zielono-niebieskiej infrastruktury</w:t>
            </w:r>
          </w:p>
        </w:tc>
        <w:tc>
          <w:tcPr>
            <w:tcW w:w="2643" w:type="pct"/>
            <w:shd w:val="clear" w:color="auto" w:fill="auto"/>
          </w:tcPr>
          <w:p w14:paraId="4D63FB83" w14:textId="152BDA68" w:rsidR="00D8430C" w:rsidRPr="00C12EAE" w:rsidRDefault="00837558" w:rsidP="00B7571F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7558">
              <w:rPr>
                <w:sz w:val="20"/>
                <w:szCs w:val="20"/>
              </w:rPr>
              <w:t>W ramach kryterium ocenie podlega</w:t>
            </w:r>
            <w:r w:rsidRPr="00B7571F">
              <w:rPr>
                <w:sz w:val="20"/>
                <w:szCs w:val="20"/>
              </w:rPr>
              <w:t xml:space="preserve"> </w:t>
            </w:r>
            <w:r w:rsidRPr="00837558">
              <w:rPr>
                <w:sz w:val="20"/>
                <w:szCs w:val="20"/>
              </w:rPr>
              <w:t>czy w projekcie zaplanowano zapewnienie retencji lub podczyszczania wód opadowych poprzez wykorzystanie zielono-niebieskiej infrastruktury wykorzystującej rozwiązania oparte na przyrodzie (tam gdzie jest to technicznie możliwe)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A2A4" w14:textId="57569C5E" w:rsidR="00C12EAE" w:rsidRPr="00C12EAE" w:rsidRDefault="00C12EA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D16" w14:textId="30B9B35E" w:rsidR="00C12EAE" w:rsidRPr="00C12EAE" w:rsidRDefault="00C12EAE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  <w:tr w:rsidR="002B0211" w:rsidRPr="00B44CD8" w14:paraId="57AE9B17" w14:textId="77777777" w:rsidTr="00DA284A">
        <w:trPr>
          <w:trHeight w:val="1258"/>
        </w:trPr>
        <w:tc>
          <w:tcPr>
            <w:tcW w:w="207" w:type="pct"/>
          </w:tcPr>
          <w:p w14:paraId="29D864C5" w14:textId="6215307E" w:rsidR="002B0211" w:rsidRPr="00C12EAE" w:rsidRDefault="002B0211" w:rsidP="00D8430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1158" w:type="pct"/>
          </w:tcPr>
          <w:p w14:paraId="6D9EB221" w14:textId="75B3C60A" w:rsidR="002B0211" w:rsidRPr="00837558" w:rsidRDefault="002B0211" w:rsidP="00D843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Wspieranie bezemisyjnego transportu i oszczędności energii</w:t>
            </w:r>
          </w:p>
        </w:tc>
        <w:tc>
          <w:tcPr>
            <w:tcW w:w="2643" w:type="pct"/>
            <w:shd w:val="clear" w:color="auto" w:fill="auto"/>
          </w:tcPr>
          <w:p w14:paraId="7C2490A6" w14:textId="308F971C" w:rsidR="002B0211" w:rsidRPr="00837558" w:rsidRDefault="002B0211" w:rsidP="00B7571F">
            <w:p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ramach kryterium ocenie podlega czy w projekcie zaplanowano infrastrukturę wspierającą ładowanie pojazdów bezemisyjnych</w:t>
            </w:r>
            <w:r w:rsidR="00F00118">
              <w:rPr>
                <w:sz w:val="20"/>
                <w:szCs w:val="20"/>
              </w:rPr>
              <w:t xml:space="preserve"> (łącza umożliwiające podłączenie ładowarek, publiczne miejsca do ładowania pojazdów bezemisyjnych)</w:t>
            </w:r>
            <w:r>
              <w:rPr>
                <w:sz w:val="20"/>
                <w:szCs w:val="20"/>
              </w:rPr>
              <w:t xml:space="preserve"> i/lub rozwiązania wspierające oszczędność energii, np. oświetlenie dróg typu LED, </w:t>
            </w:r>
            <w:r w:rsidR="00F00118">
              <w:rPr>
                <w:sz w:val="20"/>
                <w:szCs w:val="20"/>
              </w:rPr>
              <w:t xml:space="preserve">minimalizowanie długość drogi z aktywnym oświetleniem nocnym, ograniczanie jasności oświetlenia w okresie bezruchu, ograniczenie użycia sygnalizacji świetlnej do sytuacji niezbędnych, sygnalizacja świetlna typu LED, zasilanie wspierające elementy infrastruktury elektrycznej drogi z odnawialnych źródeł energii.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977" w14:textId="3973F8CB" w:rsidR="002B0211" w:rsidRPr="00571CDC" w:rsidRDefault="00F00118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8920" w14:textId="57A8443E" w:rsidR="002B0211" w:rsidRPr="00571CDC" w:rsidRDefault="00F00118" w:rsidP="00D84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D77DAE" w:rsidRPr="00C12EAE" w14:paraId="2DE5300C" w14:textId="77777777" w:rsidTr="006D5A8F">
        <w:trPr>
          <w:trHeight w:val="1258"/>
        </w:trPr>
        <w:tc>
          <w:tcPr>
            <w:tcW w:w="207" w:type="pct"/>
          </w:tcPr>
          <w:p w14:paraId="673CB190" w14:textId="123F7FA9" w:rsidR="00D77DAE" w:rsidRPr="00C12EAE" w:rsidRDefault="00D77DAE" w:rsidP="006D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C12EAE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158" w:type="pct"/>
          </w:tcPr>
          <w:p w14:paraId="1E74D408" w14:textId="3890B938" w:rsidR="00D77DAE" w:rsidRPr="00C12EAE" w:rsidRDefault="00E5524B" w:rsidP="006D5A8F">
            <w:pPr>
              <w:spacing w:after="0" w:line="240" w:lineRule="auto"/>
              <w:rPr>
                <w:sz w:val="20"/>
                <w:szCs w:val="20"/>
              </w:rPr>
            </w:pPr>
            <w:r w:rsidRPr="00E5524B">
              <w:rPr>
                <w:sz w:val="20"/>
                <w:szCs w:val="20"/>
              </w:rPr>
              <w:t>Inwestycje realizowane w miastach</w:t>
            </w:r>
          </w:p>
        </w:tc>
        <w:tc>
          <w:tcPr>
            <w:tcW w:w="2643" w:type="pct"/>
            <w:shd w:val="clear" w:color="auto" w:fill="auto"/>
          </w:tcPr>
          <w:p w14:paraId="7377F0A2" w14:textId="77777777" w:rsidR="00E5524B" w:rsidRDefault="00E5524B" w:rsidP="00E5524B">
            <w:pPr>
              <w:spacing w:before="120" w:after="120" w:line="240" w:lineRule="auto"/>
              <w:rPr>
                <w:sz w:val="20"/>
                <w:szCs w:val="20"/>
              </w:rPr>
            </w:pPr>
            <w:r w:rsidRPr="00837558">
              <w:rPr>
                <w:sz w:val="20"/>
                <w:szCs w:val="20"/>
              </w:rPr>
              <w:t>W ramach kryterium ocenie podlega</w:t>
            </w:r>
            <w:r w:rsidRPr="00B7571F">
              <w:rPr>
                <w:sz w:val="20"/>
                <w:szCs w:val="20"/>
              </w:rPr>
              <w:t xml:space="preserve"> </w:t>
            </w:r>
            <w:r w:rsidRPr="00837558">
              <w:rPr>
                <w:sz w:val="20"/>
                <w:szCs w:val="20"/>
              </w:rPr>
              <w:t>czy</w:t>
            </w:r>
            <w:r>
              <w:rPr>
                <w:sz w:val="20"/>
                <w:szCs w:val="20"/>
              </w:rPr>
              <w:t xml:space="preserve"> inwestycje realizowane na obszarach miast:</w:t>
            </w:r>
          </w:p>
          <w:p w14:paraId="5B57775A" w14:textId="77777777" w:rsidR="00E5524B" w:rsidRDefault="00E5524B" w:rsidP="00E5524B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703642">
              <w:rPr>
                <w:sz w:val="20"/>
                <w:szCs w:val="20"/>
              </w:rPr>
              <w:t>nie będą obejmowały budowy nowych, ani zwiększenia pojemności lub przepustowości istniejących dróg lub parkingów</w:t>
            </w:r>
          </w:p>
          <w:p w14:paraId="39159787" w14:textId="77777777" w:rsidR="00E5524B" w:rsidRDefault="00E5524B" w:rsidP="00E5524B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703642">
              <w:rPr>
                <w:sz w:val="20"/>
                <w:szCs w:val="20"/>
              </w:rPr>
              <w:t>nie będą</w:t>
            </w:r>
            <w:r>
              <w:rPr>
                <w:sz w:val="20"/>
                <w:szCs w:val="20"/>
              </w:rPr>
              <w:t xml:space="preserve"> </w:t>
            </w:r>
            <w:r w:rsidRPr="00703642">
              <w:rPr>
                <w:sz w:val="20"/>
                <w:szCs w:val="20"/>
              </w:rPr>
              <w:t>przyczyniały się do zwiększenia natężenia ruchu samochodowego w obszarach miejskich</w:t>
            </w:r>
          </w:p>
          <w:p w14:paraId="02F6EDE8" w14:textId="270D0215" w:rsidR="00D77DAE" w:rsidRPr="00E5524B" w:rsidRDefault="00E5524B" w:rsidP="00E5524B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sz w:val="20"/>
                <w:szCs w:val="20"/>
              </w:rPr>
            </w:pPr>
            <w:r w:rsidRPr="00E5524B">
              <w:rPr>
                <w:sz w:val="20"/>
                <w:szCs w:val="20"/>
              </w:rPr>
              <w:t>są spójne z właściwymi Planami Zrównoważonej Mobilności Miejskiej, a jeśli nie są one wymagane – z innymi właściwymi dokumentami planowania mobilności miejskiej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9D32" w14:textId="77777777" w:rsidR="00D77DAE" w:rsidRPr="00C12EAE" w:rsidRDefault="00D77DAE" w:rsidP="006D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0/1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5EAE" w14:textId="77777777" w:rsidR="00D77DAE" w:rsidRPr="00C12EAE" w:rsidRDefault="00D77DAE" w:rsidP="006D5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1CDC">
              <w:rPr>
                <w:sz w:val="20"/>
                <w:szCs w:val="20"/>
              </w:rPr>
              <w:t>TAK</w:t>
            </w:r>
          </w:p>
        </w:tc>
      </w:tr>
    </w:tbl>
    <w:p w14:paraId="7C262D01" w14:textId="77777777" w:rsidR="00832C48" w:rsidRDefault="00832C48" w:rsidP="006D374C"/>
    <w:sectPr w:rsidR="00832C48" w:rsidSect="00EA0D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40FB"/>
    <w:multiLevelType w:val="hybridMultilevel"/>
    <w:tmpl w:val="21505674"/>
    <w:lvl w:ilvl="0" w:tplc="F6C0BFF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62ADC"/>
    <w:multiLevelType w:val="hybridMultilevel"/>
    <w:tmpl w:val="3C38C45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0C9B"/>
    <w:multiLevelType w:val="hybridMultilevel"/>
    <w:tmpl w:val="8C2CF4A8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F6EA6"/>
    <w:multiLevelType w:val="hybridMultilevel"/>
    <w:tmpl w:val="C22487C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4856">
    <w:abstractNumId w:val="0"/>
  </w:num>
  <w:num w:numId="2" w16cid:durableId="737896440">
    <w:abstractNumId w:val="2"/>
  </w:num>
  <w:num w:numId="3" w16cid:durableId="1588732499">
    <w:abstractNumId w:val="1"/>
  </w:num>
  <w:num w:numId="4" w16cid:durableId="307977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7D"/>
    <w:rsid w:val="00024FA1"/>
    <w:rsid w:val="00043CF0"/>
    <w:rsid w:val="000D050E"/>
    <w:rsid w:val="00170E05"/>
    <w:rsid w:val="001A34C3"/>
    <w:rsid w:val="002075FE"/>
    <w:rsid w:val="00213537"/>
    <w:rsid w:val="00232E98"/>
    <w:rsid w:val="00254C68"/>
    <w:rsid w:val="002B0211"/>
    <w:rsid w:val="002D6A01"/>
    <w:rsid w:val="00325E38"/>
    <w:rsid w:val="003352D7"/>
    <w:rsid w:val="003A658E"/>
    <w:rsid w:val="003B0187"/>
    <w:rsid w:val="003D20F6"/>
    <w:rsid w:val="00405B23"/>
    <w:rsid w:val="0045485B"/>
    <w:rsid w:val="0045673E"/>
    <w:rsid w:val="00487943"/>
    <w:rsid w:val="004A1E6A"/>
    <w:rsid w:val="00512353"/>
    <w:rsid w:val="00552371"/>
    <w:rsid w:val="00571CDC"/>
    <w:rsid w:val="00573926"/>
    <w:rsid w:val="00573A20"/>
    <w:rsid w:val="005A2B90"/>
    <w:rsid w:val="005A65EE"/>
    <w:rsid w:val="00646EF0"/>
    <w:rsid w:val="006535FA"/>
    <w:rsid w:val="006C0F9D"/>
    <w:rsid w:val="006D374C"/>
    <w:rsid w:val="006E629D"/>
    <w:rsid w:val="00757104"/>
    <w:rsid w:val="0076490E"/>
    <w:rsid w:val="007C36E1"/>
    <w:rsid w:val="007D5F14"/>
    <w:rsid w:val="00817476"/>
    <w:rsid w:val="00830769"/>
    <w:rsid w:val="00832C48"/>
    <w:rsid w:val="00837558"/>
    <w:rsid w:val="00842F8D"/>
    <w:rsid w:val="00844572"/>
    <w:rsid w:val="00876F7D"/>
    <w:rsid w:val="00891682"/>
    <w:rsid w:val="00917F68"/>
    <w:rsid w:val="009215E1"/>
    <w:rsid w:val="0096186A"/>
    <w:rsid w:val="00981D7D"/>
    <w:rsid w:val="009A5F7A"/>
    <w:rsid w:val="00A17602"/>
    <w:rsid w:val="00AC5C11"/>
    <w:rsid w:val="00B17A74"/>
    <w:rsid w:val="00B44CD8"/>
    <w:rsid w:val="00B7571F"/>
    <w:rsid w:val="00B9233D"/>
    <w:rsid w:val="00BB1712"/>
    <w:rsid w:val="00BC154F"/>
    <w:rsid w:val="00C12EAE"/>
    <w:rsid w:val="00C42754"/>
    <w:rsid w:val="00C447E6"/>
    <w:rsid w:val="00C83BF9"/>
    <w:rsid w:val="00C950A1"/>
    <w:rsid w:val="00C96AF0"/>
    <w:rsid w:val="00CB3F19"/>
    <w:rsid w:val="00CE5404"/>
    <w:rsid w:val="00D552C9"/>
    <w:rsid w:val="00D77DAE"/>
    <w:rsid w:val="00D8430C"/>
    <w:rsid w:val="00D875C7"/>
    <w:rsid w:val="00DA284A"/>
    <w:rsid w:val="00E40707"/>
    <w:rsid w:val="00E5524B"/>
    <w:rsid w:val="00EA0D3C"/>
    <w:rsid w:val="00EA50FB"/>
    <w:rsid w:val="00EF3FAC"/>
    <w:rsid w:val="00F00118"/>
    <w:rsid w:val="00F25DF8"/>
    <w:rsid w:val="00FA1BA6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A64F"/>
  <w15:docId w15:val="{26632063-18E5-40EB-8AB7-BB2B7C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76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C12EAE"/>
  </w:style>
  <w:style w:type="character" w:styleId="Odwoaniedokomentarza">
    <w:name w:val="annotation reference"/>
    <w:basedOn w:val="Domylnaczcionkaakapitu"/>
    <w:uiPriority w:val="99"/>
    <w:semiHidden/>
    <w:unhideWhenUsed/>
    <w:rsid w:val="00BB1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17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171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71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6E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618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3691-643C-4CD9-86A5-9AC5D091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Demianiuk Łukasz</dc:creator>
  <cp:keywords/>
  <dc:description/>
  <cp:lastModifiedBy>Waldemar Staniaszek</cp:lastModifiedBy>
  <cp:revision>12</cp:revision>
  <dcterms:created xsi:type="dcterms:W3CDTF">2023-10-16T06:35:00Z</dcterms:created>
  <dcterms:modified xsi:type="dcterms:W3CDTF">2023-11-15T10:52:00Z</dcterms:modified>
</cp:coreProperties>
</file>