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Narrow" w:hAnsi="Arial Narrow" w:cs="Arial Narrow"/>
        </w:rPr>
        <w:id w:val="-2136471399"/>
        <w:docPartObj>
          <w:docPartGallery w:val="Cover Pages"/>
          <w:docPartUnique/>
        </w:docPartObj>
      </w:sdtPr>
      <w:sdtEndPr>
        <w:rPr>
          <w:rFonts w:ascii="Arial" w:hAnsi="Arial" w:cs="Arial"/>
          <w:b/>
          <w:sz w:val="22"/>
        </w:rPr>
      </w:sdtEndPr>
      <w:sdtContent>
        <w:p w14:paraId="6B22F140" w14:textId="76EB2CC4" w:rsidR="003C481B" w:rsidRPr="005D6CAD" w:rsidRDefault="003C481B" w:rsidP="00CC37A5">
          <w:pPr>
            <w:spacing w:before="0" w:after="0" w:line="240" w:lineRule="auto"/>
            <w:jc w:val="right"/>
            <w:rPr>
              <w:rFonts w:ascii="Arial" w:hAnsi="Arial" w:cs="Arial"/>
              <w:b/>
              <w:sz w:val="22"/>
            </w:rPr>
          </w:pPr>
          <w:r w:rsidRPr="005D6CAD">
            <w:rPr>
              <w:rFonts w:ascii="Arial" w:hAnsi="Arial" w:cs="Arial"/>
              <w:b/>
              <w:sz w:val="22"/>
            </w:rPr>
            <w:t xml:space="preserve">Załącznik do uchwały nr </w:t>
          </w:r>
          <w:r w:rsidR="006221FB">
            <w:rPr>
              <w:rFonts w:ascii="Arial" w:hAnsi="Arial" w:cs="Arial"/>
              <w:b/>
              <w:sz w:val="22"/>
            </w:rPr>
            <w:t>307</w:t>
          </w:r>
          <w:r w:rsidRPr="005D6CAD">
            <w:rPr>
              <w:rFonts w:ascii="Arial" w:hAnsi="Arial" w:cs="Arial"/>
              <w:b/>
              <w:sz w:val="22"/>
            </w:rPr>
            <w:t>/</w:t>
          </w:r>
          <w:r w:rsidR="006221FB">
            <w:rPr>
              <w:rFonts w:ascii="Arial" w:hAnsi="Arial" w:cs="Arial"/>
              <w:b/>
              <w:sz w:val="22"/>
            </w:rPr>
            <w:t>303</w:t>
          </w:r>
          <w:r w:rsidRPr="005D6CAD">
            <w:rPr>
              <w:rFonts w:ascii="Arial" w:hAnsi="Arial" w:cs="Arial"/>
              <w:b/>
              <w:sz w:val="22"/>
            </w:rPr>
            <w:t>/2</w:t>
          </w:r>
          <w:r w:rsidR="00F9495B" w:rsidRPr="005D6CAD">
            <w:rPr>
              <w:rFonts w:ascii="Arial" w:hAnsi="Arial" w:cs="Arial"/>
              <w:b/>
              <w:sz w:val="22"/>
            </w:rPr>
            <w:t>2</w:t>
          </w:r>
        </w:p>
        <w:p w14:paraId="368E1D7C" w14:textId="3AD88190" w:rsidR="003C481B" w:rsidRPr="005D6CAD" w:rsidRDefault="003C481B" w:rsidP="003C481B">
          <w:pPr>
            <w:spacing w:before="0" w:after="0" w:line="240" w:lineRule="auto"/>
            <w:jc w:val="right"/>
            <w:rPr>
              <w:rFonts w:ascii="Arial" w:hAnsi="Arial" w:cs="Arial"/>
              <w:b/>
              <w:sz w:val="22"/>
            </w:rPr>
          </w:pPr>
          <w:r w:rsidRPr="005D6CAD">
            <w:rPr>
              <w:rFonts w:ascii="Arial" w:hAnsi="Arial" w:cs="Arial"/>
              <w:b/>
              <w:sz w:val="22"/>
            </w:rPr>
            <w:t>Zarządu Województwa Mazowieckiego</w:t>
          </w:r>
        </w:p>
        <w:p w14:paraId="050DF3FE" w14:textId="1696ECB4" w:rsidR="003C481B" w:rsidRPr="005D6CAD" w:rsidRDefault="003C481B" w:rsidP="003C481B">
          <w:pPr>
            <w:spacing w:before="0" w:after="0" w:line="240" w:lineRule="auto"/>
            <w:jc w:val="right"/>
            <w:rPr>
              <w:rFonts w:ascii="Arial" w:hAnsi="Arial" w:cs="Arial"/>
            </w:rPr>
          </w:pPr>
          <w:r w:rsidRPr="005D6CAD">
            <w:rPr>
              <w:rFonts w:ascii="Arial" w:hAnsi="Arial" w:cs="Arial"/>
              <w:b/>
              <w:sz w:val="22"/>
            </w:rPr>
            <w:t xml:space="preserve">z dnia </w:t>
          </w:r>
          <w:r w:rsidR="006221FB">
            <w:rPr>
              <w:rFonts w:ascii="Arial" w:hAnsi="Arial" w:cs="Arial"/>
              <w:b/>
              <w:sz w:val="22"/>
            </w:rPr>
            <w:t>8</w:t>
          </w:r>
          <w:bookmarkStart w:id="0" w:name="_GoBack"/>
          <w:bookmarkEnd w:id="0"/>
          <w:r w:rsidRPr="005D6CAD">
            <w:rPr>
              <w:rFonts w:ascii="Arial" w:hAnsi="Arial" w:cs="Arial"/>
              <w:b/>
              <w:sz w:val="22"/>
            </w:rPr>
            <w:t xml:space="preserve"> </w:t>
          </w:r>
          <w:r w:rsidR="00416C2D" w:rsidRPr="005D6CAD">
            <w:rPr>
              <w:rFonts w:ascii="Arial" w:hAnsi="Arial" w:cs="Arial"/>
              <w:b/>
              <w:sz w:val="22"/>
            </w:rPr>
            <w:t>marca</w:t>
          </w:r>
          <w:r w:rsidR="00F9495B" w:rsidRPr="005D6CAD">
            <w:rPr>
              <w:rFonts w:ascii="Arial" w:hAnsi="Arial" w:cs="Arial"/>
              <w:b/>
              <w:sz w:val="22"/>
            </w:rPr>
            <w:t xml:space="preserve"> </w:t>
          </w:r>
          <w:r w:rsidRPr="005D6CAD">
            <w:rPr>
              <w:rFonts w:ascii="Arial" w:hAnsi="Arial" w:cs="Arial"/>
              <w:b/>
              <w:sz w:val="22"/>
            </w:rPr>
            <w:t>202</w:t>
          </w:r>
          <w:r w:rsidR="00F9495B" w:rsidRPr="005D6CAD">
            <w:rPr>
              <w:rFonts w:ascii="Arial" w:hAnsi="Arial" w:cs="Arial"/>
              <w:b/>
              <w:sz w:val="22"/>
            </w:rPr>
            <w:t>2</w:t>
          </w:r>
          <w:r w:rsidRPr="005D6CAD">
            <w:rPr>
              <w:rFonts w:ascii="Arial" w:hAnsi="Arial" w:cs="Arial"/>
              <w:b/>
              <w:sz w:val="22"/>
            </w:rPr>
            <w:t xml:space="preserve"> r.</w:t>
          </w:r>
        </w:p>
        <w:p w14:paraId="035617DE" w14:textId="557E442E" w:rsidR="003C481B" w:rsidRPr="005D6CAD" w:rsidRDefault="003C481B" w:rsidP="003C481B">
          <w:pPr>
            <w:pStyle w:val="Bezodstpw"/>
            <w:spacing w:before="120" w:after="120" w:line="276" w:lineRule="auto"/>
            <w:jc w:val="left"/>
            <w:rPr>
              <w:rFonts w:ascii="Arial" w:hAnsi="Arial" w:cs="Arial"/>
            </w:rPr>
          </w:pPr>
          <w:r w:rsidRPr="005D6CAD">
            <w:rPr>
              <w:rFonts w:ascii="Arial" w:hAnsi="Arial" w:cs="Arial"/>
              <w:b/>
              <w:color w:val="000000"/>
              <w:sz w:val="28"/>
              <w:szCs w:val="28"/>
            </w:rPr>
            <w:t>Polska</w:t>
          </w:r>
        </w:p>
        <w:p w14:paraId="18DE42CB" w14:textId="1191561D" w:rsidR="003C481B" w:rsidRPr="005D6CAD" w:rsidRDefault="003C481B" w:rsidP="003C481B">
          <w:pPr>
            <w:pStyle w:val="Bezodstpw"/>
            <w:spacing w:before="120" w:after="1680" w:line="276" w:lineRule="auto"/>
            <w:jc w:val="left"/>
            <w:rPr>
              <w:rFonts w:ascii="Arial" w:hAnsi="Arial" w:cs="Arial"/>
            </w:rPr>
          </w:pPr>
          <w:r w:rsidRPr="005D6CAD">
            <w:rPr>
              <w:rFonts w:ascii="Arial" w:hAnsi="Arial" w:cs="Arial"/>
              <w:b/>
              <w:color w:val="000000" w:themeColor="text1"/>
              <w:sz w:val="28"/>
              <w:szCs w:val="28"/>
            </w:rPr>
            <w:t>Województwo Mazowieckie</w:t>
          </w:r>
        </w:p>
        <w:p w14:paraId="21B5207E" w14:textId="77777777" w:rsidR="003C481B" w:rsidRPr="005D6CAD" w:rsidRDefault="003C481B" w:rsidP="00CC37A5">
          <w:pPr>
            <w:pStyle w:val="Bezodstpw"/>
            <w:spacing w:before="120" w:after="3360" w:line="276" w:lineRule="auto"/>
            <w:jc w:val="center"/>
            <w:rPr>
              <w:rFonts w:ascii="Arial" w:hAnsi="Arial" w:cs="Arial"/>
            </w:rPr>
          </w:pPr>
          <w:r w:rsidRPr="005D6CAD">
            <w:rPr>
              <w:rFonts w:ascii="Arial" w:hAnsi="Arial" w:cs="Arial"/>
              <w:noProof/>
              <w:lang w:eastAsia="pl-PL"/>
            </w:rPr>
            <w:drawing>
              <wp:inline distT="0" distB="0" distL="0" distR="0" wp14:anchorId="1D0784B4" wp14:editId="58948925">
                <wp:extent cx="2322830" cy="2759710"/>
                <wp:effectExtent l="0" t="0" r="1270" b="2540"/>
                <wp:docPr id="2" name="Obraz 2" descr="Herb Województwa Mazowieckiego przedstawiający w polu czerwonym białego orła, o dziobie i szponach żółt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Mazowieckiego przedstawiający w polu czerwonym białego orła, o dziobie i szponach żółtych. "/>
                        <pic:cNvPicPr/>
                      </pic:nvPicPr>
                      <pic:blipFill>
                        <a:blip r:embed="rId11">
                          <a:extLst>
                            <a:ext uri="{28A0092B-C50C-407E-A947-70E740481C1C}">
                              <a14:useLocalDpi xmlns:a14="http://schemas.microsoft.com/office/drawing/2010/main" val="0"/>
                            </a:ext>
                          </a:extLst>
                        </a:blip>
                        <a:stretch>
                          <a:fillRect/>
                        </a:stretch>
                      </pic:blipFill>
                      <pic:spPr>
                        <a:xfrm>
                          <a:off x="0" y="0"/>
                          <a:ext cx="2322830" cy="2759710"/>
                        </a:xfrm>
                        <a:prstGeom prst="rect">
                          <a:avLst/>
                        </a:prstGeom>
                      </pic:spPr>
                    </pic:pic>
                  </a:graphicData>
                </a:graphic>
              </wp:inline>
            </w:drawing>
          </w:r>
        </w:p>
        <w:p w14:paraId="3CAC44D6" w14:textId="165D8BAC" w:rsidR="003C481B" w:rsidRPr="005D6CAD" w:rsidRDefault="003C481B" w:rsidP="003C481B">
          <w:pPr>
            <w:pStyle w:val="Bezodstpw"/>
            <w:spacing w:before="120" w:after="240" w:line="276" w:lineRule="auto"/>
            <w:jc w:val="left"/>
            <w:rPr>
              <w:rFonts w:ascii="Arial" w:hAnsi="Arial" w:cs="Arial"/>
              <w:b/>
              <w:color w:val="000000" w:themeColor="text1"/>
              <w:sz w:val="28"/>
              <w:szCs w:val="28"/>
            </w:rPr>
          </w:pPr>
          <w:r w:rsidRPr="005D6CAD">
            <w:rPr>
              <w:rFonts w:ascii="Arial" w:hAnsi="Arial" w:cs="Arial"/>
              <w:b/>
              <w:color w:val="000000"/>
              <w:sz w:val="28"/>
              <w:szCs w:val="28"/>
            </w:rPr>
            <w:t>Fundusze Europejskie dla Mazowsza 2021-2027</w:t>
          </w:r>
        </w:p>
        <w:p w14:paraId="37D98F06" w14:textId="019F5755" w:rsidR="003C481B" w:rsidRPr="005D6CAD" w:rsidRDefault="00FD3A57" w:rsidP="003C481B">
          <w:pPr>
            <w:pStyle w:val="Bezodstpw"/>
            <w:spacing w:before="120" w:after="120" w:line="276" w:lineRule="auto"/>
            <w:jc w:val="left"/>
            <w:rPr>
              <w:rFonts w:ascii="Arial" w:hAnsi="Arial" w:cs="Arial"/>
              <w:sz w:val="20"/>
              <w:szCs w:val="20"/>
            </w:rPr>
          </w:pPr>
          <w:r w:rsidRPr="005D6CAD">
            <w:rPr>
              <w:rFonts w:ascii="Arial" w:hAnsi="Arial" w:cs="Arial"/>
              <w:sz w:val="20"/>
              <w:szCs w:val="20"/>
            </w:rPr>
            <w:t>(</w:t>
          </w:r>
          <w:r w:rsidR="003C481B" w:rsidRPr="005D6CAD">
            <w:rPr>
              <w:rFonts w:ascii="Arial" w:hAnsi="Arial" w:cs="Arial"/>
              <w:sz w:val="20"/>
              <w:szCs w:val="20"/>
            </w:rPr>
            <w:t>wersja 1.0</w:t>
          </w:r>
          <w:r w:rsidR="00B66D2A" w:rsidRPr="005D6CAD">
            <w:rPr>
              <w:rFonts w:ascii="Arial" w:hAnsi="Arial" w:cs="Arial"/>
              <w:sz w:val="20"/>
              <w:szCs w:val="20"/>
            </w:rPr>
            <w:t>)</w:t>
          </w:r>
          <w:r w:rsidR="003C481B" w:rsidRPr="005D6CAD">
            <w:rPr>
              <w:rFonts w:ascii="Arial" w:hAnsi="Arial" w:cs="Arial"/>
              <w:sz w:val="20"/>
              <w:szCs w:val="20"/>
            </w:rPr>
            <w:t xml:space="preserve"> </w:t>
          </w:r>
          <w:r w:rsidR="003C481B" w:rsidRPr="005D6CAD">
            <w:rPr>
              <w:rFonts w:ascii="Arial" w:hAnsi="Arial" w:cs="Arial"/>
              <w:b/>
              <w:sz w:val="20"/>
              <w:szCs w:val="20"/>
            </w:rPr>
            <w:t>PROJEKT</w:t>
          </w:r>
        </w:p>
        <w:p w14:paraId="3050A562" w14:textId="77777777" w:rsidR="003C481B" w:rsidRPr="005D6CAD" w:rsidRDefault="003C481B" w:rsidP="003C481B">
          <w:pPr>
            <w:rPr>
              <w:rFonts w:ascii="Arial" w:hAnsi="Arial" w:cs="Arial"/>
              <w:b/>
              <w:sz w:val="20"/>
              <w:szCs w:val="20"/>
            </w:rPr>
          </w:pPr>
          <w:r w:rsidRPr="005D6CAD">
            <w:rPr>
              <w:rFonts w:ascii="Arial" w:hAnsi="Arial" w:cs="Arial"/>
              <w:b/>
              <w:sz w:val="20"/>
              <w:szCs w:val="20"/>
            </w:rPr>
            <w:t>Urząd Marszałkowski Województwa Mazowieckiego w Warszawie</w:t>
          </w:r>
        </w:p>
        <w:p w14:paraId="20E57007" w14:textId="660A8046" w:rsidR="003C481B" w:rsidRPr="005D6CAD" w:rsidRDefault="003C481B" w:rsidP="003C481B">
          <w:pPr>
            <w:spacing w:before="0" w:after="160" w:line="259" w:lineRule="auto"/>
            <w:rPr>
              <w:rFonts w:ascii="Arial" w:hAnsi="Arial" w:cs="Arial"/>
              <w:sz w:val="20"/>
              <w:szCs w:val="20"/>
            </w:rPr>
          </w:pPr>
          <w:r w:rsidRPr="005D6CAD">
            <w:rPr>
              <w:rFonts w:ascii="Arial" w:hAnsi="Arial" w:cs="Arial"/>
              <w:sz w:val="20"/>
              <w:szCs w:val="20"/>
            </w:rPr>
            <w:t xml:space="preserve">Warszawa, </w:t>
          </w:r>
          <w:r w:rsidR="00250365" w:rsidRPr="005D6CAD">
            <w:rPr>
              <w:rFonts w:ascii="Arial" w:hAnsi="Arial" w:cs="Arial"/>
              <w:sz w:val="20"/>
              <w:szCs w:val="20"/>
            </w:rPr>
            <w:t>8</w:t>
          </w:r>
          <w:r w:rsidR="00F9495B" w:rsidRPr="005D6CAD">
            <w:rPr>
              <w:rFonts w:ascii="Arial" w:hAnsi="Arial" w:cs="Arial"/>
              <w:sz w:val="20"/>
              <w:szCs w:val="20"/>
            </w:rPr>
            <w:t xml:space="preserve"> </w:t>
          </w:r>
          <w:r w:rsidR="00416C2D" w:rsidRPr="005D6CAD">
            <w:rPr>
              <w:rFonts w:ascii="Arial" w:hAnsi="Arial" w:cs="Arial"/>
              <w:sz w:val="20"/>
              <w:szCs w:val="20"/>
            </w:rPr>
            <w:t>marca</w:t>
          </w:r>
          <w:r w:rsidR="00F9495B" w:rsidRPr="005D6CAD">
            <w:rPr>
              <w:rFonts w:ascii="Arial" w:hAnsi="Arial" w:cs="Arial"/>
              <w:sz w:val="20"/>
              <w:szCs w:val="20"/>
            </w:rPr>
            <w:t xml:space="preserve"> </w:t>
          </w:r>
          <w:r w:rsidRPr="005D6CAD">
            <w:rPr>
              <w:rFonts w:ascii="Arial" w:hAnsi="Arial" w:cs="Arial"/>
              <w:sz w:val="20"/>
              <w:szCs w:val="20"/>
            </w:rPr>
            <w:t>202</w:t>
          </w:r>
          <w:r w:rsidR="00F9495B" w:rsidRPr="005D6CAD">
            <w:rPr>
              <w:rFonts w:ascii="Arial" w:hAnsi="Arial" w:cs="Arial"/>
              <w:sz w:val="20"/>
              <w:szCs w:val="20"/>
            </w:rPr>
            <w:t>2</w:t>
          </w:r>
          <w:r w:rsidRPr="005D6CAD">
            <w:rPr>
              <w:rFonts w:ascii="Arial" w:hAnsi="Arial" w:cs="Arial"/>
              <w:sz w:val="20"/>
              <w:szCs w:val="20"/>
            </w:rPr>
            <w:t xml:space="preserve"> r.</w:t>
          </w:r>
        </w:p>
        <w:p w14:paraId="30B8DADB" w14:textId="30F47F36" w:rsidR="003C481B" w:rsidRPr="005D6CAD" w:rsidRDefault="003C481B">
          <w:pPr>
            <w:spacing w:before="0" w:after="160" w:line="259" w:lineRule="auto"/>
            <w:rPr>
              <w:rFonts w:ascii="Arial" w:hAnsi="Arial" w:cs="Arial"/>
              <w:b/>
              <w:sz w:val="22"/>
            </w:rPr>
          </w:pPr>
          <w:r w:rsidRPr="005D6CAD">
            <w:rPr>
              <w:rFonts w:ascii="Arial" w:hAnsi="Arial" w:cs="Arial"/>
              <w:b/>
              <w:sz w:val="22"/>
            </w:rPr>
            <w:br w:type="page"/>
          </w:r>
        </w:p>
      </w:sdtContent>
    </w:sdt>
    <w:sdt>
      <w:sdtPr>
        <w:rPr>
          <w:rFonts w:ascii="Arial" w:hAnsi="Arial" w:cs="Arial"/>
          <w:b w:val="0"/>
          <w:sz w:val="20"/>
          <w:szCs w:val="20"/>
        </w:rPr>
        <w:id w:val="514574097"/>
        <w:docPartObj>
          <w:docPartGallery w:val="Table of Contents"/>
          <w:docPartUnique/>
        </w:docPartObj>
      </w:sdtPr>
      <w:sdtEndPr/>
      <w:sdtContent>
        <w:p w14:paraId="2E4C3D20" w14:textId="4B3D7245" w:rsidR="00FB11E1" w:rsidRPr="009C304C" w:rsidRDefault="00FB11E1" w:rsidP="00E72CF6">
          <w:pPr>
            <w:pStyle w:val="Nagwekspisutreci"/>
            <w:spacing w:before="0" w:after="0" w:line="240" w:lineRule="auto"/>
            <w:jc w:val="left"/>
            <w:rPr>
              <w:rFonts w:ascii="Arial" w:hAnsi="Arial" w:cs="Arial"/>
              <w:szCs w:val="28"/>
            </w:rPr>
          </w:pPr>
          <w:r w:rsidRPr="009C304C">
            <w:rPr>
              <w:rFonts w:ascii="Arial" w:hAnsi="Arial" w:cs="Arial"/>
              <w:szCs w:val="28"/>
            </w:rPr>
            <w:t>Spis treści</w:t>
          </w:r>
        </w:p>
        <w:p w14:paraId="33100970" w14:textId="1670F4CF" w:rsidR="009A4EC0" w:rsidRPr="009D3412" w:rsidRDefault="00843B44" w:rsidP="009A4EC0">
          <w:pPr>
            <w:pStyle w:val="Spistreci1"/>
            <w:spacing w:before="0" w:after="0" w:line="240" w:lineRule="auto"/>
            <w:ind w:left="709" w:hanging="709"/>
            <w:rPr>
              <w:rFonts w:ascii="Arial" w:eastAsiaTheme="minorEastAsia" w:hAnsi="Arial" w:cs="Arial"/>
              <w:noProof/>
              <w:sz w:val="19"/>
              <w:szCs w:val="19"/>
              <w:lang w:eastAsia="pl-PL"/>
            </w:rPr>
          </w:pPr>
          <w:r w:rsidRPr="009D3412">
            <w:rPr>
              <w:rFonts w:ascii="Arial" w:hAnsi="Arial" w:cs="Arial"/>
              <w:sz w:val="19"/>
              <w:szCs w:val="19"/>
            </w:rPr>
            <w:fldChar w:fldCharType="begin"/>
          </w:r>
          <w:r w:rsidRPr="009D3412">
            <w:rPr>
              <w:rFonts w:ascii="Arial" w:hAnsi="Arial" w:cs="Arial"/>
              <w:sz w:val="19"/>
              <w:szCs w:val="19"/>
            </w:rPr>
            <w:instrText xml:space="preserve"> TOC \o "1-4" \h \z \u </w:instrText>
          </w:r>
          <w:r w:rsidRPr="009D3412">
            <w:rPr>
              <w:rFonts w:ascii="Arial" w:hAnsi="Arial" w:cs="Arial"/>
              <w:sz w:val="19"/>
              <w:szCs w:val="19"/>
            </w:rPr>
            <w:fldChar w:fldCharType="separate"/>
          </w:r>
          <w:hyperlink w:anchor="_Toc97495176" w:history="1">
            <w:r w:rsidR="009A4EC0" w:rsidRPr="009D3412">
              <w:rPr>
                <w:rStyle w:val="Hipercze"/>
                <w:rFonts w:ascii="Arial" w:hAnsi="Arial" w:cs="Arial"/>
                <w:noProof/>
                <w:sz w:val="19"/>
                <w:szCs w:val="19"/>
              </w:rPr>
              <w:t>Wykaz stosowanych skrótów i symboli</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_Toc97495176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3</w:t>
            </w:r>
            <w:r w:rsidR="009A4EC0" w:rsidRPr="009D3412">
              <w:rPr>
                <w:rFonts w:ascii="Arial" w:hAnsi="Arial" w:cs="Arial"/>
                <w:noProof/>
                <w:webHidden/>
                <w:sz w:val="19"/>
                <w:szCs w:val="19"/>
              </w:rPr>
              <w:fldChar w:fldCharType="end"/>
            </w:r>
          </w:hyperlink>
        </w:p>
        <w:p w14:paraId="0946D506" w14:textId="14A0CCB4" w:rsidR="009A4EC0" w:rsidRPr="009D3412" w:rsidRDefault="006221FB" w:rsidP="009A4EC0">
          <w:pPr>
            <w:pStyle w:val="Spistreci1"/>
            <w:spacing w:before="0" w:after="0" w:line="240" w:lineRule="auto"/>
            <w:ind w:left="709" w:hanging="709"/>
            <w:rPr>
              <w:rFonts w:ascii="Arial" w:eastAsiaTheme="minorEastAsia" w:hAnsi="Arial" w:cs="Arial"/>
              <w:noProof/>
              <w:sz w:val="19"/>
              <w:szCs w:val="19"/>
              <w:lang w:eastAsia="pl-PL"/>
            </w:rPr>
          </w:pPr>
          <w:hyperlink w:anchor="_Toc97495177" w:history="1">
            <w:r w:rsidR="009A4EC0" w:rsidRPr="009D3412">
              <w:rPr>
                <w:rStyle w:val="Hipercze"/>
                <w:rFonts w:ascii="Arial" w:hAnsi="Arial" w:cs="Arial"/>
                <w:noProof/>
                <w:sz w:val="19"/>
                <w:szCs w:val="19"/>
              </w:rPr>
              <w:t>1. Strategia programu: główne wyzwania w zakresie rozwoju oraz działanIa podejmowane w ramach polityki</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_Toc97495177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6</w:t>
            </w:r>
            <w:r w:rsidR="009A4EC0" w:rsidRPr="009D3412">
              <w:rPr>
                <w:rFonts w:ascii="Arial" w:hAnsi="Arial" w:cs="Arial"/>
                <w:noProof/>
                <w:webHidden/>
                <w:sz w:val="19"/>
                <w:szCs w:val="19"/>
              </w:rPr>
              <w:fldChar w:fldCharType="end"/>
            </w:r>
          </w:hyperlink>
        </w:p>
        <w:p w14:paraId="7D66F7A8" w14:textId="77B40D0F" w:rsidR="009A4EC0" w:rsidRPr="009D3412" w:rsidRDefault="006221FB" w:rsidP="009A4EC0">
          <w:pPr>
            <w:pStyle w:val="Spistreci1"/>
            <w:spacing w:before="0" w:after="0" w:line="240" w:lineRule="auto"/>
            <w:ind w:left="709" w:hanging="709"/>
            <w:rPr>
              <w:rFonts w:ascii="Arial" w:eastAsiaTheme="minorEastAsia" w:hAnsi="Arial" w:cs="Arial"/>
              <w:noProof/>
              <w:sz w:val="19"/>
              <w:szCs w:val="19"/>
              <w:lang w:eastAsia="pl-PL"/>
            </w:rPr>
          </w:pPr>
          <w:hyperlink w:anchor="_Toc97495178" w:history="1">
            <w:r w:rsidR="009A4EC0" w:rsidRPr="009D3412">
              <w:rPr>
                <w:rStyle w:val="Hipercze"/>
                <w:rFonts w:ascii="Arial" w:hAnsi="Arial" w:cs="Arial"/>
                <w:noProof/>
                <w:sz w:val="19"/>
                <w:szCs w:val="19"/>
              </w:rPr>
              <w:t>2. Priorytety</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_Toc97495178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27</w:t>
            </w:r>
            <w:r w:rsidR="009A4EC0" w:rsidRPr="009D3412">
              <w:rPr>
                <w:rFonts w:ascii="Arial" w:hAnsi="Arial" w:cs="Arial"/>
                <w:noProof/>
                <w:webHidden/>
                <w:sz w:val="19"/>
                <w:szCs w:val="19"/>
              </w:rPr>
              <w:fldChar w:fldCharType="end"/>
            </w:r>
          </w:hyperlink>
        </w:p>
        <w:p w14:paraId="7237D5E0" w14:textId="5159E0E5" w:rsidR="009A4EC0" w:rsidRPr="009D3412" w:rsidRDefault="006221FB" w:rsidP="009A4EC0">
          <w:pPr>
            <w:pStyle w:val="Spistreci2"/>
            <w:spacing w:before="0" w:after="0" w:line="240" w:lineRule="auto"/>
            <w:ind w:left="709" w:hanging="709"/>
            <w:rPr>
              <w:rFonts w:ascii="Arial" w:eastAsiaTheme="minorEastAsia" w:hAnsi="Arial" w:cs="Arial"/>
              <w:noProof/>
              <w:sz w:val="19"/>
              <w:szCs w:val="19"/>
              <w:lang w:eastAsia="pl-PL"/>
            </w:rPr>
          </w:pPr>
          <w:hyperlink w:anchor="_Toc97495179" w:history="1">
            <w:r w:rsidR="009A4EC0" w:rsidRPr="009D3412">
              <w:rPr>
                <w:rStyle w:val="Hipercze"/>
                <w:rFonts w:ascii="Arial" w:hAnsi="Arial" w:cs="Arial"/>
                <w:noProof/>
                <w:sz w:val="19"/>
                <w:szCs w:val="19"/>
              </w:rPr>
              <w:t>2.1. Priorytety inne niż pomoc techniczna</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_Toc97495179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27</w:t>
            </w:r>
            <w:r w:rsidR="009A4EC0" w:rsidRPr="009D3412">
              <w:rPr>
                <w:rFonts w:ascii="Arial" w:hAnsi="Arial" w:cs="Arial"/>
                <w:noProof/>
                <w:webHidden/>
                <w:sz w:val="19"/>
                <w:szCs w:val="19"/>
              </w:rPr>
              <w:fldChar w:fldCharType="end"/>
            </w:r>
          </w:hyperlink>
        </w:p>
        <w:p w14:paraId="6314D74D" w14:textId="571E9115" w:rsidR="009A4EC0" w:rsidRPr="009D3412" w:rsidRDefault="006221FB" w:rsidP="009A4EC0">
          <w:pPr>
            <w:pStyle w:val="Spistreci3"/>
            <w:spacing w:before="0" w:after="0" w:line="240" w:lineRule="auto"/>
            <w:ind w:left="709" w:hanging="709"/>
            <w:rPr>
              <w:rFonts w:ascii="Arial" w:eastAsiaTheme="minorEastAsia" w:hAnsi="Arial" w:cs="Arial"/>
              <w:noProof/>
              <w:sz w:val="19"/>
              <w:szCs w:val="19"/>
              <w:lang w:eastAsia="pl-PL"/>
            </w:rPr>
          </w:pPr>
          <w:hyperlink w:anchor="_Toc97495180" w:history="1">
            <w:r w:rsidR="009A4EC0" w:rsidRPr="009D3412">
              <w:rPr>
                <w:rStyle w:val="Hipercze"/>
                <w:rFonts w:ascii="Arial" w:hAnsi="Arial" w:cs="Arial"/>
                <w:noProof/>
                <w:sz w:val="19"/>
                <w:szCs w:val="19"/>
              </w:rPr>
              <w:t>2.1.1. Priorytet I – Fundusze Europejskie dla bardziej konkurencyjnego i inteligentnego Mazowsza</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_Toc97495180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27</w:t>
            </w:r>
            <w:r w:rsidR="009A4EC0" w:rsidRPr="009D3412">
              <w:rPr>
                <w:rFonts w:ascii="Arial" w:hAnsi="Arial" w:cs="Arial"/>
                <w:noProof/>
                <w:webHidden/>
                <w:sz w:val="19"/>
                <w:szCs w:val="19"/>
              </w:rPr>
              <w:fldChar w:fldCharType="end"/>
            </w:r>
          </w:hyperlink>
        </w:p>
        <w:p w14:paraId="31949897" w14:textId="7A700D63"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81" w:history="1">
            <w:r w:rsidR="009A4EC0" w:rsidRPr="009D3412">
              <w:rPr>
                <w:rStyle w:val="Hipercze"/>
                <w:rFonts w:ascii="Arial" w:hAnsi="Arial" w:cs="Arial"/>
                <w:noProof/>
                <w:sz w:val="19"/>
                <w:szCs w:val="19"/>
              </w:rPr>
              <w:t>2.1.1.1. Cel szczegółowy 1(i) rozwijanie i wzmacnianie zdolności badawczych i innowacyjnych oraz wykorzystywanie zaawansowanych technologii</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_Toc97495181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27</w:t>
            </w:r>
            <w:r w:rsidR="009A4EC0" w:rsidRPr="009D3412">
              <w:rPr>
                <w:rFonts w:ascii="Arial" w:hAnsi="Arial" w:cs="Arial"/>
                <w:noProof/>
                <w:webHidden/>
                <w:sz w:val="19"/>
                <w:szCs w:val="19"/>
              </w:rPr>
              <w:fldChar w:fldCharType="end"/>
            </w:r>
          </w:hyperlink>
        </w:p>
        <w:p w14:paraId="2CAE96BF" w14:textId="22063322"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82" w:history="1">
            <w:r w:rsidR="009A4EC0" w:rsidRPr="009D3412">
              <w:rPr>
                <w:rStyle w:val="Hipercze"/>
                <w:rFonts w:ascii="Arial" w:hAnsi="Arial" w:cs="Arial"/>
                <w:noProof/>
                <w:sz w:val="19"/>
                <w:szCs w:val="19"/>
              </w:rPr>
              <w:t>2.1.1.2. Cel szczegółowy 1(ii) czerpanie korzyści z cyfryzacji dla obywateli, przedsiębiorstw, organizacji badawczych i instytucji publicznych</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_Toc97495182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35</w:t>
            </w:r>
            <w:r w:rsidR="009A4EC0" w:rsidRPr="009D3412">
              <w:rPr>
                <w:rFonts w:ascii="Arial" w:hAnsi="Arial" w:cs="Arial"/>
                <w:noProof/>
                <w:webHidden/>
                <w:sz w:val="19"/>
                <w:szCs w:val="19"/>
              </w:rPr>
              <w:fldChar w:fldCharType="end"/>
            </w:r>
          </w:hyperlink>
        </w:p>
        <w:p w14:paraId="40D9F893" w14:textId="71B6C238"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83" w:history="1">
            <w:r w:rsidR="009A4EC0" w:rsidRPr="009D3412">
              <w:rPr>
                <w:rStyle w:val="Hipercze"/>
                <w:rFonts w:ascii="Arial" w:hAnsi="Arial" w:cs="Arial"/>
                <w:noProof/>
                <w:sz w:val="19"/>
                <w:szCs w:val="19"/>
              </w:rPr>
              <w:t>2.1.1.3. Cel szczegółowy 1(iii) wzmacnianie trwałego wzrostu i konkurencyjności MŚP oraz tworzenie miejsc pracy w MŚP, w tym poprzez inwestycje produkcyjne</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_Toc97495183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40</w:t>
            </w:r>
            <w:r w:rsidR="009A4EC0" w:rsidRPr="009D3412">
              <w:rPr>
                <w:rFonts w:ascii="Arial" w:hAnsi="Arial" w:cs="Arial"/>
                <w:noProof/>
                <w:webHidden/>
                <w:sz w:val="19"/>
                <w:szCs w:val="19"/>
              </w:rPr>
              <w:fldChar w:fldCharType="end"/>
            </w:r>
          </w:hyperlink>
        </w:p>
        <w:p w14:paraId="0521FB6B" w14:textId="130FCBAE"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84" w:history="1">
            <w:r w:rsidR="009A4EC0" w:rsidRPr="009D3412">
              <w:rPr>
                <w:rStyle w:val="Hipercze"/>
                <w:rFonts w:ascii="Arial" w:hAnsi="Arial" w:cs="Arial"/>
                <w:noProof/>
                <w:sz w:val="19"/>
                <w:szCs w:val="19"/>
              </w:rPr>
              <w:t>2.1.1.4. Cel szczegółowy 1(v) udoskonalanie łączności cyfrowej</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_Toc97495184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47</w:t>
            </w:r>
            <w:r w:rsidR="009A4EC0" w:rsidRPr="009D3412">
              <w:rPr>
                <w:rFonts w:ascii="Arial" w:hAnsi="Arial" w:cs="Arial"/>
                <w:noProof/>
                <w:webHidden/>
                <w:sz w:val="19"/>
                <w:szCs w:val="19"/>
              </w:rPr>
              <w:fldChar w:fldCharType="end"/>
            </w:r>
          </w:hyperlink>
        </w:p>
        <w:p w14:paraId="03B6ED73" w14:textId="50988F15"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85" w:history="1">
            <w:r w:rsidR="009A4EC0" w:rsidRPr="009D3412">
              <w:rPr>
                <w:rStyle w:val="Hipercze"/>
                <w:rFonts w:ascii="Arial" w:hAnsi="Arial" w:cs="Arial"/>
                <w:noProof/>
                <w:sz w:val="19"/>
                <w:szCs w:val="19"/>
              </w:rPr>
              <w:t>2.1.1.5. Aneks 3. Wykaz planowanych operacji o znaczeniu strategicznym wraz z harmonogramem</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_Toc97495185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51</w:t>
            </w:r>
            <w:r w:rsidR="009A4EC0" w:rsidRPr="009D3412">
              <w:rPr>
                <w:rFonts w:ascii="Arial" w:hAnsi="Arial" w:cs="Arial"/>
                <w:noProof/>
                <w:webHidden/>
                <w:sz w:val="19"/>
                <w:szCs w:val="19"/>
              </w:rPr>
              <w:fldChar w:fldCharType="end"/>
            </w:r>
          </w:hyperlink>
        </w:p>
        <w:p w14:paraId="1BC00363" w14:textId="68CDA6A7" w:rsidR="009A4EC0" w:rsidRPr="009D3412" w:rsidRDefault="006221FB" w:rsidP="009A4EC0">
          <w:pPr>
            <w:pStyle w:val="Spistreci3"/>
            <w:spacing w:before="0" w:after="0" w:line="240" w:lineRule="auto"/>
            <w:ind w:left="709" w:hanging="709"/>
            <w:rPr>
              <w:rFonts w:ascii="Arial" w:eastAsiaTheme="minorEastAsia" w:hAnsi="Arial" w:cs="Arial"/>
              <w:noProof/>
              <w:sz w:val="19"/>
              <w:szCs w:val="19"/>
              <w:lang w:eastAsia="pl-PL"/>
            </w:rPr>
          </w:pPr>
          <w:hyperlink w:anchor="_Toc97495186" w:history="1">
            <w:r w:rsidR="009A4EC0" w:rsidRPr="009D3412">
              <w:rPr>
                <w:rStyle w:val="Hipercze"/>
                <w:rFonts w:ascii="Arial" w:hAnsi="Arial" w:cs="Arial"/>
                <w:noProof/>
                <w:sz w:val="19"/>
                <w:szCs w:val="19"/>
              </w:rPr>
              <w:t>2.1.2. Priorytet II – Fundusze Europejskie na zielony rozwój Mazowsza</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_Toc97495186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52</w:t>
            </w:r>
            <w:r w:rsidR="009A4EC0" w:rsidRPr="009D3412">
              <w:rPr>
                <w:rFonts w:ascii="Arial" w:hAnsi="Arial" w:cs="Arial"/>
                <w:noProof/>
                <w:webHidden/>
                <w:sz w:val="19"/>
                <w:szCs w:val="19"/>
              </w:rPr>
              <w:fldChar w:fldCharType="end"/>
            </w:r>
          </w:hyperlink>
        </w:p>
        <w:p w14:paraId="304E9FB1" w14:textId="12976FD1"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87" w:history="1">
            <w:r w:rsidR="009A4EC0" w:rsidRPr="009D3412">
              <w:rPr>
                <w:rStyle w:val="Hipercze"/>
                <w:rFonts w:ascii="Arial" w:hAnsi="Arial" w:cs="Arial"/>
                <w:noProof/>
                <w:sz w:val="19"/>
                <w:szCs w:val="19"/>
              </w:rPr>
              <w:t>2.1.2.1. Cel szczegółowy 2(i) wspieranie efektywności energetycznej i redukcji emisji gazów cieplarnianych</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_Toc97495187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52</w:t>
            </w:r>
            <w:r w:rsidR="009A4EC0" w:rsidRPr="009D3412">
              <w:rPr>
                <w:rFonts w:ascii="Arial" w:hAnsi="Arial" w:cs="Arial"/>
                <w:noProof/>
                <w:webHidden/>
                <w:sz w:val="19"/>
                <w:szCs w:val="19"/>
              </w:rPr>
              <w:fldChar w:fldCharType="end"/>
            </w:r>
          </w:hyperlink>
        </w:p>
        <w:p w14:paraId="53512204" w14:textId="3CE4743C"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88" w:history="1">
            <w:r w:rsidR="009A4EC0" w:rsidRPr="009D3412">
              <w:rPr>
                <w:rStyle w:val="Hipercze"/>
                <w:rFonts w:ascii="Arial" w:hAnsi="Arial" w:cs="Arial"/>
                <w:noProof/>
                <w:sz w:val="19"/>
                <w:szCs w:val="19"/>
              </w:rPr>
              <w:t>2.1.2.2. Cel szczegółowy 2(ii) wspieranie energii odnawialnej zgodnie z dyrektywą (UE) 2018/200, w tym określonymi w niej kryteriami zrównoważonego rozwoju</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_Toc97495188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59</w:t>
            </w:r>
            <w:r w:rsidR="009A4EC0" w:rsidRPr="009D3412">
              <w:rPr>
                <w:rFonts w:ascii="Arial" w:hAnsi="Arial" w:cs="Arial"/>
                <w:noProof/>
                <w:webHidden/>
                <w:sz w:val="19"/>
                <w:szCs w:val="19"/>
              </w:rPr>
              <w:fldChar w:fldCharType="end"/>
            </w:r>
          </w:hyperlink>
        </w:p>
        <w:p w14:paraId="6A92CFB0" w14:textId="3166B767"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89" w:history="1">
            <w:r w:rsidR="009A4EC0" w:rsidRPr="009D3412">
              <w:rPr>
                <w:rStyle w:val="Hipercze"/>
                <w:rFonts w:ascii="Arial" w:hAnsi="Arial" w:cs="Arial"/>
                <w:noProof/>
                <w:sz w:val="19"/>
                <w:szCs w:val="19"/>
              </w:rPr>
              <w:t>2.1.2.3. Cel szczegółowy 2(iv) wspieranie przystosowania się do zmiany klimatu i zapobiegania ryzyku związanemu z klęskami żywiołowymi i katastrofami, a także odporności, z uwzględnieniem podejścia ekosystemowego</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_Toc97495189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63</w:t>
            </w:r>
            <w:r w:rsidR="009A4EC0" w:rsidRPr="009D3412">
              <w:rPr>
                <w:rFonts w:ascii="Arial" w:hAnsi="Arial" w:cs="Arial"/>
                <w:noProof/>
                <w:webHidden/>
                <w:sz w:val="19"/>
                <w:szCs w:val="19"/>
              </w:rPr>
              <w:fldChar w:fldCharType="end"/>
            </w:r>
          </w:hyperlink>
        </w:p>
        <w:p w14:paraId="1D3683C8" w14:textId="4BE8ECB2"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90" w:history="1">
            <w:r w:rsidR="009A4EC0" w:rsidRPr="009D3412">
              <w:rPr>
                <w:rStyle w:val="Hipercze"/>
                <w:rFonts w:ascii="Arial" w:hAnsi="Arial" w:cs="Arial"/>
                <w:noProof/>
                <w:sz w:val="19"/>
                <w:szCs w:val="19"/>
              </w:rPr>
              <w:t>2.1.2.4. Cel szczegółowy 2(v) wspieranie dostępu do wody oraz zrównoważonej gospodarki wodnej</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_Toc97495190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69</w:t>
            </w:r>
            <w:r w:rsidR="009A4EC0" w:rsidRPr="009D3412">
              <w:rPr>
                <w:rFonts w:ascii="Arial" w:hAnsi="Arial" w:cs="Arial"/>
                <w:noProof/>
                <w:webHidden/>
                <w:sz w:val="19"/>
                <w:szCs w:val="19"/>
              </w:rPr>
              <w:fldChar w:fldCharType="end"/>
            </w:r>
          </w:hyperlink>
        </w:p>
        <w:p w14:paraId="4F6A5843" w14:textId="7B0FB9F0"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91" w:history="1">
            <w:r w:rsidR="009A4EC0" w:rsidRPr="009D3412">
              <w:rPr>
                <w:rStyle w:val="Hipercze"/>
                <w:rFonts w:ascii="Arial" w:hAnsi="Arial" w:cs="Arial"/>
                <w:noProof/>
                <w:sz w:val="19"/>
                <w:szCs w:val="19"/>
              </w:rPr>
              <w:t>2.1.2.5. Cel szczegółowy 2(vi) wspieranie transformacji w kierunku gospodarki o obiegu zamkniętym i gospodarki zasobooszczędnej</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_Toc97495191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75</w:t>
            </w:r>
            <w:r w:rsidR="009A4EC0" w:rsidRPr="009D3412">
              <w:rPr>
                <w:rFonts w:ascii="Arial" w:hAnsi="Arial" w:cs="Arial"/>
                <w:noProof/>
                <w:webHidden/>
                <w:sz w:val="19"/>
                <w:szCs w:val="19"/>
              </w:rPr>
              <w:fldChar w:fldCharType="end"/>
            </w:r>
          </w:hyperlink>
        </w:p>
        <w:p w14:paraId="3DC8DC8E" w14:textId="7FAB4A75"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92" w:history="1">
            <w:r w:rsidR="009A4EC0" w:rsidRPr="009D3412">
              <w:rPr>
                <w:rStyle w:val="Hipercze"/>
                <w:rFonts w:ascii="Arial" w:hAnsi="Arial" w:cs="Arial"/>
                <w:noProof/>
                <w:sz w:val="19"/>
                <w:szCs w:val="19"/>
              </w:rPr>
              <w:t>2.1.2.6. Cel szczegółowy 2(vii) wzmacnianie ochrony i zachowania przyrody, różnorodności biologicznej oraz zielonej infrastruktury, w tym na obszarach miejskich, oraz ograniczanie wszelkich rodzajów zanieczyszczenia</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_Toc97495192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81</w:t>
            </w:r>
            <w:r w:rsidR="009A4EC0" w:rsidRPr="009D3412">
              <w:rPr>
                <w:rFonts w:ascii="Arial" w:hAnsi="Arial" w:cs="Arial"/>
                <w:noProof/>
                <w:webHidden/>
                <w:sz w:val="19"/>
                <w:szCs w:val="19"/>
              </w:rPr>
              <w:fldChar w:fldCharType="end"/>
            </w:r>
          </w:hyperlink>
        </w:p>
        <w:p w14:paraId="5DC201BC" w14:textId="664696CF"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93" w:history="1">
            <w:r w:rsidR="009A4EC0" w:rsidRPr="009D3412">
              <w:rPr>
                <w:rStyle w:val="Hipercze"/>
                <w:rFonts w:ascii="Arial" w:hAnsi="Arial" w:cs="Arial"/>
                <w:noProof/>
                <w:sz w:val="19"/>
                <w:szCs w:val="19"/>
              </w:rPr>
              <w:t>2.1.2.7. Aneks 3. Wykaz planowanych operacji o znaczeniu strategicznym wraz z harmonogramem</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_Toc97495193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87</w:t>
            </w:r>
            <w:r w:rsidR="009A4EC0" w:rsidRPr="009D3412">
              <w:rPr>
                <w:rFonts w:ascii="Arial" w:hAnsi="Arial" w:cs="Arial"/>
                <w:noProof/>
                <w:webHidden/>
                <w:sz w:val="19"/>
                <w:szCs w:val="19"/>
              </w:rPr>
              <w:fldChar w:fldCharType="end"/>
            </w:r>
          </w:hyperlink>
        </w:p>
        <w:p w14:paraId="76C97471" w14:textId="5178B7D9" w:rsidR="009A4EC0" w:rsidRPr="009D3412" w:rsidRDefault="006221FB" w:rsidP="009A4EC0">
          <w:pPr>
            <w:pStyle w:val="Spistreci3"/>
            <w:spacing w:before="0" w:after="0" w:line="240" w:lineRule="auto"/>
            <w:ind w:left="709" w:hanging="709"/>
            <w:rPr>
              <w:rFonts w:ascii="Arial" w:eastAsiaTheme="minorEastAsia" w:hAnsi="Arial" w:cs="Arial"/>
              <w:noProof/>
              <w:sz w:val="19"/>
              <w:szCs w:val="19"/>
              <w:lang w:eastAsia="pl-PL"/>
            </w:rPr>
          </w:pPr>
          <w:hyperlink w:anchor="_Toc97495194" w:history="1">
            <w:r w:rsidR="009A4EC0" w:rsidRPr="009D3412">
              <w:rPr>
                <w:rStyle w:val="Hipercze"/>
                <w:rFonts w:ascii="Arial" w:hAnsi="Arial" w:cs="Arial"/>
                <w:noProof/>
                <w:sz w:val="19"/>
                <w:szCs w:val="19"/>
              </w:rPr>
              <w:t>2.1.3. Priorytet III – Fundusze Europejskie na rozwój mobilności miejskiej na Mazowszu</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_Toc97495194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88</w:t>
            </w:r>
            <w:r w:rsidR="009A4EC0" w:rsidRPr="009D3412">
              <w:rPr>
                <w:rFonts w:ascii="Arial" w:hAnsi="Arial" w:cs="Arial"/>
                <w:noProof/>
                <w:webHidden/>
                <w:sz w:val="19"/>
                <w:szCs w:val="19"/>
              </w:rPr>
              <w:fldChar w:fldCharType="end"/>
            </w:r>
          </w:hyperlink>
        </w:p>
        <w:p w14:paraId="29850984" w14:textId="562AD0A6"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95" w:history="1">
            <w:r w:rsidR="009A4EC0" w:rsidRPr="009D3412">
              <w:rPr>
                <w:rStyle w:val="Hipercze"/>
                <w:rFonts w:ascii="Arial" w:hAnsi="Arial" w:cs="Arial"/>
                <w:noProof/>
                <w:sz w:val="19"/>
                <w:szCs w:val="19"/>
              </w:rPr>
              <w:t>2.1.3.1. Cel szczegółowy 2(viii) wspieranie zrównoważonej multimodalnej mobilności miejskiej jako elementu transformacji w kierunku gospodarki zeroemisyjnej</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_Toc97495195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88</w:t>
            </w:r>
            <w:r w:rsidR="009A4EC0" w:rsidRPr="009D3412">
              <w:rPr>
                <w:rFonts w:ascii="Arial" w:hAnsi="Arial" w:cs="Arial"/>
                <w:noProof/>
                <w:webHidden/>
                <w:sz w:val="19"/>
                <w:szCs w:val="19"/>
              </w:rPr>
              <w:fldChar w:fldCharType="end"/>
            </w:r>
          </w:hyperlink>
        </w:p>
        <w:p w14:paraId="6FCAC72B" w14:textId="03EC667D" w:rsidR="009A4EC0" w:rsidRPr="009D3412" w:rsidRDefault="006221FB" w:rsidP="009A4EC0">
          <w:pPr>
            <w:pStyle w:val="Spistreci3"/>
            <w:spacing w:before="0" w:after="0" w:line="240" w:lineRule="auto"/>
            <w:ind w:left="709" w:hanging="709"/>
            <w:rPr>
              <w:rFonts w:ascii="Arial" w:eastAsiaTheme="minorEastAsia" w:hAnsi="Arial" w:cs="Arial"/>
              <w:noProof/>
              <w:sz w:val="19"/>
              <w:szCs w:val="19"/>
              <w:lang w:eastAsia="pl-PL"/>
            </w:rPr>
          </w:pPr>
          <w:hyperlink w:anchor="_Toc97495196" w:history="1">
            <w:r w:rsidR="009A4EC0" w:rsidRPr="009D3412">
              <w:rPr>
                <w:rStyle w:val="Hipercze"/>
                <w:rFonts w:ascii="Arial" w:hAnsi="Arial" w:cs="Arial"/>
                <w:noProof/>
                <w:sz w:val="19"/>
                <w:szCs w:val="19"/>
              </w:rPr>
              <w:t>2.1.4. Priorytet IV – Fundusze Europejskie dla lepiej połączonego i dostępnego Mazowsza</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_Toc97495196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93</w:t>
            </w:r>
            <w:r w:rsidR="009A4EC0" w:rsidRPr="009D3412">
              <w:rPr>
                <w:rFonts w:ascii="Arial" w:hAnsi="Arial" w:cs="Arial"/>
                <w:noProof/>
                <w:webHidden/>
                <w:sz w:val="19"/>
                <w:szCs w:val="19"/>
              </w:rPr>
              <w:fldChar w:fldCharType="end"/>
            </w:r>
          </w:hyperlink>
        </w:p>
        <w:p w14:paraId="5147C1FE" w14:textId="567BBAC4"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97" w:history="1">
            <w:r w:rsidR="009A4EC0" w:rsidRPr="009D3412">
              <w:rPr>
                <w:rStyle w:val="Hipercze"/>
                <w:rFonts w:ascii="Arial" w:hAnsi="Arial" w:cs="Arial"/>
                <w:noProof/>
                <w:sz w:val="19"/>
                <w:szCs w:val="19"/>
              </w:rPr>
              <w:t>2.1.4.1. Cel szczegółowy 3(ii) rozwój i udoskonalanie zrównoważonej, odpornej na zmiany klimatu, inteligentnej i intermodalnej mobilności na poziomie krajowym, regionalnym i lokalnym, w tym poprawa dostępu do TEN-T oraz mobilności transgranicznej</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_Toc97495197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93</w:t>
            </w:r>
            <w:r w:rsidR="009A4EC0" w:rsidRPr="009D3412">
              <w:rPr>
                <w:rFonts w:ascii="Arial" w:hAnsi="Arial" w:cs="Arial"/>
                <w:noProof/>
                <w:webHidden/>
                <w:sz w:val="19"/>
                <w:szCs w:val="19"/>
              </w:rPr>
              <w:fldChar w:fldCharType="end"/>
            </w:r>
          </w:hyperlink>
        </w:p>
        <w:p w14:paraId="48EA1367" w14:textId="428BDF97"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198" w:history="1">
            <w:r w:rsidR="009A4EC0" w:rsidRPr="009D3412">
              <w:rPr>
                <w:rStyle w:val="Hipercze"/>
                <w:rFonts w:ascii="Arial" w:hAnsi="Arial" w:cs="Arial"/>
                <w:noProof/>
                <w:sz w:val="19"/>
                <w:szCs w:val="19"/>
              </w:rPr>
              <w:t>2.1.4.2. Aneks 3. Wykaz planowanych operacji o znaczeniu strategicznym wraz z harmonogramem</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_Toc97495198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98</w:t>
            </w:r>
            <w:r w:rsidR="009A4EC0" w:rsidRPr="009D3412">
              <w:rPr>
                <w:rFonts w:ascii="Arial" w:hAnsi="Arial" w:cs="Arial"/>
                <w:noProof/>
                <w:webHidden/>
                <w:sz w:val="19"/>
                <w:szCs w:val="19"/>
              </w:rPr>
              <w:fldChar w:fldCharType="end"/>
            </w:r>
          </w:hyperlink>
        </w:p>
        <w:p w14:paraId="56F71FFF" w14:textId="21E92CD4" w:rsidR="009A4EC0" w:rsidRPr="009D3412" w:rsidRDefault="006221FB" w:rsidP="009A4EC0">
          <w:pPr>
            <w:pStyle w:val="Spistreci3"/>
            <w:spacing w:before="0" w:after="0" w:line="240" w:lineRule="auto"/>
            <w:ind w:left="709" w:hanging="709"/>
            <w:rPr>
              <w:rFonts w:ascii="Arial" w:eastAsiaTheme="minorEastAsia" w:hAnsi="Arial" w:cs="Arial"/>
              <w:noProof/>
              <w:sz w:val="19"/>
              <w:szCs w:val="19"/>
              <w:lang w:eastAsia="pl-PL"/>
            </w:rPr>
          </w:pPr>
          <w:hyperlink w:anchor="_Toc97495199" w:history="1">
            <w:r w:rsidR="009A4EC0" w:rsidRPr="009D3412">
              <w:rPr>
                <w:rStyle w:val="Hipercze"/>
                <w:rFonts w:ascii="Arial" w:hAnsi="Arial" w:cs="Arial"/>
                <w:noProof/>
                <w:sz w:val="19"/>
                <w:szCs w:val="19"/>
              </w:rPr>
              <w:t>2.1.5. Priorytet V – Fundusze Europejskie dla wyższej jakości życia na Mazowszu</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_Toc97495199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99</w:t>
            </w:r>
            <w:r w:rsidR="009A4EC0" w:rsidRPr="009D3412">
              <w:rPr>
                <w:rFonts w:ascii="Arial" w:hAnsi="Arial" w:cs="Arial"/>
                <w:noProof/>
                <w:webHidden/>
                <w:sz w:val="19"/>
                <w:szCs w:val="19"/>
              </w:rPr>
              <w:fldChar w:fldCharType="end"/>
            </w:r>
          </w:hyperlink>
        </w:p>
        <w:p w14:paraId="619361B6" w14:textId="2D75F9A5"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00" w:history="1">
            <w:r w:rsidR="009A4EC0" w:rsidRPr="009D3412">
              <w:rPr>
                <w:rStyle w:val="Hipercze"/>
                <w:rFonts w:ascii="Arial" w:hAnsi="Arial" w:cs="Arial"/>
                <w:noProof/>
                <w:sz w:val="19"/>
                <w:szCs w:val="19"/>
              </w:rPr>
              <w:t>2.1.5.1. Cel szczegółowy 4(ii)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_Toc97495200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99</w:t>
            </w:r>
            <w:r w:rsidR="009A4EC0" w:rsidRPr="009D3412">
              <w:rPr>
                <w:rFonts w:ascii="Arial" w:hAnsi="Arial" w:cs="Arial"/>
                <w:noProof/>
                <w:webHidden/>
                <w:sz w:val="19"/>
                <w:szCs w:val="19"/>
              </w:rPr>
              <w:fldChar w:fldCharType="end"/>
            </w:r>
          </w:hyperlink>
        </w:p>
        <w:p w14:paraId="6E18686B" w14:textId="1C079E9E"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01" w:history="1">
            <w:r w:rsidR="009A4EC0" w:rsidRPr="009D3412">
              <w:rPr>
                <w:rStyle w:val="Hipercze"/>
                <w:rFonts w:ascii="Arial" w:hAnsi="Arial" w:cs="Arial"/>
                <w:noProof/>
                <w:sz w:val="19"/>
                <w:szCs w:val="19"/>
              </w:rPr>
              <w:t>2.1.5.2. Cel szczegółowy 4(iii)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_Toc97495201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104</w:t>
            </w:r>
            <w:r w:rsidR="009A4EC0" w:rsidRPr="009D3412">
              <w:rPr>
                <w:rFonts w:ascii="Arial" w:hAnsi="Arial" w:cs="Arial"/>
                <w:noProof/>
                <w:webHidden/>
                <w:sz w:val="19"/>
                <w:szCs w:val="19"/>
              </w:rPr>
              <w:fldChar w:fldCharType="end"/>
            </w:r>
          </w:hyperlink>
        </w:p>
        <w:p w14:paraId="396AC0E4" w14:textId="6262E43E"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02" w:history="1">
            <w:r w:rsidR="009A4EC0" w:rsidRPr="009D3412">
              <w:rPr>
                <w:rStyle w:val="Hipercze"/>
                <w:rFonts w:ascii="Arial" w:hAnsi="Arial" w:cs="Arial"/>
                <w:noProof/>
                <w:sz w:val="19"/>
                <w:szCs w:val="19"/>
              </w:rPr>
              <w:t>2.1.5.3. Cel szczegółowy 4(v) zapewnianie równego dostępu do opieki zdrowotnej i wspieranie odporności systemów opieki zdrowotnej, w tym podstawowej opieki zdrowotnej, oraz wspieranie przechodzenia od opieki instytucjonalnej do opieki rodzinnej i środowiskowej</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_Toc97495202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109</w:t>
            </w:r>
            <w:r w:rsidR="009A4EC0" w:rsidRPr="009D3412">
              <w:rPr>
                <w:rFonts w:ascii="Arial" w:hAnsi="Arial" w:cs="Arial"/>
                <w:noProof/>
                <w:webHidden/>
                <w:sz w:val="19"/>
                <w:szCs w:val="19"/>
              </w:rPr>
              <w:fldChar w:fldCharType="end"/>
            </w:r>
          </w:hyperlink>
        </w:p>
        <w:p w14:paraId="4F76B395" w14:textId="1B8201EC"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03" w:history="1">
            <w:r w:rsidR="009A4EC0" w:rsidRPr="009D3412">
              <w:rPr>
                <w:rStyle w:val="Hipercze"/>
                <w:rFonts w:ascii="Arial" w:hAnsi="Arial" w:cs="Arial"/>
                <w:noProof/>
                <w:sz w:val="19"/>
                <w:szCs w:val="19"/>
              </w:rPr>
              <w:t>2.1.5.4. Cel szczegółowy 4(vi) wzmacnianie roli kultury i zrównoważonej turystyki w rozwoju gospodarczym, włączeniu społecznym i innowacjach społecznych</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_Toc97495203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114</w:t>
            </w:r>
            <w:r w:rsidR="009A4EC0" w:rsidRPr="009D3412">
              <w:rPr>
                <w:rFonts w:ascii="Arial" w:hAnsi="Arial" w:cs="Arial"/>
                <w:noProof/>
                <w:webHidden/>
                <w:sz w:val="19"/>
                <w:szCs w:val="19"/>
              </w:rPr>
              <w:fldChar w:fldCharType="end"/>
            </w:r>
          </w:hyperlink>
        </w:p>
        <w:p w14:paraId="17D44348" w14:textId="7364C251"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04" w:history="1">
            <w:r w:rsidR="009A4EC0" w:rsidRPr="009D3412">
              <w:rPr>
                <w:rStyle w:val="Hipercze"/>
                <w:rFonts w:ascii="Arial" w:hAnsi="Arial" w:cs="Arial"/>
                <w:noProof/>
                <w:sz w:val="19"/>
                <w:szCs w:val="19"/>
              </w:rPr>
              <w:t>2.1.5.5. Aneks 3. Wykaz planowanych operacji o znaczeniu strategicznym wraz z harmonogramem</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_Toc97495204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119</w:t>
            </w:r>
            <w:r w:rsidR="009A4EC0" w:rsidRPr="009D3412">
              <w:rPr>
                <w:rFonts w:ascii="Arial" w:hAnsi="Arial" w:cs="Arial"/>
                <w:noProof/>
                <w:webHidden/>
                <w:sz w:val="19"/>
                <w:szCs w:val="19"/>
              </w:rPr>
              <w:fldChar w:fldCharType="end"/>
            </w:r>
          </w:hyperlink>
        </w:p>
        <w:p w14:paraId="4525E710" w14:textId="6961C026" w:rsidR="009A4EC0" w:rsidRPr="009D3412" w:rsidRDefault="006221FB" w:rsidP="009A4EC0">
          <w:pPr>
            <w:pStyle w:val="Spistreci3"/>
            <w:spacing w:before="0" w:after="0" w:line="240" w:lineRule="auto"/>
            <w:ind w:left="709" w:hanging="709"/>
            <w:rPr>
              <w:rFonts w:ascii="Arial" w:eastAsiaTheme="minorEastAsia" w:hAnsi="Arial" w:cs="Arial"/>
              <w:noProof/>
              <w:sz w:val="19"/>
              <w:szCs w:val="19"/>
              <w:lang w:eastAsia="pl-PL"/>
            </w:rPr>
          </w:pPr>
          <w:hyperlink w:anchor="_Toc97495205" w:history="1">
            <w:r w:rsidR="009A4EC0" w:rsidRPr="009D3412">
              <w:rPr>
                <w:rStyle w:val="Hipercze"/>
                <w:rFonts w:ascii="Arial" w:hAnsi="Arial" w:cs="Arial"/>
                <w:noProof/>
                <w:sz w:val="19"/>
                <w:szCs w:val="19"/>
              </w:rPr>
              <w:t>2.1.6. Priorytet VI – Fundusze Europejskie dla aktywnego zawodowo Mazowsza</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_Toc97495205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120</w:t>
            </w:r>
            <w:r w:rsidR="009A4EC0" w:rsidRPr="009D3412">
              <w:rPr>
                <w:rFonts w:ascii="Arial" w:hAnsi="Arial" w:cs="Arial"/>
                <w:noProof/>
                <w:webHidden/>
                <w:sz w:val="19"/>
                <w:szCs w:val="19"/>
              </w:rPr>
              <w:fldChar w:fldCharType="end"/>
            </w:r>
          </w:hyperlink>
        </w:p>
        <w:p w14:paraId="5A1E3CB5" w14:textId="5B7979CD"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06" w:history="1">
            <w:r w:rsidR="009A4EC0" w:rsidRPr="009D3412">
              <w:rPr>
                <w:rStyle w:val="Hipercze"/>
                <w:rFonts w:ascii="Arial" w:hAnsi="Arial" w:cs="Arial"/>
                <w:noProof/>
                <w:sz w:val="19"/>
                <w:szCs w:val="19"/>
              </w:rPr>
              <w:t>2.1.6.1. Cel szczegółowy 4(a)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_Toc97495206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120</w:t>
            </w:r>
            <w:r w:rsidR="009A4EC0" w:rsidRPr="009D3412">
              <w:rPr>
                <w:rFonts w:ascii="Arial" w:hAnsi="Arial" w:cs="Arial"/>
                <w:noProof/>
                <w:webHidden/>
                <w:sz w:val="19"/>
                <w:szCs w:val="19"/>
              </w:rPr>
              <w:fldChar w:fldCharType="end"/>
            </w:r>
          </w:hyperlink>
        </w:p>
        <w:p w14:paraId="550BDB2C" w14:textId="3970582F"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07" w:history="1">
            <w:r w:rsidR="009A4EC0" w:rsidRPr="009D3412">
              <w:rPr>
                <w:rStyle w:val="Hipercze"/>
                <w:rFonts w:ascii="Arial" w:hAnsi="Arial" w:cs="Arial"/>
                <w:noProof/>
                <w:sz w:val="19"/>
                <w:szCs w:val="19"/>
              </w:rPr>
              <w:t>2.1.6.2. Cel szczegółowy 4(b)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_Toc97495207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125</w:t>
            </w:r>
            <w:r w:rsidR="009A4EC0" w:rsidRPr="009D3412">
              <w:rPr>
                <w:rFonts w:ascii="Arial" w:hAnsi="Arial" w:cs="Arial"/>
                <w:noProof/>
                <w:webHidden/>
                <w:sz w:val="19"/>
                <w:szCs w:val="19"/>
              </w:rPr>
              <w:fldChar w:fldCharType="end"/>
            </w:r>
          </w:hyperlink>
        </w:p>
        <w:p w14:paraId="42E404A5" w14:textId="15B42299"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08" w:history="1">
            <w:r w:rsidR="009A4EC0" w:rsidRPr="009D3412">
              <w:rPr>
                <w:rStyle w:val="Hipercze"/>
                <w:rFonts w:ascii="Arial" w:hAnsi="Arial" w:cs="Arial"/>
                <w:noProof/>
                <w:sz w:val="19"/>
                <w:szCs w:val="19"/>
              </w:rPr>
              <w:t>2.1.6.3. Cel szczegółowy 4(d) wspieranie dostosowania pracowników, przedsiębiorstw i przedsiębiorców do zmian, wspieranie aktywnego i zdrowego starzenia się oraz zdrowego i dobrze dostosowanego środowiska pracy, które uwzględnia zagrożenia dla zdrowia</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_Toc97495208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131</w:t>
            </w:r>
            <w:r w:rsidR="009A4EC0" w:rsidRPr="009D3412">
              <w:rPr>
                <w:rFonts w:ascii="Arial" w:hAnsi="Arial" w:cs="Arial"/>
                <w:noProof/>
                <w:webHidden/>
                <w:sz w:val="19"/>
                <w:szCs w:val="19"/>
              </w:rPr>
              <w:fldChar w:fldCharType="end"/>
            </w:r>
          </w:hyperlink>
        </w:p>
        <w:p w14:paraId="409309BB" w14:textId="297D1CF2"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09" w:history="1">
            <w:r w:rsidR="009A4EC0" w:rsidRPr="009D3412">
              <w:rPr>
                <w:rStyle w:val="Hipercze"/>
                <w:rFonts w:ascii="Arial" w:hAnsi="Arial" w:cs="Arial"/>
                <w:noProof/>
                <w:sz w:val="19"/>
                <w:szCs w:val="19"/>
              </w:rPr>
              <w:t>2.1.6.4. Aneks 3. Wykaz planowanych operacji o znaczeniu strategicznym wraz z harmonogramem</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_Toc97495209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137</w:t>
            </w:r>
            <w:r w:rsidR="009A4EC0" w:rsidRPr="009D3412">
              <w:rPr>
                <w:rFonts w:ascii="Arial" w:hAnsi="Arial" w:cs="Arial"/>
                <w:noProof/>
                <w:webHidden/>
                <w:sz w:val="19"/>
                <w:szCs w:val="19"/>
              </w:rPr>
              <w:fldChar w:fldCharType="end"/>
            </w:r>
          </w:hyperlink>
        </w:p>
        <w:p w14:paraId="63E911F7" w14:textId="19E3120C" w:rsidR="009A4EC0" w:rsidRPr="009D3412" w:rsidRDefault="006221FB" w:rsidP="009A4EC0">
          <w:pPr>
            <w:pStyle w:val="Spistreci3"/>
            <w:spacing w:before="0" w:after="0" w:line="240" w:lineRule="auto"/>
            <w:ind w:left="709" w:hanging="709"/>
            <w:rPr>
              <w:rFonts w:ascii="Arial" w:eastAsiaTheme="minorEastAsia" w:hAnsi="Arial" w:cs="Arial"/>
              <w:noProof/>
              <w:sz w:val="19"/>
              <w:szCs w:val="19"/>
              <w:lang w:eastAsia="pl-PL"/>
            </w:rPr>
          </w:pPr>
          <w:hyperlink w:anchor="_Toc97495210" w:history="1">
            <w:r w:rsidR="009A4EC0" w:rsidRPr="009D3412">
              <w:rPr>
                <w:rStyle w:val="Hipercze"/>
                <w:rFonts w:ascii="Arial" w:hAnsi="Arial" w:cs="Arial"/>
                <w:noProof/>
                <w:sz w:val="19"/>
                <w:szCs w:val="19"/>
              </w:rPr>
              <w:t>2.1.7. Priorytet VII – Fundusze Europejskie dla nowoczesnej i dostępnej edukacji na Mazowszu</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_Toc97495210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138</w:t>
            </w:r>
            <w:r w:rsidR="009A4EC0" w:rsidRPr="009D3412">
              <w:rPr>
                <w:rFonts w:ascii="Arial" w:hAnsi="Arial" w:cs="Arial"/>
                <w:noProof/>
                <w:webHidden/>
                <w:sz w:val="19"/>
                <w:szCs w:val="19"/>
              </w:rPr>
              <w:fldChar w:fldCharType="end"/>
            </w:r>
          </w:hyperlink>
        </w:p>
        <w:p w14:paraId="7F63120F" w14:textId="7FAF7C71"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11" w:history="1">
            <w:r w:rsidR="009A4EC0" w:rsidRPr="009D3412">
              <w:rPr>
                <w:rStyle w:val="Hipercze"/>
                <w:rFonts w:ascii="Arial" w:hAnsi="Arial" w:cs="Arial"/>
                <w:noProof/>
                <w:sz w:val="19"/>
                <w:szCs w:val="19"/>
              </w:rPr>
              <w:t>2.1.7.1. Cel szczegółowy 4(f)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_Toc97495211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138</w:t>
            </w:r>
            <w:r w:rsidR="009A4EC0" w:rsidRPr="009D3412">
              <w:rPr>
                <w:rFonts w:ascii="Arial" w:hAnsi="Arial" w:cs="Arial"/>
                <w:noProof/>
                <w:webHidden/>
                <w:sz w:val="19"/>
                <w:szCs w:val="19"/>
              </w:rPr>
              <w:fldChar w:fldCharType="end"/>
            </w:r>
          </w:hyperlink>
        </w:p>
        <w:p w14:paraId="16B8C7C8" w14:textId="36B121CC"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12" w:history="1">
            <w:r w:rsidR="009A4EC0" w:rsidRPr="009D3412">
              <w:rPr>
                <w:rStyle w:val="Hipercze"/>
                <w:rFonts w:ascii="Arial" w:hAnsi="Arial" w:cs="Arial"/>
                <w:noProof/>
                <w:sz w:val="19"/>
                <w:szCs w:val="19"/>
              </w:rPr>
              <w:t>2.1.7.2. Cel szczegółowy 4(g)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_Toc97495212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145</w:t>
            </w:r>
            <w:r w:rsidR="009A4EC0" w:rsidRPr="009D3412">
              <w:rPr>
                <w:rFonts w:ascii="Arial" w:hAnsi="Arial" w:cs="Arial"/>
                <w:noProof/>
                <w:webHidden/>
                <w:sz w:val="19"/>
                <w:szCs w:val="19"/>
              </w:rPr>
              <w:fldChar w:fldCharType="end"/>
            </w:r>
          </w:hyperlink>
        </w:p>
        <w:p w14:paraId="49D500B9" w14:textId="3F017E34"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13" w:history="1">
            <w:r w:rsidR="009A4EC0" w:rsidRPr="009D3412">
              <w:rPr>
                <w:rStyle w:val="Hipercze"/>
                <w:rFonts w:ascii="Arial" w:hAnsi="Arial" w:cs="Arial"/>
                <w:noProof/>
                <w:sz w:val="19"/>
                <w:szCs w:val="19"/>
              </w:rPr>
              <w:t>2.1.7.3. Aneks 3. Wykaz planowanych operacji o znaczeniu strategicznym wraz z harmonogramem</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_Toc97495213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150</w:t>
            </w:r>
            <w:r w:rsidR="009A4EC0" w:rsidRPr="009D3412">
              <w:rPr>
                <w:rFonts w:ascii="Arial" w:hAnsi="Arial" w:cs="Arial"/>
                <w:noProof/>
                <w:webHidden/>
                <w:sz w:val="19"/>
                <w:szCs w:val="19"/>
              </w:rPr>
              <w:fldChar w:fldCharType="end"/>
            </w:r>
          </w:hyperlink>
        </w:p>
        <w:p w14:paraId="0B899479" w14:textId="15048730" w:rsidR="009A4EC0" w:rsidRPr="009D3412" w:rsidRDefault="006221FB" w:rsidP="009A4EC0">
          <w:pPr>
            <w:pStyle w:val="Spistreci3"/>
            <w:spacing w:before="0" w:after="0" w:line="240" w:lineRule="auto"/>
            <w:ind w:left="709" w:hanging="709"/>
            <w:rPr>
              <w:rFonts w:ascii="Arial" w:eastAsiaTheme="minorEastAsia" w:hAnsi="Arial" w:cs="Arial"/>
              <w:noProof/>
              <w:sz w:val="19"/>
              <w:szCs w:val="19"/>
              <w:lang w:eastAsia="pl-PL"/>
            </w:rPr>
          </w:pPr>
          <w:hyperlink w:anchor="_Toc97495214" w:history="1">
            <w:r w:rsidR="009A4EC0" w:rsidRPr="009D3412">
              <w:rPr>
                <w:rStyle w:val="Hipercze"/>
                <w:rFonts w:ascii="Arial" w:hAnsi="Arial" w:cs="Arial"/>
                <w:noProof/>
                <w:sz w:val="19"/>
                <w:szCs w:val="19"/>
              </w:rPr>
              <w:t>2.1.8. Priorytet VIII – Fundusze Europejskie dla aktywnej integracji oraz rozwoju usług społecznych i zdrowotnych na Mazowszu</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_Toc97495214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151</w:t>
            </w:r>
            <w:r w:rsidR="009A4EC0" w:rsidRPr="009D3412">
              <w:rPr>
                <w:rFonts w:ascii="Arial" w:hAnsi="Arial" w:cs="Arial"/>
                <w:noProof/>
                <w:webHidden/>
                <w:sz w:val="19"/>
                <w:szCs w:val="19"/>
              </w:rPr>
              <w:fldChar w:fldCharType="end"/>
            </w:r>
          </w:hyperlink>
        </w:p>
        <w:p w14:paraId="3811A293" w14:textId="780483F5"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15" w:history="1">
            <w:r w:rsidR="009A4EC0" w:rsidRPr="009D3412">
              <w:rPr>
                <w:rStyle w:val="Hipercze"/>
                <w:rFonts w:ascii="Arial" w:hAnsi="Arial" w:cs="Arial"/>
                <w:noProof/>
                <w:sz w:val="19"/>
                <w:szCs w:val="19"/>
              </w:rPr>
              <w:t>2.1.8.1. Cel szczegółowy 4(h) wspieranie aktywnego włączenia społecznego w celu promowania równości szans, niedyskryminacji i aktywnego uczestnictwa, oraz zwiększanie zdolności do zatrudnienia, w szczególności grup w niekorzystnej sytuacji</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_Toc97495215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151</w:t>
            </w:r>
            <w:r w:rsidR="009A4EC0" w:rsidRPr="009D3412">
              <w:rPr>
                <w:rFonts w:ascii="Arial" w:hAnsi="Arial" w:cs="Arial"/>
                <w:noProof/>
                <w:webHidden/>
                <w:sz w:val="19"/>
                <w:szCs w:val="19"/>
              </w:rPr>
              <w:fldChar w:fldCharType="end"/>
            </w:r>
          </w:hyperlink>
        </w:p>
        <w:p w14:paraId="1796B939" w14:textId="2C1FA71A"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16" w:history="1">
            <w:r w:rsidR="009A4EC0" w:rsidRPr="009D3412">
              <w:rPr>
                <w:rStyle w:val="Hipercze"/>
                <w:rFonts w:ascii="Arial" w:hAnsi="Arial" w:cs="Arial"/>
                <w:noProof/>
                <w:sz w:val="19"/>
                <w:szCs w:val="19"/>
              </w:rPr>
              <w:t>2.1.8.2. Cel szczegółowy 4(k)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_Toc97495216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158</w:t>
            </w:r>
            <w:r w:rsidR="009A4EC0" w:rsidRPr="009D3412">
              <w:rPr>
                <w:rFonts w:ascii="Arial" w:hAnsi="Arial" w:cs="Arial"/>
                <w:noProof/>
                <w:webHidden/>
                <w:sz w:val="19"/>
                <w:szCs w:val="19"/>
              </w:rPr>
              <w:fldChar w:fldCharType="end"/>
            </w:r>
          </w:hyperlink>
        </w:p>
        <w:p w14:paraId="0C4C6EB1" w14:textId="05568A9B"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17" w:history="1">
            <w:r w:rsidR="009A4EC0" w:rsidRPr="009D3412">
              <w:rPr>
                <w:rStyle w:val="Hipercze"/>
                <w:rFonts w:ascii="Arial" w:hAnsi="Arial" w:cs="Arial"/>
                <w:noProof/>
                <w:sz w:val="19"/>
                <w:szCs w:val="19"/>
              </w:rPr>
              <w:t>2.1.8.3. Cel szczegółowy 4(l) wspieranie integracji społecznej osób zagrożonych ubóstwem lub wykluczeniem społecznym, w tym osób najbardziej potrzebujących i dzieci</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_Toc97495217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164</w:t>
            </w:r>
            <w:r w:rsidR="009A4EC0" w:rsidRPr="009D3412">
              <w:rPr>
                <w:rFonts w:ascii="Arial" w:hAnsi="Arial" w:cs="Arial"/>
                <w:noProof/>
                <w:webHidden/>
                <w:sz w:val="19"/>
                <w:szCs w:val="19"/>
              </w:rPr>
              <w:fldChar w:fldCharType="end"/>
            </w:r>
          </w:hyperlink>
        </w:p>
        <w:p w14:paraId="6B3F2B81" w14:textId="569C4ACE"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18" w:history="1">
            <w:r w:rsidR="009A4EC0" w:rsidRPr="009D3412">
              <w:rPr>
                <w:rStyle w:val="Hipercze"/>
                <w:rFonts w:ascii="Arial" w:hAnsi="Arial" w:cs="Arial"/>
                <w:noProof/>
                <w:sz w:val="19"/>
                <w:szCs w:val="19"/>
              </w:rPr>
              <w:t>2.1.8.4. Aneks 3. Wykaz planowanych operacji o znaczeniu strategicznym wraz z harmonogramem</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_Toc97495218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169</w:t>
            </w:r>
            <w:r w:rsidR="009A4EC0" w:rsidRPr="009D3412">
              <w:rPr>
                <w:rFonts w:ascii="Arial" w:hAnsi="Arial" w:cs="Arial"/>
                <w:noProof/>
                <w:webHidden/>
                <w:sz w:val="19"/>
                <w:szCs w:val="19"/>
              </w:rPr>
              <w:fldChar w:fldCharType="end"/>
            </w:r>
          </w:hyperlink>
        </w:p>
        <w:p w14:paraId="7174DE55" w14:textId="10185761" w:rsidR="009A4EC0" w:rsidRPr="009D3412" w:rsidRDefault="006221FB" w:rsidP="009A4EC0">
          <w:pPr>
            <w:pStyle w:val="Spistreci3"/>
            <w:spacing w:before="0" w:after="0" w:line="240" w:lineRule="auto"/>
            <w:ind w:left="709" w:hanging="709"/>
            <w:rPr>
              <w:rFonts w:ascii="Arial" w:eastAsiaTheme="minorEastAsia" w:hAnsi="Arial" w:cs="Arial"/>
              <w:noProof/>
              <w:sz w:val="19"/>
              <w:szCs w:val="19"/>
              <w:lang w:eastAsia="pl-PL"/>
            </w:rPr>
          </w:pPr>
          <w:hyperlink w:anchor="_Toc97495219" w:history="1">
            <w:r w:rsidR="009A4EC0" w:rsidRPr="009D3412">
              <w:rPr>
                <w:rStyle w:val="Hipercze"/>
                <w:rFonts w:ascii="Arial" w:hAnsi="Arial" w:cs="Arial"/>
                <w:noProof/>
                <w:sz w:val="19"/>
                <w:szCs w:val="19"/>
              </w:rPr>
              <w:t>2.1.9. Priorytet IX – Mazowsze bliższe obywatelom dzięki Funduszom Europejskim</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_Toc97495219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170</w:t>
            </w:r>
            <w:r w:rsidR="009A4EC0" w:rsidRPr="009D3412">
              <w:rPr>
                <w:rFonts w:ascii="Arial" w:hAnsi="Arial" w:cs="Arial"/>
                <w:noProof/>
                <w:webHidden/>
                <w:sz w:val="19"/>
                <w:szCs w:val="19"/>
              </w:rPr>
              <w:fldChar w:fldCharType="end"/>
            </w:r>
          </w:hyperlink>
        </w:p>
        <w:p w14:paraId="2B82676E" w14:textId="0177CE3D"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20" w:history="1">
            <w:r w:rsidR="009A4EC0" w:rsidRPr="009D3412">
              <w:rPr>
                <w:rStyle w:val="Hipercze"/>
                <w:rFonts w:ascii="Arial" w:hAnsi="Arial" w:cs="Arial"/>
                <w:noProof/>
                <w:sz w:val="19"/>
                <w:szCs w:val="19"/>
              </w:rPr>
              <w:t>2.1.9.1. Cel szczegółowy 5(i) wspieranie zintegrowanego i sprzyjającego włączeniu społecznemu rozwoju społecznego, gospodarczego i środowiskowego, kultury, dziedzictwa naturalnego, zrównoważonej turystyki i bezpieczeństwa na obszarach miejskich</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_Toc97495220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170</w:t>
            </w:r>
            <w:r w:rsidR="009A4EC0" w:rsidRPr="009D3412">
              <w:rPr>
                <w:rFonts w:ascii="Arial" w:hAnsi="Arial" w:cs="Arial"/>
                <w:noProof/>
                <w:webHidden/>
                <w:sz w:val="19"/>
                <w:szCs w:val="19"/>
              </w:rPr>
              <w:fldChar w:fldCharType="end"/>
            </w:r>
          </w:hyperlink>
        </w:p>
        <w:p w14:paraId="44C6A6E0" w14:textId="7942591F" w:rsidR="009A4EC0" w:rsidRPr="009D3412" w:rsidRDefault="006221FB" w:rsidP="009A4EC0">
          <w:pPr>
            <w:pStyle w:val="Spistreci4"/>
            <w:spacing w:before="0" w:after="0" w:line="240" w:lineRule="auto"/>
            <w:ind w:left="709" w:hanging="709"/>
            <w:rPr>
              <w:rFonts w:ascii="Arial" w:eastAsiaTheme="minorEastAsia" w:hAnsi="Arial" w:cs="Arial"/>
              <w:noProof/>
              <w:sz w:val="19"/>
              <w:szCs w:val="19"/>
              <w:lang w:eastAsia="pl-PL"/>
            </w:rPr>
          </w:pPr>
          <w:hyperlink w:anchor="_Toc97495221" w:history="1">
            <w:r w:rsidR="009A4EC0" w:rsidRPr="009D3412">
              <w:rPr>
                <w:rStyle w:val="Hipercze"/>
                <w:rFonts w:ascii="Arial" w:hAnsi="Arial" w:cs="Arial"/>
                <w:noProof/>
                <w:sz w:val="19"/>
                <w:szCs w:val="19"/>
              </w:rPr>
              <w:t>2.1.9.2. Cel szczegółowy 5(ii) wspieranie zintegrowanego i sprzyjającego włączeniu społecznemu rozwoju społecznego, gospodarczego i środowiskowego na poziomie lokalnym, kultury, dziedzictwa naturalnego, zrównoważonej turystyki i bezpieczeństwa na obszarach innych niż miejskie</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_Toc97495221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176</w:t>
            </w:r>
            <w:r w:rsidR="009A4EC0" w:rsidRPr="009D3412">
              <w:rPr>
                <w:rFonts w:ascii="Arial" w:hAnsi="Arial" w:cs="Arial"/>
                <w:noProof/>
                <w:webHidden/>
                <w:sz w:val="19"/>
                <w:szCs w:val="19"/>
              </w:rPr>
              <w:fldChar w:fldCharType="end"/>
            </w:r>
          </w:hyperlink>
        </w:p>
        <w:p w14:paraId="13FCB6E5" w14:textId="263CFFB4" w:rsidR="009A4EC0" w:rsidRPr="009D3412" w:rsidRDefault="006221FB" w:rsidP="009A4EC0">
          <w:pPr>
            <w:pStyle w:val="Spistreci2"/>
            <w:spacing w:before="0" w:after="0" w:line="240" w:lineRule="auto"/>
            <w:ind w:left="709" w:hanging="709"/>
            <w:rPr>
              <w:rFonts w:ascii="Arial" w:eastAsiaTheme="minorEastAsia" w:hAnsi="Arial" w:cs="Arial"/>
              <w:noProof/>
              <w:sz w:val="19"/>
              <w:szCs w:val="19"/>
              <w:lang w:eastAsia="pl-PL"/>
            </w:rPr>
          </w:pPr>
          <w:hyperlink w:anchor="_Toc97495222" w:history="1">
            <w:r w:rsidR="009A4EC0" w:rsidRPr="009D3412">
              <w:rPr>
                <w:rStyle w:val="Hipercze"/>
                <w:rFonts w:ascii="Arial" w:hAnsi="Arial" w:cs="Arial"/>
                <w:noProof/>
                <w:sz w:val="19"/>
                <w:szCs w:val="19"/>
              </w:rPr>
              <w:t>2.2.</w:t>
            </w:r>
            <w:r w:rsidR="009A4EC0" w:rsidRPr="009D3412">
              <w:rPr>
                <w:rStyle w:val="Hipercze"/>
                <w:rFonts w:ascii="Arial" w:hAnsi="Arial" w:cs="Arial"/>
                <w:noProof/>
                <w:sz w:val="19"/>
                <w:szCs w:val="19"/>
                <w:lang w:eastAsia="pl-PL" w:bidi="pl-PL"/>
              </w:rPr>
              <w:t xml:space="preserve"> Priorytety dotyczące pomocy technicznej</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_Toc97495222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181</w:t>
            </w:r>
            <w:r w:rsidR="009A4EC0" w:rsidRPr="009D3412">
              <w:rPr>
                <w:rFonts w:ascii="Arial" w:hAnsi="Arial" w:cs="Arial"/>
                <w:noProof/>
                <w:webHidden/>
                <w:sz w:val="19"/>
                <w:szCs w:val="19"/>
              </w:rPr>
              <w:fldChar w:fldCharType="end"/>
            </w:r>
          </w:hyperlink>
        </w:p>
        <w:p w14:paraId="610128A9" w14:textId="2F9F42C6" w:rsidR="009A4EC0" w:rsidRPr="009D3412" w:rsidRDefault="006221FB" w:rsidP="009A4EC0">
          <w:pPr>
            <w:pStyle w:val="Spistreci3"/>
            <w:spacing w:before="0" w:after="0" w:line="240" w:lineRule="auto"/>
            <w:ind w:left="709" w:hanging="709"/>
            <w:rPr>
              <w:rFonts w:ascii="Arial" w:eastAsiaTheme="minorEastAsia" w:hAnsi="Arial" w:cs="Arial"/>
              <w:noProof/>
              <w:sz w:val="19"/>
              <w:szCs w:val="19"/>
              <w:lang w:eastAsia="pl-PL"/>
            </w:rPr>
          </w:pPr>
          <w:hyperlink w:anchor="_Toc97495223" w:history="1">
            <w:r w:rsidR="009A4EC0" w:rsidRPr="009D3412">
              <w:rPr>
                <w:rStyle w:val="Hipercze"/>
                <w:rFonts w:ascii="Arial" w:hAnsi="Arial" w:cs="Arial"/>
                <w:noProof/>
                <w:sz w:val="19"/>
                <w:szCs w:val="19"/>
              </w:rPr>
              <w:t xml:space="preserve">2.2.1. </w:t>
            </w:r>
            <w:r w:rsidR="009A4EC0" w:rsidRPr="009D3412">
              <w:rPr>
                <w:rStyle w:val="Hipercze"/>
                <w:rFonts w:ascii="Arial" w:hAnsi="Arial" w:cs="Arial"/>
                <w:noProof/>
                <w:sz w:val="19"/>
                <w:szCs w:val="19"/>
                <w:lang w:eastAsia="pl-PL" w:bidi="pl-PL"/>
              </w:rPr>
              <w:t>Priorytet X – Pomoc techniczna (EFRR)</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_Toc97495223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181</w:t>
            </w:r>
            <w:r w:rsidR="009A4EC0" w:rsidRPr="009D3412">
              <w:rPr>
                <w:rFonts w:ascii="Arial" w:hAnsi="Arial" w:cs="Arial"/>
                <w:noProof/>
                <w:webHidden/>
                <w:sz w:val="19"/>
                <w:szCs w:val="19"/>
              </w:rPr>
              <w:fldChar w:fldCharType="end"/>
            </w:r>
          </w:hyperlink>
        </w:p>
        <w:p w14:paraId="0481C173" w14:textId="7DF5F79F" w:rsidR="009A4EC0" w:rsidRPr="009D3412" w:rsidRDefault="006221FB" w:rsidP="009A4EC0">
          <w:pPr>
            <w:pStyle w:val="Spistreci3"/>
            <w:spacing w:before="0" w:after="0" w:line="240" w:lineRule="auto"/>
            <w:ind w:left="709" w:hanging="709"/>
            <w:rPr>
              <w:rFonts w:ascii="Arial" w:eastAsiaTheme="minorEastAsia" w:hAnsi="Arial" w:cs="Arial"/>
              <w:noProof/>
              <w:sz w:val="19"/>
              <w:szCs w:val="19"/>
              <w:lang w:eastAsia="pl-PL"/>
            </w:rPr>
          </w:pPr>
          <w:hyperlink w:anchor="_Toc97495224" w:history="1">
            <w:r w:rsidR="009A4EC0" w:rsidRPr="009D3412">
              <w:rPr>
                <w:rStyle w:val="Hipercze"/>
                <w:rFonts w:ascii="Arial" w:hAnsi="Arial" w:cs="Arial"/>
                <w:noProof/>
                <w:sz w:val="19"/>
                <w:szCs w:val="19"/>
              </w:rPr>
              <w:t xml:space="preserve">2.2.2. </w:t>
            </w:r>
            <w:r w:rsidR="009A4EC0" w:rsidRPr="009D3412">
              <w:rPr>
                <w:rStyle w:val="Hipercze"/>
                <w:rFonts w:ascii="Arial" w:hAnsi="Arial" w:cs="Arial"/>
                <w:noProof/>
                <w:sz w:val="19"/>
                <w:szCs w:val="19"/>
                <w:lang w:eastAsia="pl-PL" w:bidi="pl-PL"/>
              </w:rPr>
              <w:t>Priorytet XI – Pomoc techniczna (EFS+)</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_Toc97495224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186</w:t>
            </w:r>
            <w:r w:rsidR="009A4EC0" w:rsidRPr="009D3412">
              <w:rPr>
                <w:rFonts w:ascii="Arial" w:hAnsi="Arial" w:cs="Arial"/>
                <w:noProof/>
                <w:webHidden/>
                <w:sz w:val="19"/>
                <w:szCs w:val="19"/>
              </w:rPr>
              <w:fldChar w:fldCharType="end"/>
            </w:r>
          </w:hyperlink>
        </w:p>
        <w:p w14:paraId="00E71B65" w14:textId="331B3580" w:rsidR="009A4EC0" w:rsidRPr="009D3412" w:rsidRDefault="006221FB" w:rsidP="009A4EC0">
          <w:pPr>
            <w:pStyle w:val="Spistreci1"/>
            <w:spacing w:before="0" w:after="0" w:line="240" w:lineRule="auto"/>
            <w:ind w:left="709" w:hanging="709"/>
            <w:rPr>
              <w:rFonts w:ascii="Arial" w:eastAsiaTheme="minorEastAsia" w:hAnsi="Arial" w:cs="Arial"/>
              <w:noProof/>
              <w:sz w:val="19"/>
              <w:szCs w:val="19"/>
              <w:lang w:eastAsia="pl-PL"/>
            </w:rPr>
          </w:pPr>
          <w:hyperlink w:anchor="_Toc97495225" w:history="1">
            <w:r w:rsidR="009A4EC0" w:rsidRPr="009D3412">
              <w:rPr>
                <w:rStyle w:val="Hipercze"/>
                <w:rFonts w:ascii="Arial" w:hAnsi="Arial" w:cs="Arial"/>
                <w:noProof/>
                <w:sz w:val="19"/>
                <w:szCs w:val="19"/>
              </w:rPr>
              <w:t>3. Plan finansowy</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_Toc97495225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191</w:t>
            </w:r>
            <w:r w:rsidR="009A4EC0" w:rsidRPr="009D3412">
              <w:rPr>
                <w:rFonts w:ascii="Arial" w:hAnsi="Arial" w:cs="Arial"/>
                <w:noProof/>
                <w:webHidden/>
                <w:sz w:val="19"/>
                <w:szCs w:val="19"/>
              </w:rPr>
              <w:fldChar w:fldCharType="end"/>
            </w:r>
          </w:hyperlink>
        </w:p>
        <w:p w14:paraId="3D129129" w14:textId="76D51282" w:rsidR="009A4EC0" w:rsidRPr="009D3412" w:rsidRDefault="006221FB" w:rsidP="009A4EC0">
          <w:pPr>
            <w:pStyle w:val="Spistreci1"/>
            <w:spacing w:before="0" w:after="0" w:line="240" w:lineRule="auto"/>
            <w:ind w:left="709" w:hanging="709"/>
            <w:rPr>
              <w:rFonts w:ascii="Arial" w:eastAsiaTheme="minorEastAsia" w:hAnsi="Arial" w:cs="Arial"/>
              <w:noProof/>
              <w:sz w:val="19"/>
              <w:szCs w:val="19"/>
              <w:lang w:eastAsia="pl-PL"/>
            </w:rPr>
          </w:pPr>
          <w:hyperlink w:anchor="_Toc97495226" w:history="1">
            <w:r w:rsidR="009A4EC0" w:rsidRPr="009D3412">
              <w:rPr>
                <w:rStyle w:val="Hipercze"/>
                <w:rFonts w:ascii="Arial" w:hAnsi="Arial" w:cs="Arial"/>
                <w:noProof/>
                <w:sz w:val="19"/>
                <w:szCs w:val="19"/>
              </w:rPr>
              <w:t>4. Warunki podstawowe</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_Toc97495226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193</w:t>
            </w:r>
            <w:r w:rsidR="009A4EC0" w:rsidRPr="009D3412">
              <w:rPr>
                <w:rFonts w:ascii="Arial" w:hAnsi="Arial" w:cs="Arial"/>
                <w:noProof/>
                <w:webHidden/>
                <w:sz w:val="19"/>
                <w:szCs w:val="19"/>
              </w:rPr>
              <w:fldChar w:fldCharType="end"/>
            </w:r>
          </w:hyperlink>
        </w:p>
        <w:p w14:paraId="0C57B6D4" w14:textId="528775B5" w:rsidR="009A4EC0" w:rsidRPr="009D3412" w:rsidRDefault="006221FB" w:rsidP="009A4EC0">
          <w:pPr>
            <w:pStyle w:val="Spistreci1"/>
            <w:spacing w:before="0" w:after="0" w:line="240" w:lineRule="auto"/>
            <w:ind w:left="709" w:hanging="709"/>
            <w:rPr>
              <w:rFonts w:ascii="Arial" w:eastAsiaTheme="minorEastAsia" w:hAnsi="Arial" w:cs="Arial"/>
              <w:noProof/>
              <w:sz w:val="19"/>
              <w:szCs w:val="19"/>
              <w:lang w:eastAsia="pl-PL"/>
            </w:rPr>
          </w:pPr>
          <w:hyperlink w:anchor="_Toc97495227" w:history="1">
            <w:r w:rsidR="009A4EC0" w:rsidRPr="009D3412">
              <w:rPr>
                <w:rStyle w:val="Hipercze"/>
                <w:rFonts w:ascii="Arial" w:hAnsi="Arial" w:cs="Arial"/>
                <w:noProof/>
                <w:sz w:val="19"/>
                <w:szCs w:val="19"/>
              </w:rPr>
              <w:t>5. Instytucje programu</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_Toc97495227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209</w:t>
            </w:r>
            <w:r w:rsidR="009A4EC0" w:rsidRPr="009D3412">
              <w:rPr>
                <w:rFonts w:ascii="Arial" w:hAnsi="Arial" w:cs="Arial"/>
                <w:noProof/>
                <w:webHidden/>
                <w:sz w:val="19"/>
                <w:szCs w:val="19"/>
              </w:rPr>
              <w:fldChar w:fldCharType="end"/>
            </w:r>
          </w:hyperlink>
        </w:p>
        <w:p w14:paraId="1C0D954C" w14:textId="03AAE4BE" w:rsidR="009A4EC0" w:rsidRPr="009D3412" w:rsidRDefault="006221FB" w:rsidP="009A4EC0">
          <w:pPr>
            <w:pStyle w:val="Spistreci1"/>
            <w:spacing w:before="0" w:after="0" w:line="240" w:lineRule="auto"/>
            <w:ind w:left="709" w:hanging="709"/>
            <w:rPr>
              <w:rFonts w:ascii="Arial" w:eastAsiaTheme="minorEastAsia" w:hAnsi="Arial" w:cs="Arial"/>
              <w:noProof/>
              <w:sz w:val="19"/>
              <w:szCs w:val="19"/>
              <w:lang w:eastAsia="pl-PL"/>
            </w:rPr>
          </w:pPr>
          <w:hyperlink w:anchor="_Toc97495228" w:history="1">
            <w:r w:rsidR="009A4EC0" w:rsidRPr="009D3412">
              <w:rPr>
                <w:rStyle w:val="Hipercze"/>
                <w:rFonts w:ascii="Arial" w:hAnsi="Arial" w:cs="Arial"/>
                <w:noProof/>
                <w:sz w:val="19"/>
                <w:szCs w:val="19"/>
              </w:rPr>
              <w:t>6. Partnerstwo</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_Toc97495228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210</w:t>
            </w:r>
            <w:r w:rsidR="009A4EC0" w:rsidRPr="009D3412">
              <w:rPr>
                <w:rFonts w:ascii="Arial" w:hAnsi="Arial" w:cs="Arial"/>
                <w:noProof/>
                <w:webHidden/>
                <w:sz w:val="19"/>
                <w:szCs w:val="19"/>
              </w:rPr>
              <w:fldChar w:fldCharType="end"/>
            </w:r>
          </w:hyperlink>
        </w:p>
        <w:p w14:paraId="50253384" w14:textId="3ED5CC63" w:rsidR="009A4EC0" w:rsidRPr="009D3412" w:rsidRDefault="006221FB" w:rsidP="009A4EC0">
          <w:pPr>
            <w:pStyle w:val="Spistreci1"/>
            <w:spacing w:before="0" w:after="0" w:line="240" w:lineRule="auto"/>
            <w:ind w:left="709" w:hanging="709"/>
            <w:rPr>
              <w:rFonts w:ascii="Arial" w:eastAsiaTheme="minorEastAsia" w:hAnsi="Arial" w:cs="Arial"/>
              <w:noProof/>
              <w:sz w:val="19"/>
              <w:szCs w:val="19"/>
              <w:lang w:eastAsia="pl-PL"/>
            </w:rPr>
          </w:pPr>
          <w:hyperlink w:anchor="_Toc97495229" w:history="1">
            <w:r w:rsidR="009A4EC0" w:rsidRPr="009D3412">
              <w:rPr>
                <w:rStyle w:val="Hipercze"/>
                <w:rFonts w:ascii="Arial" w:hAnsi="Arial" w:cs="Arial"/>
                <w:noProof/>
                <w:sz w:val="19"/>
                <w:szCs w:val="19"/>
              </w:rPr>
              <w:t>7. Komunikacja i widoczność</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_Toc97495229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212</w:t>
            </w:r>
            <w:r w:rsidR="009A4EC0" w:rsidRPr="009D3412">
              <w:rPr>
                <w:rFonts w:ascii="Arial" w:hAnsi="Arial" w:cs="Arial"/>
                <w:noProof/>
                <w:webHidden/>
                <w:sz w:val="19"/>
                <w:szCs w:val="19"/>
              </w:rPr>
              <w:fldChar w:fldCharType="end"/>
            </w:r>
          </w:hyperlink>
        </w:p>
        <w:p w14:paraId="3E361D8E" w14:textId="6F1B2D1F" w:rsidR="009A4EC0" w:rsidRPr="009D3412" w:rsidRDefault="006221FB" w:rsidP="009A4EC0">
          <w:pPr>
            <w:pStyle w:val="Spistreci1"/>
            <w:spacing w:before="0" w:after="0" w:line="240" w:lineRule="auto"/>
            <w:ind w:left="709" w:hanging="709"/>
            <w:rPr>
              <w:rFonts w:ascii="Arial" w:eastAsiaTheme="minorEastAsia" w:hAnsi="Arial" w:cs="Arial"/>
              <w:noProof/>
              <w:sz w:val="19"/>
              <w:szCs w:val="19"/>
              <w:lang w:eastAsia="pl-PL"/>
            </w:rPr>
          </w:pPr>
          <w:hyperlink w:anchor="_Toc97495230" w:history="1">
            <w:r w:rsidR="009A4EC0" w:rsidRPr="009D3412">
              <w:rPr>
                <w:rStyle w:val="Hipercze"/>
                <w:rFonts w:ascii="Arial" w:hAnsi="Arial" w:cs="Arial"/>
                <w:noProof/>
                <w:sz w:val="19"/>
                <w:szCs w:val="19"/>
              </w:rPr>
              <w:t>8. Stosowanie stawek jednostkowych, kwot ryczałtowych, stawek ryczałtowych i finansowania niepowiązanego z kosztami</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_Toc97495230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214</w:t>
            </w:r>
            <w:r w:rsidR="009A4EC0" w:rsidRPr="009D3412">
              <w:rPr>
                <w:rFonts w:ascii="Arial" w:hAnsi="Arial" w:cs="Arial"/>
                <w:noProof/>
                <w:webHidden/>
                <w:sz w:val="19"/>
                <w:szCs w:val="19"/>
              </w:rPr>
              <w:fldChar w:fldCharType="end"/>
            </w:r>
          </w:hyperlink>
        </w:p>
        <w:p w14:paraId="3D1898D1" w14:textId="6C366830" w:rsidR="009A4EC0" w:rsidRPr="009D3412" w:rsidRDefault="006221FB" w:rsidP="009A4EC0">
          <w:pPr>
            <w:pStyle w:val="Spistreci1"/>
            <w:spacing w:before="0" w:after="0" w:line="240" w:lineRule="auto"/>
            <w:ind w:left="709" w:hanging="709"/>
            <w:rPr>
              <w:rFonts w:ascii="Arial" w:eastAsiaTheme="minorEastAsia" w:hAnsi="Arial" w:cs="Arial"/>
              <w:noProof/>
              <w:sz w:val="19"/>
              <w:szCs w:val="19"/>
              <w:lang w:eastAsia="pl-PL"/>
            </w:rPr>
          </w:pPr>
          <w:hyperlink w:anchor="_Toc97495231" w:history="1">
            <w:r w:rsidR="009A4EC0" w:rsidRPr="009D3412">
              <w:rPr>
                <w:rStyle w:val="Hipercze"/>
                <w:rFonts w:ascii="Arial" w:hAnsi="Arial" w:cs="Arial"/>
                <w:noProof/>
                <w:sz w:val="19"/>
                <w:szCs w:val="19"/>
              </w:rPr>
              <w:t>Aneks 1. Wkład Unii w oparciu o stawki jednostkowe, kwoty ryczałtowe i stawki ryczałtowe</w:t>
            </w:r>
            <w:r w:rsidR="009A4EC0" w:rsidRPr="009D3412">
              <w:rPr>
                <w:rFonts w:ascii="Arial" w:hAnsi="Arial" w:cs="Arial"/>
                <w:noProof/>
                <w:webHidden/>
                <w:sz w:val="19"/>
                <w:szCs w:val="19"/>
              </w:rPr>
              <w:tab/>
            </w:r>
            <w:r w:rsidR="009A4EC0" w:rsidRPr="009D3412">
              <w:rPr>
                <w:rFonts w:ascii="Arial" w:hAnsi="Arial" w:cs="Arial"/>
                <w:noProof/>
                <w:webHidden/>
                <w:sz w:val="19"/>
                <w:szCs w:val="19"/>
              </w:rPr>
              <w:fldChar w:fldCharType="begin"/>
            </w:r>
            <w:r w:rsidR="009A4EC0" w:rsidRPr="009D3412">
              <w:rPr>
                <w:rFonts w:ascii="Arial" w:hAnsi="Arial" w:cs="Arial"/>
                <w:noProof/>
                <w:webHidden/>
                <w:sz w:val="19"/>
                <w:szCs w:val="19"/>
              </w:rPr>
              <w:instrText xml:space="preserve"> PAGEREF _Toc97495231 \h </w:instrText>
            </w:r>
            <w:r w:rsidR="009A4EC0" w:rsidRPr="009D3412">
              <w:rPr>
                <w:rFonts w:ascii="Arial" w:hAnsi="Arial" w:cs="Arial"/>
                <w:noProof/>
                <w:webHidden/>
                <w:sz w:val="19"/>
                <w:szCs w:val="19"/>
              </w:rPr>
            </w:r>
            <w:r w:rsidR="009A4EC0" w:rsidRPr="009D3412">
              <w:rPr>
                <w:rFonts w:ascii="Arial" w:hAnsi="Arial" w:cs="Arial"/>
                <w:noProof/>
                <w:webHidden/>
                <w:sz w:val="19"/>
                <w:szCs w:val="19"/>
              </w:rPr>
              <w:fldChar w:fldCharType="separate"/>
            </w:r>
            <w:r w:rsidR="007D743B">
              <w:rPr>
                <w:rFonts w:ascii="Arial" w:hAnsi="Arial" w:cs="Arial"/>
                <w:noProof/>
                <w:webHidden/>
                <w:sz w:val="19"/>
                <w:szCs w:val="19"/>
              </w:rPr>
              <w:t>215</w:t>
            </w:r>
            <w:r w:rsidR="009A4EC0" w:rsidRPr="009D3412">
              <w:rPr>
                <w:rFonts w:ascii="Arial" w:hAnsi="Arial" w:cs="Arial"/>
                <w:noProof/>
                <w:webHidden/>
                <w:sz w:val="19"/>
                <w:szCs w:val="19"/>
              </w:rPr>
              <w:fldChar w:fldCharType="end"/>
            </w:r>
          </w:hyperlink>
        </w:p>
        <w:p w14:paraId="3DD1CF97" w14:textId="73AB67A9" w:rsidR="00FB11E1" w:rsidRPr="009A4EC0" w:rsidRDefault="00843B44" w:rsidP="009A4EC0">
          <w:pPr>
            <w:spacing w:before="0" w:after="0" w:line="240" w:lineRule="auto"/>
            <w:ind w:left="709" w:hanging="709"/>
            <w:rPr>
              <w:rFonts w:ascii="Arial" w:hAnsi="Arial" w:cs="Arial"/>
              <w:sz w:val="20"/>
              <w:szCs w:val="20"/>
            </w:rPr>
          </w:pPr>
          <w:r w:rsidRPr="009D3412">
            <w:rPr>
              <w:rFonts w:ascii="Arial" w:hAnsi="Arial" w:cs="Arial"/>
              <w:sz w:val="19"/>
              <w:szCs w:val="19"/>
            </w:rPr>
            <w:fldChar w:fldCharType="end"/>
          </w:r>
        </w:p>
      </w:sdtContent>
    </w:sdt>
    <w:p w14:paraId="4A4C4AD1" w14:textId="42A38A66" w:rsidR="00617380" w:rsidRPr="005D6CAD" w:rsidRDefault="00617380">
      <w:pPr>
        <w:spacing w:before="0" w:after="160" w:line="259" w:lineRule="auto"/>
        <w:rPr>
          <w:rFonts w:ascii="Arial" w:hAnsi="Arial" w:cs="Arial"/>
          <w:sz w:val="20"/>
          <w:szCs w:val="20"/>
        </w:rPr>
      </w:pPr>
      <w:r w:rsidRPr="005D6CAD">
        <w:rPr>
          <w:rFonts w:ascii="Arial" w:hAnsi="Arial" w:cs="Arial"/>
          <w:sz w:val="20"/>
          <w:szCs w:val="20"/>
        </w:rPr>
        <w:br w:type="page"/>
      </w:r>
    </w:p>
    <w:p w14:paraId="170137DC" w14:textId="335ECDD2" w:rsidR="00FB11E1" w:rsidRPr="005D6CAD" w:rsidRDefault="00617380" w:rsidP="005D6CAD">
      <w:pPr>
        <w:pStyle w:val="Nagwek1"/>
      </w:pPr>
      <w:bookmarkStart w:id="1" w:name="_Toc962424157"/>
      <w:bookmarkStart w:id="2" w:name="_Toc96274499"/>
      <w:bookmarkStart w:id="3" w:name="_Toc97495176"/>
      <w:r w:rsidRPr="005D6CAD">
        <w:lastRenderedPageBreak/>
        <w:t>Wykaz stosowanych skrótów i symboli</w:t>
      </w:r>
      <w:bookmarkEnd w:id="1"/>
      <w:bookmarkEnd w:id="2"/>
      <w:bookmarkEnd w:id="3"/>
    </w:p>
    <w:tbl>
      <w:tblPr>
        <w:tblW w:w="95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Wykaz stosowanych skrótów i symboli"/>
        <w:tblDescription w:val="Wykaz stosowanych skrótów i symboli"/>
      </w:tblPr>
      <w:tblGrid>
        <w:gridCol w:w="1714"/>
        <w:gridCol w:w="7851"/>
      </w:tblGrid>
      <w:tr w:rsidR="005D6CAD" w:rsidRPr="005D6CAD" w14:paraId="4FA3DB03" w14:textId="77777777" w:rsidTr="00F73F24">
        <w:trPr>
          <w:trHeight w:val="432"/>
          <w:tblHeader/>
        </w:trPr>
        <w:tc>
          <w:tcPr>
            <w:tcW w:w="1714" w:type="dxa"/>
            <w:shd w:val="clear" w:color="auto" w:fill="FFE599" w:themeFill="accent4" w:themeFillTint="66"/>
            <w:vAlign w:val="center"/>
          </w:tcPr>
          <w:p w14:paraId="6158B6EA" w14:textId="77777777" w:rsidR="005D6CAD" w:rsidRPr="005D6CAD" w:rsidRDefault="005D6CAD" w:rsidP="00617380">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Skrót lub symbol</w:t>
            </w:r>
          </w:p>
        </w:tc>
        <w:tc>
          <w:tcPr>
            <w:tcW w:w="7851" w:type="dxa"/>
            <w:shd w:val="clear" w:color="auto" w:fill="FFE599" w:themeFill="accent4" w:themeFillTint="66"/>
            <w:vAlign w:val="center"/>
          </w:tcPr>
          <w:p w14:paraId="236E0ADF" w14:textId="77777777" w:rsidR="005D6CAD" w:rsidRPr="005D6CAD" w:rsidRDefault="005D6CAD" w:rsidP="00617380">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Wyjaśnienie skrótu lub symbolu</w:t>
            </w:r>
          </w:p>
        </w:tc>
      </w:tr>
      <w:tr w:rsidR="005D6CAD" w:rsidRPr="005D6CAD" w14:paraId="5F592D86" w14:textId="77777777" w:rsidTr="005D6CAD">
        <w:trPr>
          <w:trHeight w:val="113"/>
        </w:trPr>
        <w:tc>
          <w:tcPr>
            <w:tcW w:w="1714" w:type="dxa"/>
            <w:vAlign w:val="center"/>
          </w:tcPr>
          <w:p w14:paraId="2887193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ALMA</w:t>
            </w:r>
          </w:p>
        </w:tc>
        <w:tc>
          <w:tcPr>
            <w:tcW w:w="7851" w:type="dxa"/>
            <w:vAlign w:val="center"/>
          </w:tcPr>
          <w:p w14:paraId="61DFBCC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ang. (Aim, Learn, Master, Achieve), w polskim tłumaczeniu (Cel, nauka, mistrz, osiągnięcie)</w:t>
            </w:r>
          </w:p>
        </w:tc>
      </w:tr>
      <w:tr w:rsidR="005D6CAD" w:rsidRPr="005D6CAD" w14:paraId="42C0800F" w14:textId="77777777" w:rsidTr="00F73F24">
        <w:trPr>
          <w:trHeight w:val="113"/>
        </w:trPr>
        <w:tc>
          <w:tcPr>
            <w:tcW w:w="1714" w:type="dxa"/>
            <w:vAlign w:val="center"/>
          </w:tcPr>
          <w:p w14:paraId="7B345FB8" w14:textId="77777777" w:rsidR="005D6CAD" w:rsidRPr="005D6CAD" w:rsidRDefault="005D6CAD" w:rsidP="00BC0670">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AOS</w:t>
            </w:r>
          </w:p>
        </w:tc>
        <w:tc>
          <w:tcPr>
            <w:tcW w:w="7851" w:type="dxa"/>
            <w:vAlign w:val="center"/>
          </w:tcPr>
          <w:p w14:paraId="23490138" w14:textId="77777777" w:rsidR="005D6CAD" w:rsidRPr="005D6CAD" w:rsidRDefault="005D6CAD" w:rsidP="00BC0670">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Ambulatoryjna Opieka Specjalistyczna</w:t>
            </w:r>
          </w:p>
        </w:tc>
      </w:tr>
      <w:tr w:rsidR="005D6CAD" w:rsidRPr="005D6CAD" w14:paraId="0F009232" w14:textId="77777777" w:rsidTr="005D6CAD">
        <w:trPr>
          <w:trHeight w:val="113"/>
        </w:trPr>
        <w:tc>
          <w:tcPr>
            <w:tcW w:w="1714" w:type="dxa"/>
            <w:vAlign w:val="center"/>
          </w:tcPr>
          <w:p w14:paraId="6DFD9A8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B(a)P</w:t>
            </w:r>
          </w:p>
        </w:tc>
        <w:tc>
          <w:tcPr>
            <w:tcW w:w="7851" w:type="dxa"/>
            <w:vAlign w:val="center"/>
          </w:tcPr>
          <w:p w14:paraId="351F5B5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Benzo/a/piren</w:t>
            </w:r>
          </w:p>
        </w:tc>
      </w:tr>
      <w:tr w:rsidR="005D6CAD" w:rsidRPr="005D6CAD" w14:paraId="3A17F820" w14:textId="77777777" w:rsidTr="005D6CAD">
        <w:trPr>
          <w:trHeight w:val="113"/>
        </w:trPr>
        <w:tc>
          <w:tcPr>
            <w:tcW w:w="1714" w:type="dxa"/>
            <w:vAlign w:val="center"/>
          </w:tcPr>
          <w:p w14:paraId="23F53D5D"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B+R </w:t>
            </w:r>
          </w:p>
        </w:tc>
        <w:tc>
          <w:tcPr>
            <w:tcW w:w="7851" w:type="dxa"/>
            <w:vAlign w:val="center"/>
          </w:tcPr>
          <w:p w14:paraId="123FF14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Badania i rozwój </w:t>
            </w:r>
          </w:p>
        </w:tc>
      </w:tr>
      <w:tr w:rsidR="005D6CAD" w:rsidRPr="005D6CAD" w14:paraId="6DD89EAE" w14:textId="77777777" w:rsidTr="005D6CAD">
        <w:trPr>
          <w:trHeight w:val="113"/>
        </w:trPr>
        <w:tc>
          <w:tcPr>
            <w:tcW w:w="1714" w:type="dxa"/>
            <w:vAlign w:val="center"/>
          </w:tcPr>
          <w:p w14:paraId="4496BA7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B+R+I</w:t>
            </w:r>
          </w:p>
        </w:tc>
        <w:tc>
          <w:tcPr>
            <w:tcW w:w="7851" w:type="dxa"/>
            <w:vAlign w:val="center"/>
          </w:tcPr>
          <w:p w14:paraId="657C551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Badania, rozwój i innowacje</w:t>
            </w:r>
          </w:p>
        </w:tc>
      </w:tr>
      <w:tr w:rsidR="005D6CAD" w:rsidRPr="005D6CAD" w14:paraId="3DF44BEA" w14:textId="77777777" w:rsidTr="005D6CAD">
        <w:trPr>
          <w:trHeight w:val="113"/>
        </w:trPr>
        <w:tc>
          <w:tcPr>
            <w:tcW w:w="1714" w:type="dxa"/>
            <w:vAlign w:val="center"/>
          </w:tcPr>
          <w:p w14:paraId="2A4C5ED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BA</w:t>
            </w:r>
          </w:p>
        </w:tc>
        <w:tc>
          <w:tcPr>
            <w:tcW w:w="7851" w:type="dxa"/>
            <w:vAlign w:val="center"/>
          </w:tcPr>
          <w:p w14:paraId="4EDE371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Baza Azbestowa</w:t>
            </w:r>
          </w:p>
        </w:tc>
      </w:tr>
      <w:tr w:rsidR="005D6CAD" w:rsidRPr="005D6CAD" w14:paraId="398F6C5A" w14:textId="77777777" w:rsidTr="005D6CAD">
        <w:trPr>
          <w:trHeight w:val="113"/>
        </w:trPr>
        <w:tc>
          <w:tcPr>
            <w:tcW w:w="1714" w:type="dxa"/>
            <w:vAlign w:val="center"/>
          </w:tcPr>
          <w:p w14:paraId="601132B0"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BDL GUS</w:t>
            </w:r>
          </w:p>
        </w:tc>
        <w:tc>
          <w:tcPr>
            <w:tcW w:w="7851" w:type="dxa"/>
            <w:vAlign w:val="center"/>
          </w:tcPr>
          <w:p w14:paraId="0ED26C3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Bank Danych Lokalnych Głównego Urzędu Statystycznego</w:t>
            </w:r>
          </w:p>
        </w:tc>
      </w:tr>
      <w:tr w:rsidR="005D6CAD" w:rsidRPr="005D6CAD" w14:paraId="519BE5DC" w14:textId="77777777" w:rsidTr="005D6CAD">
        <w:trPr>
          <w:trHeight w:val="113"/>
        </w:trPr>
        <w:tc>
          <w:tcPr>
            <w:tcW w:w="1714" w:type="dxa"/>
            <w:vAlign w:val="center"/>
          </w:tcPr>
          <w:p w14:paraId="4E3C8CC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BUR</w:t>
            </w:r>
          </w:p>
        </w:tc>
        <w:tc>
          <w:tcPr>
            <w:tcW w:w="7851" w:type="dxa"/>
            <w:vAlign w:val="center"/>
          </w:tcPr>
          <w:p w14:paraId="03F10D6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Baza Usług Rozwojowych</w:t>
            </w:r>
          </w:p>
        </w:tc>
      </w:tr>
      <w:tr w:rsidR="005D6CAD" w:rsidRPr="005D6CAD" w14:paraId="62681A0A" w14:textId="77777777" w:rsidTr="005D6CAD">
        <w:trPr>
          <w:trHeight w:val="113"/>
        </w:trPr>
        <w:tc>
          <w:tcPr>
            <w:tcW w:w="1714" w:type="dxa"/>
            <w:vAlign w:val="center"/>
          </w:tcPr>
          <w:p w14:paraId="64CE00A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CIS</w:t>
            </w:r>
          </w:p>
        </w:tc>
        <w:tc>
          <w:tcPr>
            <w:tcW w:w="7851" w:type="dxa"/>
            <w:vAlign w:val="center"/>
          </w:tcPr>
          <w:p w14:paraId="4DFC4822"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Centrum integracji społecznej</w:t>
            </w:r>
          </w:p>
        </w:tc>
      </w:tr>
      <w:tr w:rsidR="005D6CAD" w:rsidRPr="005D6CAD" w14:paraId="72766626" w14:textId="77777777" w:rsidTr="005D6CAD">
        <w:trPr>
          <w:trHeight w:val="113"/>
        </w:trPr>
        <w:tc>
          <w:tcPr>
            <w:tcW w:w="1714" w:type="dxa"/>
            <w:vAlign w:val="center"/>
          </w:tcPr>
          <w:p w14:paraId="4EBBDBB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CKP</w:t>
            </w:r>
          </w:p>
        </w:tc>
        <w:tc>
          <w:tcPr>
            <w:tcW w:w="7851" w:type="dxa"/>
            <w:vAlign w:val="center"/>
          </w:tcPr>
          <w:p w14:paraId="17E9769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Centrum Kształcenia Praktycznego</w:t>
            </w:r>
          </w:p>
        </w:tc>
      </w:tr>
      <w:tr w:rsidR="005D6CAD" w:rsidRPr="005D6CAD" w14:paraId="0E93C699" w14:textId="77777777" w:rsidTr="005D6CAD">
        <w:trPr>
          <w:trHeight w:val="113"/>
        </w:trPr>
        <w:tc>
          <w:tcPr>
            <w:tcW w:w="1714" w:type="dxa"/>
            <w:vAlign w:val="center"/>
          </w:tcPr>
          <w:p w14:paraId="4339B8F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CKU</w:t>
            </w:r>
          </w:p>
        </w:tc>
        <w:tc>
          <w:tcPr>
            <w:tcW w:w="7851" w:type="dxa"/>
            <w:vAlign w:val="center"/>
          </w:tcPr>
          <w:p w14:paraId="1879AAA2"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Centrum Kształcenia Ustawicznego</w:t>
            </w:r>
          </w:p>
        </w:tc>
      </w:tr>
      <w:tr w:rsidR="005D6CAD" w:rsidRPr="005D6CAD" w14:paraId="77447504" w14:textId="77777777" w:rsidTr="005D6CAD">
        <w:trPr>
          <w:trHeight w:val="113"/>
        </w:trPr>
        <w:tc>
          <w:tcPr>
            <w:tcW w:w="1714" w:type="dxa"/>
            <w:vAlign w:val="center"/>
          </w:tcPr>
          <w:p w14:paraId="5636827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CKZ</w:t>
            </w:r>
          </w:p>
        </w:tc>
        <w:tc>
          <w:tcPr>
            <w:tcW w:w="7851" w:type="dxa"/>
            <w:vAlign w:val="center"/>
          </w:tcPr>
          <w:p w14:paraId="043819D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Centrum Kształcenia Zawodowego</w:t>
            </w:r>
          </w:p>
        </w:tc>
      </w:tr>
      <w:tr w:rsidR="005D6CAD" w:rsidRPr="005D6CAD" w14:paraId="4703819C" w14:textId="77777777" w:rsidTr="005D6CAD">
        <w:trPr>
          <w:trHeight w:val="113"/>
        </w:trPr>
        <w:tc>
          <w:tcPr>
            <w:tcW w:w="1714" w:type="dxa"/>
            <w:vAlign w:val="center"/>
          </w:tcPr>
          <w:p w14:paraId="184A1CD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CKZIU</w:t>
            </w:r>
          </w:p>
        </w:tc>
        <w:tc>
          <w:tcPr>
            <w:tcW w:w="7851" w:type="dxa"/>
            <w:vAlign w:val="center"/>
          </w:tcPr>
          <w:p w14:paraId="6E40CCF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Centrum Kształcenia Zawodowego i Ustawicznego</w:t>
            </w:r>
          </w:p>
        </w:tc>
      </w:tr>
      <w:tr w:rsidR="005D6CAD" w:rsidRPr="005D6CAD" w14:paraId="1BDC6AC2" w14:textId="77777777" w:rsidTr="005D6CAD">
        <w:trPr>
          <w:trHeight w:val="113"/>
        </w:trPr>
        <w:tc>
          <w:tcPr>
            <w:tcW w:w="1714" w:type="dxa"/>
            <w:vAlign w:val="center"/>
          </w:tcPr>
          <w:p w14:paraId="6C9016E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CO</w:t>
            </w:r>
            <w:r w:rsidRPr="005D6CAD">
              <w:rPr>
                <w:rFonts w:ascii="Arial" w:hAnsi="Arial" w:cs="Arial"/>
                <w:color w:val="000000" w:themeColor="text1"/>
                <w:sz w:val="20"/>
                <w:szCs w:val="20"/>
                <w:vertAlign w:val="subscript"/>
              </w:rPr>
              <w:t>2</w:t>
            </w:r>
          </w:p>
        </w:tc>
        <w:tc>
          <w:tcPr>
            <w:tcW w:w="7851" w:type="dxa"/>
            <w:vAlign w:val="center"/>
          </w:tcPr>
          <w:p w14:paraId="6ECBCF4B" w14:textId="1B83DC00"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Dwutlenek węgla</w:t>
            </w:r>
          </w:p>
        </w:tc>
      </w:tr>
      <w:tr w:rsidR="005D6CAD" w:rsidRPr="005D6CAD" w14:paraId="1FBCE07B" w14:textId="77777777" w:rsidTr="005D6CAD">
        <w:trPr>
          <w:trHeight w:val="113"/>
        </w:trPr>
        <w:tc>
          <w:tcPr>
            <w:tcW w:w="1714" w:type="dxa"/>
            <w:vAlign w:val="center"/>
          </w:tcPr>
          <w:p w14:paraId="71F8475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CP</w:t>
            </w:r>
          </w:p>
        </w:tc>
        <w:tc>
          <w:tcPr>
            <w:tcW w:w="7851" w:type="dxa"/>
            <w:vAlign w:val="center"/>
          </w:tcPr>
          <w:p w14:paraId="5CD62E5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Cel polityki, cele polityki spójności 2021-2027</w:t>
            </w:r>
          </w:p>
        </w:tc>
      </w:tr>
      <w:tr w:rsidR="005D6CAD" w:rsidRPr="005D6CAD" w14:paraId="544C4B0C" w14:textId="77777777" w:rsidTr="005D6CAD">
        <w:trPr>
          <w:trHeight w:val="113"/>
        </w:trPr>
        <w:tc>
          <w:tcPr>
            <w:tcW w:w="1714" w:type="dxa"/>
            <w:vAlign w:val="center"/>
          </w:tcPr>
          <w:p w14:paraId="2BFC817D"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CS</w:t>
            </w:r>
          </w:p>
        </w:tc>
        <w:tc>
          <w:tcPr>
            <w:tcW w:w="7851" w:type="dxa"/>
            <w:vAlign w:val="center"/>
          </w:tcPr>
          <w:p w14:paraId="110051B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cel szczegółowy</w:t>
            </w:r>
          </w:p>
        </w:tc>
      </w:tr>
      <w:tr w:rsidR="005D6CAD" w:rsidRPr="005D6CAD" w14:paraId="5AFC36CD" w14:textId="77777777" w:rsidTr="005D6CAD">
        <w:trPr>
          <w:trHeight w:val="113"/>
        </w:trPr>
        <w:tc>
          <w:tcPr>
            <w:tcW w:w="1714" w:type="dxa"/>
            <w:vAlign w:val="center"/>
          </w:tcPr>
          <w:p w14:paraId="0DE7FC9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DI</w:t>
            </w:r>
          </w:p>
        </w:tc>
        <w:tc>
          <w:tcPr>
            <w:tcW w:w="7851" w:type="dxa"/>
            <w:vAlign w:val="center"/>
          </w:tcPr>
          <w:p w14:paraId="17D17ED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Deinstytucjonalizacja</w:t>
            </w:r>
          </w:p>
        </w:tc>
      </w:tr>
      <w:tr w:rsidR="005D6CAD" w:rsidRPr="005D6CAD" w14:paraId="01A82408" w14:textId="77777777" w:rsidTr="005D6CAD">
        <w:trPr>
          <w:trHeight w:val="113"/>
        </w:trPr>
        <w:tc>
          <w:tcPr>
            <w:tcW w:w="1714" w:type="dxa"/>
            <w:vAlign w:val="center"/>
          </w:tcPr>
          <w:p w14:paraId="18CF4CDD"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DNSH</w:t>
            </w:r>
          </w:p>
        </w:tc>
        <w:tc>
          <w:tcPr>
            <w:tcW w:w="7851" w:type="dxa"/>
            <w:vAlign w:val="center"/>
          </w:tcPr>
          <w:p w14:paraId="63C46D7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Do No Significant Harm – „nie czynić znaczących szkód” w środowisku w rozumieniu art. 17 rozporządzenia PEiR(UE) nr 2020/852.</w:t>
            </w:r>
          </w:p>
        </w:tc>
      </w:tr>
      <w:tr w:rsidR="005D6CAD" w:rsidRPr="005D6CAD" w14:paraId="63380DEC" w14:textId="77777777" w:rsidTr="005D6CAD">
        <w:trPr>
          <w:trHeight w:val="113"/>
        </w:trPr>
        <w:tc>
          <w:tcPr>
            <w:tcW w:w="1714" w:type="dxa"/>
            <w:vAlign w:val="center"/>
          </w:tcPr>
          <w:p w14:paraId="2A7B0A6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EDM</w:t>
            </w:r>
          </w:p>
        </w:tc>
        <w:tc>
          <w:tcPr>
            <w:tcW w:w="7851" w:type="dxa"/>
            <w:vAlign w:val="center"/>
          </w:tcPr>
          <w:p w14:paraId="4D4B779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Elektroniczna dokumentacja medyczna</w:t>
            </w:r>
          </w:p>
        </w:tc>
      </w:tr>
      <w:tr w:rsidR="005D6CAD" w:rsidRPr="005D6CAD" w14:paraId="0892F3DC" w14:textId="77777777" w:rsidTr="005D6CAD">
        <w:trPr>
          <w:trHeight w:val="113"/>
        </w:trPr>
        <w:tc>
          <w:tcPr>
            <w:tcW w:w="1714" w:type="dxa"/>
            <w:vAlign w:val="center"/>
          </w:tcPr>
          <w:p w14:paraId="787AF71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EFRR</w:t>
            </w:r>
          </w:p>
        </w:tc>
        <w:tc>
          <w:tcPr>
            <w:tcW w:w="7851" w:type="dxa"/>
            <w:vAlign w:val="center"/>
          </w:tcPr>
          <w:p w14:paraId="20661DD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Europejski Fundusz Rozwoju Regionalnego</w:t>
            </w:r>
          </w:p>
        </w:tc>
      </w:tr>
      <w:tr w:rsidR="005D6CAD" w:rsidRPr="005D6CAD" w14:paraId="24CFAE29" w14:textId="77777777" w:rsidTr="005D6CAD">
        <w:trPr>
          <w:trHeight w:val="113"/>
        </w:trPr>
        <w:tc>
          <w:tcPr>
            <w:tcW w:w="1714" w:type="dxa"/>
            <w:vAlign w:val="center"/>
          </w:tcPr>
          <w:p w14:paraId="08A1E7F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EFS+</w:t>
            </w:r>
          </w:p>
        </w:tc>
        <w:tc>
          <w:tcPr>
            <w:tcW w:w="7851" w:type="dxa"/>
            <w:vAlign w:val="center"/>
          </w:tcPr>
          <w:p w14:paraId="464D76B4" w14:textId="6A397B7F"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Europejski Fundusz Społeczny Plus</w:t>
            </w:r>
          </w:p>
        </w:tc>
      </w:tr>
      <w:tr w:rsidR="005D6CAD" w:rsidRPr="005D6CAD" w14:paraId="2119F171" w14:textId="77777777" w:rsidTr="005D6CAD">
        <w:trPr>
          <w:trHeight w:val="113"/>
        </w:trPr>
        <w:tc>
          <w:tcPr>
            <w:tcW w:w="1714" w:type="dxa"/>
            <w:vAlign w:val="center"/>
          </w:tcPr>
          <w:p w14:paraId="4E591B6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lang w:eastAsia="pl-PL"/>
              </w:rPr>
              <w:t>EOG</w:t>
            </w:r>
          </w:p>
        </w:tc>
        <w:tc>
          <w:tcPr>
            <w:tcW w:w="7851" w:type="dxa"/>
            <w:vAlign w:val="center"/>
          </w:tcPr>
          <w:p w14:paraId="4B7D4DA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Style w:val="Pogrubienie"/>
                <w:rFonts w:ascii="Arial" w:hAnsi="Arial" w:cs="Arial"/>
                <w:b w:val="0"/>
                <w:color w:val="000000" w:themeColor="text1"/>
                <w:sz w:val="20"/>
                <w:szCs w:val="20"/>
              </w:rPr>
              <w:t>Europejski Obszar Gospodarczy</w:t>
            </w:r>
          </w:p>
        </w:tc>
      </w:tr>
      <w:tr w:rsidR="005D6CAD" w:rsidRPr="005D6CAD" w14:paraId="656F80BF" w14:textId="77777777" w:rsidTr="005D6CAD">
        <w:trPr>
          <w:trHeight w:val="113"/>
        </w:trPr>
        <w:tc>
          <w:tcPr>
            <w:tcW w:w="1714" w:type="dxa"/>
            <w:vAlign w:val="center"/>
          </w:tcPr>
          <w:p w14:paraId="7B503EB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ePUAP</w:t>
            </w:r>
          </w:p>
        </w:tc>
        <w:tc>
          <w:tcPr>
            <w:tcW w:w="7851" w:type="dxa"/>
            <w:vAlign w:val="center"/>
          </w:tcPr>
          <w:p w14:paraId="5083A57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Elektroniczna platforma wymiany danych pomiędzy administracją a obywatelami</w:t>
            </w:r>
          </w:p>
        </w:tc>
      </w:tr>
      <w:tr w:rsidR="005D6CAD" w:rsidRPr="005D6CAD" w14:paraId="6AA47732" w14:textId="77777777" w:rsidTr="005D6CAD">
        <w:trPr>
          <w:trHeight w:val="113"/>
        </w:trPr>
        <w:tc>
          <w:tcPr>
            <w:tcW w:w="1714" w:type="dxa"/>
            <w:vAlign w:val="center"/>
          </w:tcPr>
          <w:p w14:paraId="01AB1A4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ETSC</w:t>
            </w:r>
          </w:p>
        </w:tc>
        <w:tc>
          <w:tcPr>
            <w:tcW w:w="7851" w:type="dxa"/>
            <w:vAlign w:val="center"/>
          </w:tcPr>
          <w:p w14:paraId="1C1B9EB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European Transport Safety Council (ang.) - Europejska Rada Bezpieczeństwa Transportu</w:t>
            </w:r>
          </w:p>
        </w:tc>
      </w:tr>
      <w:tr w:rsidR="005D6CAD" w:rsidRPr="005D6CAD" w14:paraId="0DB185E1" w14:textId="77777777" w:rsidTr="005D6CAD">
        <w:trPr>
          <w:trHeight w:val="113"/>
        </w:trPr>
        <w:tc>
          <w:tcPr>
            <w:tcW w:w="1714" w:type="dxa"/>
            <w:vAlign w:val="center"/>
          </w:tcPr>
          <w:p w14:paraId="427DAA2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EURES</w:t>
            </w:r>
          </w:p>
        </w:tc>
        <w:tc>
          <w:tcPr>
            <w:tcW w:w="7851" w:type="dxa"/>
            <w:vAlign w:val="center"/>
          </w:tcPr>
          <w:p w14:paraId="69F59712"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European Employment Services (ang.) - Europejskie Służby Zatrudnienia</w:t>
            </w:r>
          </w:p>
        </w:tc>
      </w:tr>
      <w:tr w:rsidR="005D6CAD" w:rsidRPr="005D6CAD" w14:paraId="32AE8B06" w14:textId="77777777" w:rsidTr="005D6CAD">
        <w:trPr>
          <w:trHeight w:val="113"/>
        </w:trPr>
        <w:tc>
          <w:tcPr>
            <w:tcW w:w="1714" w:type="dxa"/>
            <w:vAlign w:val="center"/>
          </w:tcPr>
          <w:p w14:paraId="6E69B14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EZŁ</w:t>
            </w:r>
          </w:p>
        </w:tc>
        <w:tc>
          <w:tcPr>
            <w:tcW w:w="7851" w:type="dxa"/>
            <w:vAlign w:val="center"/>
          </w:tcPr>
          <w:p w14:paraId="67C2AE8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4D5156"/>
                <w:sz w:val="20"/>
                <w:szCs w:val="20"/>
                <w:shd w:val="clear" w:color="auto" w:fill="FFFFFF"/>
              </w:rPr>
              <w:t>European Green Deal (ang.) - Europejski Zielony Ład</w:t>
            </w:r>
          </w:p>
        </w:tc>
      </w:tr>
      <w:tr w:rsidR="005D6CAD" w:rsidRPr="005D6CAD" w14:paraId="55876FA8" w14:textId="77777777" w:rsidTr="005D6CAD">
        <w:trPr>
          <w:trHeight w:val="113"/>
        </w:trPr>
        <w:tc>
          <w:tcPr>
            <w:tcW w:w="1714" w:type="dxa"/>
            <w:vAlign w:val="center"/>
          </w:tcPr>
          <w:p w14:paraId="6D18231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EZT</w:t>
            </w:r>
          </w:p>
        </w:tc>
        <w:tc>
          <w:tcPr>
            <w:tcW w:w="7851" w:type="dxa"/>
            <w:vAlign w:val="center"/>
          </w:tcPr>
          <w:p w14:paraId="520644B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Elektryczne Zespoły Trakcyjne</w:t>
            </w:r>
          </w:p>
        </w:tc>
      </w:tr>
      <w:tr w:rsidR="005D6CAD" w:rsidRPr="005D6CAD" w14:paraId="71631D7D" w14:textId="77777777" w:rsidTr="005D6CAD">
        <w:trPr>
          <w:trHeight w:val="113"/>
        </w:trPr>
        <w:tc>
          <w:tcPr>
            <w:tcW w:w="1714" w:type="dxa"/>
            <w:vAlign w:val="center"/>
          </w:tcPr>
          <w:p w14:paraId="47D362F0"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FEM 2021-2027,</w:t>
            </w:r>
          </w:p>
          <w:p w14:paraId="1387620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Program</w:t>
            </w:r>
          </w:p>
        </w:tc>
        <w:tc>
          <w:tcPr>
            <w:tcW w:w="7851" w:type="dxa"/>
            <w:vAlign w:val="center"/>
          </w:tcPr>
          <w:p w14:paraId="4BC8CCBC" w14:textId="4E512AA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Fundusze Europejskie dla Mazowsza 2021-2027</w:t>
            </w:r>
          </w:p>
        </w:tc>
      </w:tr>
      <w:tr w:rsidR="005D6CAD" w:rsidRPr="005D6CAD" w14:paraId="7A25D1B6" w14:textId="77777777" w:rsidTr="005D6CAD">
        <w:trPr>
          <w:trHeight w:val="113"/>
        </w:trPr>
        <w:tc>
          <w:tcPr>
            <w:tcW w:w="1714" w:type="dxa"/>
            <w:vAlign w:val="center"/>
          </w:tcPr>
          <w:p w14:paraId="026F326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FENG</w:t>
            </w:r>
          </w:p>
        </w:tc>
        <w:tc>
          <w:tcPr>
            <w:tcW w:w="7851" w:type="dxa"/>
            <w:vAlign w:val="center"/>
          </w:tcPr>
          <w:p w14:paraId="7EED8C2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Fundusze Europejskie dla Nowoczesnej Gospodarki Program na lata 2021-2027</w:t>
            </w:r>
          </w:p>
        </w:tc>
      </w:tr>
      <w:tr w:rsidR="005D6CAD" w:rsidRPr="005D6CAD" w14:paraId="48208A48" w14:textId="77777777" w:rsidTr="005D6CAD">
        <w:trPr>
          <w:trHeight w:val="113"/>
        </w:trPr>
        <w:tc>
          <w:tcPr>
            <w:tcW w:w="1714" w:type="dxa"/>
            <w:vAlign w:val="center"/>
          </w:tcPr>
          <w:p w14:paraId="17EB307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FEnIKS</w:t>
            </w:r>
          </w:p>
        </w:tc>
        <w:tc>
          <w:tcPr>
            <w:tcW w:w="7851" w:type="dxa"/>
            <w:vAlign w:val="center"/>
          </w:tcPr>
          <w:p w14:paraId="34AF677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Fundusze Europejskie na Infrastrukturę, Klimat, Środowisko</w:t>
            </w:r>
          </w:p>
        </w:tc>
      </w:tr>
      <w:tr w:rsidR="005D6CAD" w:rsidRPr="005D6CAD" w14:paraId="36F998D8" w14:textId="77777777" w:rsidTr="005D6CAD">
        <w:trPr>
          <w:trHeight w:val="113"/>
        </w:trPr>
        <w:tc>
          <w:tcPr>
            <w:tcW w:w="1714" w:type="dxa"/>
            <w:vAlign w:val="center"/>
          </w:tcPr>
          <w:p w14:paraId="2365CE6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FERS</w:t>
            </w:r>
          </w:p>
        </w:tc>
        <w:tc>
          <w:tcPr>
            <w:tcW w:w="7851" w:type="dxa"/>
            <w:vAlign w:val="center"/>
          </w:tcPr>
          <w:p w14:paraId="13AB8AD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Fundusze Europejskie dla Rozwoju Społecznego. Program na lata 2021-2027</w:t>
            </w:r>
          </w:p>
        </w:tc>
      </w:tr>
      <w:tr w:rsidR="005D6CAD" w:rsidRPr="005D6CAD" w14:paraId="5F0ACB99" w14:textId="77777777" w:rsidTr="005D6CAD">
        <w:trPr>
          <w:trHeight w:val="113"/>
        </w:trPr>
        <w:tc>
          <w:tcPr>
            <w:tcW w:w="1714" w:type="dxa"/>
            <w:vAlign w:val="center"/>
          </w:tcPr>
          <w:p w14:paraId="2069684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GIOŚ</w:t>
            </w:r>
          </w:p>
        </w:tc>
        <w:tc>
          <w:tcPr>
            <w:tcW w:w="7851" w:type="dxa"/>
            <w:vAlign w:val="center"/>
          </w:tcPr>
          <w:p w14:paraId="06D2C63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Główny Inspektorat Ochrony Środowiska</w:t>
            </w:r>
          </w:p>
        </w:tc>
      </w:tr>
      <w:tr w:rsidR="005D6CAD" w:rsidRPr="005D6CAD" w14:paraId="6F66FB26" w14:textId="77777777" w:rsidTr="005D6CAD">
        <w:trPr>
          <w:trHeight w:val="113"/>
        </w:trPr>
        <w:tc>
          <w:tcPr>
            <w:tcW w:w="1714" w:type="dxa"/>
            <w:vAlign w:val="center"/>
          </w:tcPr>
          <w:p w14:paraId="3C319F7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GOZ</w:t>
            </w:r>
          </w:p>
        </w:tc>
        <w:tc>
          <w:tcPr>
            <w:tcW w:w="7851" w:type="dxa"/>
            <w:vAlign w:val="center"/>
          </w:tcPr>
          <w:p w14:paraId="56BEC3B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Gospodarka Obiegu Zamkniętego</w:t>
            </w:r>
          </w:p>
        </w:tc>
      </w:tr>
      <w:tr w:rsidR="005D6CAD" w:rsidRPr="005D6CAD" w14:paraId="34C5C17C" w14:textId="77777777" w:rsidTr="005D6CAD">
        <w:trPr>
          <w:trHeight w:val="113"/>
        </w:trPr>
        <w:tc>
          <w:tcPr>
            <w:tcW w:w="1714" w:type="dxa"/>
            <w:vAlign w:val="center"/>
          </w:tcPr>
          <w:p w14:paraId="5CBDDF6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GPR</w:t>
            </w:r>
          </w:p>
        </w:tc>
        <w:tc>
          <w:tcPr>
            <w:tcW w:w="7851" w:type="dxa"/>
            <w:vAlign w:val="center"/>
          </w:tcPr>
          <w:p w14:paraId="7B317E4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Gminny program rewitalizacji</w:t>
            </w:r>
          </w:p>
        </w:tc>
      </w:tr>
      <w:tr w:rsidR="005D6CAD" w:rsidRPr="005D6CAD" w14:paraId="1529C158" w14:textId="77777777" w:rsidTr="005D6CAD">
        <w:trPr>
          <w:trHeight w:val="113"/>
        </w:trPr>
        <w:tc>
          <w:tcPr>
            <w:tcW w:w="1714" w:type="dxa"/>
            <w:vAlign w:val="center"/>
          </w:tcPr>
          <w:p w14:paraId="219C705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GUS</w:t>
            </w:r>
          </w:p>
        </w:tc>
        <w:tc>
          <w:tcPr>
            <w:tcW w:w="7851" w:type="dxa"/>
            <w:vAlign w:val="center"/>
          </w:tcPr>
          <w:p w14:paraId="098D84B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Główny Urząd Statystyczny</w:t>
            </w:r>
          </w:p>
        </w:tc>
      </w:tr>
      <w:tr w:rsidR="005D6CAD" w:rsidRPr="005D6CAD" w14:paraId="164DFCAA" w14:textId="77777777" w:rsidTr="005D6CAD">
        <w:trPr>
          <w:trHeight w:val="113"/>
        </w:trPr>
        <w:tc>
          <w:tcPr>
            <w:tcW w:w="1714" w:type="dxa"/>
            <w:vAlign w:val="center"/>
          </w:tcPr>
          <w:p w14:paraId="7DEB046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IF</w:t>
            </w:r>
          </w:p>
        </w:tc>
        <w:tc>
          <w:tcPr>
            <w:tcW w:w="7851" w:type="dxa"/>
            <w:vAlign w:val="center"/>
          </w:tcPr>
          <w:p w14:paraId="3C15403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Instrument Finansowy/Instrumenty Finansowe</w:t>
            </w:r>
          </w:p>
        </w:tc>
      </w:tr>
      <w:tr w:rsidR="005D6CAD" w:rsidRPr="005D6CAD" w14:paraId="443340CA" w14:textId="77777777" w:rsidTr="005D6CAD">
        <w:trPr>
          <w:trHeight w:val="113"/>
        </w:trPr>
        <w:tc>
          <w:tcPr>
            <w:tcW w:w="1714" w:type="dxa"/>
            <w:vAlign w:val="center"/>
          </w:tcPr>
          <w:p w14:paraId="48E2C872"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IIT</w:t>
            </w:r>
          </w:p>
        </w:tc>
        <w:tc>
          <w:tcPr>
            <w:tcW w:w="7851" w:type="dxa"/>
            <w:vAlign w:val="center"/>
          </w:tcPr>
          <w:p w14:paraId="3F308A3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Inne Instrumenty Terytorialne</w:t>
            </w:r>
          </w:p>
        </w:tc>
      </w:tr>
      <w:tr w:rsidR="005D6CAD" w:rsidRPr="005D6CAD" w14:paraId="63288FB5" w14:textId="77777777" w:rsidTr="005D6CAD">
        <w:trPr>
          <w:trHeight w:val="113"/>
        </w:trPr>
        <w:tc>
          <w:tcPr>
            <w:tcW w:w="1714" w:type="dxa"/>
            <w:vAlign w:val="center"/>
          </w:tcPr>
          <w:p w14:paraId="7D4952E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IOB</w:t>
            </w:r>
          </w:p>
        </w:tc>
        <w:tc>
          <w:tcPr>
            <w:tcW w:w="7851" w:type="dxa"/>
            <w:vAlign w:val="center"/>
          </w:tcPr>
          <w:p w14:paraId="00FF749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Instytucja/instytucje otoczenia biznesu</w:t>
            </w:r>
          </w:p>
        </w:tc>
      </w:tr>
      <w:tr w:rsidR="005D6CAD" w:rsidRPr="005D6CAD" w14:paraId="14C288BD" w14:textId="77777777" w:rsidTr="005D6CAD">
        <w:trPr>
          <w:trHeight w:val="113"/>
        </w:trPr>
        <w:tc>
          <w:tcPr>
            <w:tcW w:w="1714" w:type="dxa"/>
            <w:vAlign w:val="center"/>
          </w:tcPr>
          <w:p w14:paraId="261DFE3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ITS</w:t>
            </w:r>
          </w:p>
        </w:tc>
        <w:tc>
          <w:tcPr>
            <w:tcW w:w="7851" w:type="dxa"/>
            <w:vAlign w:val="center"/>
          </w:tcPr>
          <w:p w14:paraId="67ADE1F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Inteligentne Systemy Transportowe </w:t>
            </w:r>
          </w:p>
        </w:tc>
      </w:tr>
      <w:tr w:rsidR="005D6CAD" w:rsidRPr="005D6CAD" w14:paraId="741FC031" w14:textId="77777777" w:rsidTr="005D6CAD">
        <w:trPr>
          <w:trHeight w:val="113"/>
        </w:trPr>
        <w:tc>
          <w:tcPr>
            <w:tcW w:w="1714" w:type="dxa"/>
            <w:vAlign w:val="center"/>
          </w:tcPr>
          <w:p w14:paraId="0604837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IZ</w:t>
            </w:r>
          </w:p>
        </w:tc>
        <w:tc>
          <w:tcPr>
            <w:tcW w:w="7851" w:type="dxa"/>
            <w:vAlign w:val="center"/>
          </w:tcPr>
          <w:p w14:paraId="7635418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Instytucja Zarządzająca</w:t>
            </w:r>
          </w:p>
        </w:tc>
      </w:tr>
      <w:tr w:rsidR="005D6CAD" w:rsidRPr="005D6CAD" w14:paraId="6589CF65" w14:textId="77777777" w:rsidTr="005D6CAD">
        <w:trPr>
          <w:trHeight w:val="113"/>
        </w:trPr>
        <w:tc>
          <w:tcPr>
            <w:tcW w:w="1714" w:type="dxa"/>
            <w:vAlign w:val="center"/>
          </w:tcPr>
          <w:p w14:paraId="011D043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JN</w:t>
            </w:r>
          </w:p>
        </w:tc>
        <w:tc>
          <w:tcPr>
            <w:tcW w:w="7851" w:type="dxa"/>
            <w:vAlign w:val="center"/>
          </w:tcPr>
          <w:p w14:paraId="5137D240"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Style w:val="Pogrubienie"/>
                <w:rFonts w:ascii="Arial" w:hAnsi="Arial" w:cs="Arial"/>
                <w:b w:val="0"/>
                <w:color w:val="000000" w:themeColor="text1"/>
                <w:sz w:val="20"/>
                <w:szCs w:val="20"/>
              </w:rPr>
              <w:t>Jednostka naukowa</w:t>
            </w:r>
          </w:p>
        </w:tc>
      </w:tr>
      <w:tr w:rsidR="005D6CAD" w:rsidRPr="005D6CAD" w14:paraId="19DB0B59" w14:textId="77777777" w:rsidTr="005D6CAD">
        <w:trPr>
          <w:trHeight w:val="113"/>
        </w:trPr>
        <w:tc>
          <w:tcPr>
            <w:tcW w:w="1714" w:type="dxa"/>
            <w:vAlign w:val="center"/>
          </w:tcPr>
          <w:p w14:paraId="72E63B7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JST</w:t>
            </w:r>
          </w:p>
        </w:tc>
        <w:tc>
          <w:tcPr>
            <w:tcW w:w="7851" w:type="dxa"/>
            <w:vAlign w:val="center"/>
          </w:tcPr>
          <w:p w14:paraId="05835185" w14:textId="59B5E62D" w:rsidR="005D6CAD" w:rsidRPr="005D6CAD" w:rsidRDefault="005D6CAD" w:rsidP="005D6CAD">
            <w:pPr>
              <w:spacing w:before="0" w:after="0" w:line="240" w:lineRule="auto"/>
              <w:rPr>
                <w:rFonts w:ascii="Arial" w:hAnsi="Arial" w:cs="Arial"/>
                <w:color w:val="000000" w:themeColor="text1"/>
                <w:sz w:val="20"/>
                <w:szCs w:val="20"/>
              </w:rPr>
            </w:pPr>
            <w:r w:rsidRPr="005D6CAD">
              <w:rPr>
                <w:rStyle w:val="Pogrubienie"/>
                <w:rFonts w:ascii="Arial" w:hAnsi="Arial" w:cs="Arial"/>
                <w:b w:val="0"/>
                <w:color w:val="000000" w:themeColor="text1"/>
                <w:sz w:val="20"/>
                <w:szCs w:val="20"/>
              </w:rPr>
              <w:t>Jednostki samorządu terytorialnego</w:t>
            </w:r>
          </w:p>
        </w:tc>
      </w:tr>
      <w:tr w:rsidR="005D6CAD" w:rsidRPr="005D6CAD" w14:paraId="189DB43E" w14:textId="77777777" w:rsidTr="005D6CAD">
        <w:trPr>
          <w:trHeight w:val="113"/>
        </w:trPr>
        <w:tc>
          <w:tcPr>
            <w:tcW w:w="1714" w:type="dxa"/>
            <w:vAlign w:val="center"/>
          </w:tcPr>
          <w:p w14:paraId="034F195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KE</w:t>
            </w:r>
          </w:p>
        </w:tc>
        <w:tc>
          <w:tcPr>
            <w:tcW w:w="7851" w:type="dxa"/>
            <w:vAlign w:val="center"/>
          </w:tcPr>
          <w:p w14:paraId="0C8D024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Komisja Europejska</w:t>
            </w:r>
          </w:p>
        </w:tc>
      </w:tr>
      <w:tr w:rsidR="005D6CAD" w:rsidRPr="005D6CAD" w14:paraId="34A16E2F" w14:textId="77777777" w:rsidTr="005D6CAD">
        <w:trPr>
          <w:trHeight w:val="113"/>
        </w:trPr>
        <w:tc>
          <w:tcPr>
            <w:tcW w:w="1714" w:type="dxa"/>
            <w:vAlign w:val="center"/>
          </w:tcPr>
          <w:p w14:paraId="75187372"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KFS</w:t>
            </w:r>
          </w:p>
        </w:tc>
        <w:tc>
          <w:tcPr>
            <w:tcW w:w="7851" w:type="dxa"/>
            <w:vAlign w:val="center"/>
          </w:tcPr>
          <w:p w14:paraId="4611D190"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Krajowy Fundusz Szkoleniowy</w:t>
            </w:r>
          </w:p>
        </w:tc>
      </w:tr>
      <w:tr w:rsidR="005D6CAD" w:rsidRPr="005D6CAD" w14:paraId="27670EDE" w14:textId="77777777" w:rsidTr="005D6CAD">
        <w:trPr>
          <w:trHeight w:val="113"/>
        </w:trPr>
        <w:tc>
          <w:tcPr>
            <w:tcW w:w="1714" w:type="dxa"/>
            <w:vAlign w:val="center"/>
          </w:tcPr>
          <w:p w14:paraId="300CD7F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KIS</w:t>
            </w:r>
          </w:p>
        </w:tc>
        <w:tc>
          <w:tcPr>
            <w:tcW w:w="7851" w:type="dxa"/>
            <w:vAlign w:val="center"/>
          </w:tcPr>
          <w:p w14:paraId="77C6F9B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Klub Integracji Społecznej</w:t>
            </w:r>
          </w:p>
        </w:tc>
      </w:tr>
      <w:tr w:rsidR="005D6CAD" w:rsidRPr="005D6CAD" w14:paraId="540B1A11" w14:textId="77777777" w:rsidTr="005D6CAD">
        <w:trPr>
          <w:trHeight w:val="113"/>
        </w:trPr>
        <w:tc>
          <w:tcPr>
            <w:tcW w:w="1714" w:type="dxa"/>
            <w:vAlign w:val="center"/>
          </w:tcPr>
          <w:p w14:paraId="37B21A6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KPEiK</w:t>
            </w:r>
          </w:p>
        </w:tc>
        <w:tc>
          <w:tcPr>
            <w:tcW w:w="7851" w:type="dxa"/>
            <w:vAlign w:val="center"/>
          </w:tcPr>
          <w:p w14:paraId="46AC1E1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Krajowy plan na rzecz energii i klimatu na lata 2021-2030</w:t>
            </w:r>
          </w:p>
        </w:tc>
      </w:tr>
      <w:tr w:rsidR="005D6CAD" w:rsidRPr="005D6CAD" w14:paraId="4AD56549" w14:textId="77777777" w:rsidTr="005D6CAD">
        <w:trPr>
          <w:trHeight w:val="113"/>
        </w:trPr>
        <w:tc>
          <w:tcPr>
            <w:tcW w:w="1714" w:type="dxa"/>
            <w:vAlign w:val="center"/>
          </w:tcPr>
          <w:p w14:paraId="48F3E37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KPGO</w:t>
            </w:r>
          </w:p>
        </w:tc>
        <w:tc>
          <w:tcPr>
            <w:tcW w:w="7851" w:type="dxa"/>
            <w:vAlign w:val="center"/>
          </w:tcPr>
          <w:p w14:paraId="4F6AAF56" w14:textId="61C57EAF"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Krajowy plan gospodarki odpadami</w:t>
            </w:r>
          </w:p>
        </w:tc>
      </w:tr>
      <w:tr w:rsidR="005D6CAD" w:rsidRPr="005D6CAD" w14:paraId="1593DD65" w14:textId="77777777" w:rsidTr="005D6CAD">
        <w:trPr>
          <w:trHeight w:val="113"/>
        </w:trPr>
        <w:tc>
          <w:tcPr>
            <w:tcW w:w="1714" w:type="dxa"/>
            <w:vAlign w:val="center"/>
          </w:tcPr>
          <w:p w14:paraId="779B82B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KPOŚK </w:t>
            </w:r>
          </w:p>
        </w:tc>
        <w:tc>
          <w:tcPr>
            <w:tcW w:w="7851" w:type="dxa"/>
            <w:vAlign w:val="center"/>
          </w:tcPr>
          <w:p w14:paraId="23F1FD6C" w14:textId="7064524D"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Krajowy program oczyszczania ścieków komunalnych</w:t>
            </w:r>
          </w:p>
        </w:tc>
      </w:tr>
      <w:tr w:rsidR="005D6CAD" w:rsidRPr="005D6CAD" w14:paraId="32925602" w14:textId="77777777" w:rsidTr="005D6CAD">
        <w:trPr>
          <w:trHeight w:val="113"/>
        </w:trPr>
        <w:tc>
          <w:tcPr>
            <w:tcW w:w="1714" w:type="dxa"/>
            <w:vAlign w:val="center"/>
          </w:tcPr>
          <w:p w14:paraId="64A1384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KPPU </w:t>
            </w:r>
          </w:p>
        </w:tc>
        <w:tc>
          <w:tcPr>
            <w:tcW w:w="7851" w:type="dxa"/>
            <w:vAlign w:val="center"/>
          </w:tcPr>
          <w:p w14:paraId="17F87AF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Krajowy Program Przeciwdziałania Ubóstwu i Wykluczeniu Społecznemu 2020. Nowy wymiar aktywnej integracji</w:t>
            </w:r>
          </w:p>
        </w:tc>
      </w:tr>
      <w:tr w:rsidR="005D6CAD" w:rsidRPr="005D6CAD" w14:paraId="3174F179" w14:textId="77777777" w:rsidTr="005D6CAD">
        <w:trPr>
          <w:trHeight w:val="113"/>
        </w:trPr>
        <w:tc>
          <w:tcPr>
            <w:tcW w:w="1714" w:type="dxa"/>
            <w:vAlign w:val="center"/>
          </w:tcPr>
          <w:p w14:paraId="32FA635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lastRenderedPageBreak/>
              <w:t>KPRES</w:t>
            </w:r>
          </w:p>
        </w:tc>
        <w:tc>
          <w:tcPr>
            <w:tcW w:w="7851" w:type="dxa"/>
            <w:vAlign w:val="center"/>
          </w:tcPr>
          <w:p w14:paraId="4AC2E26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Krajowy Program Rozwoju Ekonomii Społecznej</w:t>
            </w:r>
          </w:p>
        </w:tc>
      </w:tr>
      <w:tr w:rsidR="005D6CAD" w:rsidRPr="005D6CAD" w14:paraId="162F5CD1" w14:textId="77777777" w:rsidTr="005D6CAD">
        <w:trPr>
          <w:trHeight w:val="113"/>
        </w:trPr>
        <w:tc>
          <w:tcPr>
            <w:tcW w:w="1714" w:type="dxa"/>
            <w:vAlign w:val="center"/>
          </w:tcPr>
          <w:p w14:paraId="6E60772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KSRR</w:t>
            </w:r>
          </w:p>
        </w:tc>
        <w:tc>
          <w:tcPr>
            <w:tcW w:w="7851" w:type="dxa"/>
            <w:vAlign w:val="center"/>
          </w:tcPr>
          <w:p w14:paraId="05C94A2D"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Krajowa Strategia Rozwoju Regionalnego 2030</w:t>
            </w:r>
          </w:p>
        </w:tc>
      </w:tr>
      <w:tr w:rsidR="005D6CAD" w:rsidRPr="005D6CAD" w14:paraId="45454F0E" w14:textId="77777777" w:rsidTr="005D6CAD">
        <w:trPr>
          <w:trHeight w:val="113"/>
        </w:trPr>
        <w:tc>
          <w:tcPr>
            <w:tcW w:w="1714" w:type="dxa"/>
            <w:vAlign w:val="center"/>
          </w:tcPr>
          <w:p w14:paraId="320887C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LGD</w:t>
            </w:r>
          </w:p>
        </w:tc>
        <w:tc>
          <w:tcPr>
            <w:tcW w:w="7851" w:type="dxa"/>
            <w:vAlign w:val="center"/>
          </w:tcPr>
          <w:p w14:paraId="0C4EC76D" w14:textId="10A643B1"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Lokalna grupa działania</w:t>
            </w:r>
          </w:p>
        </w:tc>
      </w:tr>
      <w:tr w:rsidR="005D6CAD" w:rsidRPr="005D6CAD" w14:paraId="2CE6BA63" w14:textId="77777777" w:rsidTr="005D6CAD">
        <w:trPr>
          <w:trHeight w:val="113"/>
        </w:trPr>
        <w:tc>
          <w:tcPr>
            <w:tcW w:w="1714" w:type="dxa"/>
            <w:vAlign w:val="center"/>
          </w:tcPr>
          <w:p w14:paraId="0EF6973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eastAsia="Calibri" w:hAnsi="Arial" w:cs="Arial"/>
                <w:color w:val="000000" w:themeColor="text1"/>
                <w:sz w:val="20"/>
                <w:szCs w:val="20"/>
              </w:rPr>
              <w:t>LOWE</w:t>
            </w:r>
          </w:p>
        </w:tc>
        <w:tc>
          <w:tcPr>
            <w:tcW w:w="7851" w:type="dxa"/>
            <w:vAlign w:val="center"/>
          </w:tcPr>
          <w:p w14:paraId="2514E01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eastAsia="Calibri" w:hAnsi="Arial" w:cs="Arial"/>
                <w:sz w:val="20"/>
                <w:szCs w:val="20"/>
              </w:rPr>
              <w:t>Lokalne Ośrodki Wiedzy i Edukacji</w:t>
            </w:r>
          </w:p>
        </w:tc>
      </w:tr>
      <w:tr w:rsidR="005D6CAD" w:rsidRPr="005D6CAD" w14:paraId="5F5863C0" w14:textId="77777777" w:rsidTr="005D6CAD">
        <w:trPr>
          <w:trHeight w:val="113"/>
        </w:trPr>
        <w:tc>
          <w:tcPr>
            <w:tcW w:w="1714" w:type="dxa"/>
            <w:vAlign w:val="center"/>
          </w:tcPr>
          <w:p w14:paraId="2A89397D"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LSI</w:t>
            </w:r>
          </w:p>
        </w:tc>
        <w:tc>
          <w:tcPr>
            <w:tcW w:w="7851" w:type="dxa"/>
            <w:vAlign w:val="center"/>
          </w:tcPr>
          <w:p w14:paraId="6D6F3BD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Lokalny System Informatyczny 2014</w:t>
            </w:r>
          </w:p>
        </w:tc>
      </w:tr>
      <w:tr w:rsidR="005D6CAD" w:rsidRPr="005D6CAD" w14:paraId="0AFAF9E3" w14:textId="77777777" w:rsidTr="005D6CAD">
        <w:trPr>
          <w:trHeight w:val="113"/>
        </w:trPr>
        <w:tc>
          <w:tcPr>
            <w:tcW w:w="1714" w:type="dxa"/>
            <w:vAlign w:val="center"/>
          </w:tcPr>
          <w:p w14:paraId="5CF7AE4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LSR</w:t>
            </w:r>
          </w:p>
        </w:tc>
        <w:tc>
          <w:tcPr>
            <w:tcW w:w="7851" w:type="dxa"/>
            <w:vAlign w:val="center"/>
          </w:tcPr>
          <w:p w14:paraId="24E547A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Lokalna strategia rozwoju</w:t>
            </w:r>
          </w:p>
        </w:tc>
      </w:tr>
      <w:tr w:rsidR="005D6CAD" w:rsidRPr="005D6CAD" w14:paraId="5105D93B" w14:textId="77777777" w:rsidTr="005D6CAD">
        <w:trPr>
          <w:trHeight w:val="113"/>
        </w:trPr>
        <w:tc>
          <w:tcPr>
            <w:tcW w:w="1714" w:type="dxa"/>
            <w:vAlign w:val="center"/>
          </w:tcPr>
          <w:p w14:paraId="5951249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MCPS</w:t>
            </w:r>
          </w:p>
        </w:tc>
        <w:tc>
          <w:tcPr>
            <w:tcW w:w="7851" w:type="dxa"/>
            <w:vAlign w:val="center"/>
          </w:tcPr>
          <w:p w14:paraId="18F6D99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Mazowieckie Centrum Polityki Społecznej</w:t>
            </w:r>
          </w:p>
        </w:tc>
      </w:tr>
      <w:tr w:rsidR="005D6CAD" w:rsidRPr="005D6CAD" w14:paraId="02FA8982" w14:textId="77777777" w:rsidTr="005D6CAD">
        <w:trPr>
          <w:trHeight w:val="113"/>
        </w:trPr>
        <w:tc>
          <w:tcPr>
            <w:tcW w:w="1714" w:type="dxa"/>
            <w:vAlign w:val="center"/>
          </w:tcPr>
          <w:p w14:paraId="686B9DC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MOF</w:t>
            </w:r>
          </w:p>
        </w:tc>
        <w:tc>
          <w:tcPr>
            <w:tcW w:w="7851" w:type="dxa"/>
            <w:vAlign w:val="center"/>
          </w:tcPr>
          <w:p w14:paraId="0391947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Miejskie obszary funkcjonalne</w:t>
            </w:r>
          </w:p>
        </w:tc>
      </w:tr>
      <w:tr w:rsidR="005D6CAD" w:rsidRPr="005D6CAD" w14:paraId="5684D36F" w14:textId="77777777" w:rsidTr="005D6CAD">
        <w:trPr>
          <w:trHeight w:val="113"/>
        </w:trPr>
        <w:tc>
          <w:tcPr>
            <w:tcW w:w="1714" w:type="dxa"/>
            <w:vAlign w:val="center"/>
          </w:tcPr>
          <w:p w14:paraId="6079EAA2"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MPA</w:t>
            </w:r>
          </w:p>
        </w:tc>
        <w:tc>
          <w:tcPr>
            <w:tcW w:w="7851" w:type="dxa"/>
            <w:vAlign w:val="center"/>
          </w:tcPr>
          <w:p w14:paraId="402B41B7" w14:textId="182A27C1"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Miejski plan adaptacji</w:t>
            </w:r>
          </w:p>
        </w:tc>
      </w:tr>
      <w:tr w:rsidR="005D6CAD" w:rsidRPr="005D6CAD" w14:paraId="51C15137" w14:textId="77777777" w:rsidTr="005D6CAD">
        <w:trPr>
          <w:trHeight w:val="113"/>
        </w:trPr>
        <w:tc>
          <w:tcPr>
            <w:tcW w:w="1714" w:type="dxa"/>
            <w:vAlign w:val="center"/>
          </w:tcPr>
          <w:p w14:paraId="40B02DE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MPZ</w:t>
            </w:r>
          </w:p>
        </w:tc>
        <w:tc>
          <w:tcPr>
            <w:tcW w:w="7851" w:type="dxa"/>
            <w:vAlign w:val="center"/>
          </w:tcPr>
          <w:p w14:paraId="41DCE170" w14:textId="5A2F9876"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Mapy potrzeb zdrowotnych</w:t>
            </w:r>
          </w:p>
        </w:tc>
      </w:tr>
      <w:tr w:rsidR="005D6CAD" w:rsidRPr="005D6CAD" w14:paraId="1BEABA83" w14:textId="77777777" w:rsidTr="005D6CAD">
        <w:trPr>
          <w:trHeight w:val="113"/>
        </w:trPr>
        <w:tc>
          <w:tcPr>
            <w:tcW w:w="1714" w:type="dxa"/>
            <w:vAlign w:val="center"/>
          </w:tcPr>
          <w:p w14:paraId="0055886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MSIT</w:t>
            </w:r>
          </w:p>
        </w:tc>
        <w:tc>
          <w:tcPr>
            <w:tcW w:w="7851" w:type="dxa"/>
            <w:vAlign w:val="center"/>
          </w:tcPr>
          <w:p w14:paraId="6C5F37C0"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Mazowieckie strukturalne inwestycje terytorialne</w:t>
            </w:r>
          </w:p>
        </w:tc>
      </w:tr>
      <w:tr w:rsidR="005D6CAD" w:rsidRPr="005D6CAD" w14:paraId="491083D3" w14:textId="77777777" w:rsidTr="005D6CAD">
        <w:trPr>
          <w:trHeight w:val="113"/>
        </w:trPr>
        <w:tc>
          <w:tcPr>
            <w:tcW w:w="1714" w:type="dxa"/>
            <w:vAlign w:val="center"/>
          </w:tcPr>
          <w:p w14:paraId="1701FBE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MŚP</w:t>
            </w:r>
          </w:p>
        </w:tc>
        <w:tc>
          <w:tcPr>
            <w:tcW w:w="7851" w:type="dxa"/>
            <w:vAlign w:val="center"/>
          </w:tcPr>
          <w:p w14:paraId="422964E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Mikro, małe i średnie przedsiębiorstwa</w:t>
            </w:r>
          </w:p>
        </w:tc>
      </w:tr>
      <w:tr w:rsidR="005D6CAD" w:rsidRPr="005D6CAD" w14:paraId="0D6A03BD" w14:textId="77777777" w:rsidTr="005D6CAD">
        <w:trPr>
          <w:trHeight w:val="113"/>
        </w:trPr>
        <w:tc>
          <w:tcPr>
            <w:tcW w:w="1714" w:type="dxa"/>
            <w:vAlign w:val="center"/>
          </w:tcPr>
          <w:p w14:paraId="199E1F4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MW</w:t>
            </w:r>
          </w:p>
        </w:tc>
        <w:tc>
          <w:tcPr>
            <w:tcW w:w="7851" w:type="dxa"/>
            <w:vAlign w:val="center"/>
          </w:tcPr>
          <w:p w14:paraId="6223AB2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Megawat</w:t>
            </w:r>
          </w:p>
        </w:tc>
      </w:tr>
      <w:tr w:rsidR="005D6CAD" w:rsidRPr="005D6CAD" w14:paraId="59FDF9E9" w14:textId="77777777" w:rsidTr="005D6CAD">
        <w:trPr>
          <w:trHeight w:val="113"/>
        </w:trPr>
        <w:tc>
          <w:tcPr>
            <w:tcW w:w="1714" w:type="dxa"/>
            <w:vAlign w:val="center"/>
          </w:tcPr>
          <w:p w14:paraId="371E13D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NFZ</w:t>
            </w:r>
          </w:p>
        </w:tc>
        <w:tc>
          <w:tcPr>
            <w:tcW w:w="7851" w:type="dxa"/>
            <w:vAlign w:val="center"/>
          </w:tcPr>
          <w:p w14:paraId="17EC296D"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Narodowy Fundusz Zdrowia</w:t>
            </w:r>
          </w:p>
        </w:tc>
      </w:tr>
      <w:tr w:rsidR="005D6CAD" w:rsidRPr="005D6CAD" w14:paraId="20E43A16" w14:textId="77777777" w:rsidTr="005D6CAD">
        <w:trPr>
          <w:trHeight w:val="113"/>
        </w:trPr>
        <w:tc>
          <w:tcPr>
            <w:tcW w:w="1714" w:type="dxa"/>
            <w:vAlign w:val="center"/>
          </w:tcPr>
          <w:p w14:paraId="7F694C2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NUTS</w:t>
            </w:r>
          </w:p>
        </w:tc>
        <w:tc>
          <w:tcPr>
            <w:tcW w:w="7851" w:type="dxa"/>
            <w:vAlign w:val="center"/>
          </w:tcPr>
          <w:p w14:paraId="059ADB8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lang w:eastAsia="pl-PL"/>
              </w:rPr>
              <w:t xml:space="preserve">Nomenclature des Unites Territoriales Statistique (fr.) – </w:t>
            </w:r>
            <w:r w:rsidRPr="005D6CAD">
              <w:rPr>
                <w:rFonts w:ascii="Arial" w:hAnsi="Arial" w:cs="Arial"/>
                <w:color w:val="000000" w:themeColor="text1"/>
                <w:sz w:val="20"/>
                <w:szCs w:val="20"/>
              </w:rPr>
              <w:t>Klasyfikacja jednostek terytorialnych do celów statystycznych</w:t>
            </w:r>
          </w:p>
        </w:tc>
      </w:tr>
      <w:tr w:rsidR="005D6CAD" w:rsidRPr="005D6CAD" w14:paraId="1508A0C9" w14:textId="77777777" w:rsidTr="005D6CAD">
        <w:trPr>
          <w:trHeight w:val="113"/>
        </w:trPr>
        <w:tc>
          <w:tcPr>
            <w:tcW w:w="1714" w:type="dxa"/>
            <w:vAlign w:val="center"/>
          </w:tcPr>
          <w:p w14:paraId="6E951D6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OECD</w:t>
            </w:r>
          </w:p>
        </w:tc>
        <w:tc>
          <w:tcPr>
            <w:tcW w:w="7851" w:type="dxa"/>
            <w:vAlign w:val="center"/>
          </w:tcPr>
          <w:p w14:paraId="699505B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sz w:val="20"/>
                <w:szCs w:val="20"/>
              </w:rPr>
              <w:t>Organizacja Współpracy Gospodarczej i Rozwoju</w:t>
            </w:r>
          </w:p>
        </w:tc>
      </w:tr>
      <w:tr w:rsidR="005D6CAD" w:rsidRPr="005D6CAD" w14:paraId="08911F6E" w14:textId="77777777" w:rsidTr="005D6CAD">
        <w:trPr>
          <w:trHeight w:val="113"/>
        </w:trPr>
        <w:tc>
          <w:tcPr>
            <w:tcW w:w="1714" w:type="dxa"/>
            <w:vAlign w:val="center"/>
          </w:tcPr>
          <w:p w14:paraId="070D030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OHP</w:t>
            </w:r>
          </w:p>
        </w:tc>
        <w:tc>
          <w:tcPr>
            <w:tcW w:w="7851" w:type="dxa"/>
            <w:vAlign w:val="center"/>
          </w:tcPr>
          <w:p w14:paraId="193B073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Ochotnicze Hufce Pracy</w:t>
            </w:r>
          </w:p>
        </w:tc>
      </w:tr>
      <w:tr w:rsidR="005D6CAD" w:rsidRPr="005D6CAD" w14:paraId="78077AE6" w14:textId="77777777" w:rsidTr="005D6CAD">
        <w:trPr>
          <w:trHeight w:val="113"/>
        </w:trPr>
        <w:tc>
          <w:tcPr>
            <w:tcW w:w="1714" w:type="dxa"/>
            <w:vAlign w:val="center"/>
          </w:tcPr>
          <w:p w14:paraId="426F6CE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ONZ</w:t>
            </w:r>
          </w:p>
        </w:tc>
        <w:tc>
          <w:tcPr>
            <w:tcW w:w="7851" w:type="dxa"/>
            <w:vAlign w:val="center"/>
          </w:tcPr>
          <w:p w14:paraId="47B14DE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Organizacja Narodów Zjednoczonych</w:t>
            </w:r>
          </w:p>
        </w:tc>
      </w:tr>
      <w:tr w:rsidR="005D6CAD" w:rsidRPr="005D6CAD" w14:paraId="01298F5C" w14:textId="77777777" w:rsidTr="005D6CAD">
        <w:trPr>
          <w:trHeight w:val="113"/>
        </w:trPr>
        <w:tc>
          <w:tcPr>
            <w:tcW w:w="1714" w:type="dxa"/>
            <w:vAlign w:val="center"/>
          </w:tcPr>
          <w:p w14:paraId="5202C8C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OPS</w:t>
            </w:r>
          </w:p>
        </w:tc>
        <w:tc>
          <w:tcPr>
            <w:tcW w:w="7851" w:type="dxa"/>
            <w:vAlign w:val="center"/>
          </w:tcPr>
          <w:p w14:paraId="4FDD8AFB" w14:textId="5BEB248C"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Ośrodek pomocy społecznej</w:t>
            </w:r>
          </w:p>
        </w:tc>
      </w:tr>
      <w:tr w:rsidR="005D6CAD" w:rsidRPr="005D6CAD" w14:paraId="1A078A11" w14:textId="77777777" w:rsidTr="005D6CAD">
        <w:trPr>
          <w:trHeight w:val="113"/>
        </w:trPr>
        <w:tc>
          <w:tcPr>
            <w:tcW w:w="1714" w:type="dxa"/>
            <w:vAlign w:val="center"/>
          </w:tcPr>
          <w:p w14:paraId="326D7D8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ORE</w:t>
            </w:r>
          </w:p>
        </w:tc>
        <w:tc>
          <w:tcPr>
            <w:tcW w:w="7851" w:type="dxa"/>
            <w:vAlign w:val="center"/>
          </w:tcPr>
          <w:p w14:paraId="2D75C4B1" w14:textId="66E6041F"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Ośrodek Rozwoju Edukacji</w:t>
            </w:r>
          </w:p>
        </w:tc>
      </w:tr>
      <w:tr w:rsidR="005D6CAD" w:rsidRPr="005D6CAD" w14:paraId="12231D09" w14:textId="77777777" w:rsidTr="005D6CAD">
        <w:trPr>
          <w:trHeight w:val="113"/>
        </w:trPr>
        <w:tc>
          <w:tcPr>
            <w:tcW w:w="1714" w:type="dxa"/>
            <w:vAlign w:val="center"/>
          </w:tcPr>
          <w:p w14:paraId="2E485C2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OSD</w:t>
            </w:r>
          </w:p>
        </w:tc>
        <w:tc>
          <w:tcPr>
            <w:tcW w:w="7851" w:type="dxa"/>
            <w:vAlign w:val="center"/>
          </w:tcPr>
          <w:p w14:paraId="2903CED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Operator systemu dystrybucyjnego</w:t>
            </w:r>
          </w:p>
        </w:tc>
      </w:tr>
      <w:tr w:rsidR="005D6CAD" w:rsidRPr="005D6CAD" w14:paraId="5B3ACAF3" w14:textId="77777777" w:rsidTr="005D6CAD">
        <w:trPr>
          <w:trHeight w:val="113"/>
        </w:trPr>
        <w:tc>
          <w:tcPr>
            <w:tcW w:w="1714" w:type="dxa"/>
            <w:vAlign w:val="center"/>
          </w:tcPr>
          <w:p w14:paraId="681D94F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OSI </w:t>
            </w:r>
          </w:p>
        </w:tc>
        <w:tc>
          <w:tcPr>
            <w:tcW w:w="7851" w:type="dxa"/>
            <w:vAlign w:val="center"/>
          </w:tcPr>
          <w:p w14:paraId="51E8636A" w14:textId="225CCC6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Obszar strategicznej interwencji</w:t>
            </w:r>
          </w:p>
        </w:tc>
      </w:tr>
      <w:tr w:rsidR="005D6CAD" w:rsidRPr="005D6CAD" w14:paraId="07B1F437" w14:textId="77777777" w:rsidTr="005D6CAD">
        <w:trPr>
          <w:trHeight w:val="113"/>
        </w:trPr>
        <w:tc>
          <w:tcPr>
            <w:tcW w:w="1714" w:type="dxa"/>
            <w:vAlign w:val="center"/>
          </w:tcPr>
          <w:p w14:paraId="7988A64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OSP</w:t>
            </w:r>
          </w:p>
        </w:tc>
        <w:tc>
          <w:tcPr>
            <w:tcW w:w="7851" w:type="dxa"/>
            <w:vAlign w:val="center"/>
          </w:tcPr>
          <w:p w14:paraId="0A5F5E5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Ochotnicza Straż Pożarna </w:t>
            </w:r>
          </w:p>
        </w:tc>
      </w:tr>
      <w:tr w:rsidR="005D6CAD" w:rsidRPr="005D6CAD" w14:paraId="520C4C97" w14:textId="77777777" w:rsidTr="005D6CAD">
        <w:trPr>
          <w:trHeight w:val="113"/>
        </w:trPr>
        <w:tc>
          <w:tcPr>
            <w:tcW w:w="1714" w:type="dxa"/>
            <w:vAlign w:val="center"/>
          </w:tcPr>
          <w:p w14:paraId="50F28A9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OWES</w:t>
            </w:r>
          </w:p>
        </w:tc>
        <w:tc>
          <w:tcPr>
            <w:tcW w:w="7851" w:type="dxa"/>
            <w:vAlign w:val="center"/>
          </w:tcPr>
          <w:p w14:paraId="03BBADE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Ośrodki Wsparcia Ekonomii Społecznej</w:t>
            </w:r>
          </w:p>
        </w:tc>
      </w:tr>
      <w:tr w:rsidR="005D6CAD" w:rsidRPr="005D6CAD" w14:paraId="3C4C58E3" w14:textId="77777777" w:rsidTr="005D6CAD">
        <w:trPr>
          <w:trHeight w:val="113"/>
        </w:trPr>
        <w:tc>
          <w:tcPr>
            <w:tcW w:w="1714" w:type="dxa"/>
            <w:vAlign w:val="center"/>
          </w:tcPr>
          <w:p w14:paraId="3CE3217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OWP</w:t>
            </w:r>
          </w:p>
        </w:tc>
        <w:tc>
          <w:tcPr>
            <w:tcW w:w="7851" w:type="dxa"/>
            <w:vAlign w:val="center"/>
          </w:tcPr>
          <w:p w14:paraId="708869B6" w14:textId="547B36E3"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Ośrodek wychowania przedszkolnego</w:t>
            </w:r>
          </w:p>
        </w:tc>
      </w:tr>
      <w:tr w:rsidR="005D6CAD" w:rsidRPr="005D6CAD" w14:paraId="470ABC36" w14:textId="77777777" w:rsidTr="005D6CAD">
        <w:trPr>
          <w:trHeight w:val="113"/>
        </w:trPr>
        <w:tc>
          <w:tcPr>
            <w:tcW w:w="1714" w:type="dxa"/>
            <w:vAlign w:val="center"/>
          </w:tcPr>
          <w:p w14:paraId="57FADA5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OZE</w:t>
            </w:r>
          </w:p>
        </w:tc>
        <w:tc>
          <w:tcPr>
            <w:tcW w:w="7851" w:type="dxa"/>
            <w:vAlign w:val="center"/>
          </w:tcPr>
          <w:p w14:paraId="4D97790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Odnawialne źródła energii</w:t>
            </w:r>
          </w:p>
        </w:tc>
      </w:tr>
      <w:tr w:rsidR="005D6CAD" w:rsidRPr="005D6CAD" w14:paraId="428BC02A" w14:textId="77777777" w:rsidTr="005D6CAD">
        <w:trPr>
          <w:trHeight w:val="113"/>
        </w:trPr>
        <w:tc>
          <w:tcPr>
            <w:tcW w:w="1714" w:type="dxa"/>
            <w:vAlign w:val="center"/>
          </w:tcPr>
          <w:p w14:paraId="01E3461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P&amp;R</w:t>
            </w:r>
          </w:p>
        </w:tc>
        <w:tc>
          <w:tcPr>
            <w:tcW w:w="7851" w:type="dxa"/>
            <w:vAlign w:val="center"/>
          </w:tcPr>
          <w:p w14:paraId="0704144F" w14:textId="15F57E7B"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Park&amp;Ride -parkuj i jedź</w:t>
            </w:r>
          </w:p>
        </w:tc>
      </w:tr>
      <w:tr w:rsidR="005D6CAD" w:rsidRPr="005D6CAD" w14:paraId="2EFAEFCF" w14:textId="77777777" w:rsidTr="005D6CAD">
        <w:trPr>
          <w:trHeight w:val="113"/>
        </w:trPr>
        <w:tc>
          <w:tcPr>
            <w:tcW w:w="1714" w:type="dxa"/>
            <w:vAlign w:val="center"/>
          </w:tcPr>
          <w:p w14:paraId="0657F53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PAF</w:t>
            </w:r>
          </w:p>
        </w:tc>
        <w:tc>
          <w:tcPr>
            <w:tcW w:w="7851" w:type="dxa"/>
            <w:vAlign w:val="center"/>
          </w:tcPr>
          <w:p w14:paraId="776669E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Priorytetowe ramy działania dla sieci Natura 2000 w Polsce - art. 8 Dyrektywy Rady 92/43/EWG w sprawie ochrony siedlisk przyrodniczych oraz dzikiej fauny i flory</w:t>
            </w:r>
          </w:p>
        </w:tc>
      </w:tr>
      <w:tr w:rsidR="005D6CAD" w:rsidRPr="005D6CAD" w14:paraId="5B50810E" w14:textId="77777777" w:rsidTr="005D6CAD">
        <w:trPr>
          <w:trHeight w:val="113"/>
        </w:trPr>
        <w:tc>
          <w:tcPr>
            <w:tcW w:w="1714" w:type="dxa"/>
            <w:vAlign w:val="center"/>
          </w:tcPr>
          <w:p w14:paraId="6BCEA6F2"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PAN</w:t>
            </w:r>
          </w:p>
        </w:tc>
        <w:tc>
          <w:tcPr>
            <w:tcW w:w="7851" w:type="dxa"/>
            <w:vAlign w:val="center"/>
          </w:tcPr>
          <w:p w14:paraId="71E78E7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Polska Akademia Nauk</w:t>
            </w:r>
          </w:p>
        </w:tc>
      </w:tr>
      <w:tr w:rsidR="005D6CAD" w:rsidRPr="005D6CAD" w14:paraId="1D027C68" w14:textId="77777777" w:rsidTr="005D6CAD">
        <w:trPr>
          <w:trHeight w:val="113"/>
        </w:trPr>
        <w:tc>
          <w:tcPr>
            <w:tcW w:w="1714" w:type="dxa"/>
            <w:vAlign w:val="center"/>
          </w:tcPr>
          <w:p w14:paraId="3A73E79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PEP 2030</w:t>
            </w:r>
          </w:p>
        </w:tc>
        <w:tc>
          <w:tcPr>
            <w:tcW w:w="7851" w:type="dxa"/>
            <w:vAlign w:val="center"/>
          </w:tcPr>
          <w:p w14:paraId="0B88DFE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Polityka Ekologiczna Państwa 2030 </w:t>
            </w:r>
          </w:p>
        </w:tc>
      </w:tr>
      <w:tr w:rsidR="005D6CAD" w:rsidRPr="005D6CAD" w14:paraId="659615D9" w14:textId="77777777" w:rsidTr="005D6CAD">
        <w:trPr>
          <w:trHeight w:val="113"/>
        </w:trPr>
        <w:tc>
          <w:tcPr>
            <w:tcW w:w="1714" w:type="dxa"/>
            <w:vAlign w:val="center"/>
          </w:tcPr>
          <w:p w14:paraId="036B734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PEP 2040</w:t>
            </w:r>
          </w:p>
        </w:tc>
        <w:tc>
          <w:tcPr>
            <w:tcW w:w="7851" w:type="dxa"/>
            <w:vAlign w:val="center"/>
          </w:tcPr>
          <w:p w14:paraId="4C3342C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Polityka energetyczna Polski do 2040 r.</w:t>
            </w:r>
          </w:p>
        </w:tc>
      </w:tr>
      <w:tr w:rsidR="005D6CAD" w:rsidRPr="005D6CAD" w14:paraId="77612896" w14:textId="77777777" w:rsidTr="005D6CAD">
        <w:trPr>
          <w:trHeight w:val="113"/>
        </w:trPr>
        <w:tc>
          <w:tcPr>
            <w:tcW w:w="1714" w:type="dxa"/>
            <w:vAlign w:val="center"/>
          </w:tcPr>
          <w:p w14:paraId="49D1173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PES</w:t>
            </w:r>
          </w:p>
        </w:tc>
        <w:tc>
          <w:tcPr>
            <w:tcW w:w="7851" w:type="dxa"/>
            <w:vAlign w:val="center"/>
          </w:tcPr>
          <w:p w14:paraId="7573D28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Podmiot ekonomii społecznej</w:t>
            </w:r>
          </w:p>
        </w:tc>
      </w:tr>
      <w:tr w:rsidR="005D6CAD" w:rsidRPr="005D6CAD" w14:paraId="5E3A519F" w14:textId="77777777" w:rsidTr="005D6CAD">
        <w:trPr>
          <w:trHeight w:val="113"/>
        </w:trPr>
        <w:tc>
          <w:tcPr>
            <w:tcW w:w="1714" w:type="dxa"/>
            <w:vAlign w:val="center"/>
          </w:tcPr>
          <w:p w14:paraId="655EF9B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PGO WM</w:t>
            </w:r>
          </w:p>
        </w:tc>
        <w:tc>
          <w:tcPr>
            <w:tcW w:w="7851" w:type="dxa"/>
            <w:vAlign w:val="center"/>
          </w:tcPr>
          <w:p w14:paraId="079E47EF" w14:textId="13BA9215"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Plan gospodarki odpadami dla województwa mazowieckiego 2024</w:t>
            </w:r>
          </w:p>
        </w:tc>
      </w:tr>
      <w:tr w:rsidR="005D6CAD" w:rsidRPr="005D6CAD" w14:paraId="19F9A664" w14:textId="77777777" w:rsidTr="005D6CAD">
        <w:trPr>
          <w:trHeight w:val="113"/>
        </w:trPr>
        <w:tc>
          <w:tcPr>
            <w:tcW w:w="1714" w:type="dxa"/>
            <w:vAlign w:val="center"/>
          </w:tcPr>
          <w:p w14:paraId="7E5A2AA2"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PI PGO WM</w:t>
            </w:r>
          </w:p>
        </w:tc>
        <w:tc>
          <w:tcPr>
            <w:tcW w:w="7851" w:type="dxa"/>
            <w:vAlign w:val="center"/>
          </w:tcPr>
          <w:p w14:paraId="64227BF1" w14:textId="7782E580"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Plan inwestycyjny dla województwa mazowieckiego (załącznik nr 1 PGO WM)</w:t>
            </w:r>
          </w:p>
        </w:tc>
      </w:tr>
      <w:tr w:rsidR="005D6CAD" w:rsidRPr="005D6CAD" w14:paraId="36779B8E" w14:textId="77777777" w:rsidTr="005D6CAD">
        <w:trPr>
          <w:trHeight w:val="113"/>
        </w:trPr>
        <w:tc>
          <w:tcPr>
            <w:tcW w:w="1714" w:type="dxa"/>
            <w:vAlign w:val="center"/>
          </w:tcPr>
          <w:p w14:paraId="19711C0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PIFE</w:t>
            </w:r>
          </w:p>
        </w:tc>
        <w:tc>
          <w:tcPr>
            <w:tcW w:w="7851" w:type="dxa"/>
            <w:vAlign w:val="center"/>
          </w:tcPr>
          <w:p w14:paraId="234C0564" w14:textId="49F9896F"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Punkty informacyjne funduszy europejskich </w:t>
            </w:r>
          </w:p>
        </w:tc>
      </w:tr>
      <w:tr w:rsidR="005D6CAD" w:rsidRPr="005D6CAD" w14:paraId="2E598803" w14:textId="77777777" w:rsidTr="005D6CAD">
        <w:trPr>
          <w:trHeight w:val="113"/>
        </w:trPr>
        <w:tc>
          <w:tcPr>
            <w:tcW w:w="1714" w:type="dxa"/>
            <w:vAlign w:val="center"/>
          </w:tcPr>
          <w:p w14:paraId="2597625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PKB</w:t>
            </w:r>
          </w:p>
        </w:tc>
        <w:tc>
          <w:tcPr>
            <w:tcW w:w="7851" w:type="dxa"/>
            <w:vAlign w:val="center"/>
          </w:tcPr>
          <w:p w14:paraId="3BA46F9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Produkt Krajowy Brutto </w:t>
            </w:r>
          </w:p>
        </w:tc>
      </w:tr>
      <w:tr w:rsidR="005D6CAD" w:rsidRPr="005D6CAD" w14:paraId="4D1BF381" w14:textId="77777777" w:rsidTr="005D6CAD">
        <w:trPr>
          <w:trHeight w:val="113"/>
        </w:trPr>
        <w:tc>
          <w:tcPr>
            <w:tcW w:w="1714" w:type="dxa"/>
            <w:vAlign w:val="center"/>
          </w:tcPr>
          <w:p w14:paraId="3BC3AF9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PM10</w:t>
            </w:r>
          </w:p>
        </w:tc>
        <w:tc>
          <w:tcPr>
            <w:tcW w:w="7851" w:type="dxa"/>
            <w:vAlign w:val="center"/>
          </w:tcPr>
          <w:p w14:paraId="5D34C950"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Pył zawieszony zawierający cząstki o średnicy mniejszej niż 10 mikrometrów</w:t>
            </w:r>
          </w:p>
        </w:tc>
      </w:tr>
      <w:tr w:rsidR="005D6CAD" w:rsidRPr="005D6CAD" w14:paraId="3DD0AEFC" w14:textId="77777777" w:rsidTr="005D6CAD">
        <w:trPr>
          <w:trHeight w:val="113"/>
        </w:trPr>
        <w:tc>
          <w:tcPr>
            <w:tcW w:w="1714" w:type="dxa"/>
            <w:vAlign w:val="center"/>
          </w:tcPr>
          <w:p w14:paraId="445975D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PM2,5</w:t>
            </w:r>
          </w:p>
        </w:tc>
        <w:tc>
          <w:tcPr>
            <w:tcW w:w="7851" w:type="dxa"/>
            <w:vAlign w:val="center"/>
          </w:tcPr>
          <w:p w14:paraId="370B0BC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Pył zawieszony zawierający cząstki o średnicy mniejszej niż 2,5 mikrometra</w:t>
            </w:r>
          </w:p>
        </w:tc>
      </w:tr>
      <w:tr w:rsidR="005D6CAD" w:rsidRPr="005D6CAD" w14:paraId="1BC2A276" w14:textId="77777777" w:rsidTr="005D6CAD">
        <w:trPr>
          <w:trHeight w:val="113"/>
        </w:trPr>
        <w:tc>
          <w:tcPr>
            <w:tcW w:w="1714" w:type="dxa"/>
            <w:vAlign w:val="center"/>
          </w:tcPr>
          <w:p w14:paraId="09D5C88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POP WM</w:t>
            </w:r>
          </w:p>
        </w:tc>
        <w:tc>
          <w:tcPr>
            <w:tcW w:w="7851" w:type="dxa"/>
            <w:vAlign w:val="center"/>
          </w:tcPr>
          <w:p w14:paraId="697A8163" w14:textId="65F5EA12"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Program ochrony powietrza dla stref w województwie mazowieckim</w:t>
            </w:r>
          </w:p>
        </w:tc>
      </w:tr>
      <w:tr w:rsidR="005D6CAD" w:rsidRPr="005D6CAD" w14:paraId="5D234684" w14:textId="77777777" w:rsidTr="005D6CAD">
        <w:trPr>
          <w:trHeight w:val="113"/>
        </w:trPr>
        <w:tc>
          <w:tcPr>
            <w:tcW w:w="1714" w:type="dxa"/>
            <w:vAlign w:val="center"/>
          </w:tcPr>
          <w:p w14:paraId="14DF4723" w14:textId="77777777" w:rsidR="005D6CAD" w:rsidRPr="00471A9D" w:rsidRDefault="005D6CAD" w:rsidP="00471A9D">
            <w:pPr>
              <w:spacing w:before="0" w:after="0" w:line="240" w:lineRule="auto"/>
              <w:rPr>
                <w:rFonts w:ascii="Arial" w:hAnsi="Arial" w:cs="Arial"/>
                <w:color w:val="000000" w:themeColor="text1"/>
                <w:sz w:val="20"/>
                <w:szCs w:val="20"/>
              </w:rPr>
            </w:pPr>
            <w:r w:rsidRPr="00471A9D">
              <w:rPr>
                <w:rFonts w:ascii="Arial" w:hAnsi="Arial" w:cs="Arial"/>
                <w:color w:val="000000" w:themeColor="text1"/>
                <w:sz w:val="20"/>
                <w:szCs w:val="20"/>
              </w:rPr>
              <w:t>POWER 2014-2020</w:t>
            </w:r>
          </w:p>
        </w:tc>
        <w:tc>
          <w:tcPr>
            <w:tcW w:w="7851" w:type="dxa"/>
            <w:vAlign w:val="center"/>
          </w:tcPr>
          <w:p w14:paraId="4DEB7639" w14:textId="1449FABB" w:rsidR="005D6CAD" w:rsidRPr="00471A9D" w:rsidRDefault="006221FB" w:rsidP="00471A9D">
            <w:pPr>
              <w:spacing w:before="0" w:after="0" w:line="240" w:lineRule="auto"/>
              <w:rPr>
                <w:rFonts w:ascii="Arial" w:hAnsi="Arial" w:cs="Arial"/>
                <w:color w:val="000000" w:themeColor="text1"/>
                <w:sz w:val="20"/>
                <w:szCs w:val="20"/>
              </w:rPr>
            </w:pPr>
            <w:hyperlink r:id="rId12">
              <w:r w:rsidR="005D6CAD" w:rsidRPr="00471A9D">
                <w:rPr>
                  <w:rFonts w:ascii="Arial" w:hAnsi="Arial" w:cs="Arial"/>
                  <w:color w:val="000000" w:themeColor="text1"/>
                  <w:sz w:val="20"/>
                  <w:szCs w:val="20"/>
                </w:rPr>
                <w:t>Program Operacyjny Wiedza Edukacja Rozwój 2014-2020</w:t>
              </w:r>
            </w:hyperlink>
          </w:p>
        </w:tc>
      </w:tr>
      <w:tr w:rsidR="005D6CAD" w:rsidRPr="005D6CAD" w14:paraId="4C0B8315" w14:textId="77777777" w:rsidTr="005D6CAD">
        <w:trPr>
          <w:trHeight w:val="113"/>
        </w:trPr>
        <w:tc>
          <w:tcPr>
            <w:tcW w:w="1714" w:type="dxa"/>
            <w:vAlign w:val="center"/>
          </w:tcPr>
          <w:p w14:paraId="2D551FA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POZ</w:t>
            </w:r>
          </w:p>
        </w:tc>
        <w:tc>
          <w:tcPr>
            <w:tcW w:w="7851" w:type="dxa"/>
            <w:vAlign w:val="center"/>
          </w:tcPr>
          <w:p w14:paraId="35AD1500"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Podstawowa Opieka Zdrowotna</w:t>
            </w:r>
          </w:p>
        </w:tc>
      </w:tr>
      <w:tr w:rsidR="005D6CAD" w:rsidRPr="005D6CAD" w14:paraId="1B9F83B0" w14:textId="77777777" w:rsidTr="005D6CAD">
        <w:trPr>
          <w:trHeight w:val="113"/>
        </w:trPr>
        <w:tc>
          <w:tcPr>
            <w:tcW w:w="1714" w:type="dxa"/>
            <w:vAlign w:val="center"/>
          </w:tcPr>
          <w:p w14:paraId="70B08D8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PPJiOSW</w:t>
            </w:r>
          </w:p>
        </w:tc>
        <w:tc>
          <w:tcPr>
            <w:tcW w:w="7851" w:type="dxa"/>
            <w:vAlign w:val="center"/>
          </w:tcPr>
          <w:p w14:paraId="085E102F" w14:textId="2621AAA1"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Program inwestycyjny w zakresie poprawy jakości i ograniczania strat wody przeznaczonej do spożycia przez ludzi</w:t>
            </w:r>
          </w:p>
        </w:tc>
      </w:tr>
      <w:tr w:rsidR="005D6CAD" w:rsidRPr="005D6CAD" w14:paraId="43A6BEF4" w14:textId="77777777" w:rsidTr="005D6CAD">
        <w:trPr>
          <w:trHeight w:val="113"/>
        </w:trPr>
        <w:tc>
          <w:tcPr>
            <w:tcW w:w="1714" w:type="dxa"/>
            <w:vAlign w:val="center"/>
          </w:tcPr>
          <w:p w14:paraId="518BBBA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PS 2021-2027</w:t>
            </w:r>
          </w:p>
        </w:tc>
        <w:tc>
          <w:tcPr>
            <w:tcW w:w="7851" w:type="dxa"/>
            <w:vAlign w:val="center"/>
          </w:tcPr>
          <w:p w14:paraId="78AA986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Polityka spójności na lata 2021-2027</w:t>
            </w:r>
          </w:p>
        </w:tc>
      </w:tr>
      <w:tr w:rsidR="005D6CAD" w:rsidRPr="005D6CAD" w14:paraId="250117A9" w14:textId="77777777" w:rsidTr="005D6CAD">
        <w:trPr>
          <w:trHeight w:val="113"/>
        </w:trPr>
        <w:tc>
          <w:tcPr>
            <w:tcW w:w="1714" w:type="dxa"/>
            <w:vAlign w:val="center"/>
          </w:tcPr>
          <w:p w14:paraId="6EF86E6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PSF</w:t>
            </w:r>
          </w:p>
        </w:tc>
        <w:tc>
          <w:tcPr>
            <w:tcW w:w="7851" w:type="dxa"/>
            <w:vAlign w:val="center"/>
          </w:tcPr>
          <w:p w14:paraId="4BAF73F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Podmiotowy System Finansowania</w:t>
            </w:r>
          </w:p>
        </w:tc>
      </w:tr>
      <w:tr w:rsidR="005D6CAD" w:rsidRPr="005D6CAD" w14:paraId="55F9B9E6" w14:textId="77777777" w:rsidTr="005D6CAD">
        <w:trPr>
          <w:trHeight w:val="113"/>
        </w:trPr>
        <w:tc>
          <w:tcPr>
            <w:tcW w:w="1714" w:type="dxa"/>
            <w:vAlign w:val="center"/>
          </w:tcPr>
          <w:p w14:paraId="35F5801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PSZ</w:t>
            </w:r>
          </w:p>
        </w:tc>
        <w:tc>
          <w:tcPr>
            <w:tcW w:w="7851" w:type="dxa"/>
            <w:vAlign w:val="center"/>
          </w:tcPr>
          <w:p w14:paraId="263EE591" w14:textId="115BE4D1"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Publiczne służby zatrudnienia</w:t>
            </w:r>
          </w:p>
        </w:tc>
      </w:tr>
      <w:tr w:rsidR="005D6CAD" w:rsidRPr="005D6CAD" w14:paraId="22F4A7C0" w14:textId="77777777" w:rsidTr="005D6CAD">
        <w:trPr>
          <w:trHeight w:val="113"/>
        </w:trPr>
        <w:tc>
          <w:tcPr>
            <w:tcW w:w="1714" w:type="dxa"/>
            <w:vAlign w:val="center"/>
          </w:tcPr>
          <w:p w14:paraId="685D9EA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PSZOK</w:t>
            </w:r>
          </w:p>
        </w:tc>
        <w:tc>
          <w:tcPr>
            <w:tcW w:w="7851" w:type="dxa"/>
            <w:vAlign w:val="center"/>
          </w:tcPr>
          <w:p w14:paraId="6A9CF87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Punkt/Punkty Selektywnej Zbiórki Odpadów Komunalnych</w:t>
            </w:r>
          </w:p>
        </w:tc>
      </w:tr>
      <w:tr w:rsidR="005D6CAD" w:rsidRPr="005D6CAD" w14:paraId="49B63A32" w14:textId="77777777" w:rsidTr="005D6CAD">
        <w:trPr>
          <w:trHeight w:val="113"/>
        </w:trPr>
        <w:tc>
          <w:tcPr>
            <w:tcW w:w="1714" w:type="dxa"/>
            <w:vAlign w:val="center"/>
          </w:tcPr>
          <w:p w14:paraId="1ED4454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PT</w:t>
            </w:r>
          </w:p>
        </w:tc>
        <w:tc>
          <w:tcPr>
            <w:tcW w:w="7851" w:type="dxa"/>
            <w:vAlign w:val="center"/>
          </w:tcPr>
          <w:p w14:paraId="50723DB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Pomoc Techniczna</w:t>
            </w:r>
          </w:p>
        </w:tc>
      </w:tr>
      <w:tr w:rsidR="005D6CAD" w:rsidRPr="005D6CAD" w14:paraId="43F15871" w14:textId="77777777" w:rsidTr="005D6CAD">
        <w:trPr>
          <w:trHeight w:val="113"/>
        </w:trPr>
        <w:tc>
          <w:tcPr>
            <w:tcW w:w="1714" w:type="dxa"/>
            <w:vAlign w:val="center"/>
          </w:tcPr>
          <w:p w14:paraId="6EE36A2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PUP</w:t>
            </w:r>
          </w:p>
        </w:tc>
        <w:tc>
          <w:tcPr>
            <w:tcW w:w="7851" w:type="dxa"/>
            <w:vAlign w:val="center"/>
          </w:tcPr>
          <w:p w14:paraId="256C39C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Powiatowy Urząd Pracy/Powiatowe Urzędy Pracy</w:t>
            </w:r>
          </w:p>
        </w:tc>
      </w:tr>
      <w:tr w:rsidR="005D6CAD" w:rsidRPr="005D6CAD" w14:paraId="663859BE" w14:textId="77777777" w:rsidTr="005D6CAD">
        <w:trPr>
          <w:trHeight w:val="113"/>
        </w:trPr>
        <w:tc>
          <w:tcPr>
            <w:tcW w:w="1714" w:type="dxa"/>
            <w:vAlign w:val="center"/>
          </w:tcPr>
          <w:p w14:paraId="1CDAB60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RIS 2030</w:t>
            </w:r>
          </w:p>
        </w:tc>
        <w:tc>
          <w:tcPr>
            <w:tcW w:w="7851" w:type="dxa"/>
            <w:vAlign w:val="center"/>
          </w:tcPr>
          <w:p w14:paraId="0D85EF4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Regionalna Strategia Innowacji dla Mazowsza do 2030 roku</w:t>
            </w:r>
          </w:p>
        </w:tc>
      </w:tr>
      <w:tr w:rsidR="005D6CAD" w:rsidRPr="005D6CAD" w14:paraId="369412A6" w14:textId="77777777" w:rsidTr="005D6CAD">
        <w:trPr>
          <w:trHeight w:val="113"/>
        </w:trPr>
        <w:tc>
          <w:tcPr>
            <w:tcW w:w="1714" w:type="dxa"/>
            <w:vAlign w:val="center"/>
          </w:tcPr>
          <w:p w14:paraId="1AD7B2A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RLKS</w:t>
            </w:r>
          </w:p>
        </w:tc>
        <w:tc>
          <w:tcPr>
            <w:tcW w:w="7851" w:type="dxa"/>
            <w:vAlign w:val="center"/>
          </w:tcPr>
          <w:p w14:paraId="5FED8855" w14:textId="310F5C51"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Rozwój lokalny kierowany przez społeczność</w:t>
            </w:r>
          </w:p>
        </w:tc>
      </w:tr>
      <w:tr w:rsidR="005D6CAD" w:rsidRPr="005D6CAD" w14:paraId="05044B22" w14:textId="77777777" w:rsidTr="005D6CAD">
        <w:trPr>
          <w:trHeight w:val="113"/>
        </w:trPr>
        <w:tc>
          <w:tcPr>
            <w:tcW w:w="1714" w:type="dxa"/>
            <w:vAlign w:val="center"/>
          </w:tcPr>
          <w:p w14:paraId="699C481D"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RLM</w:t>
            </w:r>
          </w:p>
        </w:tc>
        <w:tc>
          <w:tcPr>
            <w:tcW w:w="7851" w:type="dxa"/>
            <w:vAlign w:val="center"/>
          </w:tcPr>
          <w:p w14:paraId="2B876A4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Równoważna liczba mieszkańców</w:t>
            </w:r>
          </w:p>
        </w:tc>
      </w:tr>
      <w:tr w:rsidR="005D6CAD" w:rsidRPr="005D6CAD" w14:paraId="1864114D" w14:textId="77777777" w:rsidTr="005D6CAD">
        <w:trPr>
          <w:trHeight w:val="113"/>
        </w:trPr>
        <w:tc>
          <w:tcPr>
            <w:tcW w:w="1714" w:type="dxa"/>
            <w:vAlign w:val="center"/>
          </w:tcPr>
          <w:p w14:paraId="10C3131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RMR</w:t>
            </w:r>
          </w:p>
        </w:tc>
        <w:tc>
          <w:tcPr>
            <w:tcW w:w="7851" w:type="dxa"/>
            <w:vAlign w:val="center"/>
          </w:tcPr>
          <w:p w14:paraId="26BF6A7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Region Mazowiecki regionalny</w:t>
            </w:r>
          </w:p>
        </w:tc>
      </w:tr>
      <w:tr w:rsidR="005D6CAD" w:rsidRPr="005D6CAD" w14:paraId="69E96AFA" w14:textId="77777777" w:rsidTr="005D6CAD">
        <w:trPr>
          <w:trHeight w:val="113"/>
        </w:trPr>
        <w:tc>
          <w:tcPr>
            <w:tcW w:w="1714" w:type="dxa"/>
            <w:vAlign w:val="center"/>
          </w:tcPr>
          <w:p w14:paraId="51F8880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lastRenderedPageBreak/>
              <w:t>Rozporządzenie ogólne</w:t>
            </w:r>
          </w:p>
        </w:tc>
        <w:tc>
          <w:tcPr>
            <w:tcW w:w="7851" w:type="dxa"/>
            <w:vAlign w:val="center"/>
          </w:tcPr>
          <w:p w14:paraId="4687FC5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5D6CAD" w:rsidRPr="005D6CAD" w14:paraId="71763183" w14:textId="77777777" w:rsidTr="005D6CAD">
        <w:trPr>
          <w:trHeight w:val="113"/>
        </w:trPr>
        <w:tc>
          <w:tcPr>
            <w:tcW w:w="1714" w:type="dxa"/>
            <w:vAlign w:val="center"/>
          </w:tcPr>
          <w:p w14:paraId="3AB9E7F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RPI</w:t>
            </w:r>
          </w:p>
        </w:tc>
        <w:tc>
          <w:tcPr>
            <w:tcW w:w="7851" w:type="dxa"/>
            <w:vAlign w:val="center"/>
          </w:tcPr>
          <w:p w14:paraId="0903CA5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Regionalna pomoc inwestycyjna</w:t>
            </w:r>
          </w:p>
        </w:tc>
      </w:tr>
      <w:tr w:rsidR="005D6CAD" w:rsidRPr="005D6CAD" w14:paraId="1B6850E5" w14:textId="77777777" w:rsidTr="005D6CAD">
        <w:trPr>
          <w:trHeight w:val="113"/>
        </w:trPr>
        <w:tc>
          <w:tcPr>
            <w:tcW w:w="1714" w:type="dxa"/>
            <w:vAlign w:val="center"/>
          </w:tcPr>
          <w:p w14:paraId="5E565A7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RWS</w:t>
            </w:r>
          </w:p>
        </w:tc>
        <w:tc>
          <w:tcPr>
            <w:tcW w:w="7851" w:type="dxa"/>
            <w:vAlign w:val="center"/>
          </w:tcPr>
          <w:p w14:paraId="31DA367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Style w:val="Pogrubienie"/>
                <w:rFonts w:ascii="Arial" w:hAnsi="Arial" w:cs="Arial"/>
                <w:b w:val="0"/>
                <w:color w:val="000000" w:themeColor="text1"/>
                <w:sz w:val="20"/>
                <w:szCs w:val="20"/>
              </w:rPr>
              <w:t>Region Warszawski stołeczny</w:t>
            </w:r>
          </w:p>
        </w:tc>
      </w:tr>
      <w:tr w:rsidR="005D6CAD" w:rsidRPr="005D6CAD" w14:paraId="6176C74B" w14:textId="77777777" w:rsidTr="005D6CAD">
        <w:trPr>
          <w:trHeight w:val="113"/>
        </w:trPr>
        <w:tc>
          <w:tcPr>
            <w:tcW w:w="1714" w:type="dxa"/>
            <w:vAlign w:val="center"/>
          </w:tcPr>
          <w:p w14:paraId="0BF4169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SIO</w:t>
            </w:r>
          </w:p>
        </w:tc>
        <w:tc>
          <w:tcPr>
            <w:tcW w:w="7851" w:type="dxa"/>
            <w:vAlign w:val="center"/>
          </w:tcPr>
          <w:p w14:paraId="2E14726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System Informacji Oświatowej</w:t>
            </w:r>
          </w:p>
        </w:tc>
      </w:tr>
      <w:tr w:rsidR="005D6CAD" w:rsidRPr="005D6CAD" w14:paraId="7F1D76E1" w14:textId="77777777" w:rsidTr="005D6CAD">
        <w:trPr>
          <w:trHeight w:val="113"/>
        </w:trPr>
        <w:tc>
          <w:tcPr>
            <w:tcW w:w="1714" w:type="dxa"/>
            <w:vAlign w:val="center"/>
          </w:tcPr>
          <w:p w14:paraId="24C8603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SL2021</w:t>
            </w:r>
          </w:p>
        </w:tc>
        <w:tc>
          <w:tcPr>
            <w:tcW w:w="7851" w:type="dxa"/>
            <w:vAlign w:val="center"/>
          </w:tcPr>
          <w:p w14:paraId="361FDAE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Centralny system informatyczny na lata 2021-2027</w:t>
            </w:r>
          </w:p>
        </w:tc>
      </w:tr>
      <w:tr w:rsidR="005D6CAD" w:rsidRPr="005D6CAD" w14:paraId="41E14295" w14:textId="77777777" w:rsidTr="005D6CAD">
        <w:trPr>
          <w:trHeight w:val="113"/>
        </w:trPr>
        <w:tc>
          <w:tcPr>
            <w:tcW w:w="1714" w:type="dxa"/>
            <w:vAlign w:val="center"/>
          </w:tcPr>
          <w:p w14:paraId="286680F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SPE</w:t>
            </w:r>
          </w:p>
        </w:tc>
        <w:tc>
          <w:tcPr>
            <w:tcW w:w="7851" w:type="dxa"/>
            <w:vAlign w:val="center"/>
          </w:tcPr>
          <w:p w14:paraId="7F6E3481" w14:textId="35555A5B"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Specjalne potrzeby edukacyjne</w:t>
            </w:r>
          </w:p>
        </w:tc>
      </w:tr>
      <w:tr w:rsidR="005D6CAD" w:rsidRPr="005D6CAD" w14:paraId="68943E9D" w14:textId="77777777" w:rsidTr="005D6CAD">
        <w:trPr>
          <w:trHeight w:val="113"/>
        </w:trPr>
        <w:tc>
          <w:tcPr>
            <w:tcW w:w="1714" w:type="dxa"/>
            <w:vAlign w:val="center"/>
          </w:tcPr>
          <w:p w14:paraId="79C42292"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SR WM 2030</w:t>
            </w:r>
          </w:p>
        </w:tc>
        <w:tc>
          <w:tcPr>
            <w:tcW w:w="7851" w:type="dxa"/>
            <w:vAlign w:val="center"/>
          </w:tcPr>
          <w:p w14:paraId="746F301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Strategia Rozwoju Województwa Mazowieckiego do 2030 r. Innowacyjne Mazowsze</w:t>
            </w:r>
          </w:p>
        </w:tc>
      </w:tr>
      <w:tr w:rsidR="005D6CAD" w:rsidRPr="005D6CAD" w14:paraId="5FFB4EA1" w14:textId="77777777" w:rsidTr="005D6CAD">
        <w:trPr>
          <w:trHeight w:val="113"/>
        </w:trPr>
        <w:tc>
          <w:tcPr>
            <w:tcW w:w="1714" w:type="dxa"/>
            <w:vAlign w:val="center"/>
          </w:tcPr>
          <w:p w14:paraId="1A32F4A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SRKL</w:t>
            </w:r>
          </w:p>
        </w:tc>
        <w:tc>
          <w:tcPr>
            <w:tcW w:w="7851" w:type="dxa"/>
            <w:vAlign w:val="center"/>
          </w:tcPr>
          <w:p w14:paraId="2FE0D94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Strategia Rozwoju Kapitału Ludzkiego</w:t>
            </w:r>
          </w:p>
        </w:tc>
      </w:tr>
      <w:tr w:rsidR="005D6CAD" w:rsidRPr="005D6CAD" w14:paraId="55C8492A" w14:textId="77777777" w:rsidTr="005D6CAD">
        <w:trPr>
          <w:trHeight w:val="113"/>
        </w:trPr>
        <w:tc>
          <w:tcPr>
            <w:tcW w:w="1714" w:type="dxa"/>
            <w:vAlign w:val="center"/>
          </w:tcPr>
          <w:p w14:paraId="4704634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SROR</w:t>
            </w:r>
          </w:p>
        </w:tc>
        <w:tc>
          <w:tcPr>
            <w:tcW w:w="7851" w:type="dxa"/>
            <w:vAlign w:val="center"/>
          </w:tcPr>
          <w:p w14:paraId="0E61B77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Style w:val="normaltextrun"/>
                <w:rFonts w:ascii="Arial" w:hAnsi="Arial" w:cs="Arial"/>
                <w:sz w:val="20"/>
                <w:szCs w:val="20"/>
              </w:rPr>
              <w:t>Strategia na Rzecz Odpowiedzialnego Rozwoju do roku 2020 (z perspektywą do 2030 r.)</w:t>
            </w:r>
          </w:p>
        </w:tc>
      </w:tr>
      <w:tr w:rsidR="005D6CAD" w:rsidRPr="005D6CAD" w14:paraId="4180221A" w14:textId="77777777" w:rsidTr="005D6CAD">
        <w:trPr>
          <w:trHeight w:val="113"/>
        </w:trPr>
        <w:tc>
          <w:tcPr>
            <w:tcW w:w="1714" w:type="dxa"/>
            <w:vAlign w:val="center"/>
          </w:tcPr>
          <w:p w14:paraId="7FABB08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SRSI WM 2020-2030</w:t>
            </w:r>
          </w:p>
        </w:tc>
        <w:tc>
          <w:tcPr>
            <w:tcW w:w="7851" w:type="dxa"/>
            <w:vAlign w:val="center"/>
          </w:tcPr>
          <w:p w14:paraId="78A087A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Strategia Rozwoju Społeczeństwa Informacyjnego Województwa Mazowieckiego na lata 2020-2030</w:t>
            </w:r>
          </w:p>
        </w:tc>
      </w:tr>
      <w:tr w:rsidR="005D6CAD" w:rsidRPr="005D6CAD" w14:paraId="56D1AE24" w14:textId="77777777" w:rsidTr="005D6CAD">
        <w:trPr>
          <w:trHeight w:val="113"/>
        </w:trPr>
        <w:tc>
          <w:tcPr>
            <w:tcW w:w="1714" w:type="dxa"/>
            <w:vAlign w:val="center"/>
          </w:tcPr>
          <w:p w14:paraId="6BA9079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SUE RMB</w:t>
            </w:r>
          </w:p>
        </w:tc>
        <w:tc>
          <w:tcPr>
            <w:tcW w:w="7851" w:type="dxa"/>
            <w:vAlign w:val="center"/>
          </w:tcPr>
          <w:p w14:paraId="4E9575B6" w14:textId="2678211D"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Strategia Unii Europejskiej dla regionu Morza Bałtyckiego</w:t>
            </w:r>
          </w:p>
        </w:tc>
      </w:tr>
      <w:tr w:rsidR="005D6CAD" w:rsidRPr="005D6CAD" w14:paraId="386AEC13" w14:textId="77777777" w:rsidTr="005D6CAD">
        <w:trPr>
          <w:trHeight w:val="113"/>
        </w:trPr>
        <w:tc>
          <w:tcPr>
            <w:tcW w:w="1714" w:type="dxa"/>
            <w:vAlign w:val="center"/>
          </w:tcPr>
          <w:p w14:paraId="451291E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SUMP</w:t>
            </w:r>
          </w:p>
        </w:tc>
        <w:tc>
          <w:tcPr>
            <w:tcW w:w="7851" w:type="dxa"/>
            <w:vAlign w:val="center"/>
          </w:tcPr>
          <w:p w14:paraId="74749AFE" w14:textId="0BE230C9"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Plan zrównoważonej mobilności miejskiej </w:t>
            </w:r>
          </w:p>
        </w:tc>
      </w:tr>
      <w:tr w:rsidR="005D6CAD" w:rsidRPr="005D6CAD" w14:paraId="729FEB81" w14:textId="77777777" w:rsidTr="005D6CAD">
        <w:trPr>
          <w:trHeight w:val="113"/>
        </w:trPr>
        <w:tc>
          <w:tcPr>
            <w:tcW w:w="1714" w:type="dxa"/>
            <w:vAlign w:val="center"/>
          </w:tcPr>
          <w:p w14:paraId="78EF5AA8"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SzOP</w:t>
            </w:r>
          </w:p>
        </w:tc>
        <w:tc>
          <w:tcPr>
            <w:tcW w:w="7851" w:type="dxa"/>
            <w:vAlign w:val="center"/>
          </w:tcPr>
          <w:p w14:paraId="1175E35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Szczegółowy opis priorytetów</w:t>
            </w:r>
          </w:p>
        </w:tc>
      </w:tr>
      <w:tr w:rsidR="005D6CAD" w:rsidRPr="005D6CAD" w14:paraId="670D5832" w14:textId="77777777" w:rsidTr="005D6CAD">
        <w:trPr>
          <w:trHeight w:val="113"/>
        </w:trPr>
        <w:tc>
          <w:tcPr>
            <w:tcW w:w="1714" w:type="dxa"/>
            <w:vAlign w:val="center"/>
          </w:tcPr>
          <w:p w14:paraId="7C1A9EB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TEN-T </w:t>
            </w:r>
          </w:p>
        </w:tc>
        <w:tc>
          <w:tcPr>
            <w:tcW w:w="7851" w:type="dxa"/>
            <w:vAlign w:val="center"/>
          </w:tcPr>
          <w:p w14:paraId="244786DB" w14:textId="423E6070"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Transeuropejska sieć transportowa</w:t>
            </w:r>
          </w:p>
        </w:tc>
      </w:tr>
      <w:tr w:rsidR="005D6CAD" w:rsidRPr="005D6CAD" w14:paraId="0994A75A" w14:textId="77777777" w:rsidTr="005D6CAD">
        <w:trPr>
          <w:trHeight w:val="113"/>
        </w:trPr>
        <w:tc>
          <w:tcPr>
            <w:tcW w:w="1714" w:type="dxa"/>
            <w:vAlign w:val="center"/>
          </w:tcPr>
          <w:p w14:paraId="05FD71CD"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TIK</w:t>
            </w:r>
          </w:p>
        </w:tc>
        <w:tc>
          <w:tcPr>
            <w:tcW w:w="7851" w:type="dxa"/>
            <w:vAlign w:val="center"/>
          </w:tcPr>
          <w:p w14:paraId="67036DB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Technologie informacyjne i komunikacyjne</w:t>
            </w:r>
          </w:p>
        </w:tc>
      </w:tr>
      <w:tr w:rsidR="005D6CAD" w:rsidRPr="005D6CAD" w14:paraId="1D75A0BD" w14:textId="77777777" w:rsidTr="005D6CAD">
        <w:trPr>
          <w:trHeight w:val="113"/>
        </w:trPr>
        <w:tc>
          <w:tcPr>
            <w:tcW w:w="1714" w:type="dxa"/>
            <w:vAlign w:val="center"/>
          </w:tcPr>
          <w:p w14:paraId="26E4DF12"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UE</w:t>
            </w:r>
          </w:p>
        </w:tc>
        <w:tc>
          <w:tcPr>
            <w:tcW w:w="7851" w:type="dxa"/>
            <w:vAlign w:val="center"/>
          </w:tcPr>
          <w:p w14:paraId="354E71E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Unia Europejska</w:t>
            </w:r>
          </w:p>
        </w:tc>
      </w:tr>
      <w:tr w:rsidR="005D6CAD" w:rsidRPr="005D6CAD" w14:paraId="48DCC3E0" w14:textId="77777777" w:rsidTr="005D6CAD">
        <w:trPr>
          <w:trHeight w:val="113"/>
        </w:trPr>
        <w:tc>
          <w:tcPr>
            <w:tcW w:w="1714" w:type="dxa"/>
            <w:vAlign w:val="center"/>
          </w:tcPr>
          <w:p w14:paraId="44A42E0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UMWM</w:t>
            </w:r>
          </w:p>
        </w:tc>
        <w:tc>
          <w:tcPr>
            <w:tcW w:w="7851" w:type="dxa"/>
            <w:vAlign w:val="center"/>
          </w:tcPr>
          <w:p w14:paraId="6985B0C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Urząd Marszałkowski Województwa Mazowieckiego w Warszawie</w:t>
            </w:r>
          </w:p>
        </w:tc>
      </w:tr>
      <w:tr w:rsidR="005D6CAD" w:rsidRPr="005D6CAD" w14:paraId="76106895" w14:textId="77777777" w:rsidTr="005D6CAD">
        <w:trPr>
          <w:trHeight w:val="113"/>
        </w:trPr>
        <w:tc>
          <w:tcPr>
            <w:tcW w:w="1714" w:type="dxa"/>
            <w:vAlign w:val="center"/>
          </w:tcPr>
          <w:p w14:paraId="5853379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USB 2030</w:t>
            </w:r>
          </w:p>
        </w:tc>
        <w:tc>
          <w:tcPr>
            <w:tcW w:w="7851" w:type="dxa"/>
            <w:vAlign w:val="center"/>
          </w:tcPr>
          <w:p w14:paraId="0B87DC05" w14:textId="08F2DBEE"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Unijna strategia na rzecz bioróżnorodności do 2030 r.</w:t>
            </w:r>
          </w:p>
        </w:tc>
      </w:tr>
      <w:tr w:rsidR="005D6CAD" w:rsidRPr="005D6CAD" w14:paraId="16BF4907" w14:textId="77777777" w:rsidTr="005D6CAD">
        <w:trPr>
          <w:trHeight w:val="113"/>
        </w:trPr>
        <w:tc>
          <w:tcPr>
            <w:tcW w:w="1714" w:type="dxa"/>
            <w:vAlign w:val="center"/>
          </w:tcPr>
          <w:p w14:paraId="6E8901E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USMT</w:t>
            </w:r>
          </w:p>
        </w:tc>
        <w:tc>
          <w:tcPr>
            <w:tcW w:w="7851" w:type="dxa"/>
            <w:vAlign w:val="center"/>
          </w:tcPr>
          <w:p w14:paraId="191A085B"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User State Migration Tool (ang.)</w:t>
            </w:r>
          </w:p>
        </w:tc>
      </w:tr>
      <w:tr w:rsidR="005D6CAD" w:rsidRPr="005D6CAD" w14:paraId="756B58A9" w14:textId="77777777" w:rsidTr="005D6CAD">
        <w:trPr>
          <w:trHeight w:val="113"/>
        </w:trPr>
        <w:tc>
          <w:tcPr>
            <w:tcW w:w="1714" w:type="dxa"/>
            <w:vAlign w:val="center"/>
          </w:tcPr>
          <w:p w14:paraId="43614D5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WCAG</w:t>
            </w:r>
          </w:p>
        </w:tc>
        <w:tc>
          <w:tcPr>
            <w:tcW w:w="7851" w:type="dxa"/>
            <w:vAlign w:val="center"/>
          </w:tcPr>
          <w:p w14:paraId="06E0B42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Web Content Accessibility (ang.) – Wytyczne dotyczące dostępności treści internetowych</w:t>
            </w:r>
          </w:p>
        </w:tc>
      </w:tr>
      <w:tr w:rsidR="005D6CAD" w:rsidRPr="005D6CAD" w14:paraId="3FD8691F" w14:textId="77777777" w:rsidTr="005D6CAD">
        <w:trPr>
          <w:trHeight w:val="113"/>
        </w:trPr>
        <w:tc>
          <w:tcPr>
            <w:tcW w:w="1714" w:type="dxa"/>
            <w:vAlign w:val="center"/>
          </w:tcPr>
          <w:p w14:paraId="32354335"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WIOŚ</w:t>
            </w:r>
          </w:p>
        </w:tc>
        <w:tc>
          <w:tcPr>
            <w:tcW w:w="7851" w:type="dxa"/>
            <w:vAlign w:val="center"/>
          </w:tcPr>
          <w:p w14:paraId="40600CD0"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Wojewódzki Inspektorat Ochrony Środowiska</w:t>
            </w:r>
          </w:p>
        </w:tc>
      </w:tr>
      <w:tr w:rsidR="005D6CAD" w:rsidRPr="005D6CAD" w14:paraId="1118DF80" w14:textId="77777777" w:rsidTr="005D6CAD">
        <w:trPr>
          <w:trHeight w:val="113"/>
        </w:trPr>
        <w:tc>
          <w:tcPr>
            <w:tcW w:w="1714" w:type="dxa"/>
            <w:vAlign w:val="center"/>
          </w:tcPr>
          <w:p w14:paraId="6C4590C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WKDT</w:t>
            </w:r>
          </w:p>
        </w:tc>
        <w:tc>
          <w:tcPr>
            <w:tcW w:w="7851" w:type="dxa"/>
            <w:vAlign w:val="center"/>
          </w:tcPr>
          <w:p w14:paraId="43CFAC7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Wskaźnik Kolejowej Dostępności Transportowej</w:t>
            </w:r>
          </w:p>
        </w:tc>
      </w:tr>
      <w:tr w:rsidR="005D6CAD" w:rsidRPr="005D6CAD" w14:paraId="6AF48B37" w14:textId="77777777" w:rsidTr="005D6CAD">
        <w:trPr>
          <w:trHeight w:val="113"/>
        </w:trPr>
        <w:tc>
          <w:tcPr>
            <w:tcW w:w="1714" w:type="dxa"/>
            <w:vAlign w:val="center"/>
          </w:tcPr>
          <w:p w14:paraId="0242EBCC"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WM</w:t>
            </w:r>
          </w:p>
        </w:tc>
        <w:tc>
          <w:tcPr>
            <w:tcW w:w="7851" w:type="dxa"/>
            <w:vAlign w:val="center"/>
          </w:tcPr>
          <w:p w14:paraId="5C5CB0B9"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województwo mazowieckie</w:t>
            </w:r>
          </w:p>
        </w:tc>
      </w:tr>
      <w:tr w:rsidR="005D6CAD" w:rsidRPr="005D6CAD" w14:paraId="2C2E0D1D" w14:textId="77777777" w:rsidTr="005D6CAD">
        <w:trPr>
          <w:trHeight w:val="113"/>
        </w:trPr>
        <w:tc>
          <w:tcPr>
            <w:tcW w:w="1714" w:type="dxa"/>
            <w:vAlign w:val="center"/>
          </w:tcPr>
          <w:p w14:paraId="428D9DF0"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WMDT</w:t>
            </w:r>
          </w:p>
        </w:tc>
        <w:tc>
          <w:tcPr>
            <w:tcW w:w="7851" w:type="dxa"/>
            <w:vAlign w:val="center"/>
          </w:tcPr>
          <w:p w14:paraId="4DF0DBD3" w14:textId="67EBDDF3"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Wskaźnik międzygałęziowej dostępności transportowej</w:t>
            </w:r>
          </w:p>
        </w:tc>
      </w:tr>
      <w:tr w:rsidR="005D6CAD" w:rsidRPr="005D6CAD" w14:paraId="35235045" w14:textId="77777777" w:rsidTr="005D6CAD">
        <w:trPr>
          <w:trHeight w:val="113"/>
        </w:trPr>
        <w:tc>
          <w:tcPr>
            <w:tcW w:w="1714" w:type="dxa"/>
            <w:vAlign w:val="center"/>
          </w:tcPr>
          <w:p w14:paraId="7DB9D4B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WOF</w:t>
            </w:r>
          </w:p>
        </w:tc>
        <w:tc>
          <w:tcPr>
            <w:tcW w:w="7851" w:type="dxa"/>
            <w:vAlign w:val="center"/>
          </w:tcPr>
          <w:p w14:paraId="5D237A9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Warszawski Obszar Funkcjonalny</w:t>
            </w:r>
          </w:p>
        </w:tc>
      </w:tr>
      <w:tr w:rsidR="005D6CAD" w:rsidRPr="005D6CAD" w14:paraId="3DF26F23" w14:textId="77777777" w:rsidTr="005D6CAD">
        <w:trPr>
          <w:trHeight w:val="113"/>
        </w:trPr>
        <w:tc>
          <w:tcPr>
            <w:tcW w:w="1714" w:type="dxa"/>
            <w:vAlign w:val="center"/>
          </w:tcPr>
          <w:p w14:paraId="26CB373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WPGO</w:t>
            </w:r>
          </w:p>
        </w:tc>
        <w:tc>
          <w:tcPr>
            <w:tcW w:w="7851" w:type="dxa"/>
            <w:vAlign w:val="center"/>
          </w:tcPr>
          <w:p w14:paraId="5D1306A2" w14:textId="2515B3BC"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Wojewódzki plan gospodarki odpadami</w:t>
            </w:r>
          </w:p>
        </w:tc>
      </w:tr>
      <w:tr w:rsidR="005D6CAD" w:rsidRPr="005D6CAD" w14:paraId="1559B4DC" w14:textId="77777777" w:rsidTr="005D6CAD">
        <w:trPr>
          <w:trHeight w:val="113"/>
        </w:trPr>
        <w:tc>
          <w:tcPr>
            <w:tcW w:w="1714" w:type="dxa"/>
            <w:vAlign w:val="center"/>
          </w:tcPr>
          <w:p w14:paraId="189E55F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WPT</w:t>
            </w:r>
          </w:p>
        </w:tc>
        <w:tc>
          <w:tcPr>
            <w:tcW w:w="7851" w:type="dxa"/>
            <w:vAlign w:val="center"/>
          </w:tcPr>
          <w:p w14:paraId="0D551D82"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Wojewódzki Plan Transformacji dla województwa mazowieckiego na lata 2022-2026</w:t>
            </w:r>
          </w:p>
        </w:tc>
      </w:tr>
      <w:tr w:rsidR="005D6CAD" w:rsidRPr="005D6CAD" w14:paraId="347A8A69" w14:textId="77777777" w:rsidTr="005D6CAD">
        <w:trPr>
          <w:trHeight w:val="113"/>
        </w:trPr>
        <w:tc>
          <w:tcPr>
            <w:tcW w:w="1714" w:type="dxa"/>
            <w:vAlign w:val="center"/>
          </w:tcPr>
          <w:p w14:paraId="2D7C0AFA"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WTZ</w:t>
            </w:r>
          </w:p>
        </w:tc>
        <w:tc>
          <w:tcPr>
            <w:tcW w:w="7851" w:type="dxa"/>
            <w:vAlign w:val="center"/>
          </w:tcPr>
          <w:p w14:paraId="0ABDF55C" w14:textId="400249E8"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Warsztaty terapii zajęciowej</w:t>
            </w:r>
          </w:p>
        </w:tc>
      </w:tr>
      <w:tr w:rsidR="005D6CAD" w:rsidRPr="005D6CAD" w14:paraId="4247B2F4" w14:textId="77777777" w:rsidTr="005D6CAD">
        <w:trPr>
          <w:trHeight w:val="113"/>
        </w:trPr>
        <w:tc>
          <w:tcPr>
            <w:tcW w:w="1714" w:type="dxa"/>
            <w:vAlign w:val="center"/>
          </w:tcPr>
          <w:p w14:paraId="5C1CBCA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WUP</w:t>
            </w:r>
          </w:p>
        </w:tc>
        <w:tc>
          <w:tcPr>
            <w:tcW w:w="7851" w:type="dxa"/>
            <w:vAlign w:val="center"/>
          </w:tcPr>
          <w:p w14:paraId="557D4833"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 xml:space="preserve">Wojewódzki Urząd Pracy w Warszawie </w:t>
            </w:r>
          </w:p>
        </w:tc>
      </w:tr>
      <w:tr w:rsidR="005D6CAD" w:rsidRPr="005D6CAD" w14:paraId="3510496F" w14:textId="77777777" w:rsidTr="005D6CAD">
        <w:trPr>
          <w:trHeight w:val="113"/>
        </w:trPr>
        <w:tc>
          <w:tcPr>
            <w:tcW w:w="1714" w:type="dxa"/>
            <w:vAlign w:val="center"/>
          </w:tcPr>
          <w:p w14:paraId="53A92018" w14:textId="77777777" w:rsidR="005D6CAD" w:rsidRPr="005D6CAD" w:rsidRDefault="005D6CAD" w:rsidP="005D6CAD">
            <w:pPr>
              <w:spacing w:before="0" w:after="0" w:line="240" w:lineRule="auto"/>
              <w:rPr>
                <w:rFonts w:ascii="Arial" w:hAnsi="Arial" w:cs="Arial"/>
                <w:color w:val="000000" w:themeColor="text1"/>
                <w:sz w:val="20"/>
                <w:szCs w:val="20"/>
              </w:rPr>
            </w:pPr>
            <w:bookmarkStart w:id="4" w:name="_Hlk74744690"/>
            <w:r w:rsidRPr="005D6CAD">
              <w:rPr>
                <w:rFonts w:ascii="Arial" w:hAnsi="Arial" w:cs="Arial"/>
                <w:color w:val="000000" w:themeColor="text1"/>
                <w:sz w:val="20"/>
                <w:szCs w:val="20"/>
              </w:rPr>
              <w:t>Wytyczne KE dla Polski</w:t>
            </w:r>
            <w:bookmarkEnd w:id="4"/>
            <w:r w:rsidRPr="005D6CAD">
              <w:rPr>
                <w:rFonts w:ascii="Arial" w:hAnsi="Arial" w:cs="Arial"/>
                <w:color w:val="000000" w:themeColor="text1"/>
                <w:sz w:val="20"/>
                <w:szCs w:val="20"/>
              </w:rPr>
              <w:t xml:space="preserve"> 2019</w:t>
            </w:r>
          </w:p>
        </w:tc>
        <w:tc>
          <w:tcPr>
            <w:tcW w:w="7851" w:type="dxa"/>
            <w:vAlign w:val="center"/>
          </w:tcPr>
          <w:p w14:paraId="1A411050" w14:textId="77777777" w:rsidR="005D6CAD" w:rsidRPr="005D6CAD" w:rsidRDefault="005D6CAD" w:rsidP="005D6CAD">
            <w:pPr>
              <w:spacing w:before="0" w:after="0" w:line="240" w:lineRule="auto"/>
              <w:rPr>
                <w:rFonts w:ascii="Arial" w:hAnsi="Arial" w:cs="Arial"/>
                <w:color w:val="000000" w:themeColor="text1"/>
                <w:sz w:val="20"/>
                <w:szCs w:val="20"/>
              </w:rPr>
            </w:pPr>
            <w:bookmarkStart w:id="5" w:name="_Hlk74744714"/>
            <w:r w:rsidRPr="005D6CAD">
              <w:rPr>
                <w:rFonts w:ascii="Arial" w:hAnsi="Arial" w:cs="Arial"/>
                <w:color w:val="000000" w:themeColor="text1"/>
                <w:sz w:val="20"/>
                <w:szCs w:val="20"/>
              </w:rPr>
              <w:t>Załącznik D: Wytyczne inwestycyjne dla Polski w zakresie finansowania Polityki spójności na lata 2021–2027 do Dokumentu roboczego służb Komisji</w:t>
            </w:r>
          </w:p>
          <w:p w14:paraId="4D1B8D80"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Sprawozdanie krajowe – Polska 2019 Towarzyszący dokumentowi: KOMUNIKAT KOMISJI DO PARLAMENTU EUROPEJSKIEGO, RADY EUROPEJSKIEJ, RADY, EUROPEJSKIEGO BANKU CENTRALNEGO i EUROGRUPY Europejski semestr 2019: Ocena postępów w zakresie reform strukturalnych, zapobiegania zakłóceniom równowagi makroekonomicznej i ich korygowania oraz wyniki szczegółowych ocen sytuacji na mocy rozporządzenia (UE) nr 1176/2011</w:t>
            </w:r>
            <w:bookmarkEnd w:id="5"/>
          </w:p>
        </w:tc>
      </w:tr>
      <w:tr w:rsidR="005D6CAD" w:rsidRPr="005D6CAD" w14:paraId="65715032" w14:textId="77777777" w:rsidTr="005D6CAD">
        <w:trPr>
          <w:trHeight w:val="113"/>
        </w:trPr>
        <w:tc>
          <w:tcPr>
            <w:tcW w:w="1714" w:type="dxa"/>
            <w:vAlign w:val="center"/>
          </w:tcPr>
          <w:p w14:paraId="4CDDEA4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ZAZ</w:t>
            </w:r>
          </w:p>
        </w:tc>
        <w:tc>
          <w:tcPr>
            <w:tcW w:w="7851" w:type="dxa"/>
            <w:vAlign w:val="center"/>
          </w:tcPr>
          <w:p w14:paraId="7872C15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Zakład Aktywności Zawodowej</w:t>
            </w:r>
          </w:p>
        </w:tc>
      </w:tr>
      <w:tr w:rsidR="005D6CAD" w:rsidRPr="005D6CAD" w14:paraId="42742A6C" w14:textId="77777777" w:rsidTr="005D6CAD">
        <w:trPr>
          <w:trHeight w:val="113"/>
        </w:trPr>
        <w:tc>
          <w:tcPr>
            <w:tcW w:w="1714" w:type="dxa"/>
            <w:vAlign w:val="center"/>
          </w:tcPr>
          <w:p w14:paraId="471E839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ZIT</w:t>
            </w:r>
          </w:p>
        </w:tc>
        <w:tc>
          <w:tcPr>
            <w:tcW w:w="7851" w:type="dxa"/>
            <w:vAlign w:val="center"/>
          </w:tcPr>
          <w:p w14:paraId="78AA9071"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Zintegrowane Inwestycje Terytorialne</w:t>
            </w:r>
          </w:p>
        </w:tc>
      </w:tr>
      <w:tr w:rsidR="005D6CAD" w:rsidRPr="005D6CAD" w14:paraId="7BD79163" w14:textId="77777777" w:rsidTr="005D6CAD">
        <w:trPr>
          <w:trHeight w:val="113"/>
        </w:trPr>
        <w:tc>
          <w:tcPr>
            <w:tcW w:w="1714" w:type="dxa"/>
            <w:vAlign w:val="center"/>
          </w:tcPr>
          <w:p w14:paraId="7D8C564F"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ZP</w:t>
            </w:r>
          </w:p>
        </w:tc>
        <w:tc>
          <w:tcPr>
            <w:tcW w:w="7851" w:type="dxa"/>
            <w:vAlign w:val="center"/>
          </w:tcPr>
          <w:p w14:paraId="0BD8162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Zdrowa Przyszłość – Ramy Strategiczne Rozwoju Systemu Ochrony Zdrowia na lata 2021-2027 z perspektywą do 2030 r.</w:t>
            </w:r>
          </w:p>
        </w:tc>
      </w:tr>
      <w:tr w:rsidR="005D6CAD" w:rsidRPr="005D6CAD" w14:paraId="653A5D4D" w14:textId="77777777" w:rsidTr="005D6CAD">
        <w:trPr>
          <w:trHeight w:val="113"/>
        </w:trPr>
        <w:tc>
          <w:tcPr>
            <w:tcW w:w="1714" w:type="dxa"/>
            <w:vAlign w:val="center"/>
          </w:tcPr>
          <w:p w14:paraId="17F18964"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ZSK</w:t>
            </w:r>
          </w:p>
        </w:tc>
        <w:tc>
          <w:tcPr>
            <w:tcW w:w="7851" w:type="dxa"/>
            <w:vAlign w:val="center"/>
          </w:tcPr>
          <w:p w14:paraId="28306FB6"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Style w:val="normaltextrun"/>
                <w:rFonts w:ascii="Arial" w:hAnsi="Arial" w:cs="Arial"/>
                <w:sz w:val="20"/>
                <w:szCs w:val="20"/>
              </w:rPr>
              <w:t>Zintegrowany System Kwalifikacji</w:t>
            </w:r>
          </w:p>
        </w:tc>
      </w:tr>
      <w:tr w:rsidR="005D6CAD" w:rsidRPr="005D6CAD" w14:paraId="7CE957C8" w14:textId="77777777" w:rsidTr="005D6CAD">
        <w:trPr>
          <w:trHeight w:val="113"/>
        </w:trPr>
        <w:tc>
          <w:tcPr>
            <w:tcW w:w="1714" w:type="dxa"/>
            <w:vAlign w:val="center"/>
          </w:tcPr>
          <w:p w14:paraId="0B1A380E"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Fonts w:ascii="Arial" w:hAnsi="Arial" w:cs="Arial"/>
                <w:color w:val="000000" w:themeColor="text1"/>
                <w:sz w:val="20"/>
                <w:szCs w:val="20"/>
              </w:rPr>
              <w:t>ZSU</w:t>
            </w:r>
          </w:p>
        </w:tc>
        <w:tc>
          <w:tcPr>
            <w:tcW w:w="7851" w:type="dxa"/>
            <w:vAlign w:val="center"/>
          </w:tcPr>
          <w:p w14:paraId="07E525D7" w14:textId="77777777" w:rsidR="005D6CAD" w:rsidRPr="005D6CAD" w:rsidRDefault="005D6CAD" w:rsidP="005D6CAD">
            <w:pPr>
              <w:spacing w:before="0" w:after="0" w:line="240" w:lineRule="auto"/>
              <w:rPr>
                <w:rFonts w:ascii="Arial" w:hAnsi="Arial" w:cs="Arial"/>
                <w:color w:val="000000" w:themeColor="text1"/>
                <w:sz w:val="20"/>
                <w:szCs w:val="20"/>
              </w:rPr>
            </w:pPr>
            <w:r w:rsidRPr="005D6CAD">
              <w:rPr>
                <w:rStyle w:val="normaltextrun"/>
                <w:rFonts w:ascii="Arial" w:hAnsi="Arial" w:cs="Arial"/>
                <w:sz w:val="20"/>
                <w:szCs w:val="20"/>
              </w:rPr>
              <w:t>Zintegrowana Strategia Umiejętności 2030 (Warszawa, 2019)</w:t>
            </w:r>
          </w:p>
        </w:tc>
      </w:tr>
    </w:tbl>
    <w:p w14:paraId="1D9BDF75" w14:textId="77777777" w:rsidR="003861B9" w:rsidRPr="005D6CAD" w:rsidRDefault="003861B9" w:rsidP="005D6CAD">
      <w:pPr>
        <w:spacing w:before="0" w:after="0" w:line="276" w:lineRule="auto"/>
        <w:rPr>
          <w:rFonts w:ascii="Arial" w:hAnsi="Arial" w:cs="Arial"/>
          <w:sz w:val="20"/>
          <w:szCs w:val="20"/>
        </w:rPr>
      </w:pPr>
    </w:p>
    <w:p w14:paraId="3DE658F9" w14:textId="2E493A3F" w:rsidR="007C67E2" w:rsidRPr="005D6CAD" w:rsidRDefault="007C67E2">
      <w:pPr>
        <w:spacing w:before="0" w:after="160" w:line="259" w:lineRule="auto"/>
        <w:rPr>
          <w:rFonts w:ascii="Arial" w:hAnsi="Arial" w:cs="Arial"/>
          <w:sz w:val="20"/>
          <w:szCs w:val="20"/>
        </w:rPr>
      </w:pPr>
      <w:r w:rsidRPr="005D6CAD">
        <w:rPr>
          <w:rFonts w:ascii="Arial" w:hAnsi="Arial" w:cs="Arial"/>
          <w:sz w:val="20"/>
          <w:szCs w:val="20"/>
        </w:rPr>
        <w:br w:type="page"/>
      </w:r>
    </w:p>
    <w:p w14:paraId="170E9E9C" w14:textId="32DA0CCB" w:rsidR="00FD26F3" w:rsidRPr="005D6CAD" w:rsidRDefault="00D44D63" w:rsidP="005D6CAD">
      <w:pPr>
        <w:pStyle w:val="Nagwek1"/>
      </w:pPr>
      <w:bookmarkStart w:id="6" w:name="_Toc1512065357"/>
      <w:bookmarkStart w:id="7" w:name="_Toc96274500"/>
      <w:bookmarkStart w:id="8" w:name="_Toc97495177"/>
      <w:r w:rsidRPr="005D6CAD">
        <w:lastRenderedPageBreak/>
        <w:t xml:space="preserve">1. </w:t>
      </w:r>
      <w:r w:rsidR="00FD26F3" w:rsidRPr="005D6CAD">
        <w:t xml:space="preserve">Strategia programu: główne wyzwania w zakresie rozwoju oraz </w:t>
      </w:r>
      <w:r w:rsidR="00DB6B8B" w:rsidRPr="005D6CAD">
        <w:t>działan</w:t>
      </w:r>
      <w:r w:rsidR="00196961" w:rsidRPr="005D6CAD">
        <w:t>I</w:t>
      </w:r>
      <w:r w:rsidR="00DB6B8B" w:rsidRPr="005D6CAD">
        <w:t xml:space="preserve">a podejmowane w ramach </w:t>
      </w:r>
      <w:bookmarkEnd w:id="6"/>
      <w:r w:rsidR="00DB6B8B" w:rsidRPr="005D6CAD">
        <w:t>polityki</w:t>
      </w:r>
      <w:bookmarkEnd w:id="7"/>
      <w:bookmarkEnd w:id="8"/>
    </w:p>
    <w:p w14:paraId="1558C8C6" w14:textId="702F6146" w:rsidR="007C67E2" w:rsidRPr="005D6CAD" w:rsidRDefault="007C67E2" w:rsidP="005D6CAD">
      <w:pPr>
        <w:spacing w:before="0" w:after="0" w:line="276" w:lineRule="auto"/>
        <w:rPr>
          <w:rFonts w:ascii="Arial" w:hAnsi="Arial" w:cs="Arial"/>
          <w:sz w:val="20"/>
          <w:szCs w:val="20"/>
        </w:rPr>
      </w:pPr>
      <w:r w:rsidRPr="005D6CAD">
        <w:rPr>
          <w:rFonts w:ascii="Arial" w:hAnsi="Arial" w:cs="Arial"/>
          <w:sz w:val="20"/>
          <w:szCs w:val="20"/>
        </w:rPr>
        <w:t>Od 1</w:t>
      </w:r>
      <w:r w:rsidR="005D6CAD" w:rsidRPr="005D6CAD">
        <w:rPr>
          <w:rFonts w:ascii="Arial" w:hAnsi="Arial" w:cs="Arial"/>
          <w:sz w:val="20"/>
          <w:szCs w:val="20"/>
        </w:rPr>
        <w:t xml:space="preserve"> stycznia </w:t>
      </w:r>
      <w:r w:rsidRPr="005D6CAD">
        <w:rPr>
          <w:rFonts w:ascii="Arial" w:hAnsi="Arial" w:cs="Arial"/>
          <w:sz w:val="20"/>
          <w:szCs w:val="20"/>
        </w:rPr>
        <w:t>2018</w:t>
      </w:r>
      <w:r w:rsidR="00F200A8" w:rsidRPr="005D6CAD">
        <w:rPr>
          <w:rFonts w:ascii="Arial" w:hAnsi="Arial" w:cs="Arial"/>
          <w:sz w:val="20"/>
          <w:szCs w:val="20"/>
        </w:rPr>
        <w:t xml:space="preserve"> </w:t>
      </w:r>
      <w:r w:rsidR="00946ED8" w:rsidRPr="005D6CAD">
        <w:rPr>
          <w:rFonts w:ascii="Arial" w:hAnsi="Arial" w:cs="Arial"/>
          <w:sz w:val="20"/>
          <w:szCs w:val="20"/>
        </w:rPr>
        <w:t>r.</w:t>
      </w:r>
      <w:r w:rsidRPr="005D6CAD">
        <w:rPr>
          <w:rFonts w:ascii="Arial" w:hAnsi="Arial" w:cs="Arial"/>
          <w:sz w:val="20"/>
          <w:szCs w:val="20"/>
        </w:rPr>
        <w:t xml:space="preserve"> </w:t>
      </w:r>
      <w:r w:rsidR="00927206" w:rsidRPr="005D6CAD">
        <w:rPr>
          <w:rFonts w:ascii="Arial" w:hAnsi="Arial" w:cs="Arial"/>
          <w:sz w:val="20"/>
          <w:szCs w:val="20"/>
        </w:rPr>
        <w:t>WM</w:t>
      </w:r>
      <w:r w:rsidRPr="005D6CAD">
        <w:rPr>
          <w:rFonts w:ascii="Arial" w:hAnsi="Arial" w:cs="Arial"/>
          <w:sz w:val="20"/>
          <w:szCs w:val="20"/>
        </w:rPr>
        <w:t xml:space="preserve"> </w:t>
      </w:r>
      <w:r w:rsidR="00946ED8" w:rsidRPr="005D6CAD">
        <w:rPr>
          <w:rFonts w:ascii="Arial" w:hAnsi="Arial" w:cs="Arial"/>
          <w:sz w:val="20"/>
          <w:szCs w:val="20"/>
        </w:rPr>
        <w:t>(</w:t>
      </w:r>
      <w:r w:rsidR="00C631A1" w:rsidRPr="005D6CAD">
        <w:rPr>
          <w:rFonts w:ascii="Arial" w:hAnsi="Arial" w:cs="Arial"/>
          <w:sz w:val="20"/>
          <w:szCs w:val="20"/>
        </w:rPr>
        <w:t xml:space="preserve">42 powiaty oraz 314 gmin) </w:t>
      </w:r>
      <w:r w:rsidR="00BD15C3" w:rsidRPr="005D6CAD">
        <w:rPr>
          <w:rFonts w:ascii="Arial" w:hAnsi="Arial" w:cs="Arial"/>
          <w:sz w:val="20"/>
          <w:szCs w:val="20"/>
        </w:rPr>
        <w:t xml:space="preserve">to </w:t>
      </w:r>
      <w:r w:rsidR="00B57782" w:rsidRPr="005D6CAD">
        <w:rPr>
          <w:rFonts w:ascii="Arial" w:hAnsi="Arial" w:cs="Arial"/>
          <w:sz w:val="20"/>
          <w:szCs w:val="20"/>
        </w:rPr>
        <w:t>dwa</w:t>
      </w:r>
      <w:r w:rsidRPr="005D6CAD">
        <w:rPr>
          <w:rFonts w:ascii="Arial" w:hAnsi="Arial" w:cs="Arial"/>
          <w:sz w:val="20"/>
          <w:szCs w:val="20"/>
        </w:rPr>
        <w:t xml:space="preserve"> NUTS 2: </w:t>
      </w:r>
      <w:r w:rsidR="0034210A" w:rsidRPr="005D6CAD">
        <w:rPr>
          <w:rFonts w:ascii="Arial" w:hAnsi="Arial" w:cs="Arial"/>
          <w:sz w:val="20"/>
          <w:szCs w:val="20"/>
        </w:rPr>
        <w:t>RWS</w:t>
      </w:r>
      <w:r w:rsidRPr="005D6CAD">
        <w:rPr>
          <w:rFonts w:ascii="Arial" w:hAnsi="Arial" w:cs="Arial"/>
          <w:sz w:val="20"/>
          <w:szCs w:val="20"/>
        </w:rPr>
        <w:t xml:space="preserve"> i </w:t>
      </w:r>
      <w:r w:rsidR="0034210A" w:rsidRPr="005D6CAD">
        <w:rPr>
          <w:rFonts w:ascii="Arial" w:hAnsi="Arial" w:cs="Arial"/>
          <w:sz w:val="20"/>
          <w:szCs w:val="20"/>
        </w:rPr>
        <w:t>RMR</w:t>
      </w:r>
      <w:r w:rsidRPr="005D6CAD">
        <w:rPr>
          <w:rFonts w:ascii="Arial" w:hAnsi="Arial" w:cs="Arial"/>
          <w:sz w:val="20"/>
          <w:szCs w:val="20"/>
        </w:rPr>
        <w:t xml:space="preserve">. </w:t>
      </w:r>
      <w:r w:rsidR="0034210A" w:rsidRPr="005D6CAD">
        <w:rPr>
          <w:rFonts w:ascii="Arial" w:hAnsi="Arial" w:cs="Arial"/>
          <w:sz w:val="20"/>
          <w:szCs w:val="20"/>
        </w:rPr>
        <w:t>RWS</w:t>
      </w:r>
      <w:r w:rsidRPr="005D6CAD">
        <w:rPr>
          <w:rFonts w:ascii="Arial" w:hAnsi="Arial" w:cs="Arial"/>
          <w:sz w:val="20"/>
          <w:szCs w:val="20"/>
        </w:rPr>
        <w:t xml:space="preserve"> obejmuje: </w:t>
      </w:r>
      <w:r w:rsidR="00235E82" w:rsidRPr="005D6CAD">
        <w:rPr>
          <w:rFonts w:ascii="Arial" w:hAnsi="Arial" w:cs="Arial"/>
          <w:sz w:val="20"/>
          <w:szCs w:val="20"/>
        </w:rPr>
        <w:t>m.st.</w:t>
      </w:r>
      <w:r w:rsidRPr="005D6CAD">
        <w:rPr>
          <w:rFonts w:ascii="Arial" w:hAnsi="Arial" w:cs="Arial"/>
          <w:sz w:val="20"/>
          <w:szCs w:val="20"/>
        </w:rPr>
        <w:t xml:space="preserve"> Warszawę </w:t>
      </w:r>
      <w:r w:rsidR="00BD15C3" w:rsidRPr="005D6CAD">
        <w:rPr>
          <w:rFonts w:ascii="Arial" w:hAnsi="Arial" w:cs="Arial"/>
          <w:sz w:val="20"/>
          <w:szCs w:val="20"/>
        </w:rPr>
        <w:t>i</w:t>
      </w:r>
      <w:r w:rsidRPr="005D6CAD">
        <w:rPr>
          <w:rFonts w:ascii="Arial" w:hAnsi="Arial" w:cs="Arial"/>
          <w:sz w:val="20"/>
          <w:szCs w:val="20"/>
        </w:rPr>
        <w:t xml:space="preserve"> 9 powiat</w:t>
      </w:r>
      <w:r w:rsidR="00BD15C3" w:rsidRPr="005D6CAD">
        <w:rPr>
          <w:rFonts w:ascii="Arial" w:hAnsi="Arial" w:cs="Arial"/>
          <w:sz w:val="20"/>
          <w:szCs w:val="20"/>
        </w:rPr>
        <w:t>ów</w:t>
      </w:r>
      <w:r w:rsidRPr="005D6CAD">
        <w:rPr>
          <w:rFonts w:ascii="Arial" w:hAnsi="Arial" w:cs="Arial"/>
          <w:sz w:val="20"/>
          <w:szCs w:val="20"/>
        </w:rPr>
        <w:t>: grodziski, legionowski, miński, nowodworski, otwocki, piaseczyński, pruszkowski, warszawskim zachodni i wołomiński</w:t>
      </w:r>
      <w:r w:rsidR="00E55D0F" w:rsidRPr="005D6CAD">
        <w:rPr>
          <w:rFonts w:ascii="Arial" w:hAnsi="Arial" w:cs="Arial"/>
          <w:sz w:val="20"/>
          <w:szCs w:val="20"/>
        </w:rPr>
        <w:t xml:space="preserve"> (70 gmin)</w:t>
      </w:r>
      <w:r w:rsidRPr="005D6CAD">
        <w:rPr>
          <w:rFonts w:ascii="Arial" w:hAnsi="Arial" w:cs="Arial"/>
          <w:sz w:val="20"/>
          <w:szCs w:val="20"/>
        </w:rPr>
        <w:t xml:space="preserve">, </w:t>
      </w:r>
      <w:r w:rsidR="003C481B" w:rsidRPr="005D6CAD">
        <w:rPr>
          <w:rFonts w:ascii="Arial" w:hAnsi="Arial" w:cs="Arial"/>
          <w:sz w:val="20"/>
          <w:szCs w:val="20"/>
        </w:rPr>
        <w:t>RMR</w:t>
      </w:r>
      <w:r w:rsidRPr="005D6CAD">
        <w:rPr>
          <w:rFonts w:ascii="Arial" w:hAnsi="Arial" w:cs="Arial"/>
          <w:sz w:val="20"/>
          <w:szCs w:val="20"/>
        </w:rPr>
        <w:t xml:space="preserve"> </w:t>
      </w:r>
      <w:r w:rsidR="003C481B" w:rsidRPr="005D6CAD">
        <w:rPr>
          <w:rFonts w:ascii="Arial" w:hAnsi="Arial" w:cs="Arial"/>
          <w:sz w:val="20"/>
          <w:szCs w:val="20"/>
        </w:rPr>
        <w:t>–</w:t>
      </w:r>
      <w:r w:rsidRPr="005D6CAD">
        <w:rPr>
          <w:rFonts w:ascii="Arial" w:hAnsi="Arial" w:cs="Arial"/>
          <w:sz w:val="20"/>
          <w:szCs w:val="20"/>
        </w:rPr>
        <w:t xml:space="preserve"> pozostałą część </w:t>
      </w:r>
      <w:r w:rsidR="00927206" w:rsidRPr="005D6CAD">
        <w:rPr>
          <w:rFonts w:ascii="Arial" w:hAnsi="Arial" w:cs="Arial"/>
          <w:sz w:val="20"/>
          <w:szCs w:val="20"/>
        </w:rPr>
        <w:t>WM</w:t>
      </w:r>
      <w:r w:rsidR="00B57782" w:rsidRPr="005D6CAD">
        <w:rPr>
          <w:rFonts w:ascii="Arial" w:hAnsi="Arial" w:cs="Arial"/>
          <w:sz w:val="20"/>
          <w:szCs w:val="20"/>
        </w:rPr>
        <w:t xml:space="preserve"> -</w:t>
      </w:r>
      <w:r w:rsidR="00E55D0F" w:rsidRPr="005D6CAD">
        <w:rPr>
          <w:rFonts w:ascii="Arial" w:hAnsi="Arial" w:cs="Arial"/>
          <w:sz w:val="20"/>
          <w:szCs w:val="20"/>
        </w:rPr>
        <w:t xml:space="preserve"> </w:t>
      </w:r>
      <w:r w:rsidR="002562B2" w:rsidRPr="005D6CAD">
        <w:rPr>
          <w:rFonts w:ascii="Arial" w:hAnsi="Arial" w:cs="Arial"/>
          <w:sz w:val="20"/>
          <w:szCs w:val="20"/>
        </w:rPr>
        <w:t>33 powiaty (244 gmin</w:t>
      </w:r>
      <w:r w:rsidR="00FC0FED" w:rsidRPr="005D6CAD">
        <w:rPr>
          <w:rFonts w:ascii="Arial" w:hAnsi="Arial" w:cs="Arial"/>
          <w:sz w:val="20"/>
          <w:szCs w:val="20"/>
        </w:rPr>
        <w:t>y</w:t>
      </w:r>
      <w:r w:rsidR="002562B2" w:rsidRPr="005D6CAD">
        <w:rPr>
          <w:rFonts w:ascii="Arial" w:hAnsi="Arial" w:cs="Arial"/>
          <w:sz w:val="20"/>
          <w:szCs w:val="20"/>
        </w:rPr>
        <w:t>)</w:t>
      </w:r>
      <w:r w:rsidRPr="005D6CAD">
        <w:rPr>
          <w:rFonts w:ascii="Arial" w:hAnsi="Arial" w:cs="Arial"/>
          <w:sz w:val="20"/>
          <w:szCs w:val="20"/>
        </w:rPr>
        <w:t xml:space="preserve">. </w:t>
      </w:r>
    </w:p>
    <w:p w14:paraId="0A1B03F6" w14:textId="7A8B54CA" w:rsidR="007C67E2" w:rsidRPr="005D6CAD" w:rsidRDefault="503C29B1" w:rsidP="005D6CAD">
      <w:pPr>
        <w:spacing w:before="0" w:after="0" w:line="276" w:lineRule="auto"/>
        <w:rPr>
          <w:rFonts w:ascii="Arial" w:hAnsi="Arial" w:cs="Arial"/>
          <w:sz w:val="20"/>
          <w:szCs w:val="20"/>
        </w:rPr>
      </w:pPr>
      <w:r w:rsidRPr="005D6CAD">
        <w:rPr>
          <w:rFonts w:ascii="Arial" w:hAnsi="Arial" w:cs="Arial"/>
          <w:sz w:val="20"/>
          <w:szCs w:val="20"/>
        </w:rPr>
        <w:t xml:space="preserve">W 2020 r. </w:t>
      </w:r>
      <w:r w:rsidR="00172495" w:rsidRPr="005D6CAD">
        <w:rPr>
          <w:rFonts w:ascii="Arial" w:hAnsi="Arial" w:cs="Arial"/>
          <w:sz w:val="20"/>
          <w:szCs w:val="20"/>
        </w:rPr>
        <w:t>s</w:t>
      </w:r>
      <w:r w:rsidRPr="005D6CAD">
        <w:rPr>
          <w:rFonts w:ascii="Arial" w:hAnsi="Arial" w:cs="Arial"/>
          <w:sz w:val="20"/>
          <w:szCs w:val="20"/>
        </w:rPr>
        <w:t xml:space="preserve">ieć osadniczą </w:t>
      </w:r>
      <w:r w:rsidR="007919D4" w:rsidRPr="005D6CAD">
        <w:rPr>
          <w:rFonts w:ascii="Arial" w:hAnsi="Arial" w:cs="Arial"/>
          <w:sz w:val="20"/>
          <w:szCs w:val="20"/>
        </w:rPr>
        <w:t>WM</w:t>
      </w:r>
      <w:r w:rsidRPr="005D6CAD">
        <w:rPr>
          <w:rFonts w:ascii="Arial" w:hAnsi="Arial" w:cs="Arial"/>
          <w:sz w:val="20"/>
          <w:szCs w:val="20"/>
        </w:rPr>
        <w:t xml:space="preserve"> tworzyło 89 miast</w:t>
      </w:r>
      <w:r w:rsidR="00AF1854" w:rsidRPr="005D6CAD">
        <w:rPr>
          <w:rFonts w:ascii="Arial" w:hAnsi="Arial" w:cs="Arial"/>
          <w:sz w:val="20"/>
          <w:szCs w:val="20"/>
        </w:rPr>
        <w:t>:</w:t>
      </w:r>
      <w:r w:rsidRPr="005D6CAD">
        <w:rPr>
          <w:rFonts w:ascii="Arial" w:hAnsi="Arial" w:cs="Arial"/>
          <w:sz w:val="20"/>
          <w:szCs w:val="20"/>
        </w:rPr>
        <w:t xml:space="preserve"> m</w:t>
      </w:r>
      <w:r w:rsidR="007E40B4" w:rsidRPr="005D6CAD">
        <w:rPr>
          <w:rFonts w:ascii="Arial" w:hAnsi="Arial" w:cs="Arial"/>
          <w:sz w:val="20"/>
          <w:szCs w:val="20"/>
        </w:rPr>
        <w:t>.</w:t>
      </w:r>
      <w:r w:rsidRPr="005D6CAD">
        <w:rPr>
          <w:rFonts w:ascii="Arial" w:hAnsi="Arial" w:cs="Arial"/>
          <w:sz w:val="20"/>
          <w:szCs w:val="20"/>
        </w:rPr>
        <w:t>st</w:t>
      </w:r>
      <w:r w:rsidR="000D5F51" w:rsidRPr="005D6CAD">
        <w:rPr>
          <w:rFonts w:ascii="Arial" w:hAnsi="Arial" w:cs="Arial"/>
          <w:sz w:val="20"/>
          <w:szCs w:val="20"/>
        </w:rPr>
        <w:t>.</w:t>
      </w:r>
      <w:r w:rsidRPr="005D6CAD">
        <w:rPr>
          <w:rFonts w:ascii="Arial" w:hAnsi="Arial" w:cs="Arial"/>
          <w:sz w:val="20"/>
          <w:szCs w:val="20"/>
        </w:rPr>
        <w:t xml:space="preserve"> Warszawa, </w:t>
      </w:r>
      <w:r w:rsidR="007502D9" w:rsidRPr="005D6CAD">
        <w:rPr>
          <w:rFonts w:ascii="Arial" w:hAnsi="Arial" w:cs="Arial"/>
          <w:sz w:val="20"/>
          <w:szCs w:val="20"/>
        </w:rPr>
        <w:t>6</w:t>
      </w:r>
      <w:r w:rsidRPr="005D6CAD">
        <w:rPr>
          <w:rFonts w:ascii="Arial" w:hAnsi="Arial" w:cs="Arial"/>
          <w:sz w:val="20"/>
          <w:szCs w:val="20"/>
        </w:rPr>
        <w:t xml:space="preserve"> miast </w:t>
      </w:r>
      <w:r w:rsidR="00C25692" w:rsidRPr="005D6CAD">
        <w:rPr>
          <w:rFonts w:ascii="Arial" w:hAnsi="Arial" w:cs="Arial"/>
          <w:sz w:val="20"/>
          <w:szCs w:val="20"/>
        </w:rPr>
        <w:t>–</w:t>
      </w:r>
      <w:r w:rsidRPr="005D6CAD">
        <w:rPr>
          <w:rFonts w:ascii="Arial" w:hAnsi="Arial" w:cs="Arial"/>
          <w:sz w:val="20"/>
          <w:szCs w:val="20"/>
        </w:rPr>
        <w:t xml:space="preserve"> stolic podregionów (Radom, Płock, Siedlce, Ostrołęka</w:t>
      </w:r>
      <w:r w:rsidR="002C2F42" w:rsidRPr="005D6CAD">
        <w:rPr>
          <w:rFonts w:ascii="Arial" w:hAnsi="Arial" w:cs="Arial"/>
          <w:sz w:val="20"/>
          <w:szCs w:val="20"/>
        </w:rPr>
        <w:t xml:space="preserve">, </w:t>
      </w:r>
      <w:r w:rsidRPr="005D6CAD">
        <w:rPr>
          <w:rFonts w:ascii="Arial" w:hAnsi="Arial" w:cs="Arial"/>
          <w:sz w:val="20"/>
          <w:szCs w:val="20"/>
        </w:rPr>
        <w:t>Ciechanów</w:t>
      </w:r>
      <w:r w:rsidR="002C2F42" w:rsidRPr="005D6CAD">
        <w:rPr>
          <w:rFonts w:ascii="Arial" w:hAnsi="Arial" w:cs="Arial"/>
          <w:sz w:val="20"/>
          <w:szCs w:val="20"/>
        </w:rPr>
        <w:t xml:space="preserve"> i</w:t>
      </w:r>
      <w:r w:rsidR="00174182" w:rsidRPr="005D6CAD">
        <w:rPr>
          <w:rFonts w:ascii="Arial" w:hAnsi="Arial" w:cs="Arial"/>
          <w:sz w:val="20"/>
          <w:szCs w:val="20"/>
        </w:rPr>
        <w:t xml:space="preserve"> Żyrardów</w:t>
      </w:r>
      <w:r w:rsidRPr="005D6CAD">
        <w:rPr>
          <w:rFonts w:ascii="Arial" w:hAnsi="Arial" w:cs="Arial"/>
          <w:sz w:val="20"/>
          <w:szCs w:val="20"/>
        </w:rPr>
        <w:t>)</w:t>
      </w:r>
      <w:r w:rsidR="00BE78F1" w:rsidRPr="005D6CAD">
        <w:rPr>
          <w:rFonts w:ascii="Arial" w:hAnsi="Arial" w:cs="Arial"/>
          <w:sz w:val="20"/>
          <w:szCs w:val="20"/>
        </w:rPr>
        <w:t>,</w:t>
      </w:r>
      <w:r w:rsidRPr="005D6CAD">
        <w:rPr>
          <w:rFonts w:ascii="Arial" w:hAnsi="Arial" w:cs="Arial"/>
          <w:sz w:val="20"/>
          <w:szCs w:val="20"/>
        </w:rPr>
        <w:t xml:space="preserve"> 32 powiatowe oraz 51 pozostałych ośrodków miejskich. Mazowsze charakteryzuje się wysokim wskaźnikiem urbanizacji – 64,5% ludności mieszka w miastach. </w:t>
      </w:r>
    </w:p>
    <w:p w14:paraId="4973B867" w14:textId="5A356589" w:rsidR="007C67E2" w:rsidRPr="005D6CAD" w:rsidRDefault="007C67E2" w:rsidP="005D6CAD">
      <w:pPr>
        <w:spacing w:before="0" w:after="0" w:line="276" w:lineRule="auto"/>
        <w:rPr>
          <w:rFonts w:ascii="Arial" w:hAnsi="Arial" w:cs="Arial"/>
          <w:sz w:val="20"/>
          <w:szCs w:val="20"/>
        </w:rPr>
      </w:pPr>
      <w:r w:rsidRPr="005D6CAD">
        <w:rPr>
          <w:rFonts w:ascii="Arial" w:hAnsi="Arial" w:cs="Arial"/>
          <w:sz w:val="20"/>
          <w:szCs w:val="20"/>
        </w:rPr>
        <w:t xml:space="preserve">Potencjał ludnościowy i społeczno-gospodarczy Mazowsza jest wewnętrznie zróżnicowany. </w:t>
      </w:r>
      <w:r w:rsidR="00E120D2" w:rsidRPr="005D6CAD">
        <w:rPr>
          <w:rFonts w:ascii="Arial" w:hAnsi="Arial" w:cs="Arial"/>
          <w:sz w:val="20"/>
          <w:szCs w:val="20"/>
        </w:rPr>
        <w:t>D</w:t>
      </w:r>
      <w:r w:rsidRPr="005D6CAD">
        <w:rPr>
          <w:rFonts w:ascii="Arial" w:hAnsi="Arial" w:cs="Arial"/>
          <w:sz w:val="20"/>
          <w:szCs w:val="20"/>
        </w:rPr>
        <w:t xml:space="preserve">ychotomia rozwoju </w:t>
      </w:r>
      <w:r w:rsidR="00B3493A" w:rsidRPr="005D6CAD">
        <w:rPr>
          <w:rFonts w:ascii="Arial" w:hAnsi="Arial" w:cs="Arial"/>
          <w:sz w:val="20"/>
          <w:szCs w:val="20"/>
        </w:rPr>
        <w:t>WM</w:t>
      </w:r>
      <w:r w:rsidRPr="005D6CAD">
        <w:rPr>
          <w:rFonts w:ascii="Arial" w:hAnsi="Arial" w:cs="Arial"/>
          <w:sz w:val="20"/>
          <w:szCs w:val="20"/>
        </w:rPr>
        <w:t xml:space="preserve"> nie dotyczy tylko różnic pomiędzy dwoma regionami, ale również wewnętrzne</w:t>
      </w:r>
      <w:r w:rsidR="00F26C5A" w:rsidRPr="005D6CAD">
        <w:rPr>
          <w:rFonts w:ascii="Arial" w:hAnsi="Arial" w:cs="Arial"/>
          <w:sz w:val="20"/>
          <w:szCs w:val="20"/>
        </w:rPr>
        <w:t>go</w:t>
      </w:r>
      <w:r w:rsidRPr="005D6CAD">
        <w:rPr>
          <w:rFonts w:ascii="Arial" w:hAnsi="Arial" w:cs="Arial"/>
          <w:sz w:val="20"/>
          <w:szCs w:val="20"/>
        </w:rPr>
        <w:t xml:space="preserve"> zróżnicowani</w:t>
      </w:r>
      <w:r w:rsidR="00F26C5A" w:rsidRPr="005D6CAD">
        <w:rPr>
          <w:rFonts w:ascii="Arial" w:hAnsi="Arial" w:cs="Arial"/>
          <w:sz w:val="20"/>
          <w:szCs w:val="20"/>
        </w:rPr>
        <w:t>a</w:t>
      </w:r>
      <w:r w:rsidRPr="005D6CAD">
        <w:rPr>
          <w:rFonts w:ascii="Arial" w:hAnsi="Arial" w:cs="Arial"/>
          <w:sz w:val="20"/>
          <w:szCs w:val="20"/>
        </w:rPr>
        <w:t xml:space="preserve"> regionów, w szczególności </w:t>
      </w:r>
      <w:r w:rsidR="00B3493A" w:rsidRPr="005D6CAD">
        <w:rPr>
          <w:rFonts w:ascii="Arial" w:hAnsi="Arial" w:cs="Arial"/>
          <w:sz w:val="20"/>
          <w:szCs w:val="20"/>
        </w:rPr>
        <w:t>RWS</w:t>
      </w:r>
      <w:r w:rsidRPr="005D6CAD">
        <w:rPr>
          <w:rFonts w:ascii="Arial" w:hAnsi="Arial" w:cs="Arial"/>
          <w:sz w:val="20"/>
          <w:szCs w:val="20"/>
        </w:rPr>
        <w:t xml:space="preserve">, co znajduje odzwierciedlenie we wskaźnikach </w:t>
      </w:r>
      <w:r w:rsidR="00C25692" w:rsidRPr="005D6CAD">
        <w:rPr>
          <w:rFonts w:ascii="Arial" w:hAnsi="Arial" w:cs="Arial"/>
          <w:sz w:val="20"/>
          <w:szCs w:val="20"/>
        </w:rPr>
        <w:t>m.</w:t>
      </w:r>
      <w:r w:rsidR="00E76CD2" w:rsidRPr="005D6CAD">
        <w:rPr>
          <w:rFonts w:ascii="Arial" w:hAnsi="Arial" w:cs="Arial"/>
          <w:sz w:val="20"/>
          <w:szCs w:val="20"/>
        </w:rPr>
        <w:t>i</w:t>
      </w:r>
      <w:r w:rsidR="00C25692" w:rsidRPr="005D6CAD">
        <w:rPr>
          <w:rFonts w:ascii="Arial" w:hAnsi="Arial" w:cs="Arial"/>
          <w:sz w:val="20"/>
          <w:szCs w:val="20"/>
        </w:rPr>
        <w:t>n.</w:t>
      </w:r>
      <w:r w:rsidRPr="005D6CAD">
        <w:rPr>
          <w:rFonts w:ascii="Arial" w:hAnsi="Arial" w:cs="Arial"/>
          <w:sz w:val="20"/>
          <w:szCs w:val="20"/>
        </w:rPr>
        <w:t xml:space="preserve"> struktury demograficznej, jakości życia czy dostępności do opieki zdrowotnej.</w:t>
      </w:r>
    </w:p>
    <w:p w14:paraId="16558E3B" w14:textId="151E148D" w:rsidR="007C67E2" w:rsidRPr="005D6CAD" w:rsidRDefault="00F26C5A" w:rsidP="005D6CAD">
      <w:pPr>
        <w:spacing w:before="0" w:after="0" w:line="276" w:lineRule="auto"/>
        <w:rPr>
          <w:rFonts w:ascii="Arial" w:hAnsi="Arial" w:cs="Arial"/>
          <w:sz w:val="20"/>
          <w:szCs w:val="20"/>
        </w:rPr>
      </w:pPr>
      <w:r w:rsidRPr="005D6CAD">
        <w:rPr>
          <w:rFonts w:ascii="Arial" w:hAnsi="Arial" w:cs="Arial"/>
          <w:sz w:val="20"/>
          <w:szCs w:val="20"/>
        </w:rPr>
        <w:t xml:space="preserve">Wg </w:t>
      </w:r>
      <w:r w:rsidR="004C5E72" w:rsidRPr="005D6CAD">
        <w:rPr>
          <w:rFonts w:ascii="Arial" w:hAnsi="Arial" w:cs="Arial"/>
          <w:sz w:val="20"/>
          <w:szCs w:val="20"/>
        </w:rPr>
        <w:t>rankingu regionów</w:t>
      </w:r>
      <w:r w:rsidR="004C5E72" w:rsidRPr="005D6CAD" w:rsidDel="004C5E72">
        <w:rPr>
          <w:rFonts w:ascii="Arial" w:hAnsi="Arial" w:cs="Arial"/>
          <w:sz w:val="20"/>
          <w:szCs w:val="20"/>
        </w:rPr>
        <w:t xml:space="preserve"> </w:t>
      </w:r>
      <w:r w:rsidR="00B57782" w:rsidRPr="005D6CAD">
        <w:rPr>
          <w:rFonts w:ascii="Arial" w:hAnsi="Arial" w:cs="Arial"/>
          <w:sz w:val="20"/>
          <w:szCs w:val="20"/>
        </w:rPr>
        <w:t>z lutego</w:t>
      </w:r>
      <w:r w:rsidR="007C67E2" w:rsidRPr="005D6CAD">
        <w:rPr>
          <w:rFonts w:ascii="Arial" w:hAnsi="Arial" w:cs="Arial"/>
          <w:sz w:val="20"/>
          <w:szCs w:val="20"/>
        </w:rPr>
        <w:t xml:space="preserve"> 2020</w:t>
      </w:r>
      <w:r w:rsidR="00890C46">
        <w:rPr>
          <w:rFonts w:ascii="Arial" w:hAnsi="Arial" w:cs="Arial"/>
          <w:sz w:val="20"/>
          <w:szCs w:val="20"/>
        </w:rPr>
        <w:t xml:space="preserve"> r.</w:t>
      </w:r>
      <w:r w:rsidR="007C67E2" w:rsidRPr="005D6CAD">
        <w:rPr>
          <w:rFonts w:ascii="Arial" w:hAnsi="Arial" w:cs="Arial"/>
          <w:sz w:val="20"/>
          <w:szCs w:val="20"/>
        </w:rPr>
        <w:t xml:space="preserve">, </w:t>
      </w:r>
      <w:r w:rsidR="00B3493A" w:rsidRPr="005D6CAD">
        <w:rPr>
          <w:rFonts w:ascii="Arial" w:hAnsi="Arial" w:cs="Arial"/>
          <w:sz w:val="20"/>
          <w:szCs w:val="20"/>
        </w:rPr>
        <w:t>RWS</w:t>
      </w:r>
      <w:r w:rsidR="007C67E2" w:rsidRPr="005D6CAD">
        <w:rPr>
          <w:rFonts w:ascii="Arial" w:hAnsi="Arial" w:cs="Arial"/>
          <w:sz w:val="20"/>
          <w:szCs w:val="20"/>
        </w:rPr>
        <w:t xml:space="preserve"> </w:t>
      </w:r>
      <w:r w:rsidR="00AF1854" w:rsidRPr="005D6CAD">
        <w:rPr>
          <w:rFonts w:ascii="Arial" w:hAnsi="Arial" w:cs="Arial"/>
          <w:sz w:val="20"/>
          <w:szCs w:val="20"/>
        </w:rPr>
        <w:t>to</w:t>
      </w:r>
      <w:r w:rsidR="007C67E2" w:rsidRPr="005D6CAD">
        <w:rPr>
          <w:rFonts w:ascii="Arial" w:hAnsi="Arial" w:cs="Arial"/>
          <w:sz w:val="20"/>
          <w:szCs w:val="20"/>
        </w:rPr>
        <w:t xml:space="preserve"> 156% PKB na mieszkańca wg parytetu siły nabywczej w stosunku do średniej Unii Europejskiej </w:t>
      </w:r>
      <w:r w:rsidR="00C25692" w:rsidRPr="005D6CAD">
        <w:rPr>
          <w:rFonts w:ascii="Arial" w:hAnsi="Arial" w:cs="Arial"/>
          <w:sz w:val="20"/>
          <w:szCs w:val="20"/>
        </w:rPr>
        <w:t>–</w:t>
      </w:r>
      <w:r w:rsidR="00927470" w:rsidRPr="005D6CAD">
        <w:rPr>
          <w:rFonts w:ascii="Arial" w:hAnsi="Arial" w:cs="Arial"/>
          <w:sz w:val="20"/>
          <w:szCs w:val="20"/>
        </w:rPr>
        <w:t xml:space="preserve">- </w:t>
      </w:r>
      <w:r w:rsidR="007C67E2" w:rsidRPr="005D6CAD">
        <w:rPr>
          <w:rFonts w:ascii="Arial" w:hAnsi="Arial" w:cs="Arial"/>
          <w:sz w:val="20"/>
          <w:szCs w:val="20"/>
        </w:rPr>
        <w:t xml:space="preserve">16. </w:t>
      </w:r>
      <w:r w:rsidR="00AF1854" w:rsidRPr="005D6CAD">
        <w:rPr>
          <w:rFonts w:ascii="Arial" w:hAnsi="Arial" w:cs="Arial"/>
          <w:sz w:val="20"/>
          <w:szCs w:val="20"/>
        </w:rPr>
        <w:t>p</w:t>
      </w:r>
      <w:r w:rsidR="007C67E2" w:rsidRPr="005D6CAD">
        <w:rPr>
          <w:rFonts w:ascii="Arial" w:hAnsi="Arial" w:cs="Arial"/>
          <w:sz w:val="20"/>
          <w:szCs w:val="20"/>
        </w:rPr>
        <w:t>ozycj</w:t>
      </w:r>
      <w:r w:rsidR="00AF1854" w:rsidRPr="005D6CAD">
        <w:rPr>
          <w:rFonts w:ascii="Arial" w:hAnsi="Arial" w:cs="Arial"/>
          <w:sz w:val="20"/>
          <w:szCs w:val="20"/>
        </w:rPr>
        <w:t>a</w:t>
      </w:r>
      <w:r w:rsidR="007C67E2" w:rsidRPr="005D6CAD">
        <w:rPr>
          <w:rFonts w:ascii="Arial" w:hAnsi="Arial" w:cs="Arial"/>
          <w:sz w:val="20"/>
          <w:szCs w:val="20"/>
        </w:rPr>
        <w:t xml:space="preserve">, zaś </w:t>
      </w:r>
      <w:r w:rsidR="007A4254" w:rsidRPr="005D6CAD">
        <w:rPr>
          <w:rFonts w:ascii="Arial" w:hAnsi="Arial" w:cs="Arial"/>
          <w:sz w:val="20"/>
          <w:szCs w:val="20"/>
        </w:rPr>
        <w:t>RMR</w:t>
      </w:r>
      <w:r w:rsidR="007C67E2" w:rsidRPr="005D6CAD">
        <w:rPr>
          <w:rFonts w:ascii="Arial" w:hAnsi="Arial" w:cs="Arial"/>
          <w:sz w:val="20"/>
          <w:szCs w:val="20"/>
        </w:rPr>
        <w:t xml:space="preserve"> </w:t>
      </w:r>
      <w:r w:rsidR="00AF1854" w:rsidRPr="005D6CAD">
        <w:rPr>
          <w:rFonts w:ascii="Arial" w:hAnsi="Arial" w:cs="Arial"/>
          <w:sz w:val="20"/>
          <w:szCs w:val="20"/>
        </w:rPr>
        <w:t>to</w:t>
      </w:r>
      <w:r w:rsidR="007C67E2" w:rsidRPr="005D6CAD">
        <w:rPr>
          <w:rFonts w:ascii="Arial" w:hAnsi="Arial" w:cs="Arial"/>
          <w:sz w:val="20"/>
          <w:szCs w:val="20"/>
        </w:rPr>
        <w:t xml:space="preserve"> 60% PKB </w:t>
      </w:r>
      <w:r w:rsidR="00C25692" w:rsidRPr="005D6CAD">
        <w:rPr>
          <w:rFonts w:ascii="Arial" w:hAnsi="Arial" w:cs="Arial"/>
          <w:sz w:val="20"/>
          <w:szCs w:val="20"/>
        </w:rPr>
        <w:t>–</w:t>
      </w:r>
      <w:r w:rsidR="00927470" w:rsidRPr="005D6CAD">
        <w:rPr>
          <w:rFonts w:ascii="Arial" w:hAnsi="Arial" w:cs="Arial"/>
          <w:sz w:val="20"/>
          <w:szCs w:val="20"/>
        </w:rPr>
        <w:t xml:space="preserve">- </w:t>
      </w:r>
      <w:r w:rsidR="007C67E2" w:rsidRPr="005D6CAD">
        <w:rPr>
          <w:rFonts w:ascii="Arial" w:hAnsi="Arial" w:cs="Arial"/>
          <w:sz w:val="20"/>
          <w:szCs w:val="20"/>
        </w:rPr>
        <w:t xml:space="preserve">203. </w:t>
      </w:r>
      <w:r w:rsidR="00B57782" w:rsidRPr="005D6CAD">
        <w:rPr>
          <w:rFonts w:ascii="Arial" w:hAnsi="Arial" w:cs="Arial"/>
          <w:sz w:val="20"/>
          <w:szCs w:val="20"/>
        </w:rPr>
        <w:t>p</w:t>
      </w:r>
      <w:r w:rsidR="00AF1854" w:rsidRPr="005D6CAD">
        <w:rPr>
          <w:rFonts w:ascii="Arial" w:hAnsi="Arial" w:cs="Arial"/>
          <w:sz w:val="20"/>
          <w:szCs w:val="20"/>
        </w:rPr>
        <w:t>ozyc</w:t>
      </w:r>
      <w:r w:rsidR="0050063F" w:rsidRPr="005D6CAD">
        <w:rPr>
          <w:rFonts w:ascii="Arial" w:hAnsi="Arial" w:cs="Arial"/>
          <w:sz w:val="20"/>
          <w:szCs w:val="20"/>
        </w:rPr>
        <w:t>ja</w:t>
      </w:r>
      <w:r w:rsidR="007C67E2" w:rsidRPr="005D6CAD">
        <w:rPr>
          <w:rFonts w:ascii="Arial" w:hAnsi="Arial" w:cs="Arial"/>
          <w:sz w:val="20"/>
          <w:szCs w:val="20"/>
        </w:rPr>
        <w:t xml:space="preserve">. </w:t>
      </w:r>
      <w:r w:rsidR="007A4254" w:rsidRPr="005D6CAD">
        <w:rPr>
          <w:rFonts w:ascii="Arial" w:hAnsi="Arial" w:cs="Arial"/>
          <w:sz w:val="20"/>
          <w:szCs w:val="20"/>
        </w:rPr>
        <w:t>RWS</w:t>
      </w:r>
      <w:r w:rsidR="007C67E2" w:rsidRPr="005D6CAD">
        <w:rPr>
          <w:rFonts w:ascii="Arial" w:hAnsi="Arial" w:cs="Arial"/>
          <w:sz w:val="20"/>
          <w:szCs w:val="20"/>
        </w:rPr>
        <w:t xml:space="preserve"> należy do jednych z najlepiej rozwiniętych w </w:t>
      </w:r>
      <w:r w:rsidR="004412DB" w:rsidRPr="005D6CAD">
        <w:rPr>
          <w:rFonts w:ascii="Arial" w:hAnsi="Arial" w:cs="Arial"/>
          <w:sz w:val="20"/>
          <w:szCs w:val="20"/>
        </w:rPr>
        <w:t>UE</w:t>
      </w:r>
      <w:r w:rsidR="007C67E2" w:rsidRPr="005D6CAD">
        <w:rPr>
          <w:rFonts w:ascii="Arial" w:hAnsi="Arial" w:cs="Arial"/>
          <w:sz w:val="20"/>
          <w:szCs w:val="20"/>
        </w:rPr>
        <w:t xml:space="preserve">. Warszawa stanowi główny biegun rozwoju nie tylko </w:t>
      </w:r>
      <w:r w:rsidR="007A4254" w:rsidRPr="005D6CAD">
        <w:rPr>
          <w:rFonts w:ascii="Arial" w:hAnsi="Arial" w:cs="Arial"/>
          <w:sz w:val="20"/>
          <w:szCs w:val="20"/>
        </w:rPr>
        <w:t>WM</w:t>
      </w:r>
      <w:r w:rsidR="007C67E2" w:rsidRPr="005D6CAD">
        <w:rPr>
          <w:rFonts w:ascii="Arial" w:hAnsi="Arial" w:cs="Arial"/>
          <w:sz w:val="20"/>
          <w:szCs w:val="20"/>
        </w:rPr>
        <w:t>, ale także kraju.</w:t>
      </w:r>
      <w:r w:rsidR="0050063F" w:rsidRPr="005D6CAD">
        <w:rPr>
          <w:rFonts w:ascii="Arial" w:hAnsi="Arial" w:cs="Arial"/>
          <w:sz w:val="20"/>
          <w:szCs w:val="20"/>
        </w:rPr>
        <w:t xml:space="preserve"> </w:t>
      </w:r>
      <w:r w:rsidR="007C67E2" w:rsidRPr="005D6CAD">
        <w:rPr>
          <w:rFonts w:ascii="Arial" w:hAnsi="Arial" w:cs="Arial"/>
          <w:sz w:val="20"/>
          <w:szCs w:val="20"/>
        </w:rPr>
        <w:t xml:space="preserve">W </w:t>
      </w:r>
      <w:r w:rsidR="007A4254" w:rsidRPr="005D6CAD">
        <w:rPr>
          <w:rFonts w:ascii="Arial" w:hAnsi="Arial" w:cs="Arial"/>
          <w:sz w:val="20"/>
          <w:szCs w:val="20"/>
        </w:rPr>
        <w:t xml:space="preserve">WM </w:t>
      </w:r>
      <w:r w:rsidR="007C67E2" w:rsidRPr="005D6CAD">
        <w:rPr>
          <w:rFonts w:ascii="Arial" w:hAnsi="Arial" w:cs="Arial"/>
          <w:sz w:val="20"/>
          <w:szCs w:val="20"/>
        </w:rPr>
        <w:t xml:space="preserve">funkcjonują dobrze rozwijający się </w:t>
      </w:r>
      <w:r w:rsidR="004E4954" w:rsidRPr="005D6CAD">
        <w:rPr>
          <w:rFonts w:ascii="Arial" w:hAnsi="Arial" w:cs="Arial"/>
          <w:sz w:val="20"/>
          <w:szCs w:val="20"/>
        </w:rPr>
        <w:t>rdzeń regionu</w:t>
      </w:r>
      <w:r w:rsidR="00B57782" w:rsidRPr="005D6CAD">
        <w:rPr>
          <w:rFonts w:ascii="Arial" w:hAnsi="Arial" w:cs="Arial"/>
          <w:sz w:val="20"/>
          <w:szCs w:val="20"/>
        </w:rPr>
        <w:t xml:space="preserve"> - </w:t>
      </w:r>
      <w:r w:rsidR="004E4954" w:rsidRPr="005D6CAD">
        <w:rPr>
          <w:rFonts w:ascii="Arial" w:hAnsi="Arial" w:cs="Arial"/>
          <w:sz w:val="20"/>
          <w:szCs w:val="20"/>
        </w:rPr>
        <w:t>Warszawa</w:t>
      </w:r>
      <w:r w:rsidR="00445641" w:rsidRPr="005D6CAD">
        <w:rPr>
          <w:rFonts w:ascii="Arial" w:hAnsi="Arial" w:cs="Arial"/>
          <w:sz w:val="20"/>
          <w:szCs w:val="20"/>
        </w:rPr>
        <w:t xml:space="preserve"> z otaczającymi gminami </w:t>
      </w:r>
      <w:r w:rsidR="007C67E2" w:rsidRPr="005D6CAD">
        <w:rPr>
          <w:rFonts w:ascii="Arial" w:hAnsi="Arial" w:cs="Arial"/>
          <w:sz w:val="20"/>
          <w:szCs w:val="20"/>
        </w:rPr>
        <w:t>oraz pozostałe, większe ośrodki miejskie, które mają relatywnie duży potencjał rozwojowy</w:t>
      </w:r>
      <w:r w:rsidR="00B57782" w:rsidRPr="005D6CAD">
        <w:rPr>
          <w:rFonts w:ascii="Arial" w:hAnsi="Arial" w:cs="Arial"/>
          <w:sz w:val="20"/>
          <w:szCs w:val="20"/>
        </w:rPr>
        <w:t xml:space="preserve"> i</w:t>
      </w:r>
      <w:r w:rsidR="007C67E2" w:rsidRPr="005D6CAD">
        <w:rPr>
          <w:rFonts w:ascii="Arial" w:hAnsi="Arial" w:cs="Arial"/>
          <w:sz w:val="20"/>
          <w:szCs w:val="20"/>
        </w:rPr>
        <w:t xml:space="preserve"> obszary peryferyjne w dużym stopniu zagrożone trwałą marginalizacją. Tereny zurbanizowane </w:t>
      </w:r>
      <w:r w:rsidR="007A3480" w:rsidRPr="005D6CAD">
        <w:rPr>
          <w:rFonts w:ascii="Arial" w:hAnsi="Arial" w:cs="Arial"/>
          <w:sz w:val="20"/>
          <w:szCs w:val="20"/>
        </w:rPr>
        <w:t>k</w:t>
      </w:r>
      <w:r w:rsidR="007C67E2" w:rsidRPr="005D6CAD">
        <w:rPr>
          <w:rFonts w:ascii="Arial" w:hAnsi="Arial" w:cs="Arial"/>
          <w:sz w:val="20"/>
          <w:szCs w:val="20"/>
        </w:rPr>
        <w:t xml:space="preserve">oncentrują większą liczbę ludności w wieku produkcyjnym, ponad 2/3 zamieszkuje </w:t>
      </w:r>
      <w:r w:rsidR="007A4254" w:rsidRPr="005D6CAD">
        <w:rPr>
          <w:rFonts w:ascii="Arial" w:hAnsi="Arial" w:cs="Arial"/>
          <w:sz w:val="20"/>
          <w:szCs w:val="20"/>
        </w:rPr>
        <w:t>RWS</w:t>
      </w:r>
      <w:r w:rsidR="007C67E2" w:rsidRPr="005D6CAD">
        <w:rPr>
          <w:rFonts w:ascii="Arial" w:hAnsi="Arial" w:cs="Arial"/>
          <w:sz w:val="20"/>
          <w:szCs w:val="20"/>
        </w:rPr>
        <w:t>. Są to osoby bardziej konkurencyjne na rynku pracy ze względu na większą mobilność zawodową i stosunkowo wyższy poziom wykształcenia</w:t>
      </w:r>
      <w:r w:rsidR="00AC390E" w:rsidRPr="005D6CAD">
        <w:rPr>
          <w:rFonts w:ascii="Arial" w:hAnsi="Arial" w:cs="Arial"/>
          <w:sz w:val="20"/>
          <w:szCs w:val="20"/>
        </w:rPr>
        <w:t>.</w:t>
      </w:r>
      <w:r w:rsidR="00C15F76" w:rsidRPr="005D6CAD">
        <w:rPr>
          <w:rFonts w:ascii="Arial" w:hAnsi="Arial" w:cs="Arial"/>
          <w:sz w:val="20"/>
          <w:szCs w:val="20"/>
        </w:rPr>
        <w:t xml:space="preserve"> </w:t>
      </w:r>
      <w:r w:rsidR="007C67E2" w:rsidRPr="005D6CAD">
        <w:rPr>
          <w:rFonts w:ascii="Arial" w:hAnsi="Arial" w:cs="Arial"/>
          <w:sz w:val="20"/>
          <w:szCs w:val="20"/>
        </w:rPr>
        <w:t>Obszary peryferyjne</w:t>
      </w:r>
      <w:r w:rsidR="00D8394C" w:rsidRPr="005D6CAD">
        <w:rPr>
          <w:rFonts w:ascii="Arial" w:hAnsi="Arial" w:cs="Arial"/>
          <w:sz w:val="20"/>
          <w:szCs w:val="20"/>
        </w:rPr>
        <w:t xml:space="preserve"> </w:t>
      </w:r>
      <w:r w:rsidR="007C67E2" w:rsidRPr="005D6CAD">
        <w:rPr>
          <w:rFonts w:ascii="Arial" w:hAnsi="Arial" w:cs="Arial"/>
          <w:sz w:val="20"/>
          <w:szCs w:val="20"/>
        </w:rPr>
        <w:t xml:space="preserve">cechuje mała dynamika rozwoju. Zamieszkuje je duża grupa osób niemobilnych, o niższym poziomie kompetencji i umiejętności zawodowych. </w:t>
      </w:r>
      <w:r w:rsidR="009B48E3" w:rsidRPr="005D6CAD">
        <w:rPr>
          <w:rFonts w:ascii="Arial" w:hAnsi="Arial" w:cs="Arial"/>
          <w:sz w:val="20"/>
          <w:szCs w:val="20"/>
        </w:rPr>
        <w:t>N</w:t>
      </w:r>
      <w:r w:rsidR="007C67E2" w:rsidRPr="005D6CAD">
        <w:rPr>
          <w:rFonts w:ascii="Arial" w:hAnsi="Arial" w:cs="Arial"/>
          <w:sz w:val="20"/>
          <w:szCs w:val="20"/>
        </w:rPr>
        <w:t xml:space="preserve">a skutek odpływu migracyjnego następuje depopulacja tych terenów. </w:t>
      </w:r>
      <w:r w:rsidR="00AA5213" w:rsidRPr="005D6CAD">
        <w:rPr>
          <w:rFonts w:ascii="Arial" w:hAnsi="Arial" w:cs="Arial"/>
          <w:sz w:val="20"/>
          <w:szCs w:val="20"/>
        </w:rPr>
        <w:t>Z</w:t>
      </w:r>
      <w:r w:rsidR="007C67E2" w:rsidRPr="005D6CAD">
        <w:rPr>
          <w:rFonts w:ascii="Arial" w:hAnsi="Arial" w:cs="Arial"/>
          <w:sz w:val="20"/>
          <w:szCs w:val="20"/>
        </w:rPr>
        <w:t>naczn</w:t>
      </w:r>
      <w:r w:rsidR="00AA5213" w:rsidRPr="005D6CAD">
        <w:rPr>
          <w:rFonts w:ascii="Arial" w:hAnsi="Arial" w:cs="Arial"/>
          <w:sz w:val="20"/>
          <w:szCs w:val="20"/>
        </w:rPr>
        <w:t>e</w:t>
      </w:r>
      <w:r w:rsidR="007C67E2" w:rsidRPr="005D6CAD">
        <w:rPr>
          <w:rFonts w:ascii="Arial" w:hAnsi="Arial" w:cs="Arial"/>
          <w:sz w:val="20"/>
          <w:szCs w:val="20"/>
        </w:rPr>
        <w:t xml:space="preserve"> </w:t>
      </w:r>
      <w:r w:rsidR="00AA5213" w:rsidRPr="005D6CAD">
        <w:rPr>
          <w:rFonts w:ascii="Arial" w:hAnsi="Arial" w:cs="Arial"/>
          <w:sz w:val="20"/>
          <w:szCs w:val="20"/>
        </w:rPr>
        <w:t xml:space="preserve">dysproporcje demograficzne </w:t>
      </w:r>
      <w:r w:rsidR="007C67E2" w:rsidRPr="005D6CAD">
        <w:rPr>
          <w:rFonts w:ascii="Arial" w:hAnsi="Arial" w:cs="Arial"/>
          <w:sz w:val="20"/>
          <w:szCs w:val="20"/>
        </w:rPr>
        <w:t xml:space="preserve">w </w:t>
      </w:r>
      <w:r w:rsidR="004A1E61" w:rsidRPr="005D6CAD">
        <w:rPr>
          <w:rFonts w:ascii="Arial" w:hAnsi="Arial" w:cs="Arial"/>
          <w:sz w:val="20"/>
          <w:szCs w:val="20"/>
        </w:rPr>
        <w:t>WM</w:t>
      </w:r>
      <w:r w:rsidR="007C67E2" w:rsidRPr="005D6CAD">
        <w:rPr>
          <w:rFonts w:ascii="Arial" w:hAnsi="Arial" w:cs="Arial"/>
          <w:sz w:val="20"/>
          <w:szCs w:val="20"/>
        </w:rPr>
        <w:t xml:space="preserve">, </w:t>
      </w:r>
      <w:r w:rsidR="00AD6305" w:rsidRPr="005D6CAD">
        <w:rPr>
          <w:rFonts w:ascii="Arial" w:hAnsi="Arial" w:cs="Arial"/>
          <w:sz w:val="20"/>
          <w:szCs w:val="20"/>
        </w:rPr>
        <w:t>powodują</w:t>
      </w:r>
      <w:r w:rsidR="006B0145" w:rsidRPr="005D6CAD">
        <w:rPr>
          <w:rFonts w:ascii="Arial" w:hAnsi="Arial" w:cs="Arial"/>
          <w:sz w:val="20"/>
          <w:szCs w:val="20"/>
        </w:rPr>
        <w:t xml:space="preserve"> konieczność</w:t>
      </w:r>
      <w:r w:rsidR="00DD291A" w:rsidRPr="005D6CAD">
        <w:rPr>
          <w:rFonts w:ascii="Arial" w:hAnsi="Arial" w:cs="Arial"/>
          <w:sz w:val="20"/>
          <w:szCs w:val="20"/>
        </w:rPr>
        <w:t xml:space="preserve"> </w:t>
      </w:r>
      <w:r w:rsidR="007C67E2" w:rsidRPr="005D6CAD">
        <w:rPr>
          <w:rFonts w:ascii="Arial" w:hAnsi="Arial" w:cs="Arial"/>
          <w:sz w:val="20"/>
          <w:szCs w:val="20"/>
        </w:rPr>
        <w:t>przygotowani</w:t>
      </w:r>
      <w:r w:rsidR="006B0145" w:rsidRPr="005D6CAD">
        <w:rPr>
          <w:rFonts w:ascii="Arial" w:hAnsi="Arial" w:cs="Arial"/>
          <w:sz w:val="20"/>
          <w:szCs w:val="20"/>
        </w:rPr>
        <w:t>a</w:t>
      </w:r>
      <w:r w:rsidR="007C67E2" w:rsidRPr="005D6CAD">
        <w:rPr>
          <w:rFonts w:ascii="Arial" w:hAnsi="Arial" w:cs="Arial"/>
          <w:sz w:val="20"/>
          <w:szCs w:val="20"/>
        </w:rPr>
        <w:t xml:space="preserve"> działań aktywizujących obszary peryferyjne oraz łagodzących skutki depopulacji.</w:t>
      </w:r>
      <w:r w:rsidR="00047538" w:rsidRPr="005D6CAD">
        <w:rPr>
          <w:rFonts w:ascii="Arial" w:hAnsi="Arial" w:cs="Arial"/>
          <w:sz w:val="20"/>
          <w:szCs w:val="20"/>
        </w:rPr>
        <w:t xml:space="preserve"> </w:t>
      </w:r>
      <w:r w:rsidR="00B57782" w:rsidRPr="005D6CAD">
        <w:rPr>
          <w:rFonts w:ascii="Arial" w:hAnsi="Arial" w:cs="Arial"/>
          <w:sz w:val="20"/>
          <w:szCs w:val="20"/>
        </w:rPr>
        <w:t>P</w:t>
      </w:r>
      <w:r w:rsidR="007C67E2" w:rsidRPr="005D6CAD">
        <w:rPr>
          <w:rFonts w:ascii="Arial" w:hAnsi="Arial" w:cs="Arial"/>
          <w:sz w:val="20"/>
          <w:szCs w:val="20"/>
        </w:rPr>
        <w:t xml:space="preserve">roblemem jest </w:t>
      </w:r>
      <w:r w:rsidR="00B57782" w:rsidRPr="005D6CAD">
        <w:rPr>
          <w:rFonts w:ascii="Arial" w:hAnsi="Arial" w:cs="Arial"/>
          <w:sz w:val="20"/>
          <w:szCs w:val="20"/>
        </w:rPr>
        <w:t xml:space="preserve">również </w:t>
      </w:r>
      <w:r w:rsidR="007C67E2" w:rsidRPr="005D6CAD">
        <w:rPr>
          <w:rFonts w:ascii="Arial" w:hAnsi="Arial" w:cs="Arial"/>
          <w:sz w:val="20"/>
          <w:szCs w:val="20"/>
        </w:rPr>
        <w:t xml:space="preserve">stale rosnący udział osób starszych. </w:t>
      </w:r>
      <w:r w:rsidR="004F2189" w:rsidRPr="005D6CAD">
        <w:rPr>
          <w:rFonts w:ascii="Arial" w:hAnsi="Arial" w:cs="Arial"/>
          <w:sz w:val="20"/>
          <w:szCs w:val="20"/>
        </w:rPr>
        <w:t>W 2020 r.</w:t>
      </w:r>
      <w:r w:rsidR="007C67E2" w:rsidRPr="005D6CAD">
        <w:rPr>
          <w:rFonts w:ascii="Arial" w:hAnsi="Arial" w:cs="Arial"/>
          <w:sz w:val="20"/>
          <w:szCs w:val="20"/>
        </w:rPr>
        <w:t xml:space="preserve"> </w:t>
      </w:r>
      <w:r w:rsidR="004A1E61" w:rsidRPr="005D6CAD">
        <w:rPr>
          <w:rFonts w:ascii="Arial" w:hAnsi="Arial" w:cs="Arial"/>
          <w:sz w:val="20"/>
          <w:szCs w:val="20"/>
        </w:rPr>
        <w:t>RWS zamieszkiwało</w:t>
      </w:r>
      <w:r w:rsidR="007C67E2" w:rsidRPr="005D6CAD">
        <w:rPr>
          <w:rFonts w:ascii="Arial" w:hAnsi="Arial" w:cs="Arial"/>
          <w:sz w:val="20"/>
          <w:szCs w:val="20"/>
        </w:rPr>
        <w:t xml:space="preserve"> 60% osób w wieku poprodukcyjnym </w:t>
      </w:r>
      <w:r w:rsidR="004A1E61" w:rsidRPr="005D6CAD">
        <w:rPr>
          <w:rFonts w:ascii="Arial" w:hAnsi="Arial" w:cs="Arial"/>
          <w:sz w:val="20"/>
          <w:szCs w:val="20"/>
        </w:rPr>
        <w:t>(</w:t>
      </w:r>
      <w:r w:rsidR="007C67E2" w:rsidRPr="005D6CAD">
        <w:rPr>
          <w:rFonts w:ascii="Arial" w:hAnsi="Arial" w:cs="Arial"/>
          <w:sz w:val="20"/>
          <w:szCs w:val="20"/>
        </w:rPr>
        <w:t>85% to mieszkańcy miast</w:t>
      </w:r>
      <w:r w:rsidR="004A1E61" w:rsidRPr="005D6CAD">
        <w:rPr>
          <w:rFonts w:ascii="Arial" w:hAnsi="Arial" w:cs="Arial"/>
          <w:sz w:val="20"/>
          <w:szCs w:val="20"/>
        </w:rPr>
        <w:t>)</w:t>
      </w:r>
      <w:r w:rsidR="007C67E2" w:rsidRPr="005D6CAD">
        <w:rPr>
          <w:rFonts w:ascii="Arial" w:hAnsi="Arial" w:cs="Arial"/>
          <w:sz w:val="20"/>
          <w:szCs w:val="20"/>
        </w:rPr>
        <w:t xml:space="preserve">. </w:t>
      </w:r>
    </w:p>
    <w:p w14:paraId="07FC0C65" w14:textId="7B2A944D" w:rsidR="00A4350F" w:rsidRPr="005D6CAD" w:rsidRDefault="007C67E2" w:rsidP="005D6CAD">
      <w:pPr>
        <w:spacing w:before="0" w:after="0" w:line="276" w:lineRule="auto"/>
        <w:rPr>
          <w:rFonts w:ascii="Arial" w:hAnsi="Arial" w:cs="Arial"/>
          <w:sz w:val="20"/>
          <w:szCs w:val="20"/>
        </w:rPr>
      </w:pPr>
      <w:r w:rsidRPr="005D6CAD">
        <w:rPr>
          <w:rFonts w:ascii="Arial" w:hAnsi="Arial" w:cs="Arial"/>
          <w:sz w:val="20"/>
          <w:szCs w:val="20"/>
        </w:rPr>
        <w:t xml:space="preserve">Specyfika </w:t>
      </w:r>
      <w:r w:rsidR="00E428B8" w:rsidRPr="005D6CAD">
        <w:rPr>
          <w:rFonts w:ascii="Arial" w:hAnsi="Arial" w:cs="Arial"/>
          <w:sz w:val="20"/>
          <w:szCs w:val="20"/>
        </w:rPr>
        <w:t>WM</w:t>
      </w:r>
      <w:r w:rsidRPr="005D6CAD">
        <w:rPr>
          <w:rFonts w:ascii="Arial" w:hAnsi="Arial" w:cs="Arial"/>
          <w:sz w:val="20"/>
          <w:szCs w:val="20"/>
        </w:rPr>
        <w:t xml:space="preserve"> wymaga zarządzania rozwojem </w:t>
      </w:r>
      <w:r w:rsidR="003C4141" w:rsidRPr="005D6CAD">
        <w:rPr>
          <w:rFonts w:ascii="Arial" w:hAnsi="Arial" w:cs="Arial"/>
          <w:sz w:val="20"/>
          <w:szCs w:val="20"/>
        </w:rPr>
        <w:t>makro</w:t>
      </w:r>
      <w:r w:rsidRPr="005D6CAD">
        <w:rPr>
          <w:rFonts w:ascii="Arial" w:hAnsi="Arial" w:cs="Arial"/>
          <w:sz w:val="20"/>
          <w:szCs w:val="20"/>
        </w:rPr>
        <w:t xml:space="preserve">regionu przy zastosowaniu zróżnicowanych instrumentów interwencji publicznej oraz właściwego ukierunkowania i zaadresowania wsparcia, </w:t>
      </w:r>
      <w:r w:rsidR="00A4350F" w:rsidRPr="005D6CAD">
        <w:rPr>
          <w:rFonts w:ascii="Arial" w:hAnsi="Arial" w:cs="Arial"/>
          <w:sz w:val="20"/>
          <w:szCs w:val="20"/>
        </w:rPr>
        <w:t>w celu</w:t>
      </w:r>
      <w:r w:rsidRPr="005D6CAD">
        <w:rPr>
          <w:rFonts w:ascii="Arial" w:hAnsi="Arial" w:cs="Arial"/>
          <w:sz w:val="20"/>
          <w:szCs w:val="20"/>
        </w:rPr>
        <w:t xml:space="preserve"> niwelowania różnic społeczno-gospodarczych. </w:t>
      </w:r>
      <w:r w:rsidR="00214ABD" w:rsidRPr="005D6CAD">
        <w:rPr>
          <w:rFonts w:ascii="Arial" w:hAnsi="Arial" w:cs="Arial"/>
          <w:sz w:val="20"/>
          <w:szCs w:val="20"/>
        </w:rPr>
        <w:t>W</w:t>
      </w:r>
      <w:r w:rsidRPr="005D6CAD">
        <w:rPr>
          <w:rFonts w:ascii="Arial" w:hAnsi="Arial" w:cs="Arial"/>
          <w:sz w:val="20"/>
          <w:szCs w:val="20"/>
        </w:rPr>
        <w:t>zmacniani</w:t>
      </w:r>
      <w:r w:rsidR="00A4350F" w:rsidRPr="005D6CAD">
        <w:rPr>
          <w:rFonts w:ascii="Arial" w:hAnsi="Arial" w:cs="Arial"/>
          <w:sz w:val="20"/>
          <w:szCs w:val="20"/>
        </w:rPr>
        <w:t>e</w:t>
      </w:r>
      <w:r w:rsidRPr="005D6CAD">
        <w:rPr>
          <w:rFonts w:ascii="Arial" w:hAnsi="Arial" w:cs="Arial"/>
          <w:sz w:val="20"/>
          <w:szCs w:val="20"/>
        </w:rPr>
        <w:t xml:space="preserve"> konkurencyjności </w:t>
      </w:r>
      <w:r w:rsidR="003C4141" w:rsidRPr="005D6CAD">
        <w:rPr>
          <w:rFonts w:ascii="Arial" w:hAnsi="Arial" w:cs="Arial"/>
          <w:sz w:val="20"/>
          <w:szCs w:val="20"/>
        </w:rPr>
        <w:t xml:space="preserve">WM </w:t>
      </w:r>
      <w:r w:rsidRPr="005D6CAD">
        <w:rPr>
          <w:rFonts w:ascii="Arial" w:hAnsi="Arial" w:cs="Arial"/>
          <w:sz w:val="20"/>
          <w:szCs w:val="20"/>
        </w:rPr>
        <w:t xml:space="preserve">opierać się </w:t>
      </w:r>
      <w:r w:rsidR="00A4350F" w:rsidRPr="005D6CAD">
        <w:rPr>
          <w:rFonts w:ascii="Arial" w:hAnsi="Arial" w:cs="Arial"/>
          <w:sz w:val="20"/>
          <w:szCs w:val="20"/>
        </w:rPr>
        <w:t xml:space="preserve">będzie </w:t>
      </w:r>
      <w:r w:rsidRPr="005D6CAD">
        <w:rPr>
          <w:rFonts w:ascii="Arial" w:hAnsi="Arial" w:cs="Arial"/>
          <w:sz w:val="20"/>
          <w:szCs w:val="20"/>
        </w:rPr>
        <w:t xml:space="preserve">na zrównoważonym rozwoju </w:t>
      </w:r>
      <w:r w:rsidR="003C4141" w:rsidRPr="005D6CAD">
        <w:rPr>
          <w:rFonts w:ascii="Arial" w:hAnsi="Arial" w:cs="Arial"/>
          <w:sz w:val="20"/>
          <w:szCs w:val="20"/>
        </w:rPr>
        <w:t xml:space="preserve">podregionów </w:t>
      </w:r>
      <w:r w:rsidRPr="005D6CAD">
        <w:rPr>
          <w:rFonts w:ascii="Arial" w:hAnsi="Arial" w:cs="Arial"/>
          <w:sz w:val="20"/>
          <w:szCs w:val="20"/>
        </w:rPr>
        <w:t xml:space="preserve">oraz zapewniać spójność terytorialną Mazowsza. </w:t>
      </w:r>
    </w:p>
    <w:p w14:paraId="4B8F7304" w14:textId="4E651E04" w:rsidR="007C67E2" w:rsidRPr="005D6CAD" w:rsidRDefault="00A4350F" w:rsidP="005D6CAD">
      <w:pPr>
        <w:spacing w:before="0" w:after="0" w:line="276" w:lineRule="auto"/>
        <w:rPr>
          <w:rFonts w:ascii="Arial" w:hAnsi="Arial" w:cs="Arial"/>
          <w:sz w:val="20"/>
          <w:szCs w:val="20"/>
        </w:rPr>
      </w:pPr>
      <w:r w:rsidRPr="005D6CAD">
        <w:rPr>
          <w:rFonts w:ascii="Arial" w:hAnsi="Arial" w:cs="Arial"/>
          <w:sz w:val="20"/>
          <w:szCs w:val="20"/>
        </w:rPr>
        <w:t>P</w:t>
      </w:r>
      <w:r w:rsidR="007C67E2" w:rsidRPr="005D6CAD">
        <w:rPr>
          <w:rFonts w:ascii="Arial" w:hAnsi="Arial" w:cs="Arial"/>
          <w:sz w:val="20"/>
          <w:szCs w:val="20"/>
        </w:rPr>
        <w:t>odejmowan</w:t>
      </w:r>
      <w:r w:rsidRPr="005D6CAD">
        <w:rPr>
          <w:rFonts w:ascii="Arial" w:hAnsi="Arial" w:cs="Arial"/>
          <w:sz w:val="20"/>
          <w:szCs w:val="20"/>
        </w:rPr>
        <w:t>e będą</w:t>
      </w:r>
      <w:r w:rsidR="007C67E2" w:rsidRPr="005D6CAD">
        <w:rPr>
          <w:rFonts w:ascii="Arial" w:hAnsi="Arial" w:cs="Arial"/>
          <w:sz w:val="20"/>
          <w:szCs w:val="20"/>
        </w:rPr>
        <w:t xml:space="preserve"> działa</w:t>
      </w:r>
      <w:r w:rsidRPr="005D6CAD">
        <w:rPr>
          <w:rFonts w:ascii="Arial" w:hAnsi="Arial" w:cs="Arial"/>
          <w:sz w:val="20"/>
          <w:szCs w:val="20"/>
        </w:rPr>
        <w:t>nia</w:t>
      </w:r>
      <w:r w:rsidR="007C67E2" w:rsidRPr="005D6CAD">
        <w:rPr>
          <w:rFonts w:ascii="Arial" w:hAnsi="Arial" w:cs="Arial"/>
          <w:sz w:val="20"/>
          <w:szCs w:val="20"/>
        </w:rPr>
        <w:t xml:space="preserve"> w obszarach: gospodarka, środowisko i energetyka, transport i przestrzeń, społeczeństwo oraz kultura</w:t>
      </w:r>
      <w:r w:rsidR="00AE6CB9" w:rsidRPr="005D6CAD">
        <w:rPr>
          <w:rFonts w:ascii="Arial" w:hAnsi="Arial" w:cs="Arial"/>
          <w:sz w:val="20"/>
          <w:szCs w:val="20"/>
        </w:rPr>
        <w:t>, turystyka</w:t>
      </w:r>
      <w:r w:rsidR="007C67E2" w:rsidRPr="005D6CAD">
        <w:rPr>
          <w:rFonts w:ascii="Arial" w:hAnsi="Arial" w:cs="Arial"/>
          <w:sz w:val="20"/>
          <w:szCs w:val="20"/>
        </w:rPr>
        <w:t xml:space="preserve"> i dziedzictwo</w:t>
      </w:r>
      <w:r w:rsidRPr="005D6CAD">
        <w:rPr>
          <w:rFonts w:ascii="Arial" w:hAnsi="Arial" w:cs="Arial"/>
          <w:sz w:val="20"/>
          <w:szCs w:val="20"/>
        </w:rPr>
        <w:t xml:space="preserve"> kulturowe</w:t>
      </w:r>
      <w:r w:rsidR="007C67E2" w:rsidRPr="005D6CAD">
        <w:rPr>
          <w:rFonts w:ascii="Arial" w:hAnsi="Arial" w:cs="Arial"/>
          <w:sz w:val="20"/>
          <w:szCs w:val="20"/>
        </w:rPr>
        <w:t xml:space="preserve">. </w:t>
      </w:r>
      <w:r w:rsidRPr="005D6CAD">
        <w:rPr>
          <w:rFonts w:ascii="Arial" w:hAnsi="Arial" w:cs="Arial"/>
          <w:sz w:val="20"/>
          <w:szCs w:val="20"/>
        </w:rPr>
        <w:t>W</w:t>
      </w:r>
      <w:r w:rsidR="007C67E2" w:rsidRPr="005D6CAD">
        <w:rPr>
          <w:rFonts w:ascii="Arial" w:hAnsi="Arial" w:cs="Arial"/>
          <w:sz w:val="20"/>
          <w:szCs w:val="20"/>
        </w:rPr>
        <w:t>zmacnian</w:t>
      </w:r>
      <w:r w:rsidRPr="005D6CAD">
        <w:rPr>
          <w:rFonts w:ascii="Arial" w:hAnsi="Arial" w:cs="Arial"/>
          <w:sz w:val="20"/>
          <w:szCs w:val="20"/>
        </w:rPr>
        <w:t>e będą</w:t>
      </w:r>
      <w:r w:rsidR="007C67E2" w:rsidRPr="005D6CAD">
        <w:rPr>
          <w:rFonts w:ascii="Arial" w:hAnsi="Arial" w:cs="Arial"/>
          <w:sz w:val="20"/>
          <w:szCs w:val="20"/>
        </w:rPr>
        <w:t xml:space="preserve"> potencjał</w:t>
      </w:r>
      <w:r w:rsidRPr="005D6CAD">
        <w:rPr>
          <w:rFonts w:ascii="Arial" w:hAnsi="Arial" w:cs="Arial"/>
          <w:sz w:val="20"/>
          <w:szCs w:val="20"/>
        </w:rPr>
        <w:t>y</w:t>
      </w:r>
      <w:r w:rsidR="007C67E2" w:rsidRPr="005D6CAD">
        <w:rPr>
          <w:rFonts w:ascii="Arial" w:hAnsi="Arial" w:cs="Arial"/>
          <w:sz w:val="20"/>
          <w:szCs w:val="20"/>
        </w:rPr>
        <w:t xml:space="preserve"> poprzez wzrost gospodarczy oparty na przedsiębiorczości i innowacyjności, chłonnym rynku pracy, a także zrównoważonym rozwoju zasobów. </w:t>
      </w:r>
      <w:r w:rsidRPr="005D6CAD">
        <w:rPr>
          <w:rFonts w:ascii="Arial" w:hAnsi="Arial" w:cs="Arial"/>
          <w:sz w:val="20"/>
          <w:szCs w:val="20"/>
        </w:rPr>
        <w:t>P</w:t>
      </w:r>
      <w:r w:rsidR="007C67E2" w:rsidRPr="005D6CAD">
        <w:rPr>
          <w:rFonts w:ascii="Arial" w:hAnsi="Arial" w:cs="Arial"/>
          <w:sz w:val="20"/>
          <w:szCs w:val="20"/>
        </w:rPr>
        <w:t xml:space="preserve">odejmowane działania kompleksowo przyczyniać się </w:t>
      </w:r>
      <w:r w:rsidRPr="005D6CAD">
        <w:rPr>
          <w:rFonts w:ascii="Arial" w:hAnsi="Arial" w:cs="Arial"/>
          <w:sz w:val="20"/>
          <w:szCs w:val="20"/>
        </w:rPr>
        <w:t>będą</w:t>
      </w:r>
      <w:r w:rsidR="007C67E2" w:rsidRPr="005D6CAD">
        <w:rPr>
          <w:rFonts w:ascii="Arial" w:hAnsi="Arial" w:cs="Arial"/>
          <w:sz w:val="20"/>
          <w:szCs w:val="20"/>
        </w:rPr>
        <w:t xml:space="preserve"> do zrównoważonego rozwoju infrastrukturalnego i na rzecz środowiska</w:t>
      </w:r>
      <w:r w:rsidRPr="005D6CAD">
        <w:rPr>
          <w:rFonts w:ascii="Arial" w:hAnsi="Arial" w:cs="Arial"/>
          <w:sz w:val="20"/>
          <w:szCs w:val="20"/>
        </w:rPr>
        <w:t>,</w:t>
      </w:r>
      <w:r w:rsidR="00477F1E" w:rsidRPr="005D6CAD">
        <w:rPr>
          <w:rFonts w:ascii="Arial" w:hAnsi="Arial" w:cs="Arial"/>
          <w:sz w:val="20"/>
          <w:szCs w:val="20"/>
        </w:rPr>
        <w:t xml:space="preserve"> w tym </w:t>
      </w:r>
      <w:r w:rsidR="00710372" w:rsidRPr="005D6CAD">
        <w:rPr>
          <w:rFonts w:ascii="Arial" w:hAnsi="Arial" w:cs="Arial"/>
          <w:sz w:val="20"/>
          <w:szCs w:val="20"/>
        </w:rPr>
        <w:t>dostosowania do zmian klimatu</w:t>
      </w:r>
      <w:r w:rsidR="007C67E2" w:rsidRPr="005D6CAD">
        <w:rPr>
          <w:rFonts w:ascii="Arial" w:hAnsi="Arial" w:cs="Arial"/>
          <w:sz w:val="20"/>
          <w:szCs w:val="20"/>
        </w:rPr>
        <w:t xml:space="preserve">, efektywnego wykorzystania kapitału ludzkiego poprzez przedsięwzięcia na rzecz włączenia społecznego, edukacji mieszkańców i rynku pracy oraz poprawy jakości usług świadczonych </w:t>
      </w:r>
      <w:r w:rsidR="003C481B" w:rsidRPr="005D6CAD">
        <w:rPr>
          <w:rFonts w:ascii="Arial" w:hAnsi="Arial" w:cs="Arial"/>
          <w:sz w:val="20"/>
          <w:szCs w:val="20"/>
        </w:rPr>
        <w:t>przez administrację publiczną</w:t>
      </w:r>
      <w:r w:rsidR="007C67E2" w:rsidRPr="005D6CAD">
        <w:rPr>
          <w:rFonts w:ascii="Arial" w:hAnsi="Arial" w:cs="Arial"/>
          <w:sz w:val="20"/>
          <w:szCs w:val="20"/>
        </w:rPr>
        <w:t>. Interwencje będą podejmowane zarówno w miastach i na obszarach wiejskich.</w:t>
      </w:r>
    </w:p>
    <w:p w14:paraId="6203037C" w14:textId="345659A7" w:rsidR="008C1EFE" w:rsidRPr="005D6CAD" w:rsidRDefault="008C1EFE" w:rsidP="00F73F24">
      <w:pPr>
        <w:spacing w:before="0" w:after="0" w:line="276" w:lineRule="auto"/>
        <w:rPr>
          <w:rFonts w:ascii="Arial" w:hAnsi="Arial" w:cs="Arial"/>
          <w:sz w:val="20"/>
          <w:szCs w:val="20"/>
        </w:rPr>
      </w:pPr>
      <w:r w:rsidRPr="005D6CAD">
        <w:rPr>
          <w:rFonts w:ascii="Arial" w:hAnsi="Arial" w:cs="Arial"/>
          <w:sz w:val="20"/>
          <w:szCs w:val="20"/>
        </w:rPr>
        <w:t>C</w:t>
      </w:r>
      <w:r w:rsidR="00567365" w:rsidRPr="005D6CAD">
        <w:rPr>
          <w:rFonts w:ascii="Arial" w:hAnsi="Arial" w:cs="Arial"/>
          <w:sz w:val="20"/>
          <w:szCs w:val="20"/>
        </w:rPr>
        <w:t xml:space="preserve">P </w:t>
      </w:r>
      <w:r w:rsidRPr="005D6CAD">
        <w:rPr>
          <w:rFonts w:ascii="Arial" w:hAnsi="Arial" w:cs="Arial"/>
          <w:sz w:val="20"/>
          <w:szCs w:val="20"/>
        </w:rPr>
        <w:t>będą realizowan</w:t>
      </w:r>
      <w:r w:rsidR="00567365" w:rsidRPr="005D6CAD">
        <w:rPr>
          <w:rFonts w:ascii="Arial" w:hAnsi="Arial" w:cs="Arial"/>
          <w:sz w:val="20"/>
          <w:szCs w:val="20"/>
        </w:rPr>
        <w:t xml:space="preserve">e </w:t>
      </w:r>
      <w:r w:rsidR="00C25692" w:rsidRPr="005D6CAD">
        <w:rPr>
          <w:rFonts w:ascii="Arial" w:hAnsi="Arial" w:cs="Arial"/>
          <w:sz w:val="20"/>
          <w:szCs w:val="20"/>
        </w:rPr>
        <w:t>.</w:t>
      </w:r>
      <w:r w:rsidRPr="005D6CAD">
        <w:rPr>
          <w:rFonts w:ascii="Arial" w:hAnsi="Arial" w:cs="Arial"/>
          <w:sz w:val="20"/>
          <w:szCs w:val="20"/>
        </w:rPr>
        <w:t xml:space="preserve">in.in. w formie </w:t>
      </w:r>
      <w:r w:rsidR="00567365" w:rsidRPr="005D6CAD">
        <w:rPr>
          <w:rFonts w:ascii="Arial" w:hAnsi="Arial" w:cs="Arial"/>
          <w:sz w:val="20"/>
          <w:szCs w:val="20"/>
        </w:rPr>
        <w:t>IF</w:t>
      </w:r>
      <w:r w:rsidRPr="005D6CAD">
        <w:rPr>
          <w:rFonts w:ascii="Arial" w:hAnsi="Arial" w:cs="Arial"/>
          <w:sz w:val="20"/>
          <w:szCs w:val="20"/>
        </w:rPr>
        <w:t>, które stanowią operacje wyższej jakości. Doświadczenie we wdrażaniu IF wskazuje, że ryzyko związane z ich wdrażaniem można ograniczyć</w:t>
      </w:r>
      <w:r w:rsidR="004B2170" w:rsidRPr="005D6CAD">
        <w:rPr>
          <w:rFonts w:ascii="Arial" w:hAnsi="Arial" w:cs="Arial"/>
          <w:sz w:val="20"/>
          <w:szCs w:val="20"/>
        </w:rPr>
        <w:t>,</w:t>
      </w:r>
      <w:r w:rsidRPr="005D6CAD">
        <w:rPr>
          <w:rFonts w:ascii="Arial" w:hAnsi="Arial" w:cs="Arial"/>
          <w:sz w:val="20"/>
          <w:szCs w:val="20"/>
        </w:rPr>
        <w:t xml:space="preserve"> poprzez wybór </w:t>
      </w:r>
      <w:r w:rsidR="00567365" w:rsidRPr="005D6CAD">
        <w:rPr>
          <w:rFonts w:ascii="Arial" w:hAnsi="Arial" w:cs="Arial"/>
          <w:sz w:val="20"/>
          <w:szCs w:val="20"/>
        </w:rPr>
        <w:t>IF</w:t>
      </w:r>
      <w:r w:rsidRPr="005D6CAD">
        <w:rPr>
          <w:rFonts w:ascii="Arial" w:hAnsi="Arial" w:cs="Arial"/>
          <w:sz w:val="20"/>
          <w:szCs w:val="20"/>
        </w:rPr>
        <w:t xml:space="preserve"> lub jego połączenie z dotacjami. Wdrażanie IF angażuje także kapitał prywatny, co stanowi wypełnienie zasady dodatkowości i oddziałuje na zwiększenie dźwigni finansowej. </w:t>
      </w:r>
      <w:r w:rsidR="00C361E5" w:rsidRPr="005D6CAD">
        <w:rPr>
          <w:rFonts w:ascii="Arial" w:hAnsi="Arial" w:cs="Arial"/>
          <w:sz w:val="20"/>
          <w:szCs w:val="20"/>
        </w:rPr>
        <w:t xml:space="preserve">Kontynuacja </w:t>
      </w:r>
      <w:r w:rsidRPr="005D6CAD">
        <w:rPr>
          <w:rFonts w:ascii="Arial" w:hAnsi="Arial" w:cs="Arial"/>
          <w:sz w:val="20"/>
          <w:szCs w:val="20"/>
        </w:rPr>
        <w:t>wdrażani</w:t>
      </w:r>
      <w:r w:rsidR="00C361E5" w:rsidRPr="005D6CAD">
        <w:rPr>
          <w:rFonts w:ascii="Arial" w:hAnsi="Arial" w:cs="Arial"/>
          <w:sz w:val="20"/>
          <w:szCs w:val="20"/>
        </w:rPr>
        <w:t>a</w:t>
      </w:r>
      <w:r w:rsidRPr="005D6CAD">
        <w:rPr>
          <w:rFonts w:ascii="Arial" w:hAnsi="Arial" w:cs="Arial"/>
          <w:sz w:val="20"/>
          <w:szCs w:val="20"/>
        </w:rPr>
        <w:t xml:space="preserve"> IF w dotychczasowej formule </w:t>
      </w:r>
      <w:r w:rsidR="00C361E5" w:rsidRPr="005D6CAD">
        <w:rPr>
          <w:rFonts w:ascii="Arial" w:hAnsi="Arial" w:cs="Arial"/>
          <w:sz w:val="20"/>
          <w:szCs w:val="20"/>
        </w:rPr>
        <w:t xml:space="preserve">poprzez </w:t>
      </w:r>
      <w:r w:rsidR="00A92062" w:rsidRPr="005D6CAD">
        <w:rPr>
          <w:rFonts w:ascii="Arial" w:hAnsi="Arial" w:cs="Arial"/>
          <w:sz w:val="20"/>
          <w:szCs w:val="20"/>
        </w:rPr>
        <w:t xml:space="preserve">doświadczone instytucje finansowe </w:t>
      </w:r>
      <w:r w:rsidR="000E68D8" w:rsidRPr="005D6CAD">
        <w:rPr>
          <w:rFonts w:ascii="Arial" w:hAnsi="Arial" w:cs="Arial"/>
          <w:sz w:val="20"/>
          <w:szCs w:val="20"/>
        </w:rPr>
        <w:t>zgo</w:t>
      </w:r>
      <w:r w:rsidR="00567365" w:rsidRPr="005D6CAD">
        <w:rPr>
          <w:rFonts w:ascii="Arial" w:hAnsi="Arial" w:cs="Arial"/>
          <w:sz w:val="20"/>
          <w:szCs w:val="20"/>
        </w:rPr>
        <w:t>dnie</w:t>
      </w:r>
      <w:r w:rsidR="000E68D8" w:rsidRPr="005D6CAD">
        <w:rPr>
          <w:rFonts w:ascii="Arial" w:hAnsi="Arial" w:cs="Arial"/>
          <w:sz w:val="20"/>
          <w:szCs w:val="20"/>
        </w:rPr>
        <w:t xml:space="preserve"> z</w:t>
      </w:r>
      <w:r w:rsidR="0038014F" w:rsidRPr="005D6CAD">
        <w:rPr>
          <w:rFonts w:ascii="Arial" w:hAnsi="Arial" w:cs="Arial"/>
          <w:sz w:val="20"/>
          <w:szCs w:val="20"/>
        </w:rPr>
        <w:t xml:space="preserve"> art. 59 ust. </w:t>
      </w:r>
      <w:r w:rsidR="00A53969" w:rsidRPr="005D6CAD">
        <w:rPr>
          <w:rFonts w:ascii="Arial" w:hAnsi="Arial" w:cs="Arial"/>
          <w:sz w:val="20"/>
          <w:szCs w:val="20"/>
        </w:rPr>
        <w:t>3 lit. a</w:t>
      </w:r>
      <w:r w:rsidR="000E68D8" w:rsidRPr="005D6CAD">
        <w:rPr>
          <w:rFonts w:ascii="Arial" w:hAnsi="Arial" w:cs="Arial"/>
          <w:sz w:val="20"/>
          <w:szCs w:val="20"/>
        </w:rPr>
        <w:t>,</w:t>
      </w:r>
      <w:r w:rsidR="00A53969" w:rsidRPr="005D6CAD">
        <w:rPr>
          <w:rFonts w:ascii="Arial" w:hAnsi="Arial" w:cs="Arial"/>
          <w:sz w:val="20"/>
          <w:szCs w:val="20"/>
        </w:rPr>
        <w:t xml:space="preserve"> c,</w:t>
      </w:r>
      <w:r w:rsidR="00A92062" w:rsidRPr="005D6CAD">
        <w:rPr>
          <w:rFonts w:ascii="Arial" w:hAnsi="Arial" w:cs="Arial"/>
          <w:sz w:val="20"/>
          <w:szCs w:val="20"/>
        </w:rPr>
        <w:t xml:space="preserve"> </w:t>
      </w:r>
      <w:r w:rsidRPr="005D6CAD">
        <w:rPr>
          <w:rFonts w:ascii="Arial" w:hAnsi="Arial" w:cs="Arial"/>
          <w:sz w:val="20"/>
          <w:szCs w:val="20"/>
        </w:rPr>
        <w:t>zapewnieni</w:t>
      </w:r>
      <w:r w:rsidR="00AC3189" w:rsidRPr="005D6CAD">
        <w:rPr>
          <w:rFonts w:ascii="Arial" w:hAnsi="Arial" w:cs="Arial"/>
          <w:sz w:val="20"/>
          <w:szCs w:val="20"/>
        </w:rPr>
        <w:t xml:space="preserve"> efektywnoś</w:t>
      </w:r>
      <w:r w:rsidR="000E68D8" w:rsidRPr="005D6CAD">
        <w:rPr>
          <w:rFonts w:ascii="Arial" w:hAnsi="Arial" w:cs="Arial"/>
          <w:sz w:val="20"/>
          <w:szCs w:val="20"/>
        </w:rPr>
        <w:t>ć</w:t>
      </w:r>
      <w:r w:rsidR="00AC3189" w:rsidRPr="005D6CAD">
        <w:rPr>
          <w:rFonts w:ascii="Arial" w:hAnsi="Arial" w:cs="Arial"/>
          <w:sz w:val="20"/>
          <w:szCs w:val="20"/>
        </w:rPr>
        <w:t>,</w:t>
      </w:r>
      <w:r w:rsidRPr="005D6CAD">
        <w:rPr>
          <w:rFonts w:ascii="Arial" w:hAnsi="Arial" w:cs="Arial"/>
          <w:sz w:val="20"/>
          <w:szCs w:val="20"/>
        </w:rPr>
        <w:t xml:space="preserve"> </w:t>
      </w:r>
      <w:r w:rsidR="00C361E5" w:rsidRPr="005D6CAD">
        <w:rPr>
          <w:rFonts w:ascii="Arial" w:hAnsi="Arial" w:cs="Arial"/>
          <w:sz w:val="20"/>
          <w:szCs w:val="20"/>
        </w:rPr>
        <w:t>trwałoś</w:t>
      </w:r>
      <w:r w:rsidR="000E68D8" w:rsidRPr="005D6CAD">
        <w:rPr>
          <w:rFonts w:ascii="Arial" w:hAnsi="Arial" w:cs="Arial"/>
          <w:sz w:val="20"/>
          <w:szCs w:val="20"/>
        </w:rPr>
        <w:t>ć</w:t>
      </w:r>
      <w:r w:rsidR="00C361E5" w:rsidRPr="005D6CAD">
        <w:rPr>
          <w:rFonts w:ascii="Arial" w:hAnsi="Arial" w:cs="Arial"/>
          <w:sz w:val="20"/>
          <w:szCs w:val="20"/>
        </w:rPr>
        <w:t>, ciągłoś</w:t>
      </w:r>
      <w:r w:rsidR="000E68D8" w:rsidRPr="005D6CAD">
        <w:rPr>
          <w:rFonts w:ascii="Arial" w:hAnsi="Arial" w:cs="Arial"/>
          <w:sz w:val="20"/>
          <w:szCs w:val="20"/>
        </w:rPr>
        <w:t>ć</w:t>
      </w:r>
      <w:r w:rsidR="00C361E5" w:rsidRPr="005D6CAD">
        <w:rPr>
          <w:rFonts w:ascii="Arial" w:hAnsi="Arial" w:cs="Arial"/>
          <w:sz w:val="20"/>
          <w:szCs w:val="20"/>
        </w:rPr>
        <w:t xml:space="preserve"> i </w:t>
      </w:r>
      <w:r w:rsidRPr="005D6CAD">
        <w:rPr>
          <w:rFonts w:ascii="Arial" w:hAnsi="Arial" w:cs="Arial"/>
          <w:sz w:val="20"/>
          <w:szCs w:val="20"/>
        </w:rPr>
        <w:t>komplementarnoś</w:t>
      </w:r>
      <w:r w:rsidR="000E68D8" w:rsidRPr="005D6CAD">
        <w:rPr>
          <w:rFonts w:ascii="Arial" w:hAnsi="Arial" w:cs="Arial"/>
          <w:sz w:val="20"/>
          <w:szCs w:val="20"/>
        </w:rPr>
        <w:t>ć</w:t>
      </w:r>
      <w:r w:rsidRPr="005D6CAD">
        <w:rPr>
          <w:rFonts w:ascii="Arial" w:hAnsi="Arial" w:cs="Arial"/>
          <w:sz w:val="20"/>
          <w:szCs w:val="20"/>
        </w:rPr>
        <w:t xml:space="preserve"> wsparcia.</w:t>
      </w:r>
    </w:p>
    <w:p w14:paraId="593C4A07" w14:textId="681B9C89" w:rsidR="007C67E2" w:rsidRPr="00F73F24" w:rsidRDefault="007C67E2" w:rsidP="005D6CAD">
      <w:pPr>
        <w:spacing w:before="0" w:after="0" w:line="276" w:lineRule="auto"/>
        <w:rPr>
          <w:rFonts w:ascii="Arial" w:hAnsi="Arial" w:cs="Arial"/>
          <w:sz w:val="20"/>
          <w:szCs w:val="20"/>
        </w:rPr>
      </w:pPr>
      <w:r w:rsidRPr="005D6CAD">
        <w:rPr>
          <w:rFonts w:ascii="Arial" w:hAnsi="Arial" w:cs="Arial"/>
          <w:sz w:val="20"/>
          <w:szCs w:val="20"/>
        </w:rPr>
        <w:lastRenderedPageBreak/>
        <w:t xml:space="preserve">W latach 2021-2027 WM będzie realizować działania w ramach wszystkich pięciu </w:t>
      </w:r>
      <w:r w:rsidR="0091351F" w:rsidRPr="005D6CAD">
        <w:rPr>
          <w:rFonts w:ascii="Arial" w:hAnsi="Arial" w:cs="Arial"/>
          <w:sz w:val="20"/>
          <w:szCs w:val="20"/>
        </w:rPr>
        <w:t>CP</w:t>
      </w:r>
      <w:r w:rsidRPr="005D6CAD">
        <w:rPr>
          <w:rFonts w:ascii="Arial" w:hAnsi="Arial" w:cs="Arial"/>
          <w:sz w:val="20"/>
          <w:szCs w:val="20"/>
        </w:rPr>
        <w:t xml:space="preserve"> </w:t>
      </w:r>
      <w:r w:rsidR="00F10584" w:rsidRPr="005D6CAD">
        <w:rPr>
          <w:rFonts w:ascii="Arial" w:hAnsi="Arial" w:cs="Arial"/>
          <w:sz w:val="20"/>
          <w:szCs w:val="20"/>
        </w:rPr>
        <w:t>PS</w:t>
      </w:r>
      <w:r w:rsidR="00F10584" w:rsidRPr="005D6CAD" w:rsidDel="00B43318">
        <w:rPr>
          <w:rFonts w:ascii="Arial" w:hAnsi="Arial" w:cs="Arial"/>
          <w:sz w:val="20"/>
          <w:szCs w:val="20"/>
        </w:rPr>
        <w:t xml:space="preserve"> </w:t>
      </w:r>
      <w:r w:rsidR="00923696" w:rsidRPr="005D6CAD">
        <w:rPr>
          <w:rFonts w:ascii="Arial" w:hAnsi="Arial" w:cs="Arial"/>
          <w:sz w:val="20"/>
          <w:szCs w:val="20"/>
        </w:rPr>
        <w:t>2021-2027</w:t>
      </w:r>
      <w:r w:rsidRPr="005D6CAD">
        <w:rPr>
          <w:rFonts w:ascii="Arial" w:hAnsi="Arial" w:cs="Arial"/>
          <w:sz w:val="20"/>
          <w:szCs w:val="20"/>
        </w:rPr>
        <w:t xml:space="preserve">. </w:t>
      </w:r>
      <w:r w:rsidRPr="00F73F24">
        <w:rPr>
          <w:rFonts w:ascii="Arial" w:hAnsi="Arial" w:cs="Arial"/>
          <w:sz w:val="20"/>
          <w:szCs w:val="20"/>
        </w:rPr>
        <w:t xml:space="preserve">Nowa perspektywa posłuży realizacji wizji rozwoju </w:t>
      </w:r>
      <w:r w:rsidR="0018765E" w:rsidRPr="00F73F24">
        <w:rPr>
          <w:rFonts w:ascii="Arial" w:hAnsi="Arial" w:cs="Arial"/>
          <w:sz w:val="20"/>
          <w:szCs w:val="20"/>
        </w:rPr>
        <w:t>WM</w:t>
      </w:r>
      <w:r w:rsidRPr="00F73F24">
        <w:rPr>
          <w:rFonts w:ascii="Arial" w:hAnsi="Arial" w:cs="Arial"/>
          <w:sz w:val="20"/>
          <w:szCs w:val="20"/>
        </w:rPr>
        <w:t xml:space="preserve"> wyrażonego w SR</w:t>
      </w:r>
      <w:r w:rsidR="00F10584" w:rsidRPr="00F73F24">
        <w:rPr>
          <w:rFonts w:ascii="Arial" w:hAnsi="Arial" w:cs="Arial"/>
          <w:sz w:val="20"/>
          <w:szCs w:val="20"/>
        </w:rPr>
        <w:t xml:space="preserve"> </w:t>
      </w:r>
      <w:r w:rsidRPr="00F73F24">
        <w:rPr>
          <w:rFonts w:ascii="Arial" w:hAnsi="Arial" w:cs="Arial"/>
          <w:sz w:val="20"/>
          <w:szCs w:val="20"/>
        </w:rPr>
        <w:t>WM</w:t>
      </w:r>
      <w:r w:rsidR="0018765E" w:rsidRPr="00F73F24">
        <w:rPr>
          <w:rFonts w:ascii="Arial" w:hAnsi="Arial" w:cs="Arial"/>
          <w:sz w:val="20"/>
          <w:szCs w:val="20"/>
        </w:rPr>
        <w:t xml:space="preserve"> </w:t>
      </w:r>
      <w:r w:rsidRPr="00F73F24">
        <w:rPr>
          <w:rFonts w:ascii="Arial" w:hAnsi="Arial" w:cs="Arial"/>
          <w:sz w:val="20"/>
          <w:szCs w:val="20"/>
        </w:rPr>
        <w:t>2030.</w:t>
      </w:r>
    </w:p>
    <w:p w14:paraId="664FC1B8" w14:textId="77777777" w:rsidR="007C67E2" w:rsidRPr="005D6CAD" w:rsidRDefault="007C67E2" w:rsidP="005D6CAD">
      <w:pPr>
        <w:autoSpaceDE w:val="0"/>
        <w:autoSpaceDN w:val="0"/>
        <w:spacing w:before="0" w:after="0" w:line="276" w:lineRule="auto"/>
        <w:rPr>
          <w:rFonts w:ascii="Arial" w:hAnsi="Arial" w:cs="Arial"/>
          <w:sz w:val="20"/>
          <w:szCs w:val="20"/>
        </w:rPr>
      </w:pPr>
    </w:p>
    <w:p w14:paraId="1CC79E4A" w14:textId="1767C4B0" w:rsidR="007C67E2" w:rsidRPr="005D6CAD" w:rsidRDefault="007C67E2" w:rsidP="005D6CAD">
      <w:pPr>
        <w:spacing w:before="0" w:after="0" w:line="276" w:lineRule="auto"/>
        <w:rPr>
          <w:rFonts w:ascii="Arial" w:hAnsi="Arial" w:cs="Arial"/>
          <w:b/>
          <w:sz w:val="20"/>
          <w:szCs w:val="20"/>
        </w:rPr>
      </w:pPr>
      <w:r w:rsidRPr="005D6CAD">
        <w:rPr>
          <w:rFonts w:ascii="Arial" w:hAnsi="Arial" w:cs="Arial"/>
          <w:b/>
          <w:sz w:val="20"/>
          <w:szCs w:val="20"/>
        </w:rPr>
        <w:t>CP</w:t>
      </w:r>
      <w:r w:rsidR="002840A7" w:rsidRPr="005D6CAD">
        <w:rPr>
          <w:rFonts w:ascii="Arial" w:hAnsi="Arial" w:cs="Arial"/>
          <w:b/>
          <w:sz w:val="20"/>
          <w:szCs w:val="20"/>
        </w:rPr>
        <w:t xml:space="preserve"> </w:t>
      </w:r>
      <w:r w:rsidRPr="005D6CAD">
        <w:rPr>
          <w:rFonts w:ascii="Arial" w:hAnsi="Arial" w:cs="Arial"/>
          <w:b/>
          <w:sz w:val="20"/>
          <w:szCs w:val="20"/>
        </w:rPr>
        <w:t>1</w:t>
      </w:r>
    </w:p>
    <w:p w14:paraId="24F86962" w14:textId="2AA11764" w:rsidR="000A6D92" w:rsidRPr="005D6CAD" w:rsidRDefault="00002A30" w:rsidP="005D6CAD">
      <w:pPr>
        <w:spacing w:before="0" w:after="0" w:line="276" w:lineRule="auto"/>
        <w:rPr>
          <w:rFonts w:ascii="Arial" w:hAnsi="Arial" w:cs="Arial"/>
          <w:sz w:val="20"/>
          <w:szCs w:val="20"/>
        </w:rPr>
      </w:pPr>
      <w:r w:rsidRPr="005D6CAD">
        <w:rPr>
          <w:rFonts w:ascii="Arial" w:hAnsi="Arial" w:cs="Arial"/>
          <w:sz w:val="20"/>
          <w:szCs w:val="20"/>
        </w:rPr>
        <w:t xml:space="preserve">W </w:t>
      </w:r>
      <w:r w:rsidR="001E08F4" w:rsidRPr="005D6CAD">
        <w:rPr>
          <w:rFonts w:ascii="Arial" w:hAnsi="Arial" w:cs="Arial"/>
          <w:sz w:val="20"/>
          <w:szCs w:val="20"/>
        </w:rPr>
        <w:t>WM</w:t>
      </w:r>
      <w:r w:rsidRPr="005D6CAD">
        <w:rPr>
          <w:rFonts w:ascii="Arial" w:hAnsi="Arial" w:cs="Arial"/>
          <w:sz w:val="20"/>
          <w:szCs w:val="20"/>
        </w:rPr>
        <w:t xml:space="preserve"> nakłady wewnętrzne przedsiębiorstw na B+R w relacji do PKB wzrosły, jednak ich wysokość jest nadal niezadowalająca</w:t>
      </w:r>
      <w:r w:rsidR="00D63370" w:rsidRPr="005D6CAD">
        <w:rPr>
          <w:rFonts w:ascii="Arial" w:hAnsi="Arial" w:cs="Arial"/>
          <w:sz w:val="20"/>
          <w:szCs w:val="20"/>
        </w:rPr>
        <w:t>.</w:t>
      </w:r>
      <w:r w:rsidR="009E013C" w:rsidRPr="005D6CAD">
        <w:rPr>
          <w:rFonts w:ascii="Arial" w:hAnsi="Arial" w:cs="Arial"/>
          <w:sz w:val="20"/>
          <w:szCs w:val="20"/>
        </w:rPr>
        <w:t xml:space="preserve"> </w:t>
      </w:r>
      <w:r w:rsidR="00310844" w:rsidRPr="005D6CAD">
        <w:rPr>
          <w:rFonts w:ascii="Arial" w:hAnsi="Arial" w:cs="Arial"/>
          <w:sz w:val="20"/>
          <w:szCs w:val="20"/>
        </w:rPr>
        <w:t>W</w:t>
      </w:r>
      <w:r w:rsidR="007C67E2" w:rsidRPr="005D6CAD">
        <w:rPr>
          <w:rFonts w:ascii="Arial" w:hAnsi="Arial" w:cs="Arial"/>
          <w:sz w:val="20"/>
          <w:szCs w:val="20"/>
        </w:rPr>
        <w:t>iększość nakładów ponosz</w:t>
      </w:r>
      <w:r w:rsidR="000B22D4" w:rsidRPr="005D6CAD">
        <w:rPr>
          <w:rFonts w:ascii="Arial" w:hAnsi="Arial" w:cs="Arial"/>
          <w:sz w:val="20"/>
          <w:szCs w:val="20"/>
        </w:rPr>
        <w:t>ą</w:t>
      </w:r>
      <w:r w:rsidR="007C67E2" w:rsidRPr="005D6CAD">
        <w:rPr>
          <w:rFonts w:ascii="Arial" w:hAnsi="Arial" w:cs="Arial"/>
          <w:sz w:val="20"/>
          <w:szCs w:val="20"/>
        </w:rPr>
        <w:t xml:space="preserve"> podmioty </w:t>
      </w:r>
      <w:r w:rsidR="00900615" w:rsidRPr="005D6CAD">
        <w:rPr>
          <w:rFonts w:ascii="Arial" w:hAnsi="Arial" w:cs="Arial"/>
          <w:sz w:val="20"/>
          <w:szCs w:val="20"/>
        </w:rPr>
        <w:t>z</w:t>
      </w:r>
      <w:r w:rsidR="007C67E2" w:rsidRPr="005D6CAD">
        <w:rPr>
          <w:rFonts w:ascii="Arial" w:hAnsi="Arial" w:cs="Arial"/>
          <w:sz w:val="20"/>
          <w:szCs w:val="20"/>
        </w:rPr>
        <w:t xml:space="preserve"> </w:t>
      </w:r>
      <w:r w:rsidR="006A4888" w:rsidRPr="005D6CAD">
        <w:rPr>
          <w:rFonts w:ascii="Arial" w:hAnsi="Arial" w:cs="Arial"/>
          <w:sz w:val="20"/>
          <w:szCs w:val="20"/>
        </w:rPr>
        <w:t>RWS</w:t>
      </w:r>
      <w:r w:rsidR="00E66BE7" w:rsidRPr="005D6CAD">
        <w:rPr>
          <w:rFonts w:ascii="Arial" w:hAnsi="Arial" w:cs="Arial"/>
          <w:sz w:val="20"/>
          <w:szCs w:val="20"/>
        </w:rPr>
        <w:t>.</w:t>
      </w:r>
      <w:r w:rsidR="007C67E2" w:rsidRPr="005D6CAD">
        <w:rPr>
          <w:rFonts w:ascii="Arial" w:hAnsi="Arial" w:cs="Arial"/>
          <w:sz w:val="20"/>
          <w:szCs w:val="20"/>
        </w:rPr>
        <w:t xml:space="preserve"> </w:t>
      </w:r>
      <w:r w:rsidR="00896827" w:rsidRPr="005D6CAD">
        <w:rPr>
          <w:rFonts w:ascii="Arial" w:hAnsi="Arial" w:cs="Arial"/>
          <w:sz w:val="20"/>
          <w:szCs w:val="20"/>
        </w:rPr>
        <w:t xml:space="preserve">RMR ma </w:t>
      </w:r>
      <w:r w:rsidR="000B22D4" w:rsidRPr="005D6CAD">
        <w:rPr>
          <w:rFonts w:ascii="Arial" w:hAnsi="Arial" w:cs="Arial"/>
          <w:sz w:val="20"/>
          <w:szCs w:val="20"/>
        </w:rPr>
        <w:t xml:space="preserve">jedynie </w:t>
      </w:r>
      <w:r w:rsidR="00896827" w:rsidRPr="005D6CAD">
        <w:rPr>
          <w:rFonts w:ascii="Arial" w:hAnsi="Arial" w:cs="Arial"/>
          <w:sz w:val="20"/>
          <w:szCs w:val="20"/>
        </w:rPr>
        <w:t>5% udział</w:t>
      </w:r>
      <w:r w:rsidR="001738C4" w:rsidRPr="005D6CAD">
        <w:rPr>
          <w:rFonts w:ascii="Arial" w:hAnsi="Arial" w:cs="Arial"/>
          <w:sz w:val="20"/>
          <w:szCs w:val="20"/>
        </w:rPr>
        <w:t>u</w:t>
      </w:r>
      <w:r w:rsidR="00896827" w:rsidRPr="005D6CAD">
        <w:rPr>
          <w:rFonts w:ascii="Arial" w:hAnsi="Arial" w:cs="Arial"/>
          <w:sz w:val="20"/>
          <w:szCs w:val="20"/>
        </w:rPr>
        <w:t>.</w:t>
      </w:r>
      <w:r w:rsidR="007C67E2" w:rsidRPr="005D6CAD">
        <w:rPr>
          <w:rFonts w:ascii="Arial" w:hAnsi="Arial" w:cs="Arial"/>
          <w:sz w:val="20"/>
          <w:szCs w:val="20"/>
        </w:rPr>
        <w:t xml:space="preserve"> Osiągnięcie wyższych nakładów na B+R</w:t>
      </w:r>
      <w:r w:rsidR="00605A3C" w:rsidRPr="005D6CAD">
        <w:rPr>
          <w:rFonts w:ascii="Arial" w:hAnsi="Arial" w:cs="Arial"/>
          <w:sz w:val="20"/>
          <w:szCs w:val="20"/>
        </w:rPr>
        <w:t>+I</w:t>
      </w:r>
      <w:r w:rsidR="007C67E2" w:rsidRPr="005D6CAD">
        <w:rPr>
          <w:rFonts w:ascii="Arial" w:hAnsi="Arial" w:cs="Arial"/>
          <w:sz w:val="20"/>
          <w:szCs w:val="20"/>
        </w:rPr>
        <w:t xml:space="preserve"> wymagać będzie dalszej koncentracji środków unijnych</w:t>
      </w:r>
      <w:r w:rsidR="00D712B1" w:rsidRPr="005D6CAD">
        <w:rPr>
          <w:rFonts w:ascii="Arial" w:hAnsi="Arial" w:cs="Arial"/>
          <w:sz w:val="20"/>
          <w:szCs w:val="20"/>
        </w:rPr>
        <w:t>,</w:t>
      </w:r>
      <w:r w:rsidR="007C67E2" w:rsidRPr="005D6CAD">
        <w:rPr>
          <w:rFonts w:ascii="Arial" w:hAnsi="Arial" w:cs="Arial"/>
          <w:sz w:val="20"/>
          <w:szCs w:val="20"/>
        </w:rPr>
        <w:t xml:space="preserve"> a także zwiększenia nakładów prywatny</w:t>
      </w:r>
      <w:r w:rsidR="00BE22D1" w:rsidRPr="005D6CAD">
        <w:rPr>
          <w:rFonts w:ascii="Arial" w:hAnsi="Arial" w:cs="Arial"/>
          <w:sz w:val="20"/>
          <w:szCs w:val="20"/>
        </w:rPr>
        <w:t>ch</w:t>
      </w:r>
      <w:r w:rsidR="007C67E2" w:rsidRPr="005D6CAD">
        <w:rPr>
          <w:rFonts w:ascii="Arial" w:hAnsi="Arial" w:cs="Arial"/>
          <w:sz w:val="20"/>
          <w:szCs w:val="20"/>
        </w:rPr>
        <w:t xml:space="preserve">. </w:t>
      </w:r>
      <w:r w:rsidR="503C29B1" w:rsidRPr="005D6CAD">
        <w:rPr>
          <w:rFonts w:ascii="Arial" w:hAnsi="Arial" w:cs="Arial"/>
          <w:sz w:val="20"/>
          <w:szCs w:val="20"/>
        </w:rPr>
        <w:t xml:space="preserve">O potencjale naukowym </w:t>
      </w:r>
      <w:r w:rsidR="006A16AF" w:rsidRPr="005D6CAD">
        <w:rPr>
          <w:rFonts w:ascii="Arial" w:hAnsi="Arial" w:cs="Arial"/>
          <w:sz w:val="20"/>
          <w:szCs w:val="20"/>
        </w:rPr>
        <w:t>WM</w:t>
      </w:r>
      <w:r w:rsidR="503C29B1" w:rsidRPr="005D6CAD">
        <w:rPr>
          <w:rFonts w:ascii="Arial" w:hAnsi="Arial" w:cs="Arial"/>
          <w:sz w:val="20"/>
          <w:szCs w:val="20"/>
        </w:rPr>
        <w:t xml:space="preserve"> decyduje sektor nauki zlokalizowany </w:t>
      </w:r>
      <w:r w:rsidR="0572DDC9" w:rsidRPr="005D6CAD">
        <w:rPr>
          <w:rFonts w:ascii="Arial" w:hAnsi="Arial" w:cs="Arial"/>
          <w:sz w:val="20"/>
          <w:szCs w:val="20"/>
        </w:rPr>
        <w:t>w Warszawie</w:t>
      </w:r>
      <w:r w:rsidR="503C29B1" w:rsidRPr="005D6CAD">
        <w:rPr>
          <w:rFonts w:ascii="Arial" w:hAnsi="Arial" w:cs="Arial"/>
          <w:sz w:val="20"/>
          <w:szCs w:val="20"/>
        </w:rPr>
        <w:t xml:space="preserve">. </w:t>
      </w:r>
      <w:r w:rsidR="00E10916" w:rsidRPr="005D6CAD">
        <w:rPr>
          <w:rFonts w:ascii="Arial" w:hAnsi="Arial" w:cs="Arial"/>
          <w:sz w:val="20"/>
          <w:szCs w:val="20"/>
        </w:rPr>
        <w:t>Z 625 funkcjonujących w Polsce JN</w:t>
      </w:r>
      <w:r w:rsidR="008C7E1F" w:rsidRPr="005D6CAD">
        <w:rPr>
          <w:rFonts w:ascii="Arial" w:hAnsi="Arial" w:cs="Arial"/>
          <w:sz w:val="20"/>
          <w:szCs w:val="20"/>
        </w:rPr>
        <w:t>,</w:t>
      </w:r>
      <w:r w:rsidR="00E10916" w:rsidRPr="005D6CAD">
        <w:rPr>
          <w:rFonts w:ascii="Arial" w:hAnsi="Arial" w:cs="Arial"/>
          <w:sz w:val="20"/>
          <w:szCs w:val="20"/>
        </w:rPr>
        <w:t xml:space="preserve"> 216</w:t>
      </w:r>
      <w:r w:rsidR="00A87279" w:rsidRPr="005D6CAD">
        <w:rPr>
          <w:rFonts w:ascii="Arial" w:hAnsi="Arial" w:cs="Arial"/>
          <w:sz w:val="20"/>
          <w:szCs w:val="20"/>
        </w:rPr>
        <w:t xml:space="preserve"> ma</w:t>
      </w:r>
      <w:r w:rsidR="00E10916" w:rsidRPr="005D6CAD">
        <w:rPr>
          <w:rFonts w:ascii="Arial" w:hAnsi="Arial" w:cs="Arial"/>
          <w:sz w:val="20"/>
          <w:szCs w:val="20"/>
        </w:rPr>
        <w:t xml:space="preserve"> swoją siedzibę na terenie WM</w:t>
      </w:r>
      <w:r w:rsidR="001738C4" w:rsidRPr="005D6CAD">
        <w:rPr>
          <w:rFonts w:ascii="Arial" w:hAnsi="Arial" w:cs="Arial"/>
          <w:sz w:val="20"/>
          <w:szCs w:val="20"/>
        </w:rPr>
        <w:t xml:space="preserve"> (</w:t>
      </w:r>
      <w:r w:rsidR="008C7E1F" w:rsidRPr="005D6CAD">
        <w:rPr>
          <w:rFonts w:ascii="Arial" w:hAnsi="Arial" w:cs="Arial"/>
          <w:sz w:val="20"/>
          <w:szCs w:val="20"/>
        </w:rPr>
        <w:t>182</w:t>
      </w:r>
      <w:r w:rsidR="0002649D" w:rsidRPr="005D6CAD">
        <w:rPr>
          <w:rFonts w:ascii="Arial" w:hAnsi="Arial" w:cs="Arial"/>
          <w:sz w:val="20"/>
          <w:szCs w:val="20"/>
        </w:rPr>
        <w:t xml:space="preserve"> </w:t>
      </w:r>
      <w:r w:rsidR="004E1C8D" w:rsidRPr="005D6CAD" w:rsidDel="008C7E1F">
        <w:rPr>
          <w:rFonts w:ascii="Arial" w:hAnsi="Arial" w:cs="Arial"/>
          <w:sz w:val="20"/>
          <w:szCs w:val="20"/>
        </w:rPr>
        <w:t>w</w:t>
      </w:r>
      <w:r w:rsidR="00E10916" w:rsidRPr="005D6CAD" w:rsidDel="008C7E1F">
        <w:rPr>
          <w:rFonts w:ascii="Arial" w:hAnsi="Arial" w:cs="Arial"/>
          <w:sz w:val="20"/>
          <w:szCs w:val="20"/>
        </w:rPr>
        <w:t xml:space="preserve"> </w:t>
      </w:r>
      <w:r w:rsidR="00E10916" w:rsidRPr="005D6CAD">
        <w:rPr>
          <w:rFonts w:ascii="Arial" w:hAnsi="Arial" w:cs="Arial"/>
          <w:sz w:val="20"/>
          <w:szCs w:val="20"/>
        </w:rPr>
        <w:t>Warszawie</w:t>
      </w:r>
      <w:r w:rsidR="001738C4" w:rsidRPr="005D6CAD">
        <w:rPr>
          <w:rFonts w:ascii="Arial" w:hAnsi="Arial" w:cs="Arial"/>
          <w:sz w:val="20"/>
          <w:szCs w:val="20"/>
        </w:rPr>
        <w:t>)</w:t>
      </w:r>
      <w:r w:rsidR="00E10916" w:rsidRPr="005D6CAD">
        <w:rPr>
          <w:rFonts w:ascii="Arial" w:hAnsi="Arial" w:cs="Arial"/>
          <w:sz w:val="20"/>
          <w:szCs w:val="20"/>
        </w:rPr>
        <w:t xml:space="preserve">. </w:t>
      </w:r>
      <w:r w:rsidR="11275D6E" w:rsidRPr="005D6CAD">
        <w:rPr>
          <w:rFonts w:ascii="Arial" w:hAnsi="Arial" w:cs="Arial"/>
          <w:sz w:val="20"/>
          <w:szCs w:val="20"/>
        </w:rPr>
        <w:t xml:space="preserve">Europejski Ranking Innowacyjności 2021 </w:t>
      </w:r>
      <w:r w:rsidR="503C29B1" w:rsidRPr="005D6CAD">
        <w:rPr>
          <w:rFonts w:ascii="Arial" w:hAnsi="Arial" w:cs="Arial"/>
          <w:sz w:val="20"/>
          <w:szCs w:val="20"/>
        </w:rPr>
        <w:t xml:space="preserve">zaliczył </w:t>
      </w:r>
      <w:r w:rsidR="001738C4" w:rsidRPr="005D6CAD">
        <w:rPr>
          <w:rFonts w:ascii="Arial" w:hAnsi="Arial" w:cs="Arial"/>
          <w:sz w:val="20"/>
          <w:szCs w:val="20"/>
        </w:rPr>
        <w:t>RMR do</w:t>
      </w:r>
      <w:r w:rsidR="503C29B1" w:rsidRPr="005D6CAD">
        <w:rPr>
          <w:rFonts w:ascii="Arial" w:hAnsi="Arial" w:cs="Arial"/>
          <w:sz w:val="20"/>
          <w:szCs w:val="20"/>
        </w:rPr>
        <w:t xml:space="preserve"> </w:t>
      </w:r>
      <w:r w:rsidR="7BB024F5" w:rsidRPr="005D6CAD">
        <w:rPr>
          <w:rFonts w:ascii="Arial" w:hAnsi="Arial" w:cs="Arial"/>
          <w:sz w:val="20"/>
          <w:szCs w:val="20"/>
        </w:rPr>
        <w:t>wschodzących</w:t>
      </w:r>
      <w:r w:rsidR="503C29B1" w:rsidRPr="005D6CAD">
        <w:rPr>
          <w:rFonts w:ascii="Arial" w:hAnsi="Arial" w:cs="Arial"/>
          <w:sz w:val="20"/>
          <w:szCs w:val="20"/>
        </w:rPr>
        <w:t xml:space="preserve"> innowatoró</w:t>
      </w:r>
      <w:r w:rsidR="001738C4" w:rsidRPr="005D6CAD">
        <w:rPr>
          <w:rFonts w:ascii="Arial" w:hAnsi="Arial" w:cs="Arial"/>
          <w:sz w:val="20"/>
          <w:szCs w:val="20"/>
        </w:rPr>
        <w:t>w</w:t>
      </w:r>
      <w:r w:rsidR="2165BBD8" w:rsidRPr="005D6CAD">
        <w:rPr>
          <w:rFonts w:ascii="Arial" w:hAnsi="Arial" w:cs="Arial"/>
          <w:sz w:val="20"/>
          <w:szCs w:val="20"/>
        </w:rPr>
        <w:t>, natomiast</w:t>
      </w:r>
      <w:r w:rsidR="273A6972" w:rsidRPr="005D6CAD">
        <w:rPr>
          <w:rFonts w:ascii="Arial" w:hAnsi="Arial" w:cs="Arial"/>
          <w:sz w:val="20"/>
          <w:szCs w:val="20"/>
        </w:rPr>
        <w:t xml:space="preserve"> RWS </w:t>
      </w:r>
      <w:r w:rsidR="001738C4" w:rsidRPr="005D6CAD">
        <w:rPr>
          <w:rFonts w:ascii="Arial" w:hAnsi="Arial" w:cs="Arial"/>
          <w:sz w:val="20"/>
          <w:szCs w:val="20"/>
        </w:rPr>
        <w:t>to</w:t>
      </w:r>
      <w:r w:rsidR="503C29B1" w:rsidRPr="005D6CAD">
        <w:rPr>
          <w:rFonts w:ascii="Arial" w:hAnsi="Arial" w:cs="Arial"/>
          <w:sz w:val="20"/>
          <w:szCs w:val="20"/>
        </w:rPr>
        <w:t xml:space="preserve"> </w:t>
      </w:r>
      <w:r w:rsidR="1D1681B0" w:rsidRPr="005D6CAD">
        <w:rPr>
          <w:rFonts w:ascii="Arial" w:hAnsi="Arial" w:cs="Arial"/>
          <w:sz w:val="20"/>
          <w:szCs w:val="20"/>
        </w:rPr>
        <w:t>umiarkowany</w:t>
      </w:r>
      <w:r w:rsidR="503C29B1" w:rsidRPr="005D6CAD">
        <w:rPr>
          <w:rFonts w:ascii="Arial" w:hAnsi="Arial" w:cs="Arial"/>
          <w:sz w:val="20"/>
          <w:szCs w:val="20"/>
        </w:rPr>
        <w:t xml:space="preserve"> innowator.</w:t>
      </w:r>
      <w:r w:rsidR="00F463BF" w:rsidRPr="005D6CAD">
        <w:rPr>
          <w:rFonts w:ascii="Arial" w:hAnsi="Arial" w:cs="Arial"/>
          <w:sz w:val="20"/>
          <w:szCs w:val="20"/>
        </w:rPr>
        <w:t xml:space="preserve"> </w:t>
      </w:r>
      <w:r w:rsidR="0095522E" w:rsidRPr="005D6CAD">
        <w:rPr>
          <w:rFonts w:ascii="Arial" w:hAnsi="Arial" w:cs="Arial"/>
          <w:sz w:val="20"/>
          <w:szCs w:val="20"/>
        </w:rPr>
        <w:t xml:space="preserve">Wg </w:t>
      </w:r>
      <w:r w:rsidR="0047169F" w:rsidRPr="005D6CAD">
        <w:rPr>
          <w:rFonts w:ascii="Arial" w:hAnsi="Arial" w:cs="Arial"/>
          <w:sz w:val="20"/>
          <w:szCs w:val="20"/>
        </w:rPr>
        <w:t>„Analiz</w:t>
      </w:r>
      <w:r w:rsidR="00034FB9" w:rsidRPr="005D6CAD">
        <w:rPr>
          <w:rFonts w:ascii="Arial" w:hAnsi="Arial" w:cs="Arial"/>
          <w:sz w:val="20"/>
          <w:szCs w:val="20"/>
        </w:rPr>
        <w:t>y</w:t>
      </w:r>
      <w:r w:rsidR="0047169F" w:rsidRPr="005D6CAD">
        <w:rPr>
          <w:rFonts w:ascii="Arial" w:hAnsi="Arial" w:cs="Arial"/>
          <w:sz w:val="20"/>
          <w:szCs w:val="20"/>
        </w:rPr>
        <w:t xml:space="preserve"> wąskich gardeł dyfuzji innowacji, w tym cyfryzacji na</w:t>
      </w:r>
      <w:r w:rsidR="00665853" w:rsidRPr="005D6CAD">
        <w:rPr>
          <w:rFonts w:ascii="Arial" w:hAnsi="Arial" w:cs="Arial"/>
          <w:sz w:val="20"/>
          <w:szCs w:val="20"/>
        </w:rPr>
        <w:t xml:space="preserve"> </w:t>
      </w:r>
      <w:r w:rsidR="0047169F" w:rsidRPr="005D6CAD">
        <w:rPr>
          <w:rFonts w:ascii="Arial" w:hAnsi="Arial" w:cs="Arial"/>
          <w:sz w:val="20"/>
          <w:szCs w:val="20"/>
        </w:rPr>
        <w:t>Mazowszu</w:t>
      </w:r>
      <w:r w:rsidR="00665853" w:rsidRPr="005D6CAD">
        <w:rPr>
          <w:rFonts w:ascii="Arial" w:hAnsi="Arial" w:cs="Arial"/>
          <w:sz w:val="20"/>
          <w:szCs w:val="20"/>
        </w:rPr>
        <w:t>”</w:t>
      </w:r>
      <w:r w:rsidR="0047169F" w:rsidRPr="005D6CAD">
        <w:rPr>
          <w:rFonts w:ascii="Arial" w:hAnsi="Arial" w:cs="Arial"/>
          <w:sz w:val="20"/>
          <w:szCs w:val="20"/>
        </w:rPr>
        <w:t xml:space="preserve"> </w:t>
      </w:r>
      <w:r w:rsidR="0095522E" w:rsidRPr="005D6CAD">
        <w:rPr>
          <w:rFonts w:ascii="Arial" w:hAnsi="Arial" w:cs="Arial"/>
          <w:sz w:val="20"/>
          <w:szCs w:val="20"/>
        </w:rPr>
        <w:t>własn</w:t>
      </w:r>
      <w:r w:rsidR="00661778" w:rsidRPr="005D6CAD">
        <w:rPr>
          <w:rFonts w:ascii="Arial" w:hAnsi="Arial" w:cs="Arial"/>
          <w:sz w:val="20"/>
          <w:szCs w:val="20"/>
        </w:rPr>
        <w:t>e</w:t>
      </w:r>
      <w:r w:rsidR="0095522E" w:rsidRPr="005D6CAD">
        <w:rPr>
          <w:rFonts w:ascii="Arial" w:hAnsi="Arial" w:cs="Arial"/>
          <w:sz w:val="20"/>
          <w:szCs w:val="20"/>
        </w:rPr>
        <w:t xml:space="preserve"> prac</w:t>
      </w:r>
      <w:r w:rsidR="00661778" w:rsidRPr="005D6CAD">
        <w:rPr>
          <w:rFonts w:ascii="Arial" w:hAnsi="Arial" w:cs="Arial"/>
          <w:sz w:val="20"/>
          <w:szCs w:val="20"/>
        </w:rPr>
        <w:t>e</w:t>
      </w:r>
      <w:r w:rsidR="0095522E" w:rsidRPr="005D6CAD">
        <w:rPr>
          <w:rFonts w:ascii="Arial" w:hAnsi="Arial" w:cs="Arial"/>
          <w:sz w:val="20"/>
          <w:szCs w:val="20"/>
        </w:rPr>
        <w:t xml:space="preserve"> w obszarze B+R</w:t>
      </w:r>
      <w:r w:rsidR="00036A2A" w:rsidRPr="005D6CAD">
        <w:rPr>
          <w:rFonts w:ascii="Arial" w:hAnsi="Arial" w:cs="Arial"/>
          <w:sz w:val="20"/>
          <w:szCs w:val="20"/>
        </w:rPr>
        <w:t>+I</w:t>
      </w:r>
      <w:r w:rsidR="0095522E" w:rsidRPr="005D6CAD">
        <w:rPr>
          <w:rFonts w:ascii="Arial" w:hAnsi="Arial" w:cs="Arial"/>
          <w:sz w:val="20"/>
          <w:szCs w:val="20"/>
        </w:rPr>
        <w:t xml:space="preserve">, prowadziło na przestrzeni ostatnich </w:t>
      </w:r>
      <w:r w:rsidR="001738C4" w:rsidRPr="005D6CAD">
        <w:rPr>
          <w:rFonts w:ascii="Arial" w:hAnsi="Arial" w:cs="Arial"/>
          <w:sz w:val="20"/>
          <w:szCs w:val="20"/>
        </w:rPr>
        <w:t>3</w:t>
      </w:r>
      <w:r w:rsidR="0095522E" w:rsidRPr="005D6CAD">
        <w:rPr>
          <w:rFonts w:ascii="Arial" w:hAnsi="Arial" w:cs="Arial"/>
          <w:sz w:val="20"/>
          <w:szCs w:val="20"/>
        </w:rPr>
        <w:t xml:space="preserve"> lat</w:t>
      </w:r>
      <w:r w:rsidR="001738C4" w:rsidRPr="005D6CAD">
        <w:rPr>
          <w:rFonts w:ascii="Arial" w:hAnsi="Arial" w:cs="Arial"/>
          <w:sz w:val="20"/>
          <w:szCs w:val="20"/>
        </w:rPr>
        <w:t>:</w:t>
      </w:r>
      <w:r w:rsidR="0095522E" w:rsidRPr="005D6CAD">
        <w:rPr>
          <w:rFonts w:ascii="Arial" w:hAnsi="Arial" w:cs="Arial"/>
          <w:sz w:val="20"/>
          <w:szCs w:val="20"/>
        </w:rPr>
        <w:t xml:space="preserve"> 29% firm z </w:t>
      </w:r>
      <w:r w:rsidR="00404285" w:rsidRPr="005D6CAD">
        <w:rPr>
          <w:rFonts w:ascii="Arial" w:hAnsi="Arial" w:cs="Arial"/>
          <w:sz w:val="20"/>
          <w:szCs w:val="20"/>
        </w:rPr>
        <w:t>RWS</w:t>
      </w:r>
      <w:r w:rsidR="0095522E" w:rsidRPr="005D6CAD">
        <w:rPr>
          <w:rFonts w:ascii="Arial" w:hAnsi="Arial" w:cs="Arial"/>
          <w:sz w:val="20"/>
          <w:szCs w:val="20"/>
        </w:rPr>
        <w:t xml:space="preserve"> i 20% firm z </w:t>
      </w:r>
      <w:r w:rsidR="00404285" w:rsidRPr="005D6CAD">
        <w:rPr>
          <w:rFonts w:ascii="Arial" w:hAnsi="Arial" w:cs="Arial"/>
          <w:sz w:val="20"/>
          <w:szCs w:val="20"/>
        </w:rPr>
        <w:t>RMR</w:t>
      </w:r>
      <w:r w:rsidR="0095522E" w:rsidRPr="005D6CAD">
        <w:rPr>
          <w:rFonts w:ascii="Arial" w:hAnsi="Arial" w:cs="Arial"/>
          <w:sz w:val="20"/>
          <w:szCs w:val="20"/>
        </w:rPr>
        <w:t xml:space="preserve">. </w:t>
      </w:r>
      <w:r w:rsidR="002B26CA" w:rsidRPr="005D6CAD">
        <w:rPr>
          <w:rFonts w:ascii="Arial" w:hAnsi="Arial" w:cs="Arial"/>
          <w:sz w:val="20"/>
          <w:szCs w:val="20"/>
        </w:rPr>
        <w:t xml:space="preserve">Średni udział przedsiębiorstw innowacyjnych w ogólnej liczbie przedsiębiorstw w WM wyniósł w 2019 r. 17,7% (RWS 19,8%, RMR 11,9%) (Polska 15,5%). </w:t>
      </w:r>
      <w:r w:rsidR="00825012" w:rsidRPr="005D6CAD">
        <w:rPr>
          <w:rFonts w:ascii="Arial" w:hAnsi="Arial" w:cs="Arial"/>
          <w:sz w:val="20"/>
          <w:szCs w:val="20"/>
        </w:rPr>
        <w:t xml:space="preserve">Z badania przeprowadzonego w 2018 r. wśród mazowieckich MŚP wynika, że jedynie 9% firm z RWS i 12% z RMR opiera swoją strategię rozwoju na wdrożeniach wyników prac B+R. </w:t>
      </w:r>
      <w:r w:rsidR="503C29B1" w:rsidRPr="005D6CAD">
        <w:rPr>
          <w:rFonts w:ascii="Arial" w:hAnsi="Arial" w:cs="Arial"/>
          <w:sz w:val="20"/>
          <w:szCs w:val="20"/>
        </w:rPr>
        <w:t>Główn</w:t>
      </w:r>
      <w:r w:rsidR="00736BE2" w:rsidRPr="005D6CAD">
        <w:rPr>
          <w:rFonts w:ascii="Arial" w:hAnsi="Arial" w:cs="Arial"/>
          <w:sz w:val="20"/>
          <w:szCs w:val="20"/>
        </w:rPr>
        <w:t>e</w:t>
      </w:r>
      <w:r w:rsidR="503C29B1" w:rsidRPr="005D6CAD">
        <w:rPr>
          <w:rFonts w:ascii="Arial" w:hAnsi="Arial" w:cs="Arial"/>
          <w:sz w:val="20"/>
          <w:szCs w:val="20"/>
        </w:rPr>
        <w:t xml:space="preserve"> barier</w:t>
      </w:r>
      <w:r w:rsidR="00736BE2" w:rsidRPr="005D6CAD">
        <w:rPr>
          <w:rFonts w:ascii="Arial" w:hAnsi="Arial" w:cs="Arial"/>
          <w:sz w:val="20"/>
          <w:szCs w:val="20"/>
        </w:rPr>
        <w:t>y</w:t>
      </w:r>
      <w:r w:rsidR="503C29B1" w:rsidRPr="005D6CAD">
        <w:rPr>
          <w:rFonts w:ascii="Arial" w:hAnsi="Arial" w:cs="Arial"/>
          <w:sz w:val="20"/>
          <w:szCs w:val="20"/>
        </w:rPr>
        <w:t xml:space="preserve"> w prowadzeniu prac B+R</w:t>
      </w:r>
      <w:r w:rsidR="00CA77D0" w:rsidRPr="005D6CAD">
        <w:rPr>
          <w:rFonts w:ascii="Arial" w:hAnsi="Arial" w:cs="Arial"/>
          <w:sz w:val="20"/>
          <w:szCs w:val="20"/>
        </w:rPr>
        <w:t>+I</w:t>
      </w:r>
      <w:r w:rsidR="503C29B1" w:rsidRPr="005D6CAD">
        <w:rPr>
          <w:rFonts w:ascii="Arial" w:hAnsi="Arial" w:cs="Arial"/>
          <w:sz w:val="20"/>
          <w:szCs w:val="20"/>
        </w:rPr>
        <w:t xml:space="preserve"> </w:t>
      </w:r>
      <w:r w:rsidR="00736BE2" w:rsidRPr="005D6CAD">
        <w:rPr>
          <w:rFonts w:ascii="Arial" w:hAnsi="Arial" w:cs="Arial"/>
          <w:sz w:val="20"/>
          <w:szCs w:val="20"/>
        </w:rPr>
        <w:t>to</w:t>
      </w:r>
      <w:r w:rsidR="503C29B1" w:rsidRPr="005D6CAD">
        <w:rPr>
          <w:rFonts w:ascii="Arial" w:hAnsi="Arial" w:cs="Arial"/>
          <w:sz w:val="20"/>
          <w:szCs w:val="20"/>
        </w:rPr>
        <w:t xml:space="preserve"> wysoki</w:t>
      </w:r>
      <w:r w:rsidR="00736BE2" w:rsidRPr="005D6CAD">
        <w:rPr>
          <w:rFonts w:ascii="Arial" w:hAnsi="Arial" w:cs="Arial"/>
          <w:sz w:val="20"/>
          <w:szCs w:val="20"/>
        </w:rPr>
        <w:t>e</w:t>
      </w:r>
      <w:r w:rsidR="503C29B1" w:rsidRPr="005D6CAD">
        <w:rPr>
          <w:rFonts w:ascii="Arial" w:hAnsi="Arial" w:cs="Arial"/>
          <w:sz w:val="20"/>
          <w:szCs w:val="20"/>
        </w:rPr>
        <w:t xml:space="preserve"> koszt</w:t>
      </w:r>
      <w:r w:rsidR="00736BE2" w:rsidRPr="005D6CAD">
        <w:rPr>
          <w:rFonts w:ascii="Arial" w:hAnsi="Arial" w:cs="Arial"/>
          <w:sz w:val="20"/>
          <w:szCs w:val="20"/>
        </w:rPr>
        <w:t>y</w:t>
      </w:r>
      <w:r w:rsidR="503C29B1" w:rsidRPr="005D6CAD">
        <w:rPr>
          <w:rFonts w:ascii="Arial" w:hAnsi="Arial" w:cs="Arial"/>
          <w:sz w:val="20"/>
          <w:szCs w:val="20"/>
        </w:rPr>
        <w:t xml:space="preserve"> badań, niepewnoś</w:t>
      </w:r>
      <w:r w:rsidR="00736BE2" w:rsidRPr="005D6CAD">
        <w:rPr>
          <w:rFonts w:ascii="Arial" w:hAnsi="Arial" w:cs="Arial"/>
          <w:sz w:val="20"/>
          <w:szCs w:val="20"/>
        </w:rPr>
        <w:t>ć</w:t>
      </w:r>
      <w:r w:rsidR="503C29B1" w:rsidRPr="005D6CAD">
        <w:rPr>
          <w:rFonts w:ascii="Arial" w:hAnsi="Arial" w:cs="Arial"/>
          <w:sz w:val="20"/>
          <w:szCs w:val="20"/>
        </w:rPr>
        <w:t xml:space="preserve"> ich wyników oraz ryzyk</w:t>
      </w:r>
      <w:r w:rsidR="00C70F67" w:rsidRPr="005D6CAD">
        <w:rPr>
          <w:rFonts w:ascii="Arial" w:hAnsi="Arial" w:cs="Arial"/>
          <w:sz w:val="20"/>
          <w:szCs w:val="20"/>
        </w:rPr>
        <w:t>o</w:t>
      </w:r>
      <w:r w:rsidR="503C29B1" w:rsidRPr="005D6CAD">
        <w:rPr>
          <w:rFonts w:ascii="Arial" w:hAnsi="Arial" w:cs="Arial"/>
          <w:sz w:val="20"/>
          <w:szCs w:val="20"/>
        </w:rPr>
        <w:t>, któr</w:t>
      </w:r>
      <w:r w:rsidR="00800424" w:rsidRPr="005D6CAD">
        <w:rPr>
          <w:rFonts w:ascii="Arial" w:hAnsi="Arial" w:cs="Arial"/>
          <w:sz w:val="20"/>
          <w:szCs w:val="20"/>
        </w:rPr>
        <w:t xml:space="preserve">ym są </w:t>
      </w:r>
      <w:r w:rsidR="002B703A" w:rsidRPr="005D6CAD">
        <w:rPr>
          <w:rFonts w:ascii="Arial" w:hAnsi="Arial" w:cs="Arial"/>
          <w:sz w:val="20"/>
          <w:szCs w:val="20"/>
        </w:rPr>
        <w:t>obarczone</w:t>
      </w:r>
      <w:r w:rsidR="503C29B1" w:rsidRPr="005D6CAD">
        <w:rPr>
          <w:rFonts w:ascii="Arial" w:hAnsi="Arial" w:cs="Arial"/>
          <w:sz w:val="20"/>
          <w:szCs w:val="20"/>
        </w:rPr>
        <w:t xml:space="preserve">. Problemem </w:t>
      </w:r>
      <w:r w:rsidR="00DF1E0D" w:rsidRPr="005D6CAD">
        <w:rPr>
          <w:rFonts w:ascii="Arial" w:hAnsi="Arial" w:cs="Arial"/>
          <w:sz w:val="20"/>
          <w:szCs w:val="20"/>
        </w:rPr>
        <w:t>jest</w:t>
      </w:r>
      <w:r w:rsidR="503C29B1" w:rsidRPr="005D6CAD">
        <w:rPr>
          <w:rFonts w:ascii="Arial" w:hAnsi="Arial" w:cs="Arial"/>
          <w:sz w:val="20"/>
          <w:szCs w:val="20"/>
        </w:rPr>
        <w:t xml:space="preserve"> </w:t>
      </w:r>
      <w:r w:rsidR="00C70F67" w:rsidRPr="005D6CAD">
        <w:rPr>
          <w:rFonts w:ascii="Arial" w:hAnsi="Arial" w:cs="Arial"/>
          <w:sz w:val="20"/>
          <w:szCs w:val="20"/>
        </w:rPr>
        <w:t>też</w:t>
      </w:r>
      <w:r w:rsidR="00AA77F4" w:rsidRPr="005D6CAD">
        <w:rPr>
          <w:rFonts w:ascii="Arial" w:hAnsi="Arial" w:cs="Arial"/>
          <w:sz w:val="20"/>
          <w:szCs w:val="20"/>
        </w:rPr>
        <w:t xml:space="preserve"> </w:t>
      </w:r>
      <w:r w:rsidR="503C29B1" w:rsidRPr="005D6CAD">
        <w:rPr>
          <w:rFonts w:ascii="Arial" w:hAnsi="Arial" w:cs="Arial"/>
          <w:sz w:val="20"/>
          <w:szCs w:val="20"/>
        </w:rPr>
        <w:t>utrudniony dostęp do wykwalifikowanej kadry, infrastruktury oraz brak świadomości przedsiębiorców</w:t>
      </w:r>
      <w:r w:rsidR="004841AE" w:rsidRPr="005D6CAD">
        <w:rPr>
          <w:rFonts w:ascii="Arial" w:hAnsi="Arial" w:cs="Arial"/>
          <w:sz w:val="20"/>
          <w:szCs w:val="20"/>
        </w:rPr>
        <w:t xml:space="preserve">, że </w:t>
      </w:r>
      <w:r w:rsidR="0079054A" w:rsidRPr="005D6CAD">
        <w:rPr>
          <w:rFonts w:ascii="Arial" w:hAnsi="Arial" w:cs="Arial"/>
          <w:sz w:val="20"/>
          <w:szCs w:val="20"/>
        </w:rPr>
        <w:t>realizacja prac B+R+I</w:t>
      </w:r>
      <w:r w:rsidR="503C29B1" w:rsidRPr="005D6CAD">
        <w:rPr>
          <w:rFonts w:ascii="Arial" w:hAnsi="Arial" w:cs="Arial"/>
          <w:sz w:val="20"/>
          <w:szCs w:val="20"/>
        </w:rPr>
        <w:t xml:space="preserve"> </w:t>
      </w:r>
      <w:r w:rsidR="0079054A" w:rsidRPr="005D6CAD">
        <w:rPr>
          <w:rFonts w:ascii="Arial" w:hAnsi="Arial" w:cs="Arial"/>
          <w:sz w:val="20"/>
          <w:szCs w:val="20"/>
        </w:rPr>
        <w:t xml:space="preserve">przekłada się na </w:t>
      </w:r>
      <w:r w:rsidR="503C29B1" w:rsidRPr="005D6CAD">
        <w:rPr>
          <w:rFonts w:ascii="Arial" w:hAnsi="Arial" w:cs="Arial"/>
          <w:sz w:val="20"/>
          <w:szCs w:val="20"/>
        </w:rPr>
        <w:t>zwiększani</w:t>
      </w:r>
      <w:r w:rsidR="0079054A" w:rsidRPr="005D6CAD">
        <w:rPr>
          <w:rFonts w:ascii="Arial" w:hAnsi="Arial" w:cs="Arial"/>
          <w:sz w:val="20"/>
          <w:szCs w:val="20"/>
        </w:rPr>
        <w:t>e</w:t>
      </w:r>
      <w:r w:rsidR="503C29B1" w:rsidRPr="005D6CAD">
        <w:rPr>
          <w:rFonts w:ascii="Arial" w:hAnsi="Arial" w:cs="Arial"/>
          <w:sz w:val="20"/>
          <w:szCs w:val="20"/>
        </w:rPr>
        <w:t xml:space="preserve"> konkurencyjności. </w:t>
      </w:r>
      <w:r w:rsidR="00AB6ABF" w:rsidRPr="005D6CAD">
        <w:rPr>
          <w:rFonts w:ascii="Arial" w:hAnsi="Arial" w:cs="Arial"/>
          <w:sz w:val="20"/>
          <w:szCs w:val="20"/>
        </w:rPr>
        <w:t xml:space="preserve">Innowacyjność </w:t>
      </w:r>
      <w:r w:rsidR="00EA57CE" w:rsidRPr="005D6CAD">
        <w:rPr>
          <w:rFonts w:ascii="Arial" w:hAnsi="Arial" w:cs="Arial"/>
          <w:sz w:val="20"/>
          <w:szCs w:val="20"/>
        </w:rPr>
        <w:t>nadal</w:t>
      </w:r>
      <w:r w:rsidR="00AB6ABF" w:rsidRPr="005D6CAD">
        <w:rPr>
          <w:rFonts w:ascii="Arial" w:hAnsi="Arial" w:cs="Arial"/>
          <w:sz w:val="20"/>
          <w:szCs w:val="20"/>
        </w:rPr>
        <w:t xml:space="preserve"> nie jest powszec</w:t>
      </w:r>
      <w:r w:rsidR="008A3E44" w:rsidRPr="005D6CAD">
        <w:rPr>
          <w:rFonts w:ascii="Arial" w:hAnsi="Arial" w:cs="Arial"/>
          <w:sz w:val="20"/>
          <w:szCs w:val="20"/>
        </w:rPr>
        <w:t>hna</w:t>
      </w:r>
      <w:r w:rsidR="00143775" w:rsidRPr="005D6CAD">
        <w:rPr>
          <w:rFonts w:ascii="Arial" w:hAnsi="Arial" w:cs="Arial"/>
          <w:sz w:val="20"/>
          <w:szCs w:val="20"/>
        </w:rPr>
        <w:t xml:space="preserve"> i</w:t>
      </w:r>
      <w:r w:rsidR="00A0726F" w:rsidRPr="005D6CAD">
        <w:rPr>
          <w:rFonts w:ascii="Arial" w:hAnsi="Arial" w:cs="Arial"/>
          <w:sz w:val="20"/>
          <w:szCs w:val="20"/>
        </w:rPr>
        <w:t xml:space="preserve"> </w:t>
      </w:r>
      <w:r w:rsidR="008405A4" w:rsidRPr="005D6CAD">
        <w:rPr>
          <w:rFonts w:ascii="Arial" w:hAnsi="Arial" w:cs="Arial"/>
          <w:sz w:val="20"/>
          <w:szCs w:val="20"/>
        </w:rPr>
        <w:t>przedsiębiorcy muszą się jej na</w:t>
      </w:r>
      <w:r w:rsidR="000C403B" w:rsidRPr="005D6CAD">
        <w:rPr>
          <w:rFonts w:ascii="Arial" w:hAnsi="Arial" w:cs="Arial"/>
          <w:sz w:val="20"/>
          <w:szCs w:val="20"/>
        </w:rPr>
        <w:t>uc</w:t>
      </w:r>
      <w:r w:rsidR="008405A4" w:rsidRPr="005D6CAD">
        <w:rPr>
          <w:rFonts w:ascii="Arial" w:hAnsi="Arial" w:cs="Arial"/>
          <w:sz w:val="20"/>
          <w:szCs w:val="20"/>
        </w:rPr>
        <w:t>z</w:t>
      </w:r>
      <w:r w:rsidR="00570253" w:rsidRPr="005D6CAD">
        <w:rPr>
          <w:rFonts w:ascii="Arial" w:hAnsi="Arial" w:cs="Arial"/>
          <w:sz w:val="20"/>
          <w:szCs w:val="20"/>
        </w:rPr>
        <w:t>yć</w:t>
      </w:r>
      <w:r w:rsidR="00F15096" w:rsidRPr="005D6CAD">
        <w:rPr>
          <w:rFonts w:ascii="Arial" w:hAnsi="Arial" w:cs="Arial"/>
          <w:sz w:val="20"/>
          <w:szCs w:val="20"/>
        </w:rPr>
        <w:t xml:space="preserve"> np.</w:t>
      </w:r>
      <w:r w:rsidR="009B44E0" w:rsidRPr="005D6CAD">
        <w:rPr>
          <w:rFonts w:ascii="Arial" w:hAnsi="Arial" w:cs="Arial"/>
          <w:sz w:val="20"/>
          <w:szCs w:val="20"/>
        </w:rPr>
        <w:t xml:space="preserve"> przy wsparciu IOB</w:t>
      </w:r>
      <w:r w:rsidR="00570253" w:rsidRPr="005D6CAD">
        <w:rPr>
          <w:rFonts w:ascii="Arial" w:hAnsi="Arial" w:cs="Arial"/>
          <w:sz w:val="20"/>
          <w:szCs w:val="20"/>
        </w:rPr>
        <w:t xml:space="preserve">. </w:t>
      </w:r>
      <w:r w:rsidR="0046240A" w:rsidRPr="005D6CAD">
        <w:rPr>
          <w:rFonts w:ascii="Arial" w:hAnsi="Arial" w:cs="Arial"/>
          <w:sz w:val="20"/>
          <w:szCs w:val="20"/>
        </w:rPr>
        <w:t>W</w:t>
      </w:r>
      <w:r w:rsidR="003379CC" w:rsidRPr="005D6CAD">
        <w:rPr>
          <w:rFonts w:ascii="Arial" w:hAnsi="Arial" w:cs="Arial"/>
          <w:sz w:val="20"/>
          <w:szCs w:val="20"/>
        </w:rPr>
        <w:t xml:space="preserve">spółpracę z </w:t>
      </w:r>
      <w:r w:rsidR="00BD19F5" w:rsidRPr="005D6CAD">
        <w:rPr>
          <w:rFonts w:ascii="Arial" w:hAnsi="Arial" w:cs="Arial"/>
          <w:sz w:val="20"/>
          <w:szCs w:val="20"/>
        </w:rPr>
        <w:t xml:space="preserve">IOB </w:t>
      </w:r>
      <w:r w:rsidR="00B95F9B" w:rsidRPr="005D6CAD">
        <w:rPr>
          <w:rFonts w:ascii="Arial" w:hAnsi="Arial" w:cs="Arial"/>
          <w:sz w:val="20"/>
          <w:szCs w:val="20"/>
        </w:rPr>
        <w:t xml:space="preserve">deklarują </w:t>
      </w:r>
      <w:r w:rsidR="003379CC" w:rsidRPr="005D6CAD">
        <w:rPr>
          <w:rFonts w:ascii="Arial" w:hAnsi="Arial" w:cs="Arial"/>
          <w:sz w:val="20"/>
          <w:szCs w:val="20"/>
        </w:rPr>
        <w:t xml:space="preserve">mazowieckie </w:t>
      </w:r>
      <w:r w:rsidR="00F11097" w:rsidRPr="005D6CAD">
        <w:rPr>
          <w:rFonts w:ascii="Arial" w:hAnsi="Arial" w:cs="Arial"/>
          <w:sz w:val="20"/>
          <w:szCs w:val="20"/>
        </w:rPr>
        <w:t xml:space="preserve">firmy </w:t>
      </w:r>
      <w:r w:rsidR="003379CC" w:rsidRPr="005D6CAD">
        <w:rPr>
          <w:rFonts w:ascii="Arial" w:hAnsi="Arial" w:cs="Arial"/>
          <w:sz w:val="20"/>
          <w:szCs w:val="20"/>
        </w:rPr>
        <w:t xml:space="preserve">na poziomie </w:t>
      </w:r>
      <w:r w:rsidR="005B3CE2" w:rsidRPr="005D6CAD">
        <w:rPr>
          <w:rFonts w:ascii="Arial" w:hAnsi="Arial" w:cs="Arial"/>
          <w:sz w:val="20"/>
          <w:szCs w:val="20"/>
        </w:rPr>
        <w:t>ok.</w:t>
      </w:r>
      <w:r w:rsidR="003379CC" w:rsidRPr="005D6CAD">
        <w:rPr>
          <w:rFonts w:ascii="Arial" w:hAnsi="Arial" w:cs="Arial"/>
          <w:sz w:val="20"/>
          <w:szCs w:val="20"/>
        </w:rPr>
        <w:t xml:space="preserve"> 10% (9% w </w:t>
      </w:r>
      <w:r w:rsidR="00956A44" w:rsidRPr="005D6CAD">
        <w:rPr>
          <w:rFonts w:ascii="Arial" w:hAnsi="Arial" w:cs="Arial"/>
          <w:sz w:val="20"/>
          <w:szCs w:val="20"/>
        </w:rPr>
        <w:t>RWS</w:t>
      </w:r>
      <w:r w:rsidR="003379CC" w:rsidRPr="005D6CAD">
        <w:rPr>
          <w:rFonts w:ascii="Arial" w:hAnsi="Arial" w:cs="Arial"/>
          <w:sz w:val="20"/>
          <w:szCs w:val="20"/>
        </w:rPr>
        <w:t xml:space="preserve"> i 8% w </w:t>
      </w:r>
      <w:r w:rsidR="00956A44" w:rsidRPr="005D6CAD">
        <w:rPr>
          <w:rFonts w:ascii="Arial" w:hAnsi="Arial" w:cs="Arial"/>
          <w:sz w:val="20"/>
          <w:szCs w:val="20"/>
        </w:rPr>
        <w:t xml:space="preserve">RMR). </w:t>
      </w:r>
      <w:r w:rsidR="00BD19F5" w:rsidRPr="005D6CAD">
        <w:rPr>
          <w:rFonts w:ascii="Arial" w:hAnsi="Arial" w:cs="Arial"/>
          <w:sz w:val="20"/>
          <w:szCs w:val="20"/>
        </w:rPr>
        <w:t>N</w:t>
      </w:r>
      <w:r w:rsidR="00B03790" w:rsidRPr="005D6CAD">
        <w:rPr>
          <w:rFonts w:ascii="Arial" w:hAnsi="Arial" w:cs="Arial"/>
          <w:sz w:val="20"/>
          <w:szCs w:val="20"/>
        </w:rPr>
        <w:t>ajczęściej</w:t>
      </w:r>
      <w:r w:rsidR="003379CC" w:rsidRPr="005D6CAD">
        <w:rPr>
          <w:rFonts w:ascii="Arial" w:hAnsi="Arial" w:cs="Arial"/>
          <w:sz w:val="20"/>
          <w:szCs w:val="20"/>
        </w:rPr>
        <w:t xml:space="preserve"> taką współpracę podejmowały firmy z m. </w:t>
      </w:r>
      <w:r w:rsidR="00BD19F5" w:rsidRPr="005D6CAD">
        <w:rPr>
          <w:rFonts w:ascii="Arial" w:hAnsi="Arial" w:cs="Arial"/>
          <w:sz w:val="20"/>
          <w:szCs w:val="20"/>
        </w:rPr>
        <w:t>st.</w:t>
      </w:r>
      <w:r w:rsidR="003379CC" w:rsidRPr="005D6CAD">
        <w:rPr>
          <w:rFonts w:ascii="Arial" w:hAnsi="Arial" w:cs="Arial"/>
          <w:sz w:val="20"/>
          <w:szCs w:val="20"/>
        </w:rPr>
        <w:t xml:space="preserve"> Warszawy (15%)</w:t>
      </w:r>
      <w:r w:rsidR="00A7656C" w:rsidRPr="005D6CAD">
        <w:rPr>
          <w:rFonts w:ascii="Arial" w:hAnsi="Arial" w:cs="Arial"/>
          <w:sz w:val="20"/>
          <w:szCs w:val="20"/>
        </w:rPr>
        <w:t>.</w:t>
      </w:r>
      <w:r w:rsidR="00264EEB" w:rsidRPr="005D6CAD">
        <w:rPr>
          <w:rFonts w:ascii="Arial" w:hAnsi="Arial" w:cs="Arial"/>
          <w:sz w:val="20"/>
          <w:szCs w:val="20"/>
        </w:rPr>
        <w:t xml:space="preserve"> </w:t>
      </w:r>
      <w:r w:rsidR="503C29B1" w:rsidRPr="005D6CAD">
        <w:rPr>
          <w:rFonts w:ascii="Arial" w:hAnsi="Arial" w:cs="Arial"/>
          <w:sz w:val="20"/>
          <w:szCs w:val="20"/>
        </w:rPr>
        <w:t xml:space="preserve">Nadal niski </w:t>
      </w:r>
      <w:r w:rsidR="00F45EB0" w:rsidRPr="005D6CAD">
        <w:rPr>
          <w:rFonts w:ascii="Arial" w:hAnsi="Arial" w:cs="Arial"/>
          <w:sz w:val="20"/>
          <w:szCs w:val="20"/>
        </w:rPr>
        <w:t xml:space="preserve">jest </w:t>
      </w:r>
      <w:r w:rsidR="503C29B1" w:rsidRPr="005D6CAD">
        <w:rPr>
          <w:rFonts w:ascii="Arial" w:hAnsi="Arial" w:cs="Arial"/>
          <w:sz w:val="20"/>
          <w:szCs w:val="20"/>
        </w:rPr>
        <w:t xml:space="preserve">poziom współpracy przedsiębiorstw z </w:t>
      </w:r>
      <w:r w:rsidR="00F21BF5" w:rsidRPr="005D6CAD">
        <w:rPr>
          <w:rFonts w:ascii="Arial" w:hAnsi="Arial" w:cs="Arial"/>
          <w:sz w:val="20"/>
          <w:szCs w:val="20"/>
        </w:rPr>
        <w:t xml:space="preserve">sektorem </w:t>
      </w:r>
      <w:r w:rsidR="503C29B1" w:rsidRPr="005D6CAD">
        <w:rPr>
          <w:rFonts w:ascii="Arial" w:hAnsi="Arial" w:cs="Arial"/>
          <w:sz w:val="20"/>
          <w:szCs w:val="20"/>
        </w:rPr>
        <w:t>nauk</w:t>
      </w:r>
      <w:r w:rsidR="00F21BF5" w:rsidRPr="005D6CAD">
        <w:rPr>
          <w:rFonts w:ascii="Arial" w:hAnsi="Arial" w:cs="Arial"/>
          <w:sz w:val="20"/>
          <w:szCs w:val="20"/>
        </w:rPr>
        <w:t>i</w:t>
      </w:r>
      <w:r w:rsidR="503C29B1" w:rsidRPr="005D6CAD">
        <w:rPr>
          <w:rFonts w:ascii="Arial" w:hAnsi="Arial" w:cs="Arial"/>
          <w:sz w:val="20"/>
          <w:szCs w:val="20"/>
        </w:rPr>
        <w:t xml:space="preserve">. </w:t>
      </w:r>
      <w:r w:rsidR="00317808" w:rsidRPr="005D6CAD">
        <w:rPr>
          <w:rFonts w:ascii="Arial" w:hAnsi="Arial" w:cs="Arial"/>
          <w:sz w:val="20"/>
          <w:szCs w:val="20"/>
        </w:rPr>
        <w:t xml:space="preserve">Według GUS, </w:t>
      </w:r>
      <w:r w:rsidR="00F16773" w:rsidRPr="005D6CAD">
        <w:rPr>
          <w:rFonts w:ascii="Arial" w:hAnsi="Arial" w:cs="Arial"/>
          <w:sz w:val="20"/>
          <w:szCs w:val="20"/>
        </w:rPr>
        <w:t>przedsiębiorstwa</w:t>
      </w:r>
      <w:r w:rsidR="00317808" w:rsidRPr="005D6CAD">
        <w:rPr>
          <w:rFonts w:ascii="Arial" w:hAnsi="Arial" w:cs="Arial"/>
          <w:sz w:val="20"/>
          <w:szCs w:val="20"/>
        </w:rPr>
        <w:t xml:space="preserve"> przemysłowe współpracujące z uczelniami w latach 2017</w:t>
      </w:r>
      <w:r w:rsidR="00FB323F">
        <w:rPr>
          <w:rFonts w:ascii="Arial" w:hAnsi="Arial" w:cs="Arial"/>
          <w:sz w:val="20"/>
          <w:szCs w:val="20"/>
        </w:rPr>
        <w:t>-</w:t>
      </w:r>
      <w:r w:rsidR="00317808" w:rsidRPr="005D6CAD">
        <w:rPr>
          <w:rFonts w:ascii="Arial" w:hAnsi="Arial" w:cs="Arial"/>
          <w:sz w:val="20"/>
          <w:szCs w:val="20"/>
        </w:rPr>
        <w:t xml:space="preserve">2019 w </w:t>
      </w:r>
      <w:r w:rsidR="007D7F06" w:rsidRPr="005D6CAD">
        <w:rPr>
          <w:rFonts w:ascii="Arial" w:hAnsi="Arial" w:cs="Arial"/>
          <w:sz w:val="20"/>
          <w:szCs w:val="20"/>
        </w:rPr>
        <w:t>RWS</w:t>
      </w:r>
      <w:r w:rsidR="00317808" w:rsidRPr="005D6CAD">
        <w:rPr>
          <w:rFonts w:ascii="Arial" w:hAnsi="Arial" w:cs="Arial"/>
          <w:sz w:val="20"/>
          <w:szCs w:val="20"/>
        </w:rPr>
        <w:t xml:space="preserve"> stanowiły 14,4%, w </w:t>
      </w:r>
      <w:r w:rsidR="007D7F06" w:rsidRPr="005D6CAD">
        <w:rPr>
          <w:rFonts w:ascii="Arial" w:hAnsi="Arial" w:cs="Arial"/>
          <w:sz w:val="20"/>
          <w:szCs w:val="20"/>
        </w:rPr>
        <w:t>RMR</w:t>
      </w:r>
      <w:r w:rsidR="00317808" w:rsidRPr="005D6CAD">
        <w:rPr>
          <w:rFonts w:ascii="Arial" w:hAnsi="Arial" w:cs="Arial"/>
          <w:sz w:val="20"/>
          <w:szCs w:val="20"/>
        </w:rPr>
        <w:t xml:space="preserve"> – 7,7%</w:t>
      </w:r>
      <w:r w:rsidR="00F81B18" w:rsidRPr="005D6CAD">
        <w:rPr>
          <w:rFonts w:ascii="Arial" w:hAnsi="Arial" w:cs="Arial"/>
          <w:sz w:val="20"/>
          <w:szCs w:val="20"/>
        </w:rPr>
        <w:t>, a p</w:t>
      </w:r>
      <w:r w:rsidR="00C83EED" w:rsidRPr="005D6CAD">
        <w:rPr>
          <w:rFonts w:ascii="Arial" w:hAnsi="Arial" w:cs="Arial"/>
          <w:sz w:val="20"/>
          <w:szCs w:val="20"/>
        </w:rPr>
        <w:t>rzedsiębiorstwa</w:t>
      </w:r>
      <w:r w:rsidR="00317808" w:rsidRPr="005D6CAD">
        <w:rPr>
          <w:rFonts w:ascii="Arial" w:hAnsi="Arial" w:cs="Arial"/>
          <w:sz w:val="20"/>
          <w:szCs w:val="20"/>
        </w:rPr>
        <w:t xml:space="preserve"> u</w:t>
      </w:r>
      <w:r w:rsidR="00A47C7A" w:rsidRPr="005D6CAD">
        <w:rPr>
          <w:rFonts w:ascii="Arial" w:hAnsi="Arial" w:cs="Arial"/>
          <w:sz w:val="20"/>
          <w:szCs w:val="20"/>
        </w:rPr>
        <w:t>s</w:t>
      </w:r>
      <w:r w:rsidR="00317808" w:rsidRPr="005D6CAD">
        <w:rPr>
          <w:rFonts w:ascii="Arial" w:hAnsi="Arial" w:cs="Arial"/>
          <w:sz w:val="20"/>
          <w:szCs w:val="20"/>
        </w:rPr>
        <w:t xml:space="preserve">ługowe </w:t>
      </w:r>
      <w:r w:rsidR="00EA16EA" w:rsidRPr="005D6CAD">
        <w:rPr>
          <w:rFonts w:ascii="Arial" w:hAnsi="Arial" w:cs="Arial"/>
          <w:sz w:val="20"/>
          <w:szCs w:val="20"/>
        </w:rPr>
        <w:t>-</w:t>
      </w:r>
      <w:r w:rsidR="00317808" w:rsidRPr="005D6CAD">
        <w:rPr>
          <w:rFonts w:ascii="Arial" w:hAnsi="Arial" w:cs="Arial"/>
          <w:sz w:val="20"/>
          <w:szCs w:val="20"/>
        </w:rPr>
        <w:t xml:space="preserve"> w </w:t>
      </w:r>
      <w:r w:rsidR="000A2281" w:rsidRPr="005D6CAD">
        <w:rPr>
          <w:rFonts w:ascii="Arial" w:hAnsi="Arial" w:cs="Arial"/>
          <w:sz w:val="20"/>
          <w:szCs w:val="20"/>
        </w:rPr>
        <w:t>RWS</w:t>
      </w:r>
      <w:r w:rsidR="00317808" w:rsidRPr="005D6CAD">
        <w:rPr>
          <w:rFonts w:ascii="Arial" w:hAnsi="Arial" w:cs="Arial"/>
          <w:sz w:val="20"/>
          <w:szCs w:val="20"/>
        </w:rPr>
        <w:t xml:space="preserve"> 6,1%, w </w:t>
      </w:r>
      <w:r w:rsidR="007D7F06" w:rsidRPr="005D6CAD">
        <w:rPr>
          <w:rFonts w:ascii="Arial" w:hAnsi="Arial" w:cs="Arial"/>
          <w:sz w:val="20"/>
          <w:szCs w:val="20"/>
        </w:rPr>
        <w:t>RMR</w:t>
      </w:r>
      <w:r w:rsidR="00317808" w:rsidRPr="005D6CAD">
        <w:rPr>
          <w:rFonts w:ascii="Arial" w:hAnsi="Arial" w:cs="Arial"/>
          <w:sz w:val="20"/>
          <w:szCs w:val="20"/>
        </w:rPr>
        <w:t xml:space="preserve"> – 6,2%</w:t>
      </w:r>
      <w:r w:rsidR="00AB195D" w:rsidRPr="005D6CAD">
        <w:rPr>
          <w:rFonts w:ascii="Arial" w:hAnsi="Arial" w:cs="Arial"/>
          <w:sz w:val="20"/>
          <w:szCs w:val="20"/>
        </w:rPr>
        <w:t xml:space="preserve"> </w:t>
      </w:r>
      <w:r w:rsidR="00EA16EA" w:rsidRPr="005D6CAD">
        <w:rPr>
          <w:rFonts w:ascii="Arial" w:hAnsi="Arial" w:cs="Arial"/>
          <w:sz w:val="20"/>
          <w:szCs w:val="20"/>
        </w:rPr>
        <w:t>w odsetku</w:t>
      </w:r>
      <w:r w:rsidR="00317808" w:rsidRPr="005D6CAD">
        <w:rPr>
          <w:rFonts w:ascii="Arial" w:hAnsi="Arial" w:cs="Arial"/>
          <w:sz w:val="20"/>
          <w:szCs w:val="20"/>
        </w:rPr>
        <w:t xml:space="preserve"> </w:t>
      </w:r>
      <w:r w:rsidR="00724710" w:rsidRPr="005D6CAD">
        <w:rPr>
          <w:rFonts w:ascii="Arial" w:hAnsi="Arial" w:cs="Arial"/>
          <w:sz w:val="20"/>
          <w:szCs w:val="20"/>
        </w:rPr>
        <w:t>przedsiębiorstw</w:t>
      </w:r>
      <w:r w:rsidR="00317808" w:rsidRPr="005D6CAD">
        <w:rPr>
          <w:rFonts w:ascii="Arial" w:hAnsi="Arial" w:cs="Arial"/>
          <w:sz w:val="20"/>
          <w:szCs w:val="20"/>
        </w:rPr>
        <w:t xml:space="preserve"> aktywnych innowacyjnie</w:t>
      </w:r>
      <w:r w:rsidR="00F63A4C" w:rsidRPr="005D6CAD">
        <w:rPr>
          <w:rFonts w:ascii="Arial" w:hAnsi="Arial" w:cs="Arial"/>
          <w:sz w:val="20"/>
          <w:szCs w:val="20"/>
        </w:rPr>
        <w:t>.</w:t>
      </w:r>
      <w:r w:rsidR="00145CAE" w:rsidRPr="005D6CAD">
        <w:rPr>
          <w:rFonts w:ascii="Arial" w:hAnsi="Arial" w:cs="Arial"/>
          <w:sz w:val="20"/>
          <w:szCs w:val="20"/>
        </w:rPr>
        <w:t xml:space="preserve"> </w:t>
      </w:r>
      <w:r w:rsidR="00B814AD" w:rsidRPr="005D6CAD">
        <w:rPr>
          <w:rFonts w:ascii="Arial" w:hAnsi="Arial" w:cs="Arial"/>
          <w:sz w:val="20"/>
          <w:szCs w:val="20"/>
        </w:rPr>
        <w:t>K</w:t>
      </w:r>
      <w:r w:rsidR="008C3035" w:rsidRPr="005D6CAD">
        <w:rPr>
          <w:rFonts w:ascii="Arial" w:hAnsi="Arial" w:cs="Arial"/>
          <w:sz w:val="20"/>
          <w:szCs w:val="20"/>
        </w:rPr>
        <w:t xml:space="preserve">ontynuowane </w:t>
      </w:r>
      <w:r w:rsidR="00B814AD" w:rsidRPr="005D6CAD">
        <w:rPr>
          <w:rFonts w:ascii="Arial" w:hAnsi="Arial" w:cs="Arial"/>
          <w:sz w:val="20"/>
          <w:szCs w:val="20"/>
        </w:rPr>
        <w:t xml:space="preserve">będą więc </w:t>
      </w:r>
      <w:r w:rsidR="008C3035" w:rsidRPr="005D6CAD">
        <w:rPr>
          <w:rFonts w:ascii="Arial" w:hAnsi="Arial" w:cs="Arial"/>
          <w:sz w:val="20"/>
          <w:szCs w:val="20"/>
        </w:rPr>
        <w:t xml:space="preserve">działania </w:t>
      </w:r>
      <w:r w:rsidR="00674EA3" w:rsidRPr="005D6CAD">
        <w:rPr>
          <w:rFonts w:ascii="Arial" w:hAnsi="Arial" w:cs="Arial"/>
          <w:sz w:val="20"/>
          <w:szCs w:val="20"/>
        </w:rPr>
        <w:t xml:space="preserve">nakierowane na </w:t>
      </w:r>
      <w:r w:rsidR="00BA1A36" w:rsidRPr="005D6CAD">
        <w:rPr>
          <w:rFonts w:ascii="Arial" w:hAnsi="Arial" w:cs="Arial"/>
          <w:sz w:val="20"/>
          <w:szCs w:val="20"/>
        </w:rPr>
        <w:t>rozwijanie działalności innowacyjnej przedsiębiorstw</w:t>
      </w:r>
      <w:r w:rsidR="00B819C9" w:rsidRPr="005D6CAD">
        <w:rPr>
          <w:rFonts w:ascii="Arial" w:hAnsi="Arial" w:cs="Arial"/>
          <w:sz w:val="20"/>
          <w:szCs w:val="20"/>
        </w:rPr>
        <w:t>, ró</w:t>
      </w:r>
      <w:r w:rsidR="007E1F78" w:rsidRPr="005D6CAD">
        <w:rPr>
          <w:rFonts w:ascii="Arial" w:hAnsi="Arial" w:cs="Arial"/>
          <w:sz w:val="20"/>
          <w:szCs w:val="20"/>
        </w:rPr>
        <w:t>w</w:t>
      </w:r>
      <w:r w:rsidR="00B819C9" w:rsidRPr="005D6CAD">
        <w:rPr>
          <w:rFonts w:ascii="Arial" w:hAnsi="Arial" w:cs="Arial"/>
          <w:sz w:val="20"/>
          <w:szCs w:val="20"/>
        </w:rPr>
        <w:t>nież we współpracy z sektorem nauki</w:t>
      </w:r>
      <w:r w:rsidR="005E6AEC" w:rsidRPr="005D6CAD">
        <w:rPr>
          <w:rFonts w:ascii="Arial" w:hAnsi="Arial" w:cs="Arial"/>
          <w:sz w:val="20"/>
          <w:szCs w:val="20"/>
        </w:rPr>
        <w:t>.</w:t>
      </w:r>
      <w:r w:rsidR="00B819C9" w:rsidRPr="005D6CAD">
        <w:rPr>
          <w:rFonts w:ascii="Arial" w:hAnsi="Arial" w:cs="Arial"/>
          <w:sz w:val="20"/>
          <w:szCs w:val="20"/>
        </w:rPr>
        <w:t xml:space="preserve"> </w:t>
      </w:r>
      <w:r w:rsidR="005E6AEC" w:rsidRPr="005D6CAD">
        <w:rPr>
          <w:rFonts w:ascii="Arial" w:hAnsi="Arial" w:cs="Arial"/>
          <w:sz w:val="20"/>
          <w:szCs w:val="20"/>
        </w:rPr>
        <w:t>B</w:t>
      </w:r>
      <w:r w:rsidR="00B35A4F" w:rsidRPr="005D6CAD">
        <w:rPr>
          <w:rFonts w:ascii="Arial" w:hAnsi="Arial" w:cs="Arial"/>
          <w:sz w:val="20"/>
          <w:szCs w:val="20"/>
        </w:rPr>
        <w:t xml:space="preserve">ędzie </w:t>
      </w:r>
      <w:r w:rsidR="005E6AEC" w:rsidRPr="005D6CAD">
        <w:rPr>
          <w:rFonts w:ascii="Arial" w:hAnsi="Arial" w:cs="Arial"/>
          <w:sz w:val="20"/>
          <w:szCs w:val="20"/>
        </w:rPr>
        <w:t xml:space="preserve">temu </w:t>
      </w:r>
      <w:r w:rsidR="00B35A4F" w:rsidRPr="005D6CAD">
        <w:rPr>
          <w:rFonts w:ascii="Arial" w:hAnsi="Arial" w:cs="Arial"/>
          <w:sz w:val="20"/>
          <w:szCs w:val="20"/>
        </w:rPr>
        <w:t xml:space="preserve">służyć </w:t>
      </w:r>
      <w:r w:rsidR="001B0AE3" w:rsidRPr="005D6CAD">
        <w:rPr>
          <w:rFonts w:ascii="Arial" w:hAnsi="Arial" w:cs="Arial"/>
          <w:sz w:val="20"/>
          <w:szCs w:val="20"/>
        </w:rPr>
        <w:t xml:space="preserve">m. in. </w:t>
      </w:r>
      <w:r w:rsidR="00B94BBD" w:rsidRPr="005D6CAD">
        <w:rPr>
          <w:rFonts w:ascii="Arial" w:hAnsi="Arial" w:cs="Arial"/>
          <w:sz w:val="20"/>
          <w:szCs w:val="20"/>
        </w:rPr>
        <w:t xml:space="preserve">zapewnienie </w:t>
      </w:r>
      <w:r w:rsidR="005E4C44" w:rsidRPr="005D6CAD">
        <w:rPr>
          <w:rFonts w:ascii="Arial" w:hAnsi="Arial" w:cs="Arial"/>
          <w:sz w:val="20"/>
          <w:szCs w:val="20"/>
        </w:rPr>
        <w:t xml:space="preserve">JN </w:t>
      </w:r>
      <w:r w:rsidR="00B94BBD" w:rsidRPr="005D6CAD">
        <w:rPr>
          <w:rFonts w:ascii="Arial" w:hAnsi="Arial" w:cs="Arial"/>
          <w:sz w:val="20"/>
          <w:szCs w:val="20"/>
        </w:rPr>
        <w:t xml:space="preserve">odpowiedniej </w:t>
      </w:r>
      <w:r w:rsidR="00915076" w:rsidRPr="005D6CAD">
        <w:rPr>
          <w:rFonts w:ascii="Arial" w:hAnsi="Arial" w:cs="Arial"/>
          <w:sz w:val="20"/>
          <w:szCs w:val="20"/>
        </w:rPr>
        <w:t>infrastruktury B+R</w:t>
      </w:r>
      <w:r w:rsidR="00842C29" w:rsidRPr="005D6CAD">
        <w:rPr>
          <w:rFonts w:ascii="Arial" w:hAnsi="Arial" w:cs="Arial"/>
          <w:sz w:val="20"/>
          <w:szCs w:val="20"/>
        </w:rPr>
        <w:t xml:space="preserve"> </w:t>
      </w:r>
      <w:r w:rsidR="008C182A" w:rsidRPr="005D6CAD">
        <w:rPr>
          <w:rFonts w:ascii="Arial" w:hAnsi="Arial" w:cs="Arial"/>
          <w:sz w:val="20"/>
          <w:szCs w:val="20"/>
        </w:rPr>
        <w:t xml:space="preserve">w celu </w:t>
      </w:r>
      <w:r w:rsidR="00842C29" w:rsidRPr="005D6CAD">
        <w:rPr>
          <w:rFonts w:ascii="Arial" w:hAnsi="Arial" w:cs="Arial"/>
          <w:sz w:val="20"/>
          <w:szCs w:val="20"/>
        </w:rPr>
        <w:t>dostosowania oferty JN do zapotrzebowani</w:t>
      </w:r>
      <w:r w:rsidR="008C182A" w:rsidRPr="005D6CAD">
        <w:rPr>
          <w:rFonts w:ascii="Arial" w:hAnsi="Arial" w:cs="Arial"/>
          <w:sz w:val="20"/>
          <w:szCs w:val="20"/>
        </w:rPr>
        <w:t>a</w:t>
      </w:r>
      <w:r w:rsidR="00842C29" w:rsidRPr="005D6CAD">
        <w:rPr>
          <w:rFonts w:ascii="Arial" w:hAnsi="Arial" w:cs="Arial"/>
          <w:sz w:val="20"/>
          <w:szCs w:val="20"/>
        </w:rPr>
        <w:t xml:space="preserve"> przedsiębiorc</w:t>
      </w:r>
      <w:r w:rsidR="0068385E" w:rsidRPr="005D6CAD">
        <w:rPr>
          <w:rFonts w:ascii="Arial" w:hAnsi="Arial" w:cs="Arial"/>
          <w:sz w:val="20"/>
          <w:szCs w:val="20"/>
        </w:rPr>
        <w:t>ów</w:t>
      </w:r>
      <w:r w:rsidR="0036689E" w:rsidRPr="005D6CAD">
        <w:rPr>
          <w:rFonts w:ascii="Arial" w:hAnsi="Arial" w:cs="Arial"/>
          <w:sz w:val="20"/>
          <w:szCs w:val="20"/>
        </w:rPr>
        <w:t>.</w:t>
      </w:r>
    </w:p>
    <w:p w14:paraId="3D9DD781" w14:textId="6120D6F9" w:rsidR="007C67E2" w:rsidRPr="005D6CAD" w:rsidRDefault="00EB4D01" w:rsidP="005D6CAD">
      <w:pPr>
        <w:spacing w:before="0" w:after="0" w:line="276" w:lineRule="auto"/>
        <w:rPr>
          <w:rFonts w:ascii="Arial" w:hAnsi="Arial" w:cs="Arial"/>
          <w:sz w:val="20"/>
          <w:szCs w:val="20"/>
        </w:rPr>
      </w:pPr>
      <w:r w:rsidRPr="005D6CAD">
        <w:rPr>
          <w:rFonts w:ascii="Arial" w:hAnsi="Arial" w:cs="Arial"/>
          <w:sz w:val="20"/>
          <w:szCs w:val="20"/>
        </w:rPr>
        <w:t>JST</w:t>
      </w:r>
      <w:r w:rsidR="007C67E2" w:rsidRPr="005D6CAD">
        <w:rPr>
          <w:rFonts w:ascii="Arial" w:hAnsi="Arial" w:cs="Arial"/>
          <w:sz w:val="20"/>
          <w:szCs w:val="20"/>
        </w:rPr>
        <w:t xml:space="preserve"> świadczą obywatelom coraz więcej e-usług w różnych sektorach działalności. Efektywne wykorzystanie TIK w administracji oraz ochronie zdrowia nadal stanowi wyzwanie, pomimo że poziom rozwoju e-usług w </w:t>
      </w:r>
      <w:r w:rsidR="003C61CE" w:rsidRPr="005D6CAD">
        <w:rPr>
          <w:rFonts w:ascii="Arial" w:hAnsi="Arial" w:cs="Arial"/>
          <w:sz w:val="20"/>
          <w:szCs w:val="20"/>
        </w:rPr>
        <w:t>WM</w:t>
      </w:r>
      <w:r w:rsidR="007C67E2" w:rsidRPr="005D6CAD">
        <w:rPr>
          <w:rFonts w:ascii="Arial" w:hAnsi="Arial" w:cs="Arial"/>
          <w:sz w:val="20"/>
          <w:szCs w:val="20"/>
        </w:rPr>
        <w:t xml:space="preserve"> sukcesywnie wzrasta.</w:t>
      </w:r>
      <w:r w:rsidR="008C7E1F" w:rsidRPr="005D6CAD">
        <w:rPr>
          <w:rFonts w:ascii="Arial" w:hAnsi="Arial" w:cs="Arial"/>
          <w:sz w:val="20"/>
          <w:szCs w:val="20"/>
        </w:rPr>
        <w:t xml:space="preserve"> </w:t>
      </w:r>
      <w:r w:rsidR="00AC6B57" w:rsidRPr="005D6CAD">
        <w:rPr>
          <w:rFonts w:ascii="Arial" w:hAnsi="Arial" w:cs="Arial"/>
          <w:sz w:val="20"/>
          <w:szCs w:val="20"/>
        </w:rPr>
        <w:t>Na przełomie 2019 i 2020 r</w:t>
      </w:r>
      <w:r w:rsidR="00BB1C6A" w:rsidRPr="005D6CAD">
        <w:rPr>
          <w:rFonts w:ascii="Arial" w:hAnsi="Arial" w:cs="Arial"/>
          <w:sz w:val="20"/>
          <w:szCs w:val="20"/>
        </w:rPr>
        <w:t>.</w:t>
      </w:r>
      <w:r w:rsidR="003C61CE" w:rsidRPr="005D6CAD">
        <w:rPr>
          <w:rFonts w:ascii="Arial" w:hAnsi="Arial" w:cs="Arial"/>
          <w:sz w:val="20"/>
          <w:szCs w:val="20"/>
        </w:rPr>
        <w:t>,</w:t>
      </w:r>
      <w:r w:rsidR="00AC6B57" w:rsidRPr="005D6CAD">
        <w:rPr>
          <w:rFonts w:ascii="Arial" w:hAnsi="Arial" w:cs="Arial"/>
          <w:sz w:val="20"/>
          <w:szCs w:val="20"/>
        </w:rPr>
        <w:t xml:space="preserve"> 16 </w:t>
      </w:r>
      <w:r w:rsidR="009E6FF7" w:rsidRPr="005D6CAD">
        <w:rPr>
          <w:rFonts w:ascii="Arial" w:hAnsi="Arial" w:cs="Arial"/>
          <w:sz w:val="20"/>
          <w:szCs w:val="20"/>
        </w:rPr>
        <w:t>(</w:t>
      </w:r>
      <w:r w:rsidR="00AC6B57" w:rsidRPr="005D6CAD">
        <w:rPr>
          <w:rFonts w:ascii="Arial" w:hAnsi="Arial" w:cs="Arial"/>
          <w:sz w:val="20"/>
          <w:szCs w:val="20"/>
        </w:rPr>
        <w:t>z 23</w:t>
      </w:r>
      <w:r w:rsidR="009E6FF7" w:rsidRPr="005D6CAD">
        <w:rPr>
          <w:rFonts w:ascii="Arial" w:hAnsi="Arial" w:cs="Arial"/>
          <w:sz w:val="20"/>
          <w:szCs w:val="20"/>
        </w:rPr>
        <w:t>)</w:t>
      </w:r>
      <w:r w:rsidR="00AC6B57" w:rsidRPr="005D6CAD">
        <w:rPr>
          <w:rFonts w:ascii="Arial" w:hAnsi="Arial" w:cs="Arial"/>
          <w:sz w:val="20"/>
          <w:szCs w:val="20"/>
        </w:rPr>
        <w:t xml:space="preserve"> podmiotów leczniczych</w:t>
      </w:r>
      <w:r w:rsidR="00B814AD" w:rsidRPr="005D6CAD" w:rsidDel="00B814AD">
        <w:rPr>
          <w:rFonts w:ascii="Arial" w:hAnsi="Arial" w:cs="Arial"/>
          <w:sz w:val="20"/>
          <w:szCs w:val="20"/>
        </w:rPr>
        <w:t xml:space="preserve"> </w:t>
      </w:r>
      <w:r w:rsidR="00AC6B57" w:rsidRPr="005D6CAD">
        <w:rPr>
          <w:rFonts w:ascii="Arial" w:hAnsi="Arial" w:cs="Arial"/>
          <w:sz w:val="20"/>
          <w:szCs w:val="20"/>
        </w:rPr>
        <w:t>udostępniło on-line usługi publiczne, w tym e-rejestrację, telemonitoring oraz telekonsultacje</w:t>
      </w:r>
      <w:r w:rsidR="00752BD8" w:rsidRPr="005D6CAD">
        <w:rPr>
          <w:rFonts w:ascii="Arial" w:hAnsi="Arial" w:cs="Arial"/>
          <w:sz w:val="20"/>
          <w:szCs w:val="20"/>
        </w:rPr>
        <w:t xml:space="preserve">. </w:t>
      </w:r>
      <w:r w:rsidR="007C67E2" w:rsidRPr="005D6CAD">
        <w:rPr>
          <w:rFonts w:ascii="Arial" w:hAnsi="Arial" w:cs="Arial"/>
          <w:sz w:val="20"/>
          <w:szCs w:val="20"/>
        </w:rPr>
        <w:t>W drugiej połowie 2019 r. ewidencja gruntów i budynków była prowadzona</w:t>
      </w:r>
      <w:r w:rsidR="57E5ADC1" w:rsidRPr="005D6CAD">
        <w:rPr>
          <w:rFonts w:ascii="Arial" w:hAnsi="Arial" w:cs="Arial"/>
          <w:sz w:val="20"/>
          <w:szCs w:val="20"/>
        </w:rPr>
        <w:t xml:space="preserve"> zgodnie z przepisami prawa,</w:t>
      </w:r>
      <w:r w:rsidR="007C67E2" w:rsidRPr="005D6CAD">
        <w:rPr>
          <w:rFonts w:ascii="Arial" w:hAnsi="Arial" w:cs="Arial"/>
          <w:sz w:val="20"/>
          <w:szCs w:val="20"/>
        </w:rPr>
        <w:t xml:space="preserve"> dla obszaru 29% obrębów ewidencyjnych z terenu 27 powiatów </w:t>
      </w:r>
      <w:r w:rsidR="009E6FF7" w:rsidRPr="005D6CAD">
        <w:rPr>
          <w:rFonts w:ascii="Arial" w:hAnsi="Arial" w:cs="Arial"/>
          <w:sz w:val="20"/>
          <w:szCs w:val="20"/>
        </w:rPr>
        <w:t>WM</w:t>
      </w:r>
      <w:r w:rsidR="007C67E2" w:rsidRPr="005D6CAD">
        <w:rPr>
          <w:rFonts w:ascii="Arial" w:hAnsi="Arial" w:cs="Arial"/>
          <w:sz w:val="20"/>
          <w:szCs w:val="20"/>
        </w:rPr>
        <w:t xml:space="preserve">. Dla 66% obrębów ewidencyjnych z terenu 33 powiatów </w:t>
      </w:r>
      <w:r w:rsidR="009E6FF7" w:rsidRPr="005D6CAD">
        <w:rPr>
          <w:rFonts w:ascii="Arial" w:hAnsi="Arial" w:cs="Arial"/>
          <w:sz w:val="20"/>
          <w:szCs w:val="20"/>
        </w:rPr>
        <w:t>WM</w:t>
      </w:r>
      <w:r w:rsidR="007C67E2" w:rsidRPr="005D6CAD">
        <w:rPr>
          <w:rFonts w:ascii="Arial" w:hAnsi="Arial" w:cs="Arial"/>
          <w:sz w:val="20"/>
          <w:szCs w:val="20"/>
        </w:rPr>
        <w:t xml:space="preserve">, wykazany został brak takiej zgodności. Potrzeba dalszej modernizacji ewidencji gruntów i budynków została zidentyfikowana dla 67% obrębów ewidencyjnych </w:t>
      </w:r>
      <w:r w:rsidR="00B814AD" w:rsidRPr="005D6CAD">
        <w:rPr>
          <w:rFonts w:ascii="Arial" w:hAnsi="Arial" w:cs="Arial"/>
          <w:sz w:val="20"/>
          <w:szCs w:val="20"/>
        </w:rPr>
        <w:t>(</w:t>
      </w:r>
      <w:r w:rsidR="007C67E2" w:rsidRPr="005D6CAD">
        <w:rPr>
          <w:rFonts w:ascii="Arial" w:hAnsi="Arial" w:cs="Arial"/>
          <w:sz w:val="20"/>
          <w:szCs w:val="20"/>
        </w:rPr>
        <w:t xml:space="preserve">71% powierzchni </w:t>
      </w:r>
      <w:r w:rsidR="0046296D" w:rsidRPr="005D6CAD">
        <w:rPr>
          <w:rFonts w:ascii="Arial" w:hAnsi="Arial" w:cs="Arial"/>
          <w:sz w:val="20"/>
          <w:szCs w:val="20"/>
        </w:rPr>
        <w:t>WM</w:t>
      </w:r>
      <w:r w:rsidR="00B814AD" w:rsidRPr="005D6CAD">
        <w:rPr>
          <w:rFonts w:ascii="Arial" w:hAnsi="Arial" w:cs="Arial"/>
          <w:sz w:val="20"/>
          <w:szCs w:val="20"/>
        </w:rPr>
        <w:t>)</w:t>
      </w:r>
      <w:r w:rsidR="007C67E2" w:rsidRPr="005D6CAD">
        <w:rPr>
          <w:rFonts w:ascii="Arial" w:hAnsi="Arial" w:cs="Arial"/>
          <w:sz w:val="20"/>
          <w:szCs w:val="20"/>
        </w:rPr>
        <w:t xml:space="preserve">. Odsetek urzędów posiadających elektroniczną skrzynkę podawczą na platformie ePUAP w 2018 r. osiągnął wartość 90,8% dla całego </w:t>
      </w:r>
      <w:r w:rsidR="0046296D" w:rsidRPr="005D6CAD">
        <w:rPr>
          <w:rFonts w:ascii="Arial" w:hAnsi="Arial" w:cs="Arial"/>
          <w:sz w:val="20"/>
          <w:szCs w:val="20"/>
        </w:rPr>
        <w:t>WM</w:t>
      </w:r>
      <w:r w:rsidR="007C67E2" w:rsidRPr="005D6CAD">
        <w:rPr>
          <w:rFonts w:ascii="Arial" w:hAnsi="Arial" w:cs="Arial"/>
          <w:sz w:val="20"/>
          <w:szCs w:val="20"/>
        </w:rPr>
        <w:t xml:space="preserve">. 91% urzędów udostępniało usługi drogą elektroniczną. 76,6% urzędów </w:t>
      </w:r>
      <w:r w:rsidR="0046296D" w:rsidRPr="005D6CAD">
        <w:rPr>
          <w:rFonts w:ascii="Arial" w:hAnsi="Arial" w:cs="Arial"/>
          <w:sz w:val="20"/>
          <w:szCs w:val="20"/>
        </w:rPr>
        <w:t>na Mazowszu</w:t>
      </w:r>
      <w:r w:rsidR="007C67E2" w:rsidRPr="005D6CAD">
        <w:rPr>
          <w:rFonts w:ascii="Arial" w:hAnsi="Arial" w:cs="Arial"/>
          <w:sz w:val="20"/>
          <w:szCs w:val="20"/>
        </w:rPr>
        <w:t xml:space="preserve"> posiadało strony internetowe spełniające kryteria dostępności WCAG 2.0 (79,9% w </w:t>
      </w:r>
      <w:r w:rsidR="0046296D" w:rsidRPr="005D6CAD">
        <w:rPr>
          <w:rFonts w:ascii="Arial" w:hAnsi="Arial" w:cs="Arial"/>
          <w:sz w:val="20"/>
          <w:szCs w:val="20"/>
        </w:rPr>
        <w:t>RWS</w:t>
      </w:r>
      <w:r w:rsidR="007C67E2" w:rsidRPr="005D6CAD">
        <w:rPr>
          <w:rFonts w:ascii="Arial" w:hAnsi="Arial" w:cs="Arial"/>
          <w:sz w:val="20"/>
          <w:szCs w:val="20"/>
        </w:rPr>
        <w:t xml:space="preserve">, 74,3% w </w:t>
      </w:r>
      <w:r w:rsidR="003A57D7" w:rsidRPr="005D6CAD">
        <w:rPr>
          <w:rFonts w:ascii="Arial" w:hAnsi="Arial" w:cs="Arial"/>
          <w:sz w:val="20"/>
          <w:szCs w:val="20"/>
        </w:rPr>
        <w:t>RMR</w:t>
      </w:r>
      <w:r w:rsidR="007C67E2" w:rsidRPr="005D6CAD">
        <w:rPr>
          <w:rFonts w:ascii="Arial" w:hAnsi="Arial" w:cs="Arial"/>
          <w:sz w:val="20"/>
          <w:szCs w:val="20"/>
        </w:rPr>
        <w:t>)</w:t>
      </w:r>
      <w:r w:rsidR="0038630F" w:rsidRPr="005D6CAD">
        <w:rPr>
          <w:rFonts w:ascii="Arial" w:hAnsi="Arial" w:cs="Arial"/>
          <w:sz w:val="20"/>
          <w:szCs w:val="20"/>
        </w:rPr>
        <w:t>.</w:t>
      </w:r>
      <w:r w:rsidR="008C7E1F" w:rsidRPr="005D6CAD">
        <w:rPr>
          <w:rFonts w:ascii="Arial" w:hAnsi="Arial" w:cs="Arial"/>
          <w:sz w:val="20"/>
          <w:szCs w:val="20"/>
        </w:rPr>
        <w:t xml:space="preserve"> </w:t>
      </w:r>
      <w:r w:rsidR="007C67E2" w:rsidRPr="005D6CAD">
        <w:rPr>
          <w:rFonts w:ascii="Arial" w:hAnsi="Arial" w:cs="Arial"/>
          <w:sz w:val="20"/>
          <w:szCs w:val="20"/>
        </w:rPr>
        <w:t xml:space="preserve">Odsetek urzędów administracji publicznej korzystających z systemu elektronicznego zarządzania dokumentacją </w:t>
      </w:r>
      <w:r w:rsidR="00B814AD" w:rsidRPr="005D6CAD">
        <w:rPr>
          <w:rFonts w:ascii="Arial" w:hAnsi="Arial" w:cs="Arial"/>
          <w:sz w:val="20"/>
          <w:szCs w:val="20"/>
        </w:rPr>
        <w:t>to</w:t>
      </w:r>
      <w:r w:rsidR="00DF3BCA" w:rsidRPr="005D6CAD">
        <w:rPr>
          <w:rFonts w:ascii="Arial" w:hAnsi="Arial" w:cs="Arial"/>
          <w:sz w:val="20"/>
          <w:szCs w:val="20"/>
        </w:rPr>
        <w:t xml:space="preserve"> </w:t>
      </w:r>
      <w:r w:rsidR="007C67E2" w:rsidRPr="005D6CAD">
        <w:rPr>
          <w:rFonts w:ascii="Arial" w:hAnsi="Arial" w:cs="Arial"/>
          <w:sz w:val="20"/>
          <w:szCs w:val="20"/>
        </w:rPr>
        <w:t xml:space="preserve">81,8% w </w:t>
      </w:r>
      <w:r w:rsidR="003A57D7" w:rsidRPr="005D6CAD">
        <w:rPr>
          <w:rFonts w:ascii="Arial" w:hAnsi="Arial" w:cs="Arial"/>
          <w:sz w:val="20"/>
          <w:szCs w:val="20"/>
        </w:rPr>
        <w:t>WM</w:t>
      </w:r>
      <w:r w:rsidR="007C67E2" w:rsidRPr="005D6CAD">
        <w:rPr>
          <w:rFonts w:ascii="Arial" w:hAnsi="Arial" w:cs="Arial"/>
          <w:sz w:val="20"/>
          <w:szCs w:val="20"/>
        </w:rPr>
        <w:t>. System t</w:t>
      </w:r>
      <w:r w:rsidR="00B814AD" w:rsidRPr="005D6CAD">
        <w:rPr>
          <w:rFonts w:ascii="Arial" w:hAnsi="Arial" w:cs="Arial"/>
          <w:sz w:val="20"/>
          <w:szCs w:val="20"/>
        </w:rPr>
        <w:t>en</w:t>
      </w:r>
      <w:r w:rsidR="007C67E2" w:rsidRPr="005D6CAD">
        <w:rPr>
          <w:rFonts w:ascii="Arial" w:hAnsi="Arial" w:cs="Arial"/>
          <w:sz w:val="20"/>
          <w:szCs w:val="20"/>
        </w:rPr>
        <w:t xml:space="preserve"> w 2018 r. pełnił rolę podstawowego sposobu dokumentowania przebiegu i rozstrzygania spraw w 46,6% urzędów w </w:t>
      </w:r>
      <w:r w:rsidR="003A57D7" w:rsidRPr="005D6CAD">
        <w:rPr>
          <w:rFonts w:ascii="Arial" w:hAnsi="Arial" w:cs="Arial"/>
          <w:sz w:val="20"/>
          <w:szCs w:val="20"/>
        </w:rPr>
        <w:t>RWS</w:t>
      </w:r>
      <w:r w:rsidR="007C67E2" w:rsidRPr="005D6CAD">
        <w:rPr>
          <w:rFonts w:ascii="Arial" w:hAnsi="Arial" w:cs="Arial"/>
          <w:sz w:val="20"/>
          <w:szCs w:val="20"/>
        </w:rPr>
        <w:t xml:space="preserve"> i zaledwie 21,1% w </w:t>
      </w:r>
      <w:r w:rsidR="003A57D7" w:rsidRPr="005D6CAD">
        <w:rPr>
          <w:rFonts w:ascii="Arial" w:hAnsi="Arial" w:cs="Arial"/>
          <w:sz w:val="20"/>
          <w:szCs w:val="20"/>
        </w:rPr>
        <w:t>RMR</w:t>
      </w:r>
      <w:r w:rsidR="007C67E2" w:rsidRPr="005D6CAD">
        <w:rPr>
          <w:rFonts w:ascii="Arial" w:hAnsi="Arial" w:cs="Arial"/>
          <w:sz w:val="20"/>
          <w:szCs w:val="20"/>
        </w:rPr>
        <w:t>.</w:t>
      </w:r>
      <w:r w:rsidR="004A1213" w:rsidRPr="005D6CAD">
        <w:rPr>
          <w:rFonts w:ascii="Arial" w:hAnsi="Arial" w:cs="Arial"/>
          <w:sz w:val="20"/>
          <w:szCs w:val="20"/>
        </w:rPr>
        <w:t xml:space="preserve"> </w:t>
      </w:r>
      <w:r w:rsidR="0011735A" w:rsidRPr="005D6CAD">
        <w:rPr>
          <w:rFonts w:ascii="Arial" w:hAnsi="Arial" w:cs="Arial"/>
          <w:sz w:val="20"/>
          <w:szCs w:val="20"/>
        </w:rPr>
        <w:t>Powstające nowe i stale udoskonalane usługi wymagają coraz nowocześniejszej infrastruktury będącej w stanie wykorzys</w:t>
      </w:r>
      <w:r w:rsidR="00B814AD" w:rsidRPr="005D6CAD">
        <w:rPr>
          <w:rFonts w:ascii="Arial" w:hAnsi="Arial" w:cs="Arial"/>
          <w:sz w:val="20"/>
          <w:szCs w:val="20"/>
        </w:rPr>
        <w:t>tywa</w:t>
      </w:r>
      <w:r w:rsidR="0011735A" w:rsidRPr="005D6CAD">
        <w:rPr>
          <w:rFonts w:ascii="Arial" w:hAnsi="Arial" w:cs="Arial"/>
          <w:sz w:val="20"/>
          <w:szCs w:val="20"/>
        </w:rPr>
        <w:t>ć w pełni stwarzane możliwości. Podnoszenie standardów technicznych cyfrowej infrastruktury samorządowej jest kluczowym elementem transformacji cyfrowej.</w:t>
      </w:r>
      <w:r w:rsidR="00427190" w:rsidRPr="005D6CAD">
        <w:rPr>
          <w:rFonts w:ascii="Arial" w:hAnsi="Arial" w:cs="Arial"/>
          <w:sz w:val="20"/>
          <w:szCs w:val="20"/>
        </w:rPr>
        <w:t xml:space="preserve"> Wykorzystanie usług cyfrowych nie będzie możliwe bez odpowiedniej infrastruktury zapewniającej dostęp do </w:t>
      </w:r>
      <w:r w:rsidR="00DF052A" w:rsidRPr="005D6CAD">
        <w:rPr>
          <w:rFonts w:ascii="Arial" w:hAnsi="Arial" w:cs="Arial"/>
          <w:sz w:val="20"/>
          <w:szCs w:val="20"/>
        </w:rPr>
        <w:t>I</w:t>
      </w:r>
      <w:r w:rsidR="00427190" w:rsidRPr="005D6CAD">
        <w:rPr>
          <w:rFonts w:ascii="Arial" w:hAnsi="Arial" w:cs="Arial"/>
          <w:sz w:val="20"/>
          <w:szCs w:val="20"/>
        </w:rPr>
        <w:t>nternetu o wysokich parametrach.</w:t>
      </w:r>
    </w:p>
    <w:p w14:paraId="3D1E9AA4" w14:textId="294C80A4" w:rsidR="007C67E2" w:rsidRPr="005D6CAD" w:rsidRDefault="007C67E2" w:rsidP="005D6CAD">
      <w:pPr>
        <w:spacing w:before="0" w:after="0" w:line="276" w:lineRule="auto"/>
        <w:rPr>
          <w:rFonts w:ascii="Arial" w:hAnsi="Arial" w:cs="Arial"/>
          <w:b/>
          <w:sz w:val="20"/>
          <w:szCs w:val="20"/>
        </w:rPr>
      </w:pPr>
      <w:r w:rsidRPr="005D6CAD">
        <w:rPr>
          <w:rFonts w:ascii="Arial" w:hAnsi="Arial" w:cs="Arial"/>
          <w:b/>
          <w:sz w:val="20"/>
          <w:szCs w:val="20"/>
        </w:rPr>
        <w:t>CP</w:t>
      </w:r>
      <w:r w:rsidR="002840A7" w:rsidRPr="005D6CAD">
        <w:rPr>
          <w:rFonts w:ascii="Arial" w:hAnsi="Arial" w:cs="Arial"/>
          <w:b/>
          <w:sz w:val="20"/>
          <w:szCs w:val="20"/>
        </w:rPr>
        <w:t xml:space="preserve"> </w:t>
      </w:r>
      <w:r w:rsidRPr="005D6CAD">
        <w:rPr>
          <w:rFonts w:ascii="Arial" w:hAnsi="Arial" w:cs="Arial"/>
          <w:b/>
          <w:sz w:val="20"/>
          <w:szCs w:val="20"/>
        </w:rPr>
        <w:t>2</w:t>
      </w:r>
    </w:p>
    <w:p w14:paraId="7DF31C31" w14:textId="3C8C1609" w:rsidR="007C67E2" w:rsidRPr="00FB323F" w:rsidRDefault="00B814AD" w:rsidP="005D6CAD">
      <w:pPr>
        <w:spacing w:before="0" w:after="0" w:line="276" w:lineRule="auto"/>
        <w:rPr>
          <w:rFonts w:ascii="Arial" w:hAnsi="Arial" w:cs="Arial"/>
          <w:b/>
          <w:sz w:val="20"/>
          <w:szCs w:val="20"/>
        </w:rPr>
      </w:pPr>
      <w:r w:rsidRPr="00FB323F">
        <w:rPr>
          <w:rFonts w:ascii="Arial" w:hAnsi="Arial" w:cs="Arial"/>
          <w:b/>
          <w:sz w:val="20"/>
          <w:szCs w:val="20"/>
        </w:rPr>
        <w:t>E</w:t>
      </w:r>
      <w:r w:rsidR="007C67E2" w:rsidRPr="00FB323F">
        <w:rPr>
          <w:rFonts w:ascii="Arial" w:hAnsi="Arial" w:cs="Arial"/>
          <w:b/>
          <w:sz w:val="20"/>
          <w:szCs w:val="20"/>
        </w:rPr>
        <w:t>nergetyk</w:t>
      </w:r>
      <w:r w:rsidRPr="00FB323F">
        <w:rPr>
          <w:rFonts w:ascii="Arial" w:hAnsi="Arial" w:cs="Arial"/>
          <w:b/>
          <w:sz w:val="20"/>
          <w:szCs w:val="20"/>
        </w:rPr>
        <w:t>a</w:t>
      </w:r>
      <w:r w:rsidR="00FB323F">
        <w:rPr>
          <w:rFonts w:ascii="Arial" w:hAnsi="Arial" w:cs="Arial"/>
          <w:bCs/>
          <w:sz w:val="20"/>
          <w:szCs w:val="20"/>
        </w:rPr>
        <w:t xml:space="preserve">. </w:t>
      </w:r>
      <w:r w:rsidR="503C29B1" w:rsidRPr="00FB323F">
        <w:rPr>
          <w:rFonts w:ascii="Arial" w:hAnsi="Arial" w:cs="Arial"/>
          <w:bCs/>
          <w:sz w:val="20"/>
          <w:szCs w:val="20"/>
        </w:rPr>
        <w:t>W</w:t>
      </w:r>
      <w:r w:rsidR="503C29B1" w:rsidRPr="005D6CAD">
        <w:rPr>
          <w:rFonts w:ascii="Arial" w:hAnsi="Arial" w:cs="Arial"/>
          <w:sz w:val="20"/>
          <w:szCs w:val="20"/>
        </w:rPr>
        <w:t xml:space="preserve"> </w:t>
      </w:r>
      <w:r w:rsidR="00110B49" w:rsidRPr="005D6CAD">
        <w:rPr>
          <w:rFonts w:ascii="Arial" w:hAnsi="Arial" w:cs="Arial"/>
          <w:sz w:val="20"/>
          <w:szCs w:val="20"/>
        </w:rPr>
        <w:t xml:space="preserve">PEP 2040 </w:t>
      </w:r>
      <w:r w:rsidR="503C29B1" w:rsidRPr="005D6CAD">
        <w:rPr>
          <w:rFonts w:ascii="Arial" w:hAnsi="Arial" w:cs="Arial"/>
          <w:sz w:val="20"/>
          <w:szCs w:val="20"/>
        </w:rPr>
        <w:t xml:space="preserve">wyznaczono cele polegające na ograniczeniu emisji gazów cieplarnianych (o </w:t>
      </w:r>
      <w:r w:rsidR="003B721F" w:rsidRPr="005D6CAD">
        <w:rPr>
          <w:rFonts w:ascii="Arial" w:hAnsi="Arial" w:cs="Arial"/>
          <w:sz w:val="20"/>
          <w:szCs w:val="20"/>
        </w:rPr>
        <w:t>3</w:t>
      </w:r>
      <w:r w:rsidR="503C29B1" w:rsidRPr="005D6CAD">
        <w:rPr>
          <w:rFonts w:ascii="Arial" w:hAnsi="Arial" w:cs="Arial"/>
          <w:sz w:val="20"/>
          <w:szCs w:val="20"/>
        </w:rPr>
        <w:t xml:space="preserve">0%), zwiększeniu udziału energii ze źródeł odnawialnych (o </w:t>
      </w:r>
      <w:r w:rsidR="003B721F" w:rsidRPr="005D6CAD">
        <w:rPr>
          <w:rFonts w:ascii="Arial" w:hAnsi="Arial" w:cs="Arial"/>
          <w:sz w:val="20"/>
          <w:szCs w:val="20"/>
        </w:rPr>
        <w:t>23</w:t>
      </w:r>
      <w:r w:rsidR="503C29B1" w:rsidRPr="005D6CAD">
        <w:rPr>
          <w:rFonts w:ascii="Arial" w:hAnsi="Arial" w:cs="Arial"/>
          <w:sz w:val="20"/>
          <w:szCs w:val="20"/>
        </w:rPr>
        <w:t xml:space="preserve">%) i poprawie efektywności energetycznej (o </w:t>
      </w:r>
      <w:r w:rsidR="003B721F" w:rsidRPr="005D6CAD">
        <w:rPr>
          <w:rFonts w:ascii="Arial" w:hAnsi="Arial" w:cs="Arial"/>
          <w:sz w:val="20"/>
          <w:szCs w:val="20"/>
        </w:rPr>
        <w:t>23</w:t>
      </w:r>
      <w:r w:rsidR="503C29B1" w:rsidRPr="005D6CAD">
        <w:rPr>
          <w:rFonts w:ascii="Arial" w:hAnsi="Arial" w:cs="Arial"/>
          <w:sz w:val="20"/>
          <w:szCs w:val="20"/>
        </w:rPr>
        <w:t xml:space="preserve">%). Polska gospodarka jest jedną z najmniej efektywnych pod względem </w:t>
      </w:r>
      <w:r w:rsidR="503C29B1" w:rsidRPr="005D6CAD">
        <w:rPr>
          <w:rFonts w:ascii="Arial" w:hAnsi="Arial" w:cs="Arial"/>
          <w:sz w:val="20"/>
          <w:szCs w:val="20"/>
        </w:rPr>
        <w:lastRenderedPageBreak/>
        <w:t xml:space="preserve">ograniczeń emisji dwutlenku węgla. Zaplanowane działania przyczynią się do transformacji </w:t>
      </w:r>
      <w:r w:rsidR="003B721F" w:rsidRPr="005D6CAD">
        <w:rPr>
          <w:rFonts w:ascii="Arial" w:hAnsi="Arial" w:cs="Arial"/>
          <w:sz w:val="20"/>
          <w:szCs w:val="20"/>
        </w:rPr>
        <w:t xml:space="preserve">WM </w:t>
      </w:r>
      <w:r w:rsidR="503C29B1" w:rsidRPr="005D6CAD">
        <w:rPr>
          <w:rFonts w:ascii="Arial" w:hAnsi="Arial" w:cs="Arial"/>
          <w:sz w:val="20"/>
          <w:szCs w:val="20"/>
        </w:rPr>
        <w:t xml:space="preserve">w myśl strategii </w:t>
      </w:r>
      <w:r w:rsidR="32B4424B" w:rsidRPr="005D6CAD">
        <w:rPr>
          <w:rFonts w:ascii="Arial" w:hAnsi="Arial" w:cs="Arial"/>
          <w:sz w:val="20"/>
          <w:szCs w:val="20"/>
        </w:rPr>
        <w:t>E</w:t>
      </w:r>
      <w:r w:rsidR="00801931" w:rsidRPr="005D6CAD">
        <w:rPr>
          <w:rFonts w:ascii="Arial" w:hAnsi="Arial" w:cs="Arial"/>
          <w:sz w:val="20"/>
          <w:szCs w:val="20"/>
        </w:rPr>
        <w:t>Z</w:t>
      </w:r>
      <w:r w:rsidR="00651BAF" w:rsidRPr="005D6CAD">
        <w:rPr>
          <w:rFonts w:ascii="Arial" w:hAnsi="Arial" w:cs="Arial"/>
          <w:sz w:val="20"/>
          <w:szCs w:val="20"/>
        </w:rPr>
        <w:t>Ł</w:t>
      </w:r>
      <w:r w:rsidR="503C29B1" w:rsidRPr="005D6CAD">
        <w:rPr>
          <w:rFonts w:ascii="Arial" w:hAnsi="Arial" w:cs="Arial"/>
          <w:sz w:val="20"/>
          <w:szCs w:val="20"/>
        </w:rPr>
        <w:t xml:space="preserve">. Inwestycje w obszarze efektywności energetycznej budynków przyczynią się do optymalizacji kosztów jej zużycia i zmniejszenia zjawiska ubóstwa energetycznego, którym obecnie dotkniętych jest ok 200-300 tys. </w:t>
      </w:r>
      <w:r w:rsidR="003B721F" w:rsidRPr="005D6CAD">
        <w:rPr>
          <w:rFonts w:ascii="Arial" w:hAnsi="Arial" w:cs="Arial"/>
          <w:sz w:val="20"/>
          <w:szCs w:val="20"/>
        </w:rPr>
        <w:t>M</w:t>
      </w:r>
      <w:r w:rsidR="503C29B1" w:rsidRPr="005D6CAD">
        <w:rPr>
          <w:rFonts w:ascii="Arial" w:hAnsi="Arial" w:cs="Arial"/>
          <w:sz w:val="20"/>
          <w:szCs w:val="20"/>
        </w:rPr>
        <w:t>ieszkańców</w:t>
      </w:r>
      <w:r w:rsidR="003B721F" w:rsidRPr="005D6CAD">
        <w:rPr>
          <w:rFonts w:ascii="Arial" w:hAnsi="Arial" w:cs="Arial"/>
          <w:sz w:val="20"/>
          <w:szCs w:val="20"/>
        </w:rPr>
        <w:t xml:space="preserve"> WM</w:t>
      </w:r>
      <w:r w:rsidR="503C29B1" w:rsidRPr="005D6CAD">
        <w:rPr>
          <w:rFonts w:ascii="Arial" w:hAnsi="Arial" w:cs="Arial"/>
          <w:sz w:val="20"/>
          <w:szCs w:val="20"/>
        </w:rPr>
        <w:t>. Wraz z poprawą jakości powietrza polepszy się również stan zdrowia mieszkańców. Wyrazem dbałości o środowisko przyrodnicze oraz realizacji gospodarki niskoemisyjnej zgodnej z zasadą zrównoważonego rozwoju jest również wytwarzanie energii ze źródeł odnawialnych. W</w:t>
      </w:r>
      <w:r w:rsidR="00B57A27" w:rsidRPr="005D6CAD">
        <w:rPr>
          <w:rFonts w:ascii="Arial" w:hAnsi="Arial" w:cs="Arial"/>
          <w:sz w:val="20"/>
          <w:szCs w:val="20"/>
        </w:rPr>
        <w:t xml:space="preserve">M </w:t>
      </w:r>
      <w:r w:rsidR="503C29B1" w:rsidRPr="005D6CAD">
        <w:rPr>
          <w:rFonts w:ascii="Arial" w:hAnsi="Arial" w:cs="Arial"/>
          <w:sz w:val="20"/>
          <w:szCs w:val="20"/>
        </w:rPr>
        <w:t xml:space="preserve">posiada znaczący potencjał w tym zakresie. Wytwarzanie energii z OZE stanowić będzie ważny element działań na rzecz dywersyfikacji źródeł w mikście energetycznymi i przyczyni się do zaspokojenia wzrastającego zapotrzebowania na energię. Niezrównoważony bilans energetyczny </w:t>
      </w:r>
      <w:r w:rsidR="00A44BB4" w:rsidRPr="005D6CAD">
        <w:rPr>
          <w:rFonts w:ascii="Arial" w:hAnsi="Arial" w:cs="Arial"/>
          <w:sz w:val="20"/>
          <w:szCs w:val="20"/>
        </w:rPr>
        <w:t xml:space="preserve">WM </w:t>
      </w:r>
      <w:r w:rsidR="503C29B1" w:rsidRPr="005D6CAD">
        <w:rPr>
          <w:rFonts w:ascii="Arial" w:hAnsi="Arial" w:cs="Arial"/>
          <w:sz w:val="20"/>
          <w:szCs w:val="20"/>
        </w:rPr>
        <w:t>stanowi duży potencjał do rozwoju produkcji zielonej energii.</w:t>
      </w:r>
    </w:p>
    <w:p w14:paraId="36E070A3" w14:textId="7898F911" w:rsidR="007C67E2" w:rsidRPr="005D6CAD" w:rsidRDefault="003B721F" w:rsidP="005D6CAD">
      <w:pPr>
        <w:spacing w:before="0" w:after="0" w:line="276" w:lineRule="auto"/>
        <w:rPr>
          <w:rFonts w:ascii="Arial" w:hAnsi="Arial" w:cs="Arial"/>
          <w:sz w:val="20"/>
          <w:szCs w:val="20"/>
        </w:rPr>
      </w:pPr>
      <w:r w:rsidRPr="005D6CAD">
        <w:rPr>
          <w:rFonts w:ascii="Arial" w:hAnsi="Arial" w:cs="Arial"/>
          <w:b/>
          <w:sz w:val="20"/>
          <w:szCs w:val="20"/>
        </w:rPr>
        <w:t>Ś</w:t>
      </w:r>
      <w:r w:rsidR="007C67E2" w:rsidRPr="005D6CAD">
        <w:rPr>
          <w:rFonts w:ascii="Arial" w:hAnsi="Arial" w:cs="Arial"/>
          <w:b/>
          <w:sz w:val="20"/>
          <w:szCs w:val="20"/>
        </w:rPr>
        <w:t>rodowisk</w:t>
      </w:r>
      <w:r w:rsidRPr="005D6CAD">
        <w:rPr>
          <w:rFonts w:ascii="Arial" w:hAnsi="Arial" w:cs="Arial"/>
          <w:b/>
          <w:sz w:val="20"/>
          <w:szCs w:val="20"/>
        </w:rPr>
        <w:t>o</w:t>
      </w:r>
      <w:r w:rsidR="00FB323F">
        <w:rPr>
          <w:rFonts w:ascii="Arial" w:hAnsi="Arial" w:cs="Arial"/>
          <w:bCs/>
          <w:sz w:val="20"/>
          <w:szCs w:val="20"/>
        </w:rPr>
        <w:t xml:space="preserve">. </w:t>
      </w:r>
      <w:r w:rsidR="00AD0A61" w:rsidRPr="005D6CAD">
        <w:rPr>
          <w:rFonts w:ascii="Arial" w:hAnsi="Arial" w:cs="Arial"/>
          <w:sz w:val="20"/>
          <w:szCs w:val="20"/>
        </w:rPr>
        <w:t xml:space="preserve">Ponad 57% powierzchni </w:t>
      </w:r>
      <w:r w:rsidR="004801EF" w:rsidRPr="005D6CAD">
        <w:rPr>
          <w:rFonts w:ascii="Arial" w:hAnsi="Arial" w:cs="Arial"/>
          <w:sz w:val="20"/>
          <w:szCs w:val="20"/>
        </w:rPr>
        <w:t>WM</w:t>
      </w:r>
      <w:r w:rsidR="00AD0A61" w:rsidRPr="005D6CAD">
        <w:rPr>
          <w:rFonts w:ascii="Arial" w:hAnsi="Arial" w:cs="Arial"/>
          <w:sz w:val="20"/>
          <w:szCs w:val="20"/>
        </w:rPr>
        <w:t xml:space="preserve"> cechuje </w:t>
      </w:r>
      <w:r w:rsidR="004801EF" w:rsidRPr="005D6CAD">
        <w:rPr>
          <w:rFonts w:ascii="Arial" w:hAnsi="Arial" w:cs="Arial"/>
          <w:sz w:val="20"/>
          <w:szCs w:val="20"/>
        </w:rPr>
        <w:t>duże</w:t>
      </w:r>
      <w:r w:rsidR="00AD0A61" w:rsidRPr="005D6CAD">
        <w:rPr>
          <w:rFonts w:ascii="Arial" w:hAnsi="Arial" w:cs="Arial"/>
          <w:sz w:val="20"/>
          <w:szCs w:val="20"/>
        </w:rPr>
        <w:t xml:space="preserve"> zagrożenie suszy rolniczej, ok</w:t>
      </w:r>
      <w:r w:rsidR="004801EF" w:rsidRPr="005D6CAD">
        <w:rPr>
          <w:rFonts w:ascii="Arial" w:hAnsi="Arial" w:cs="Arial"/>
          <w:sz w:val="20"/>
          <w:szCs w:val="20"/>
        </w:rPr>
        <w:t xml:space="preserve">. </w:t>
      </w:r>
      <w:r w:rsidR="00AD0A61" w:rsidRPr="005D6CAD">
        <w:rPr>
          <w:rFonts w:ascii="Arial" w:hAnsi="Arial" w:cs="Arial"/>
          <w:sz w:val="20"/>
          <w:szCs w:val="20"/>
        </w:rPr>
        <w:t xml:space="preserve">30% rzek, jezior i zbiorników ma </w:t>
      </w:r>
      <w:r w:rsidR="004801EF" w:rsidRPr="005D6CAD">
        <w:rPr>
          <w:rFonts w:ascii="Arial" w:hAnsi="Arial" w:cs="Arial"/>
          <w:sz w:val="20"/>
          <w:szCs w:val="20"/>
        </w:rPr>
        <w:t>wysoki</w:t>
      </w:r>
      <w:r w:rsidR="00AD0A61" w:rsidRPr="005D6CAD">
        <w:rPr>
          <w:rFonts w:ascii="Arial" w:hAnsi="Arial" w:cs="Arial"/>
          <w:sz w:val="20"/>
          <w:szCs w:val="20"/>
        </w:rPr>
        <w:t xml:space="preserve"> stopień zagrożenia suszą hydrologiczną. </w:t>
      </w:r>
      <w:r w:rsidR="00BE4417" w:rsidRPr="005D6CAD">
        <w:rPr>
          <w:rFonts w:ascii="Arial" w:hAnsi="Arial" w:cs="Arial"/>
          <w:sz w:val="20"/>
          <w:szCs w:val="20"/>
        </w:rPr>
        <w:t>Sieć</w:t>
      </w:r>
      <w:r w:rsidR="00D73BEC" w:rsidRPr="005D6CAD">
        <w:rPr>
          <w:rFonts w:ascii="Arial" w:hAnsi="Arial" w:cs="Arial"/>
          <w:sz w:val="20"/>
          <w:szCs w:val="20"/>
        </w:rPr>
        <w:t xml:space="preserve"> hydrograficzna </w:t>
      </w:r>
      <w:r w:rsidR="009C0B6E" w:rsidRPr="005D6CAD">
        <w:rPr>
          <w:rFonts w:ascii="Arial" w:hAnsi="Arial" w:cs="Arial"/>
          <w:sz w:val="20"/>
          <w:szCs w:val="20"/>
        </w:rPr>
        <w:t xml:space="preserve">WM </w:t>
      </w:r>
      <w:r w:rsidR="00D73BEC" w:rsidRPr="005D6CAD">
        <w:rPr>
          <w:rFonts w:ascii="Arial" w:hAnsi="Arial" w:cs="Arial"/>
          <w:sz w:val="20"/>
          <w:szCs w:val="20"/>
        </w:rPr>
        <w:t xml:space="preserve">jest dobrze rozwinięta, jednak większość cieków charakteryzuje się małymi przepływami, a nasilające się zjawisko suszy okresowej jest przyczyną wysychania i obniżania się poziomu wód gruntowych. </w:t>
      </w:r>
      <w:r w:rsidR="00641F36" w:rsidRPr="005D6CAD">
        <w:rPr>
          <w:rFonts w:ascii="Arial" w:hAnsi="Arial" w:cs="Arial"/>
          <w:sz w:val="20"/>
          <w:szCs w:val="20"/>
        </w:rPr>
        <w:t>W</w:t>
      </w:r>
      <w:r w:rsidR="007C67E2" w:rsidRPr="005D6CAD">
        <w:rPr>
          <w:rFonts w:ascii="Arial" w:hAnsi="Arial" w:cs="Arial"/>
          <w:sz w:val="20"/>
          <w:szCs w:val="20"/>
        </w:rPr>
        <w:t xml:space="preserve"> pierwszym pół</w:t>
      </w:r>
      <w:r w:rsidR="009C0B6E" w:rsidRPr="005D6CAD">
        <w:rPr>
          <w:rFonts w:ascii="Arial" w:hAnsi="Arial" w:cs="Arial"/>
          <w:sz w:val="20"/>
          <w:szCs w:val="20"/>
        </w:rPr>
        <w:t>.</w:t>
      </w:r>
      <w:r w:rsidR="007C67E2" w:rsidRPr="005D6CAD">
        <w:rPr>
          <w:rFonts w:ascii="Arial" w:hAnsi="Arial" w:cs="Arial"/>
          <w:sz w:val="20"/>
          <w:szCs w:val="20"/>
        </w:rPr>
        <w:t xml:space="preserve"> 2020 </w:t>
      </w:r>
      <w:r w:rsidR="00C244B7" w:rsidRPr="005D6CAD">
        <w:rPr>
          <w:rFonts w:ascii="Arial" w:hAnsi="Arial" w:cs="Arial"/>
          <w:sz w:val="20"/>
          <w:szCs w:val="20"/>
        </w:rPr>
        <w:t xml:space="preserve">r. </w:t>
      </w:r>
      <w:r w:rsidR="007C67E2" w:rsidRPr="005D6CAD">
        <w:rPr>
          <w:rFonts w:ascii="Arial" w:hAnsi="Arial" w:cs="Arial"/>
          <w:sz w:val="20"/>
          <w:szCs w:val="20"/>
        </w:rPr>
        <w:t xml:space="preserve">na terenie </w:t>
      </w:r>
      <w:r w:rsidR="00641F36" w:rsidRPr="005D6CAD">
        <w:rPr>
          <w:rFonts w:ascii="Arial" w:hAnsi="Arial" w:cs="Arial"/>
          <w:sz w:val="20"/>
          <w:szCs w:val="20"/>
        </w:rPr>
        <w:t>WM</w:t>
      </w:r>
      <w:r w:rsidR="007C67E2" w:rsidRPr="005D6CAD">
        <w:rPr>
          <w:rFonts w:ascii="Arial" w:hAnsi="Arial" w:cs="Arial"/>
          <w:sz w:val="20"/>
          <w:szCs w:val="20"/>
        </w:rPr>
        <w:t xml:space="preserve"> odnotowano ponad 4500 pożarów traw i blisko 1000 pożarów lasów</w:t>
      </w:r>
      <w:r w:rsidR="00641F36" w:rsidRPr="005D6CAD">
        <w:rPr>
          <w:rFonts w:ascii="Arial" w:hAnsi="Arial" w:cs="Arial"/>
          <w:sz w:val="20"/>
          <w:szCs w:val="20"/>
        </w:rPr>
        <w:t xml:space="preserve"> (dane Komendy Wojewódzkiej </w:t>
      </w:r>
      <w:r w:rsidR="00FE53ED" w:rsidRPr="005D6CAD">
        <w:rPr>
          <w:rFonts w:ascii="Arial" w:hAnsi="Arial" w:cs="Arial"/>
          <w:sz w:val="20"/>
          <w:szCs w:val="20"/>
        </w:rPr>
        <w:t xml:space="preserve">PSP </w:t>
      </w:r>
      <w:r w:rsidR="00641F36" w:rsidRPr="005D6CAD">
        <w:rPr>
          <w:rFonts w:ascii="Arial" w:hAnsi="Arial" w:cs="Arial"/>
          <w:sz w:val="20"/>
          <w:szCs w:val="20"/>
        </w:rPr>
        <w:t xml:space="preserve">w Warszawie). </w:t>
      </w:r>
      <w:r w:rsidR="004C62C0" w:rsidRPr="005D6CAD">
        <w:rPr>
          <w:rFonts w:ascii="Arial" w:hAnsi="Arial" w:cs="Arial"/>
          <w:sz w:val="20"/>
          <w:szCs w:val="20"/>
        </w:rPr>
        <w:t>W</w:t>
      </w:r>
      <w:r w:rsidR="007C67E2" w:rsidRPr="005D6CAD">
        <w:rPr>
          <w:rFonts w:ascii="Arial" w:hAnsi="Arial" w:cs="Arial"/>
          <w:sz w:val="20"/>
          <w:szCs w:val="20"/>
        </w:rPr>
        <w:t xml:space="preserve"> 2019 r. </w:t>
      </w:r>
      <w:r w:rsidR="004C62C0" w:rsidRPr="005D6CAD">
        <w:rPr>
          <w:rFonts w:ascii="Arial" w:hAnsi="Arial" w:cs="Arial"/>
          <w:sz w:val="20"/>
          <w:szCs w:val="20"/>
        </w:rPr>
        <w:t>o</w:t>
      </w:r>
      <w:r w:rsidR="007C67E2" w:rsidRPr="005D6CAD">
        <w:rPr>
          <w:rFonts w:ascii="Arial" w:hAnsi="Arial" w:cs="Arial"/>
          <w:sz w:val="20"/>
          <w:szCs w:val="20"/>
        </w:rPr>
        <w:t>dnotowano 8964 pożar</w:t>
      </w:r>
      <w:r w:rsidR="004C62C0" w:rsidRPr="005D6CAD">
        <w:rPr>
          <w:rFonts w:ascii="Arial" w:hAnsi="Arial" w:cs="Arial"/>
          <w:sz w:val="20"/>
          <w:szCs w:val="20"/>
        </w:rPr>
        <w:t>ów</w:t>
      </w:r>
      <w:r w:rsidR="007C67E2" w:rsidRPr="005D6CAD">
        <w:rPr>
          <w:rFonts w:ascii="Arial" w:hAnsi="Arial" w:cs="Arial"/>
          <w:sz w:val="20"/>
          <w:szCs w:val="20"/>
        </w:rPr>
        <w:t xml:space="preserve"> traw i 2596 pożarów lasów. </w:t>
      </w:r>
      <w:r w:rsidR="009C0B6E" w:rsidRPr="005D6CAD">
        <w:rPr>
          <w:rFonts w:ascii="Arial" w:hAnsi="Arial" w:cs="Arial"/>
          <w:sz w:val="20"/>
          <w:szCs w:val="20"/>
        </w:rPr>
        <w:t>Średni udział powierzchni terenów zieleni w miastach Mazowsza w ostatnich latach utrzymuje się na niskim poziomie 2,8% (kraj – 3,9%).</w:t>
      </w:r>
    </w:p>
    <w:p w14:paraId="2A106D2E" w14:textId="5BDC0FFF" w:rsidR="7B2142A9" w:rsidRPr="005D6CAD" w:rsidRDefault="007C67E2" w:rsidP="005D6CAD">
      <w:pPr>
        <w:spacing w:before="0" w:after="0" w:line="276" w:lineRule="auto"/>
        <w:rPr>
          <w:rFonts w:ascii="Arial" w:eastAsia="Arial Narrow" w:hAnsi="Arial" w:cs="Arial"/>
          <w:sz w:val="20"/>
          <w:szCs w:val="20"/>
        </w:rPr>
      </w:pPr>
      <w:r w:rsidRPr="005D6CAD">
        <w:rPr>
          <w:rFonts w:ascii="Arial" w:hAnsi="Arial" w:cs="Arial"/>
          <w:sz w:val="20"/>
          <w:szCs w:val="20"/>
        </w:rPr>
        <w:t xml:space="preserve">Zgodnie z </w:t>
      </w:r>
      <w:r w:rsidR="00F67F69" w:rsidRPr="005D6CAD">
        <w:rPr>
          <w:rFonts w:ascii="Arial" w:hAnsi="Arial" w:cs="Arial"/>
          <w:sz w:val="20"/>
          <w:szCs w:val="20"/>
        </w:rPr>
        <w:t>KPOŚK</w:t>
      </w:r>
      <w:r w:rsidRPr="005D6CAD">
        <w:rPr>
          <w:rFonts w:ascii="Arial" w:hAnsi="Arial" w:cs="Arial"/>
          <w:sz w:val="20"/>
          <w:szCs w:val="20"/>
        </w:rPr>
        <w:t xml:space="preserve"> </w:t>
      </w:r>
      <w:r w:rsidR="009C0B6E" w:rsidRPr="005D6CAD">
        <w:rPr>
          <w:rFonts w:ascii="Arial" w:hAnsi="Arial" w:cs="Arial"/>
          <w:sz w:val="20"/>
          <w:szCs w:val="20"/>
        </w:rPr>
        <w:t>w</w:t>
      </w:r>
      <w:r w:rsidRPr="005D6CAD">
        <w:rPr>
          <w:rFonts w:ascii="Arial" w:hAnsi="Arial" w:cs="Arial"/>
          <w:sz w:val="20"/>
          <w:szCs w:val="20"/>
        </w:rPr>
        <w:t xml:space="preserve"> </w:t>
      </w:r>
      <w:r w:rsidR="004C62C0" w:rsidRPr="005D6CAD">
        <w:rPr>
          <w:rFonts w:ascii="Arial" w:hAnsi="Arial" w:cs="Arial"/>
          <w:sz w:val="20"/>
          <w:szCs w:val="20"/>
        </w:rPr>
        <w:t>WM</w:t>
      </w:r>
      <w:r w:rsidRPr="005D6CAD">
        <w:rPr>
          <w:rFonts w:ascii="Arial" w:hAnsi="Arial" w:cs="Arial"/>
          <w:sz w:val="20"/>
          <w:szCs w:val="20"/>
        </w:rPr>
        <w:t xml:space="preserve"> </w:t>
      </w:r>
      <w:r w:rsidR="00B006D4" w:rsidRPr="005D6CAD">
        <w:rPr>
          <w:rFonts w:ascii="Arial" w:hAnsi="Arial" w:cs="Arial"/>
          <w:sz w:val="20"/>
          <w:szCs w:val="20"/>
        </w:rPr>
        <w:t>47</w:t>
      </w:r>
      <w:r w:rsidR="005A1AD2" w:rsidRPr="005D6CAD">
        <w:rPr>
          <w:rFonts w:ascii="Arial" w:hAnsi="Arial" w:cs="Arial"/>
          <w:sz w:val="20"/>
          <w:szCs w:val="20"/>
        </w:rPr>
        <w:t xml:space="preserve"> </w:t>
      </w:r>
      <w:r w:rsidRPr="005D6CAD">
        <w:rPr>
          <w:rFonts w:ascii="Arial" w:hAnsi="Arial" w:cs="Arial"/>
          <w:sz w:val="20"/>
          <w:szCs w:val="20"/>
        </w:rPr>
        <w:t xml:space="preserve">aglomeracji </w:t>
      </w:r>
      <w:r w:rsidR="00D75C8F" w:rsidRPr="005D6CAD">
        <w:rPr>
          <w:rFonts w:ascii="Arial" w:hAnsi="Arial" w:cs="Arial"/>
          <w:sz w:val="20"/>
          <w:szCs w:val="20"/>
        </w:rPr>
        <w:t>2 tys.</w:t>
      </w:r>
      <w:r w:rsidR="009C0B6E" w:rsidRPr="005D6CAD">
        <w:rPr>
          <w:rFonts w:ascii="Arial" w:hAnsi="Arial" w:cs="Arial"/>
          <w:sz w:val="20"/>
          <w:szCs w:val="20"/>
        </w:rPr>
        <w:t>-</w:t>
      </w:r>
      <w:r w:rsidR="00D75C8F" w:rsidRPr="005D6CAD">
        <w:rPr>
          <w:rFonts w:ascii="Arial" w:hAnsi="Arial" w:cs="Arial"/>
          <w:sz w:val="20"/>
          <w:szCs w:val="20"/>
        </w:rPr>
        <w:t xml:space="preserve">15 tys. RLM </w:t>
      </w:r>
      <w:r w:rsidR="00EA033B" w:rsidRPr="005D6CAD">
        <w:rPr>
          <w:rFonts w:ascii="Arial" w:hAnsi="Arial" w:cs="Arial"/>
          <w:sz w:val="20"/>
          <w:szCs w:val="20"/>
        </w:rPr>
        <w:t>nie</w:t>
      </w:r>
      <w:r w:rsidRPr="005D6CAD">
        <w:rPr>
          <w:rFonts w:ascii="Arial" w:hAnsi="Arial" w:cs="Arial"/>
          <w:sz w:val="20"/>
          <w:szCs w:val="20"/>
        </w:rPr>
        <w:t xml:space="preserve"> spełnia wymogów Dyrektywy Rady 91/271/EWG, </w:t>
      </w:r>
      <w:r w:rsidR="00BC2E93" w:rsidRPr="005D6CAD">
        <w:rPr>
          <w:rFonts w:ascii="Arial" w:hAnsi="Arial" w:cs="Arial"/>
          <w:sz w:val="20"/>
          <w:szCs w:val="20"/>
        </w:rPr>
        <w:t>co stanowi</w:t>
      </w:r>
      <w:r w:rsidRPr="005D6CAD">
        <w:rPr>
          <w:rFonts w:ascii="Arial" w:hAnsi="Arial" w:cs="Arial"/>
          <w:sz w:val="20"/>
          <w:szCs w:val="20"/>
        </w:rPr>
        <w:t xml:space="preserve"> </w:t>
      </w:r>
      <w:r w:rsidR="006024FD" w:rsidRPr="005D6CAD">
        <w:rPr>
          <w:rFonts w:ascii="Arial" w:hAnsi="Arial" w:cs="Arial"/>
          <w:sz w:val="20"/>
          <w:szCs w:val="20"/>
        </w:rPr>
        <w:t xml:space="preserve">ponad </w:t>
      </w:r>
      <w:r w:rsidR="00FE10FA" w:rsidRPr="005D6CAD">
        <w:rPr>
          <w:rFonts w:ascii="Arial" w:hAnsi="Arial" w:cs="Arial"/>
          <w:sz w:val="20"/>
          <w:szCs w:val="20"/>
        </w:rPr>
        <w:t>56</w:t>
      </w:r>
      <w:r w:rsidRPr="005D6CAD">
        <w:rPr>
          <w:rFonts w:ascii="Arial" w:hAnsi="Arial" w:cs="Arial"/>
          <w:sz w:val="20"/>
          <w:szCs w:val="20"/>
        </w:rPr>
        <w:t>%</w:t>
      </w:r>
      <w:r w:rsidR="009D1735" w:rsidRPr="005D6CAD">
        <w:rPr>
          <w:rFonts w:ascii="Arial" w:hAnsi="Arial" w:cs="Arial"/>
          <w:sz w:val="20"/>
          <w:szCs w:val="20"/>
        </w:rPr>
        <w:t xml:space="preserve"> </w:t>
      </w:r>
      <w:r w:rsidR="00DC49F6" w:rsidRPr="005D6CAD">
        <w:rPr>
          <w:rFonts w:ascii="Arial" w:hAnsi="Arial" w:cs="Arial"/>
          <w:sz w:val="20"/>
          <w:szCs w:val="20"/>
        </w:rPr>
        <w:t>aglomeracji w tym zakresie.</w:t>
      </w:r>
      <w:r w:rsidRPr="005D6CAD">
        <w:rPr>
          <w:rFonts w:ascii="Arial" w:hAnsi="Arial" w:cs="Arial"/>
          <w:sz w:val="20"/>
          <w:szCs w:val="20"/>
        </w:rPr>
        <w:t xml:space="preserve"> Wg GUS BDL łączna długość czynnej sieci rozdzielczej wodociągowej w 2019 r. w </w:t>
      </w:r>
      <w:r w:rsidR="004C62C0" w:rsidRPr="005D6CAD">
        <w:rPr>
          <w:rFonts w:ascii="Arial" w:hAnsi="Arial" w:cs="Arial"/>
          <w:sz w:val="20"/>
          <w:szCs w:val="20"/>
        </w:rPr>
        <w:t>WM</w:t>
      </w:r>
      <w:r w:rsidRPr="005D6CAD">
        <w:rPr>
          <w:rFonts w:ascii="Arial" w:hAnsi="Arial" w:cs="Arial"/>
          <w:sz w:val="20"/>
          <w:szCs w:val="20"/>
        </w:rPr>
        <w:t xml:space="preserve"> </w:t>
      </w:r>
      <w:r w:rsidR="00140DB9" w:rsidRPr="005D6CAD">
        <w:rPr>
          <w:rFonts w:ascii="Arial" w:hAnsi="Arial" w:cs="Arial"/>
          <w:sz w:val="20"/>
          <w:szCs w:val="20"/>
        </w:rPr>
        <w:t>to</w:t>
      </w:r>
      <w:r w:rsidRPr="005D6CAD">
        <w:rPr>
          <w:rFonts w:ascii="Arial" w:hAnsi="Arial" w:cs="Arial"/>
          <w:sz w:val="20"/>
          <w:szCs w:val="20"/>
        </w:rPr>
        <w:t xml:space="preserve"> 46</w:t>
      </w:r>
      <w:r w:rsidR="009C0B6E" w:rsidRPr="005D6CAD">
        <w:rPr>
          <w:rFonts w:ascii="Arial" w:hAnsi="Arial" w:cs="Arial"/>
          <w:sz w:val="20"/>
          <w:szCs w:val="20"/>
        </w:rPr>
        <w:t> </w:t>
      </w:r>
      <w:r w:rsidRPr="005D6CAD">
        <w:rPr>
          <w:rFonts w:ascii="Arial" w:hAnsi="Arial" w:cs="Arial"/>
          <w:sz w:val="20"/>
          <w:szCs w:val="20"/>
        </w:rPr>
        <w:t>568,1 km, natomiast długość czynnej sieci kanaliz</w:t>
      </w:r>
      <w:r w:rsidR="0014601A" w:rsidRPr="005D6CAD">
        <w:rPr>
          <w:rFonts w:ascii="Arial" w:hAnsi="Arial" w:cs="Arial"/>
          <w:sz w:val="20"/>
          <w:szCs w:val="20"/>
        </w:rPr>
        <w:t>a</w:t>
      </w:r>
      <w:r w:rsidRPr="005D6CAD">
        <w:rPr>
          <w:rFonts w:ascii="Arial" w:hAnsi="Arial" w:cs="Arial"/>
          <w:sz w:val="20"/>
          <w:szCs w:val="20"/>
        </w:rPr>
        <w:t xml:space="preserve">cyjnej </w:t>
      </w:r>
      <w:r w:rsidR="004C62C0" w:rsidRPr="005D6CAD">
        <w:rPr>
          <w:rFonts w:ascii="Arial" w:hAnsi="Arial" w:cs="Arial"/>
          <w:sz w:val="20"/>
          <w:szCs w:val="20"/>
        </w:rPr>
        <w:t xml:space="preserve">- </w:t>
      </w:r>
      <w:r w:rsidRPr="005D6CAD">
        <w:rPr>
          <w:rFonts w:ascii="Arial" w:hAnsi="Arial" w:cs="Arial"/>
          <w:sz w:val="20"/>
          <w:szCs w:val="20"/>
        </w:rPr>
        <w:t>tylko 16</w:t>
      </w:r>
      <w:r w:rsidR="009C0B6E" w:rsidRPr="005D6CAD">
        <w:rPr>
          <w:rFonts w:ascii="Arial" w:hAnsi="Arial" w:cs="Arial"/>
          <w:sz w:val="20"/>
          <w:szCs w:val="20"/>
        </w:rPr>
        <w:t> </w:t>
      </w:r>
      <w:r w:rsidRPr="005D6CAD">
        <w:rPr>
          <w:rFonts w:ascii="Arial" w:hAnsi="Arial" w:cs="Arial"/>
          <w:sz w:val="20"/>
          <w:szCs w:val="20"/>
        </w:rPr>
        <w:t xml:space="preserve">920,9 km. </w:t>
      </w:r>
      <w:r w:rsidR="009668F2" w:rsidRPr="005D6CAD">
        <w:rPr>
          <w:rFonts w:ascii="Arial" w:hAnsi="Arial" w:cs="Arial"/>
          <w:sz w:val="20"/>
          <w:szCs w:val="20"/>
        </w:rPr>
        <w:t xml:space="preserve">Odnotowano </w:t>
      </w:r>
      <w:r w:rsidRPr="005D6CAD">
        <w:rPr>
          <w:rFonts w:ascii="Arial" w:hAnsi="Arial" w:cs="Arial"/>
          <w:sz w:val="20"/>
          <w:szCs w:val="20"/>
        </w:rPr>
        <w:t>7</w:t>
      </w:r>
      <w:r w:rsidR="009C0B6E" w:rsidRPr="005D6CAD">
        <w:rPr>
          <w:rFonts w:ascii="Arial" w:hAnsi="Arial" w:cs="Arial"/>
          <w:sz w:val="20"/>
          <w:szCs w:val="20"/>
        </w:rPr>
        <w:t> </w:t>
      </w:r>
      <w:r w:rsidRPr="005D6CAD">
        <w:rPr>
          <w:rFonts w:ascii="Arial" w:hAnsi="Arial" w:cs="Arial"/>
          <w:sz w:val="20"/>
          <w:szCs w:val="20"/>
        </w:rPr>
        <w:t>864 awarii sieci wodociągowych, a 3</w:t>
      </w:r>
      <w:r w:rsidR="009C0B6E" w:rsidRPr="005D6CAD">
        <w:rPr>
          <w:rFonts w:ascii="Arial" w:hAnsi="Arial" w:cs="Arial"/>
          <w:sz w:val="20"/>
          <w:szCs w:val="20"/>
        </w:rPr>
        <w:t> </w:t>
      </w:r>
      <w:r w:rsidRPr="005D6CAD">
        <w:rPr>
          <w:rFonts w:ascii="Arial" w:hAnsi="Arial" w:cs="Arial"/>
          <w:sz w:val="20"/>
          <w:szCs w:val="20"/>
        </w:rPr>
        <w:t xml:space="preserve">648,7 dam3 nieoczyszczonych ścieków komunalnych odprowadzanych siecią kanalizacyjną trafiło do wód lub ziemi. </w:t>
      </w:r>
      <w:r w:rsidR="4276BDC8" w:rsidRPr="005D6CAD">
        <w:rPr>
          <w:rFonts w:ascii="Arial" w:eastAsia="Arial Narrow" w:hAnsi="Arial" w:cs="Arial"/>
          <w:sz w:val="20"/>
          <w:szCs w:val="20"/>
        </w:rPr>
        <w:t xml:space="preserve">Wyzwaniem </w:t>
      </w:r>
      <w:r w:rsidR="00140DB9" w:rsidRPr="005D6CAD">
        <w:rPr>
          <w:rFonts w:ascii="Arial" w:eastAsia="Arial Narrow" w:hAnsi="Arial" w:cs="Arial"/>
          <w:sz w:val="20"/>
          <w:szCs w:val="20"/>
        </w:rPr>
        <w:t xml:space="preserve">w WM </w:t>
      </w:r>
      <w:r w:rsidR="4276BDC8" w:rsidRPr="005D6CAD">
        <w:rPr>
          <w:rFonts w:ascii="Arial" w:eastAsia="Arial Narrow" w:hAnsi="Arial" w:cs="Arial"/>
          <w:sz w:val="20"/>
          <w:szCs w:val="20"/>
        </w:rPr>
        <w:t>jest spełnienie warunków wyposażenia aglomeracji w systemy zbierania ścieków komunalnych związanych z wydajnością oczyszczalni ścieków oraz zapewnieni</w:t>
      </w:r>
      <w:r w:rsidR="00B50544" w:rsidRPr="005D6CAD">
        <w:rPr>
          <w:rFonts w:ascii="Arial" w:eastAsia="Arial Narrow" w:hAnsi="Arial" w:cs="Arial"/>
          <w:sz w:val="20"/>
          <w:szCs w:val="20"/>
        </w:rPr>
        <w:t>e</w:t>
      </w:r>
      <w:r w:rsidR="4276BDC8" w:rsidRPr="005D6CAD">
        <w:rPr>
          <w:rFonts w:ascii="Arial" w:eastAsia="Arial Narrow" w:hAnsi="Arial" w:cs="Arial"/>
          <w:sz w:val="20"/>
          <w:szCs w:val="20"/>
        </w:rPr>
        <w:t xml:space="preserve"> standardów oczyszczania ścieków</w:t>
      </w:r>
      <w:r w:rsidR="00B50544" w:rsidRPr="005D6CAD">
        <w:rPr>
          <w:rFonts w:ascii="Arial" w:eastAsia="Arial Narrow" w:hAnsi="Arial" w:cs="Arial"/>
          <w:sz w:val="20"/>
          <w:szCs w:val="20"/>
        </w:rPr>
        <w:t>,</w:t>
      </w:r>
      <w:r w:rsidR="4276BDC8" w:rsidRPr="005D6CAD">
        <w:rPr>
          <w:rFonts w:ascii="Arial" w:eastAsia="Arial Narrow" w:hAnsi="Arial" w:cs="Arial"/>
          <w:sz w:val="20"/>
          <w:szCs w:val="20"/>
        </w:rPr>
        <w:t xml:space="preserve"> w tym oczyszczania zapewniającego podwyższone usuwanie biogenów w aglomeracjach powyżej 10</w:t>
      </w:r>
      <w:r w:rsidR="00F67F69" w:rsidRPr="005D6CAD">
        <w:rPr>
          <w:rFonts w:ascii="Arial" w:eastAsia="Arial Narrow" w:hAnsi="Arial" w:cs="Arial"/>
          <w:sz w:val="20"/>
          <w:szCs w:val="20"/>
        </w:rPr>
        <w:t> </w:t>
      </w:r>
      <w:r w:rsidR="4276BDC8" w:rsidRPr="005D6CAD">
        <w:rPr>
          <w:rFonts w:ascii="Arial" w:eastAsia="Arial Narrow" w:hAnsi="Arial" w:cs="Arial"/>
          <w:sz w:val="20"/>
          <w:szCs w:val="20"/>
        </w:rPr>
        <w:t>tys. RLM.</w:t>
      </w:r>
    </w:p>
    <w:p w14:paraId="0E0E4E2B" w14:textId="21887096" w:rsidR="00894848" w:rsidRPr="005D6CAD" w:rsidRDefault="007C67E2" w:rsidP="005D6CAD">
      <w:pPr>
        <w:spacing w:before="0" w:after="0" w:line="276" w:lineRule="auto"/>
        <w:rPr>
          <w:rFonts w:ascii="Arial" w:hAnsi="Arial" w:cs="Arial"/>
          <w:sz w:val="20"/>
          <w:szCs w:val="20"/>
        </w:rPr>
      </w:pPr>
      <w:r w:rsidRPr="005D6CAD">
        <w:rPr>
          <w:rFonts w:ascii="Arial" w:hAnsi="Arial" w:cs="Arial"/>
          <w:sz w:val="20"/>
          <w:szCs w:val="20"/>
        </w:rPr>
        <w:t xml:space="preserve">W 2019 r. w </w:t>
      </w:r>
      <w:r w:rsidR="00140DB9" w:rsidRPr="005D6CAD">
        <w:rPr>
          <w:rFonts w:ascii="Arial" w:hAnsi="Arial" w:cs="Arial"/>
          <w:sz w:val="20"/>
          <w:szCs w:val="20"/>
        </w:rPr>
        <w:t>WM</w:t>
      </w:r>
      <w:r w:rsidRPr="005D6CAD">
        <w:rPr>
          <w:rFonts w:ascii="Arial" w:hAnsi="Arial" w:cs="Arial"/>
          <w:sz w:val="20"/>
          <w:szCs w:val="20"/>
        </w:rPr>
        <w:t xml:space="preserve"> ilość odpadów komunalnych wyniosła 1</w:t>
      </w:r>
      <w:r w:rsidR="009C0B6E" w:rsidRPr="005D6CAD">
        <w:rPr>
          <w:rFonts w:ascii="Arial" w:hAnsi="Arial" w:cs="Arial"/>
          <w:sz w:val="20"/>
          <w:szCs w:val="20"/>
        </w:rPr>
        <w:t> </w:t>
      </w:r>
      <w:r w:rsidRPr="005D6CAD">
        <w:rPr>
          <w:rFonts w:ascii="Arial" w:hAnsi="Arial" w:cs="Arial"/>
          <w:sz w:val="20"/>
          <w:szCs w:val="20"/>
        </w:rPr>
        <w:t>736</w:t>
      </w:r>
      <w:r w:rsidR="009C0B6E" w:rsidRPr="005D6CAD">
        <w:rPr>
          <w:rFonts w:ascii="Arial" w:hAnsi="Arial" w:cs="Arial"/>
          <w:sz w:val="20"/>
          <w:szCs w:val="20"/>
        </w:rPr>
        <w:t> </w:t>
      </w:r>
      <w:r w:rsidRPr="005D6CAD">
        <w:rPr>
          <w:rFonts w:ascii="Arial" w:hAnsi="Arial" w:cs="Arial"/>
          <w:sz w:val="20"/>
          <w:szCs w:val="20"/>
        </w:rPr>
        <w:t>171,63 ton, w tym odpady selektywn</w:t>
      </w:r>
      <w:r w:rsidR="007B4472" w:rsidRPr="005D6CAD">
        <w:rPr>
          <w:rFonts w:ascii="Arial" w:hAnsi="Arial" w:cs="Arial"/>
          <w:sz w:val="20"/>
          <w:szCs w:val="20"/>
        </w:rPr>
        <w:t>i</w:t>
      </w:r>
      <w:r w:rsidRPr="005D6CAD">
        <w:rPr>
          <w:rFonts w:ascii="Arial" w:hAnsi="Arial" w:cs="Arial"/>
          <w:sz w:val="20"/>
          <w:szCs w:val="20"/>
        </w:rPr>
        <w:t xml:space="preserve">e zebrane stanowiły </w:t>
      </w:r>
      <w:r w:rsidR="2F965A26" w:rsidRPr="005D6CAD">
        <w:rPr>
          <w:rFonts w:ascii="Arial" w:hAnsi="Arial" w:cs="Arial"/>
          <w:sz w:val="20"/>
          <w:szCs w:val="20"/>
        </w:rPr>
        <w:t xml:space="preserve">ponad </w:t>
      </w:r>
      <w:r w:rsidRPr="005D6CAD">
        <w:rPr>
          <w:rFonts w:ascii="Arial" w:hAnsi="Arial" w:cs="Arial"/>
          <w:sz w:val="20"/>
          <w:szCs w:val="20"/>
        </w:rPr>
        <w:t xml:space="preserve">28%. </w:t>
      </w:r>
      <w:r w:rsidR="2992B41F" w:rsidRPr="005D6CAD">
        <w:rPr>
          <w:rFonts w:ascii="Arial" w:hAnsi="Arial" w:cs="Arial"/>
          <w:sz w:val="20"/>
          <w:szCs w:val="20"/>
        </w:rPr>
        <w:t xml:space="preserve">Wyzwaniem </w:t>
      </w:r>
      <w:r w:rsidR="0BD319F7" w:rsidRPr="005D6CAD">
        <w:rPr>
          <w:rFonts w:ascii="Arial" w:hAnsi="Arial" w:cs="Arial"/>
          <w:sz w:val="20"/>
          <w:szCs w:val="20"/>
        </w:rPr>
        <w:t>są działania zgodne z hierarchią postępowania z odpadami prowadzące do jak największego ograniczania masy wytwarzanych i składowanych odpadów</w:t>
      </w:r>
      <w:r w:rsidR="76788CB7" w:rsidRPr="005D6CAD">
        <w:rPr>
          <w:rFonts w:ascii="Arial" w:hAnsi="Arial" w:cs="Arial"/>
          <w:sz w:val="20"/>
          <w:szCs w:val="20"/>
        </w:rPr>
        <w:t>.</w:t>
      </w:r>
      <w:r w:rsidRPr="005D6CAD">
        <w:rPr>
          <w:rFonts w:ascii="Arial" w:hAnsi="Arial" w:cs="Arial"/>
          <w:sz w:val="20"/>
          <w:szCs w:val="20"/>
        </w:rPr>
        <w:t xml:space="preserve"> Zrównoważony rozwój systemu zagospodarowania odpadów komunalnych </w:t>
      </w:r>
      <w:r w:rsidR="0004449C" w:rsidRPr="005D6CAD">
        <w:rPr>
          <w:rFonts w:ascii="Arial" w:hAnsi="Arial" w:cs="Arial"/>
          <w:sz w:val="20"/>
          <w:szCs w:val="20"/>
        </w:rPr>
        <w:t xml:space="preserve">w </w:t>
      </w:r>
      <w:r w:rsidR="005F333C" w:rsidRPr="005D6CAD">
        <w:rPr>
          <w:rFonts w:ascii="Arial" w:hAnsi="Arial" w:cs="Arial"/>
          <w:sz w:val="20"/>
          <w:szCs w:val="20"/>
        </w:rPr>
        <w:t>WM</w:t>
      </w:r>
      <w:r w:rsidRPr="005D6CAD">
        <w:rPr>
          <w:rFonts w:ascii="Arial" w:hAnsi="Arial" w:cs="Arial"/>
          <w:sz w:val="20"/>
          <w:szCs w:val="20"/>
        </w:rPr>
        <w:t xml:space="preserve"> nie jest możliwy bez dofinansowania infrastruktury do zagospodarowywania i przetwarzania odpadów komunalnych tj. recykling</w:t>
      </w:r>
      <w:r w:rsidR="0062408C" w:rsidRPr="005D6CAD">
        <w:rPr>
          <w:rFonts w:ascii="Arial" w:hAnsi="Arial" w:cs="Arial"/>
          <w:sz w:val="20"/>
          <w:szCs w:val="20"/>
        </w:rPr>
        <w:t>u</w:t>
      </w:r>
      <w:r w:rsidRPr="005D6CAD">
        <w:rPr>
          <w:rFonts w:ascii="Arial" w:hAnsi="Arial" w:cs="Arial"/>
          <w:sz w:val="20"/>
          <w:szCs w:val="20"/>
        </w:rPr>
        <w:t>, odzysk</w:t>
      </w:r>
      <w:r w:rsidR="0062408C" w:rsidRPr="005D6CAD">
        <w:rPr>
          <w:rFonts w:ascii="Arial" w:hAnsi="Arial" w:cs="Arial"/>
          <w:sz w:val="20"/>
          <w:szCs w:val="20"/>
        </w:rPr>
        <w:t>u</w:t>
      </w:r>
      <w:r w:rsidRPr="005D6CAD">
        <w:rPr>
          <w:rFonts w:ascii="Arial" w:hAnsi="Arial" w:cs="Arial"/>
          <w:sz w:val="20"/>
          <w:szCs w:val="20"/>
        </w:rPr>
        <w:t>, selektywn</w:t>
      </w:r>
      <w:r w:rsidR="0062408C" w:rsidRPr="005D6CAD">
        <w:rPr>
          <w:rFonts w:ascii="Arial" w:hAnsi="Arial" w:cs="Arial"/>
          <w:sz w:val="20"/>
          <w:szCs w:val="20"/>
        </w:rPr>
        <w:t>ej</w:t>
      </w:r>
      <w:r w:rsidRPr="005D6CAD">
        <w:rPr>
          <w:rFonts w:ascii="Arial" w:hAnsi="Arial" w:cs="Arial"/>
          <w:sz w:val="20"/>
          <w:szCs w:val="20"/>
        </w:rPr>
        <w:t xml:space="preserve"> zbiórk</w:t>
      </w:r>
      <w:r w:rsidR="0062408C" w:rsidRPr="005D6CAD">
        <w:rPr>
          <w:rFonts w:ascii="Arial" w:hAnsi="Arial" w:cs="Arial"/>
          <w:sz w:val="20"/>
          <w:szCs w:val="20"/>
        </w:rPr>
        <w:t>i</w:t>
      </w:r>
      <w:r w:rsidRPr="005D6CAD">
        <w:rPr>
          <w:rFonts w:ascii="Arial" w:hAnsi="Arial" w:cs="Arial"/>
          <w:sz w:val="20"/>
          <w:szCs w:val="20"/>
        </w:rPr>
        <w:t xml:space="preserve">. </w:t>
      </w:r>
      <w:r w:rsidR="002870F7" w:rsidRPr="005D6CAD">
        <w:rPr>
          <w:rFonts w:ascii="Arial" w:hAnsi="Arial" w:cs="Arial"/>
          <w:sz w:val="20"/>
          <w:szCs w:val="20"/>
        </w:rPr>
        <w:t>I</w:t>
      </w:r>
      <w:r w:rsidRPr="005D6CAD">
        <w:rPr>
          <w:rFonts w:ascii="Arial" w:hAnsi="Arial" w:cs="Arial"/>
          <w:sz w:val="20"/>
          <w:szCs w:val="20"/>
        </w:rPr>
        <w:t xml:space="preserve">stnieje potrzeba rozbudowy i tworzenia nowych </w:t>
      </w:r>
      <w:r w:rsidR="0062408C" w:rsidRPr="005D6CAD">
        <w:rPr>
          <w:rFonts w:ascii="Arial" w:hAnsi="Arial" w:cs="Arial"/>
          <w:sz w:val="20"/>
          <w:szCs w:val="20"/>
        </w:rPr>
        <w:t>PSZOK</w:t>
      </w:r>
      <w:r w:rsidRPr="005D6CAD">
        <w:rPr>
          <w:rFonts w:ascii="Arial" w:hAnsi="Arial" w:cs="Arial"/>
          <w:sz w:val="20"/>
          <w:szCs w:val="20"/>
        </w:rPr>
        <w:t>. PGO WM zakłada powstanie 3</w:t>
      </w:r>
      <w:r w:rsidR="00715FE9" w:rsidRPr="005D6CAD">
        <w:rPr>
          <w:rFonts w:ascii="Arial" w:hAnsi="Arial" w:cs="Arial"/>
          <w:sz w:val="20"/>
          <w:szCs w:val="20"/>
        </w:rPr>
        <w:t>5</w:t>
      </w:r>
      <w:r w:rsidR="00AF3238" w:rsidRPr="005D6CAD">
        <w:rPr>
          <w:rFonts w:ascii="Arial" w:hAnsi="Arial" w:cs="Arial"/>
          <w:sz w:val="20"/>
          <w:szCs w:val="20"/>
        </w:rPr>
        <w:t>3</w:t>
      </w:r>
      <w:r w:rsidRPr="005D6CAD">
        <w:rPr>
          <w:rFonts w:ascii="Arial" w:hAnsi="Arial" w:cs="Arial"/>
          <w:sz w:val="20"/>
          <w:szCs w:val="20"/>
        </w:rPr>
        <w:t xml:space="preserve"> </w:t>
      </w:r>
      <w:r w:rsidR="00BF7A1D" w:rsidRPr="005D6CAD">
        <w:rPr>
          <w:rFonts w:ascii="Arial" w:hAnsi="Arial" w:cs="Arial"/>
          <w:sz w:val="20"/>
          <w:szCs w:val="20"/>
        </w:rPr>
        <w:t>PSZOK</w:t>
      </w:r>
      <w:r w:rsidRPr="005D6CAD">
        <w:rPr>
          <w:rFonts w:ascii="Arial" w:hAnsi="Arial" w:cs="Arial"/>
          <w:sz w:val="20"/>
          <w:szCs w:val="20"/>
        </w:rPr>
        <w:t xml:space="preserve"> oraz zmodernizowanie i rozbudowę 5</w:t>
      </w:r>
      <w:r w:rsidR="00715FE9" w:rsidRPr="005D6CAD">
        <w:rPr>
          <w:rFonts w:ascii="Arial" w:hAnsi="Arial" w:cs="Arial"/>
          <w:sz w:val="20"/>
          <w:szCs w:val="20"/>
        </w:rPr>
        <w:t>3</w:t>
      </w:r>
      <w:r w:rsidRPr="005D6CAD">
        <w:rPr>
          <w:rFonts w:ascii="Arial" w:hAnsi="Arial" w:cs="Arial"/>
          <w:sz w:val="20"/>
          <w:szCs w:val="20"/>
        </w:rPr>
        <w:t xml:space="preserve"> o miejsca napraw i punkty ponownego użycia. </w:t>
      </w:r>
      <w:r w:rsidR="008069B7" w:rsidRPr="005D6CAD">
        <w:rPr>
          <w:rFonts w:ascii="Arial" w:hAnsi="Arial" w:cs="Arial"/>
          <w:sz w:val="20"/>
          <w:szCs w:val="20"/>
        </w:rPr>
        <w:t>P</w:t>
      </w:r>
      <w:r w:rsidRPr="005D6CAD">
        <w:rPr>
          <w:rFonts w:ascii="Arial" w:hAnsi="Arial" w:cs="Arial"/>
          <w:sz w:val="20"/>
          <w:szCs w:val="20"/>
        </w:rPr>
        <w:t>lanowan</w:t>
      </w:r>
      <w:r w:rsidR="00923842" w:rsidRPr="005D6CAD">
        <w:rPr>
          <w:rFonts w:ascii="Arial" w:hAnsi="Arial" w:cs="Arial"/>
          <w:sz w:val="20"/>
          <w:szCs w:val="20"/>
        </w:rPr>
        <w:t>a</w:t>
      </w:r>
      <w:r w:rsidRPr="005D6CAD">
        <w:rPr>
          <w:rFonts w:ascii="Arial" w:hAnsi="Arial" w:cs="Arial"/>
          <w:sz w:val="20"/>
          <w:szCs w:val="20"/>
        </w:rPr>
        <w:t xml:space="preserve"> jest również </w:t>
      </w:r>
      <w:r w:rsidR="008069B7" w:rsidRPr="005D6CAD">
        <w:rPr>
          <w:rFonts w:ascii="Arial" w:hAnsi="Arial" w:cs="Arial"/>
          <w:sz w:val="20"/>
          <w:szCs w:val="20"/>
        </w:rPr>
        <w:t>w</w:t>
      </w:r>
      <w:r w:rsidR="003309F6" w:rsidRPr="005D6CAD">
        <w:rPr>
          <w:rFonts w:ascii="Arial" w:hAnsi="Arial" w:cs="Arial"/>
          <w:sz w:val="20"/>
          <w:szCs w:val="20"/>
        </w:rPr>
        <w:t>sparcie</w:t>
      </w:r>
      <w:r w:rsidR="009761CC" w:rsidRPr="005D6CAD">
        <w:rPr>
          <w:rFonts w:ascii="Arial" w:hAnsi="Arial" w:cs="Arial"/>
          <w:sz w:val="20"/>
          <w:szCs w:val="20"/>
        </w:rPr>
        <w:t xml:space="preserve"> </w:t>
      </w:r>
      <w:r w:rsidRPr="005D6CAD">
        <w:rPr>
          <w:rFonts w:ascii="Arial" w:hAnsi="Arial" w:cs="Arial"/>
          <w:sz w:val="20"/>
          <w:szCs w:val="20"/>
        </w:rPr>
        <w:t>usu</w:t>
      </w:r>
      <w:r w:rsidR="003309F6" w:rsidRPr="005D6CAD">
        <w:rPr>
          <w:rFonts w:ascii="Arial" w:hAnsi="Arial" w:cs="Arial"/>
          <w:sz w:val="20"/>
          <w:szCs w:val="20"/>
        </w:rPr>
        <w:t>wania</w:t>
      </w:r>
      <w:r w:rsidRPr="005D6CAD">
        <w:rPr>
          <w:rFonts w:ascii="Arial" w:hAnsi="Arial" w:cs="Arial"/>
          <w:sz w:val="20"/>
          <w:szCs w:val="20"/>
        </w:rPr>
        <w:t xml:space="preserve"> i unieszkodliwieni</w:t>
      </w:r>
      <w:r w:rsidR="003C7A18" w:rsidRPr="005D6CAD">
        <w:rPr>
          <w:rFonts w:ascii="Arial" w:hAnsi="Arial" w:cs="Arial"/>
          <w:sz w:val="20"/>
          <w:szCs w:val="20"/>
        </w:rPr>
        <w:t>a</w:t>
      </w:r>
      <w:r w:rsidRPr="005D6CAD">
        <w:rPr>
          <w:rFonts w:ascii="Arial" w:hAnsi="Arial" w:cs="Arial"/>
          <w:sz w:val="20"/>
          <w:szCs w:val="20"/>
        </w:rPr>
        <w:t xml:space="preserve"> azbestu, który zgodnie z danymi BA, został zinwentaryzowany w </w:t>
      </w:r>
      <w:r w:rsidR="00A858CD" w:rsidRPr="005D6CAD">
        <w:rPr>
          <w:rFonts w:ascii="Arial" w:hAnsi="Arial" w:cs="Arial"/>
          <w:sz w:val="20"/>
          <w:szCs w:val="20"/>
        </w:rPr>
        <w:t xml:space="preserve">WM </w:t>
      </w:r>
      <w:r w:rsidRPr="005D6CAD">
        <w:rPr>
          <w:rFonts w:ascii="Arial" w:hAnsi="Arial" w:cs="Arial"/>
          <w:sz w:val="20"/>
          <w:szCs w:val="20"/>
        </w:rPr>
        <w:t>w ilości 1</w:t>
      </w:r>
      <w:r w:rsidR="009C0B6E" w:rsidRPr="005D6CAD">
        <w:rPr>
          <w:rFonts w:ascii="Arial" w:hAnsi="Arial" w:cs="Arial"/>
          <w:sz w:val="20"/>
          <w:szCs w:val="20"/>
        </w:rPr>
        <w:t> </w:t>
      </w:r>
      <w:r w:rsidRPr="005D6CAD">
        <w:rPr>
          <w:rFonts w:ascii="Arial" w:hAnsi="Arial" w:cs="Arial"/>
          <w:sz w:val="20"/>
          <w:szCs w:val="20"/>
        </w:rPr>
        <w:t>585</w:t>
      </w:r>
      <w:r w:rsidR="009C0B6E" w:rsidRPr="005D6CAD">
        <w:rPr>
          <w:rFonts w:ascii="Arial" w:hAnsi="Arial" w:cs="Arial"/>
          <w:sz w:val="20"/>
          <w:szCs w:val="20"/>
        </w:rPr>
        <w:t> </w:t>
      </w:r>
      <w:r w:rsidRPr="005D6CAD">
        <w:rPr>
          <w:rFonts w:ascii="Arial" w:hAnsi="Arial" w:cs="Arial"/>
          <w:sz w:val="20"/>
          <w:szCs w:val="20"/>
        </w:rPr>
        <w:t>366</w:t>
      </w:r>
      <w:r w:rsidR="009C0B6E" w:rsidRPr="005D6CAD">
        <w:rPr>
          <w:rFonts w:ascii="Arial" w:hAnsi="Arial" w:cs="Arial"/>
          <w:sz w:val="20"/>
          <w:szCs w:val="20"/>
        </w:rPr>
        <w:t> </w:t>
      </w:r>
      <w:r w:rsidRPr="005D6CAD">
        <w:rPr>
          <w:rFonts w:ascii="Arial" w:hAnsi="Arial" w:cs="Arial"/>
          <w:sz w:val="20"/>
          <w:szCs w:val="20"/>
        </w:rPr>
        <w:t>350 kg</w:t>
      </w:r>
      <w:r w:rsidR="001409F5" w:rsidRPr="005D6CAD">
        <w:rPr>
          <w:rFonts w:ascii="Arial" w:hAnsi="Arial" w:cs="Arial"/>
          <w:sz w:val="20"/>
          <w:szCs w:val="20"/>
        </w:rPr>
        <w:t xml:space="preserve"> </w:t>
      </w:r>
      <w:r w:rsidR="00775B27" w:rsidRPr="005D6CAD">
        <w:rPr>
          <w:rFonts w:ascii="Arial" w:hAnsi="Arial" w:cs="Arial"/>
          <w:sz w:val="20"/>
          <w:szCs w:val="20"/>
        </w:rPr>
        <w:t>(19,57%</w:t>
      </w:r>
      <w:r w:rsidR="001409F5" w:rsidRPr="005D6CAD">
        <w:rPr>
          <w:rFonts w:ascii="Arial" w:hAnsi="Arial" w:cs="Arial"/>
          <w:sz w:val="20"/>
          <w:szCs w:val="20"/>
        </w:rPr>
        <w:t xml:space="preserve"> zinwentaryzowanego w kraju)</w:t>
      </w:r>
      <w:r w:rsidR="00775B27" w:rsidRPr="005D6CAD">
        <w:rPr>
          <w:rFonts w:ascii="Arial" w:hAnsi="Arial" w:cs="Arial"/>
          <w:sz w:val="20"/>
          <w:szCs w:val="20"/>
        </w:rPr>
        <w:t>.</w:t>
      </w:r>
      <w:r w:rsidRPr="005D6CAD">
        <w:rPr>
          <w:rFonts w:ascii="Arial" w:hAnsi="Arial" w:cs="Arial"/>
          <w:sz w:val="20"/>
          <w:szCs w:val="20"/>
        </w:rPr>
        <w:t xml:space="preserve"> 87,7% azbestu </w:t>
      </w:r>
      <w:r w:rsidR="009C0B6E" w:rsidRPr="005D6CAD">
        <w:rPr>
          <w:rFonts w:ascii="Arial" w:hAnsi="Arial" w:cs="Arial"/>
          <w:sz w:val="20"/>
          <w:szCs w:val="20"/>
        </w:rPr>
        <w:t>w WM</w:t>
      </w:r>
      <w:r w:rsidRPr="005D6CAD">
        <w:rPr>
          <w:rFonts w:ascii="Arial" w:hAnsi="Arial" w:cs="Arial"/>
          <w:sz w:val="20"/>
          <w:szCs w:val="20"/>
        </w:rPr>
        <w:t xml:space="preserve"> należy unieszkodliwić do 2032 r. </w:t>
      </w:r>
      <w:r w:rsidR="00894848" w:rsidRPr="005D6CAD">
        <w:rPr>
          <w:rFonts w:ascii="Arial" w:hAnsi="Arial" w:cs="Arial"/>
          <w:sz w:val="20"/>
          <w:szCs w:val="20"/>
        </w:rPr>
        <w:t xml:space="preserve">Wg </w:t>
      </w:r>
      <w:r w:rsidRPr="005D6CAD">
        <w:rPr>
          <w:rFonts w:ascii="Arial" w:hAnsi="Arial" w:cs="Arial"/>
          <w:sz w:val="20"/>
          <w:szCs w:val="20"/>
        </w:rPr>
        <w:t xml:space="preserve">PGO WM </w:t>
      </w:r>
      <w:r w:rsidR="00083449" w:rsidRPr="005D6CAD">
        <w:rPr>
          <w:rFonts w:ascii="Arial" w:hAnsi="Arial" w:cs="Arial"/>
          <w:sz w:val="20"/>
          <w:szCs w:val="20"/>
        </w:rPr>
        <w:t>36</w:t>
      </w:r>
      <w:r w:rsidRPr="005D6CAD">
        <w:rPr>
          <w:rFonts w:ascii="Arial" w:hAnsi="Arial" w:cs="Arial"/>
          <w:sz w:val="20"/>
          <w:szCs w:val="20"/>
        </w:rPr>
        <w:t xml:space="preserve"> składowisk odpadów wymaga zamknięcia oraz rekultywacji. Wyzwaniem jest także rozwiązanie narastającego problemu </w:t>
      </w:r>
      <w:r w:rsidR="00D571F9" w:rsidRPr="005D6CAD">
        <w:rPr>
          <w:rFonts w:ascii="Arial" w:hAnsi="Arial" w:cs="Arial"/>
          <w:sz w:val="20"/>
          <w:szCs w:val="20"/>
        </w:rPr>
        <w:t xml:space="preserve">tzw. </w:t>
      </w:r>
      <w:r w:rsidRPr="005D6CAD">
        <w:rPr>
          <w:rFonts w:ascii="Arial" w:hAnsi="Arial" w:cs="Arial"/>
          <w:sz w:val="20"/>
          <w:szCs w:val="20"/>
        </w:rPr>
        <w:t>dzikich wysypisk</w:t>
      </w:r>
      <w:r w:rsidR="5B366FAD" w:rsidRPr="005D6CAD">
        <w:rPr>
          <w:rFonts w:ascii="Arial" w:hAnsi="Arial" w:cs="Arial"/>
          <w:sz w:val="20"/>
          <w:szCs w:val="20"/>
        </w:rPr>
        <w:t>.</w:t>
      </w:r>
      <w:r w:rsidR="0082119E" w:rsidRPr="005D6CAD">
        <w:rPr>
          <w:rFonts w:ascii="Arial" w:hAnsi="Arial" w:cs="Arial"/>
          <w:sz w:val="20"/>
          <w:szCs w:val="20"/>
        </w:rPr>
        <w:t xml:space="preserve"> </w:t>
      </w:r>
      <w:r w:rsidR="00EF7BB9" w:rsidRPr="005D6CAD">
        <w:rPr>
          <w:rFonts w:ascii="Arial" w:hAnsi="Arial" w:cs="Arial"/>
          <w:sz w:val="20"/>
          <w:szCs w:val="20"/>
        </w:rPr>
        <w:t>W</w:t>
      </w:r>
      <w:r w:rsidR="00894848" w:rsidRPr="005D6CAD">
        <w:rPr>
          <w:rFonts w:ascii="Arial" w:hAnsi="Arial" w:cs="Arial"/>
          <w:sz w:val="20"/>
          <w:szCs w:val="20"/>
        </w:rPr>
        <w:t>g</w:t>
      </w:r>
      <w:r w:rsidR="0082119E" w:rsidRPr="005D6CAD">
        <w:rPr>
          <w:rFonts w:ascii="Arial" w:hAnsi="Arial" w:cs="Arial"/>
          <w:sz w:val="20"/>
          <w:szCs w:val="20"/>
        </w:rPr>
        <w:t xml:space="preserve"> WIOŚ na koniec 2019 r</w:t>
      </w:r>
      <w:r w:rsidR="00DC1113" w:rsidRPr="005D6CAD">
        <w:rPr>
          <w:rFonts w:ascii="Arial" w:hAnsi="Arial" w:cs="Arial"/>
          <w:sz w:val="20"/>
          <w:szCs w:val="20"/>
        </w:rPr>
        <w:t>.</w:t>
      </w:r>
      <w:r w:rsidR="0082119E" w:rsidRPr="005D6CAD">
        <w:rPr>
          <w:rFonts w:ascii="Arial" w:hAnsi="Arial" w:cs="Arial"/>
          <w:sz w:val="20"/>
          <w:szCs w:val="20"/>
        </w:rPr>
        <w:t xml:space="preserve"> </w:t>
      </w:r>
      <w:r w:rsidR="00F1300B" w:rsidRPr="005D6CAD">
        <w:rPr>
          <w:rFonts w:ascii="Arial" w:hAnsi="Arial" w:cs="Arial"/>
          <w:sz w:val="20"/>
          <w:szCs w:val="20"/>
        </w:rPr>
        <w:t>zidentyfikowan</w:t>
      </w:r>
      <w:r w:rsidR="00DC1113" w:rsidRPr="005D6CAD">
        <w:rPr>
          <w:rFonts w:ascii="Arial" w:hAnsi="Arial" w:cs="Arial"/>
          <w:sz w:val="20"/>
          <w:szCs w:val="20"/>
        </w:rPr>
        <w:t>o</w:t>
      </w:r>
      <w:r w:rsidR="00F1300B" w:rsidRPr="005D6CAD">
        <w:rPr>
          <w:rFonts w:ascii="Arial" w:hAnsi="Arial" w:cs="Arial"/>
          <w:sz w:val="20"/>
          <w:szCs w:val="20"/>
        </w:rPr>
        <w:t xml:space="preserve"> </w:t>
      </w:r>
      <w:r w:rsidR="00455ECD" w:rsidRPr="005D6CAD">
        <w:rPr>
          <w:rFonts w:ascii="Arial" w:hAnsi="Arial" w:cs="Arial"/>
          <w:sz w:val="20"/>
          <w:szCs w:val="20"/>
        </w:rPr>
        <w:t>37</w:t>
      </w:r>
      <w:r w:rsidR="00D10D60" w:rsidRPr="005D6CAD">
        <w:rPr>
          <w:rFonts w:ascii="Arial" w:hAnsi="Arial" w:cs="Arial"/>
          <w:sz w:val="20"/>
          <w:szCs w:val="20"/>
        </w:rPr>
        <w:t xml:space="preserve"> takich miejsc</w:t>
      </w:r>
      <w:r w:rsidR="326BE722" w:rsidRPr="005D6CAD">
        <w:rPr>
          <w:rFonts w:ascii="Arial" w:hAnsi="Arial" w:cs="Arial"/>
          <w:sz w:val="20"/>
          <w:szCs w:val="20"/>
        </w:rPr>
        <w:t>.</w:t>
      </w:r>
      <w:r w:rsidRPr="005D6CAD">
        <w:rPr>
          <w:rFonts w:ascii="Arial" w:hAnsi="Arial" w:cs="Arial"/>
          <w:sz w:val="20"/>
          <w:szCs w:val="20"/>
        </w:rPr>
        <w:t xml:space="preserve"> </w:t>
      </w:r>
    </w:p>
    <w:p w14:paraId="558ACE1B" w14:textId="19E282A1" w:rsidR="007C67E2" w:rsidRPr="005D6CAD" w:rsidRDefault="007C67E2" w:rsidP="005D6CAD">
      <w:pPr>
        <w:spacing w:before="0" w:after="0" w:line="276" w:lineRule="auto"/>
        <w:rPr>
          <w:rFonts w:ascii="Arial" w:hAnsi="Arial" w:cs="Arial"/>
          <w:sz w:val="20"/>
          <w:szCs w:val="20"/>
        </w:rPr>
      </w:pPr>
      <w:r w:rsidRPr="005D6CAD">
        <w:rPr>
          <w:rFonts w:ascii="Arial" w:hAnsi="Arial" w:cs="Arial"/>
          <w:sz w:val="20"/>
          <w:szCs w:val="20"/>
        </w:rPr>
        <w:t>Na Mazowszu znajduje się</w:t>
      </w:r>
      <w:r w:rsidR="00F468BC" w:rsidRPr="005D6CAD">
        <w:rPr>
          <w:rFonts w:ascii="Arial" w:hAnsi="Arial" w:cs="Arial"/>
          <w:sz w:val="20"/>
          <w:szCs w:val="20"/>
        </w:rPr>
        <w:t>:</w:t>
      </w:r>
      <w:r w:rsidRPr="005D6CAD">
        <w:rPr>
          <w:rFonts w:ascii="Arial" w:hAnsi="Arial" w:cs="Arial"/>
          <w:sz w:val="20"/>
          <w:szCs w:val="20"/>
        </w:rPr>
        <w:t xml:space="preserve"> 5 parków krajobrazowych w całości leżących na obszarze </w:t>
      </w:r>
      <w:r w:rsidR="00DC1113" w:rsidRPr="005D6CAD">
        <w:rPr>
          <w:rFonts w:ascii="Arial" w:hAnsi="Arial" w:cs="Arial"/>
          <w:sz w:val="20"/>
          <w:szCs w:val="20"/>
        </w:rPr>
        <w:t>WM</w:t>
      </w:r>
      <w:r w:rsidR="00F468BC" w:rsidRPr="005D6CAD">
        <w:rPr>
          <w:rFonts w:ascii="Arial" w:hAnsi="Arial" w:cs="Arial"/>
          <w:sz w:val="20"/>
          <w:szCs w:val="20"/>
        </w:rPr>
        <w:t>,</w:t>
      </w:r>
      <w:r w:rsidRPr="005D6CAD">
        <w:rPr>
          <w:rFonts w:ascii="Arial" w:hAnsi="Arial" w:cs="Arial"/>
          <w:sz w:val="20"/>
          <w:szCs w:val="20"/>
        </w:rPr>
        <w:t xml:space="preserve"> 30 obsza</w:t>
      </w:r>
      <w:r w:rsidR="00894848" w:rsidRPr="005D6CAD">
        <w:rPr>
          <w:rFonts w:ascii="Arial" w:hAnsi="Arial" w:cs="Arial"/>
          <w:sz w:val="20"/>
          <w:szCs w:val="20"/>
        </w:rPr>
        <w:t>ry</w:t>
      </w:r>
      <w:r w:rsidRPr="005D6CAD">
        <w:rPr>
          <w:rFonts w:ascii="Arial" w:hAnsi="Arial" w:cs="Arial"/>
          <w:sz w:val="20"/>
          <w:szCs w:val="20"/>
        </w:rPr>
        <w:t xml:space="preserve"> chronionego krajobrazu, 6 stanowisk dokumentacyjnych, 4</w:t>
      </w:r>
      <w:r w:rsidR="00894848" w:rsidRPr="005D6CAD">
        <w:rPr>
          <w:rFonts w:ascii="Arial" w:hAnsi="Arial" w:cs="Arial"/>
          <w:sz w:val="20"/>
          <w:szCs w:val="20"/>
        </w:rPr>
        <w:t> </w:t>
      </w:r>
      <w:r w:rsidRPr="005D6CAD">
        <w:rPr>
          <w:rFonts w:ascii="Arial" w:hAnsi="Arial" w:cs="Arial"/>
          <w:sz w:val="20"/>
          <w:szCs w:val="20"/>
        </w:rPr>
        <w:t xml:space="preserve">074 pomników przyrody, 189 rezerwatów przyrody oraz obszary Natura 2000, w tym 17 obszarów specjalnej ochrony ptaków i 60 specjalnych obszarów ochrony siedlisk. </w:t>
      </w:r>
      <w:r w:rsidR="063EE9BE" w:rsidRPr="005D6CAD">
        <w:rPr>
          <w:rFonts w:ascii="Arial" w:hAnsi="Arial" w:cs="Arial"/>
          <w:sz w:val="20"/>
          <w:szCs w:val="20"/>
        </w:rPr>
        <w:t>O</w:t>
      </w:r>
      <w:r w:rsidRPr="005D6CAD">
        <w:rPr>
          <w:rFonts w:ascii="Arial" w:hAnsi="Arial" w:cs="Arial"/>
          <w:sz w:val="20"/>
          <w:szCs w:val="20"/>
        </w:rPr>
        <w:t>bszary prawnie chronione zajmują</w:t>
      </w:r>
      <w:r w:rsidR="00894848" w:rsidRPr="005D6CAD">
        <w:rPr>
          <w:rFonts w:ascii="Arial" w:hAnsi="Arial" w:cs="Arial"/>
          <w:sz w:val="20"/>
          <w:szCs w:val="20"/>
        </w:rPr>
        <w:t>ce</w:t>
      </w:r>
      <w:r w:rsidRPr="005D6CAD">
        <w:rPr>
          <w:rFonts w:ascii="Arial" w:hAnsi="Arial" w:cs="Arial"/>
          <w:sz w:val="20"/>
          <w:szCs w:val="20"/>
        </w:rPr>
        <w:t xml:space="preserve"> 29,7% powierzchni </w:t>
      </w:r>
      <w:r w:rsidR="00B52C5C" w:rsidRPr="005D6CAD">
        <w:rPr>
          <w:rFonts w:ascii="Arial" w:hAnsi="Arial" w:cs="Arial"/>
          <w:sz w:val="20"/>
          <w:szCs w:val="20"/>
        </w:rPr>
        <w:t>WM</w:t>
      </w:r>
      <w:r w:rsidRPr="005D6CAD">
        <w:rPr>
          <w:rFonts w:ascii="Arial" w:hAnsi="Arial" w:cs="Arial"/>
          <w:sz w:val="20"/>
          <w:szCs w:val="20"/>
        </w:rPr>
        <w:t xml:space="preserve"> wymagają działań, które zapewnią osiągnięcie i utrzymanie dobrego stanu i potencjału ekologicznego obszarów cennych przyrodniczo i związanych z nimi ekosystemów oraz </w:t>
      </w:r>
      <w:r w:rsidR="2DD867A8" w:rsidRPr="005D6CAD">
        <w:rPr>
          <w:rFonts w:ascii="Arial" w:hAnsi="Arial" w:cs="Arial"/>
          <w:sz w:val="20"/>
          <w:szCs w:val="20"/>
        </w:rPr>
        <w:t>zachowa</w:t>
      </w:r>
      <w:r w:rsidR="33B0D695" w:rsidRPr="005D6CAD">
        <w:rPr>
          <w:rFonts w:ascii="Arial" w:hAnsi="Arial" w:cs="Arial"/>
          <w:sz w:val="20"/>
          <w:szCs w:val="20"/>
        </w:rPr>
        <w:t>ją</w:t>
      </w:r>
      <w:r w:rsidR="2DD867A8" w:rsidRPr="005D6CAD">
        <w:rPr>
          <w:rFonts w:ascii="Arial" w:hAnsi="Arial" w:cs="Arial"/>
          <w:sz w:val="20"/>
          <w:szCs w:val="20"/>
        </w:rPr>
        <w:t xml:space="preserve"> siedlisk</w:t>
      </w:r>
      <w:r w:rsidR="74174E14" w:rsidRPr="005D6CAD">
        <w:rPr>
          <w:rFonts w:ascii="Arial" w:hAnsi="Arial" w:cs="Arial"/>
          <w:sz w:val="20"/>
          <w:szCs w:val="20"/>
        </w:rPr>
        <w:t>a</w:t>
      </w:r>
      <w:r w:rsidR="2DD867A8" w:rsidRPr="005D6CAD">
        <w:rPr>
          <w:rFonts w:ascii="Arial" w:hAnsi="Arial" w:cs="Arial"/>
          <w:sz w:val="20"/>
          <w:szCs w:val="20"/>
        </w:rPr>
        <w:t xml:space="preserve"> przyrodnicz</w:t>
      </w:r>
      <w:r w:rsidR="52027DF7" w:rsidRPr="005D6CAD">
        <w:rPr>
          <w:rFonts w:ascii="Arial" w:hAnsi="Arial" w:cs="Arial"/>
          <w:sz w:val="20"/>
          <w:szCs w:val="20"/>
        </w:rPr>
        <w:t>e</w:t>
      </w:r>
      <w:r w:rsidR="2DD867A8" w:rsidRPr="005D6CAD">
        <w:rPr>
          <w:rFonts w:ascii="Arial" w:hAnsi="Arial" w:cs="Arial"/>
          <w:sz w:val="20"/>
          <w:szCs w:val="20"/>
        </w:rPr>
        <w:t>.</w:t>
      </w:r>
      <w:r w:rsidR="16B647C8" w:rsidRPr="005D6CAD">
        <w:rPr>
          <w:rFonts w:ascii="Arial" w:hAnsi="Arial" w:cs="Arial"/>
          <w:sz w:val="20"/>
          <w:szCs w:val="20"/>
        </w:rPr>
        <w:t xml:space="preserve"> </w:t>
      </w:r>
      <w:r w:rsidR="00A47F67" w:rsidRPr="005D6CAD">
        <w:rPr>
          <w:rFonts w:ascii="Arial" w:hAnsi="Arial" w:cs="Arial"/>
          <w:sz w:val="20"/>
          <w:szCs w:val="20"/>
        </w:rPr>
        <w:t xml:space="preserve">Celem </w:t>
      </w:r>
      <w:r w:rsidR="00BA0D2D" w:rsidRPr="005D6CAD">
        <w:rPr>
          <w:rFonts w:ascii="Arial" w:hAnsi="Arial" w:cs="Arial"/>
          <w:sz w:val="20"/>
          <w:szCs w:val="20"/>
        </w:rPr>
        <w:t>interwencji będzie</w:t>
      </w:r>
      <w:r w:rsidR="00A47F67" w:rsidRPr="005D6CAD">
        <w:rPr>
          <w:rFonts w:ascii="Arial" w:hAnsi="Arial" w:cs="Arial"/>
          <w:sz w:val="20"/>
          <w:szCs w:val="20"/>
        </w:rPr>
        <w:t>:</w:t>
      </w:r>
      <w:r w:rsidR="311A4328" w:rsidRPr="005D6CAD">
        <w:rPr>
          <w:rFonts w:ascii="Arial" w:hAnsi="Arial" w:cs="Arial"/>
          <w:sz w:val="20"/>
          <w:szCs w:val="20"/>
        </w:rPr>
        <w:t xml:space="preserve"> wzrost ochrony przyrody</w:t>
      </w:r>
      <w:r w:rsidR="00A47F67" w:rsidRPr="005D6CAD">
        <w:rPr>
          <w:rFonts w:ascii="Arial" w:hAnsi="Arial" w:cs="Arial"/>
          <w:sz w:val="20"/>
          <w:szCs w:val="20"/>
        </w:rPr>
        <w:t xml:space="preserve"> i</w:t>
      </w:r>
      <w:r w:rsidR="00BA0D2D" w:rsidRPr="005D6CAD">
        <w:rPr>
          <w:rFonts w:ascii="Arial" w:hAnsi="Arial" w:cs="Arial"/>
          <w:sz w:val="20"/>
          <w:szCs w:val="20"/>
        </w:rPr>
        <w:t xml:space="preserve"> </w:t>
      </w:r>
      <w:r w:rsidR="15DB9133" w:rsidRPr="005D6CAD">
        <w:rPr>
          <w:rFonts w:ascii="Arial" w:hAnsi="Arial" w:cs="Arial"/>
          <w:sz w:val="20"/>
          <w:szCs w:val="20"/>
        </w:rPr>
        <w:t>zagrożonych po</w:t>
      </w:r>
      <w:r w:rsidR="0E25B4F5" w:rsidRPr="005D6CAD">
        <w:rPr>
          <w:rFonts w:ascii="Arial" w:hAnsi="Arial" w:cs="Arial"/>
          <w:sz w:val="20"/>
          <w:szCs w:val="20"/>
        </w:rPr>
        <w:t>p</w:t>
      </w:r>
      <w:r w:rsidR="15DB9133" w:rsidRPr="005D6CAD">
        <w:rPr>
          <w:rFonts w:ascii="Arial" w:hAnsi="Arial" w:cs="Arial"/>
          <w:sz w:val="20"/>
          <w:szCs w:val="20"/>
        </w:rPr>
        <w:t>ulacji, ograniczenie ant</w:t>
      </w:r>
      <w:r w:rsidR="72FAA553" w:rsidRPr="005D6CAD">
        <w:rPr>
          <w:rFonts w:ascii="Arial" w:hAnsi="Arial" w:cs="Arial"/>
          <w:sz w:val="20"/>
          <w:szCs w:val="20"/>
        </w:rPr>
        <w:t>ropopresji prowadzący do zrównoważonego wykorzystania walorów przyrodniczych</w:t>
      </w:r>
      <w:r w:rsidR="385900F1" w:rsidRPr="005D6CAD">
        <w:rPr>
          <w:rFonts w:ascii="Arial" w:hAnsi="Arial" w:cs="Arial"/>
          <w:sz w:val="20"/>
          <w:szCs w:val="20"/>
        </w:rPr>
        <w:t xml:space="preserve">, </w:t>
      </w:r>
      <w:r w:rsidR="22B38876" w:rsidRPr="005D6CAD">
        <w:rPr>
          <w:rFonts w:ascii="Arial" w:hAnsi="Arial" w:cs="Arial"/>
          <w:sz w:val="20"/>
          <w:szCs w:val="20"/>
        </w:rPr>
        <w:t>eliminacja ubytków terenów zielonych oraz ro</w:t>
      </w:r>
      <w:r w:rsidR="385900F1" w:rsidRPr="005D6CAD">
        <w:rPr>
          <w:rFonts w:ascii="Arial" w:hAnsi="Arial" w:cs="Arial"/>
          <w:sz w:val="20"/>
          <w:szCs w:val="20"/>
        </w:rPr>
        <w:t>zw</w:t>
      </w:r>
      <w:r w:rsidR="4158079F" w:rsidRPr="005D6CAD">
        <w:rPr>
          <w:rFonts w:ascii="Arial" w:hAnsi="Arial" w:cs="Arial"/>
          <w:sz w:val="20"/>
          <w:szCs w:val="20"/>
        </w:rPr>
        <w:t>ój</w:t>
      </w:r>
      <w:r w:rsidR="385900F1" w:rsidRPr="005D6CAD">
        <w:rPr>
          <w:rFonts w:ascii="Arial" w:hAnsi="Arial" w:cs="Arial"/>
          <w:sz w:val="20"/>
          <w:szCs w:val="20"/>
        </w:rPr>
        <w:t xml:space="preserve"> zielonej infrastruktury</w:t>
      </w:r>
      <w:r w:rsidR="00E21C50" w:rsidRPr="005D6CAD">
        <w:rPr>
          <w:rFonts w:ascii="Arial" w:hAnsi="Arial" w:cs="Arial"/>
          <w:sz w:val="20"/>
          <w:szCs w:val="20"/>
        </w:rPr>
        <w:t xml:space="preserve">, związanej z </w:t>
      </w:r>
      <w:r w:rsidR="00A4738A" w:rsidRPr="005D6CAD">
        <w:rPr>
          <w:rFonts w:ascii="Arial" w:hAnsi="Arial" w:cs="Arial"/>
          <w:sz w:val="20"/>
          <w:szCs w:val="20"/>
        </w:rPr>
        <w:t>ochroną bioróżnorodności</w:t>
      </w:r>
      <w:r w:rsidR="516E2B69" w:rsidRPr="005D6CAD">
        <w:rPr>
          <w:rFonts w:ascii="Arial" w:hAnsi="Arial" w:cs="Arial"/>
          <w:sz w:val="20"/>
          <w:szCs w:val="20"/>
        </w:rPr>
        <w:t>.</w:t>
      </w:r>
    </w:p>
    <w:p w14:paraId="3CA0C6A9" w14:textId="45AE4556" w:rsidR="002840A7" w:rsidRPr="00FB323F" w:rsidRDefault="00894848" w:rsidP="005D6CAD">
      <w:pPr>
        <w:spacing w:before="0" w:after="0" w:line="276" w:lineRule="auto"/>
        <w:rPr>
          <w:rFonts w:ascii="Arial" w:hAnsi="Arial" w:cs="Arial"/>
          <w:b/>
          <w:sz w:val="20"/>
          <w:szCs w:val="20"/>
        </w:rPr>
      </w:pPr>
      <w:r w:rsidRPr="005D6CAD">
        <w:rPr>
          <w:rFonts w:ascii="Arial" w:hAnsi="Arial" w:cs="Arial"/>
          <w:b/>
          <w:sz w:val="20"/>
          <w:szCs w:val="20"/>
        </w:rPr>
        <w:t>M</w:t>
      </w:r>
      <w:r w:rsidR="007944AF" w:rsidRPr="005D6CAD">
        <w:rPr>
          <w:rFonts w:ascii="Arial" w:hAnsi="Arial" w:cs="Arial"/>
          <w:b/>
          <w:sz w:val="20"/>
          <w:szCs w:val="20"/>
        </w:rPr>
        <w:t>obilności m</w:t>
      </w:r>
      <w:r w:rsidR="007C67E2" w:rsidRPr="005D6CAD">
        <w:rPr>
          <w:rFonts w:ascii="Arial" w:hAnsi="Arial" w:cs="Arial"/>
          <w:b/>
          <w:sz w:val="20"/>
          <w:szCs w:val="20"/>
        </w:rPr>
        <w:t>iejsk</w:t>
      </w:r>
      <w:r w:rsidRPr="005D6CAD">
        <w:rPr>
          <w:rFonts w:ascii="Arial" w:hAnsi="Arial" w:cs="Arial"/>
          <w:b/>
          <w:sz w:val="20"/>
          <w:szCs w:val="20"/>
        </w:rPr>
        <w:t>a</w:t>
      </w:r>
      <w:r w:rsidR="00FB323F">
        <w:rPr>
          <w:rFonts w:ascii="Arial" w:hAnsi="Arial" w:cs="Arial"/>
          <w:bCs/>
          <w:sz w:val="20"/>
          <w:szCs w:val="20"/>
        </w:rPr>
        <w:t xml:space="preserve">. </w:t>
      </w:r>
      <w:r w:rsidR="68DEEED9" w:rsidRPr="005D6CAD">
        <w:rPr>
          <w:rFonts w:ascii="Arial" w:eastAsia="Arial Narrow" w:hAnsi="Arial" w:cs="Arial"/>
          <w:sz w:val="20"/>
          <w:szCs w:val="20"/>
        </w:rPr>
        <w:t>Niezbędna jest kontynuacja ograniczania emisji ze źródeł</w:t>
      </w:r>
      <w:r w:rsidR="00256E6D" w:rsidRPr="005D6CAD">
        <w:rPr>
          <w:rFonts w:ascii="Arial" w:eastAsia="Arial Narrow" w:hAnsi="Arial" w:cs="Arial"/>
          <w:sz w:val="20"/>
          <w:szCs w:val="20"/>
        </w:rPr>
        <w:t xml:space="preserve"> transportu kołowego</w:t>
      </w:r>
      <w:r w:rsidR="68DEEED9" w:rsidRPr="005D6CAD">
        <w:rPr>
          <w:rFonts w:ascii="Arial" w:eastAsia="Arial Narrow" w:hAnsi="Arial" w:cs="Arial"/>
          <w:sz w:val="20"/>
          <w:szCs w:val="20"/>
        </w:rPr>
        <w:t xml:space="preserve">, </w:t>
      </w:r>
      <w:r w:rsidRPr="005D6CAD">
        <w:rPr>
          <w:rFonts w:ascii="Arial" w:eastAsia="Arial Narrow" w:hAnsi="Arial" w:cs="Arial"/>
          <w:sz w:val="20"/>
          <w:szCs w:val="20"/>
        </w:rPr>
        <w:t xml:space="preserve">wymiana taboru w komunikacji publicznej, </w:t>
      </w:r>
      <w:r w:rsidR="68DEEED9" w:rsidRPr="005D6CAD">
        <w:rPr>
          <w:rFonts w:ascii="Arial" w:eastAsia="Arial Narrow" w:hAnsi="Arial" w:cs="Arial"/>
          <w:sz w:val="20"/>
          <w:szCs w:val="20"/>
        </w:rPr>
        <w:t xml:space="preserve">stosowanie nowych niskoemisyjnych paliw i technologii w </w:t>
      </w:r>
      <w:r w:rsidR="68DEEED9" w:rsidRPr="005D6CAD">
        <w:rPr>
          <w:rFonts w:ascii="Arial" w:eastAsia="Arial Narrow" w:hAnsi="Arial" w:cs="Arial"/>
          <w:sz w:val="20"/>
          <w:szCs w:val="20"/>
        </w:rPr>
        <w:lastRenderedPageBreak/>
        <w:t>transporcie publicznym, tworzenie stref z zakazem ruchu samochodów.</w:t>
      </w:r>
      <w:r w:rsidR="003A22C2" w:rsidRPr="005D6CAD">
        <w:rPr>
          <w:rFonts w:ascii="Arial" w:hAnsi="Arial" w:cs="Arial"/>
          <w:sz w:val="20"/>
          <w:szCs w:val="20"/>
        </w:rPr>
        <w:t xml:space="preserve"> </w:t>
      </w:r>
      <w:r w:rsidR="003A22C2" w:rsidRPr="005D6CAD">
        <w:rPr>
          <w:rFonts w:ascii="Arial" w:eastAsia="Arial Narrow" w:hAnsi="Arial" w:cs="Arial"/>
          <w:sz w:val="20"/>
          <w:szCs w:val="20"/>
        </w:rPr>
        <w:t xml:space="preserve">Podstawowym celem działań w zakresie mobilności na obszarach miejskich </w:t>
      </w:r>
      <w:r w:rsidRPr="005D6CAD">
        <w:rPr>
          <w:rFonts w:ascii="Arial" w:eastAsia="Arial Narrow" w:hAnsi="Arial" w:cs="Arial"/>
          <w:sz w:val="20"/>
          <w:szCs w:val="20"/>
        </w:rPr>
        <w:t xml:space="preserve">będzie </w:t>
      </w:r>
      <w:r w:rsidR="003A22C2" w:rsidRPr="005D6CAD">
        <w:rPr>
          <w:rFonts w:ascii="Arial" w:eastAsia="Arial Narrow" w:hAnsi="Arial" w:cs="Arial"/>
          <w:sz w:val="20"/>
          <w:szCs w:val="20"/>
        </w:rPr>
        <w:t xml:space="preserve">ograniczenie ruchu samochodowego na rzecz transportu publicznego i niezmotoryzowanego oraz </w:t>
      </w:r>
      <w:r w:rsidRPr="005D6CAD">
        <w:rPr>
          <w:rFonts w:ascii="Arial" w:eastAsia="Arial Narrow" w:hAnsi="Arial" w:cs="Arial"/>
          <w:sz w:val="20"/>
          <w:szCs w:val="20"/>
        </w:rPr>
        <w:t xml:space="preserve">zwiększenie </w:t>
      </w:r>
      <w:r w:rsidR="00FE7CFB" w:rsidRPr="005D6CAD">
        <w:rPr>
          <w:rFonts w:ascii="Arial" w:eastAsia="Arial Narrow" w:hAnsi="Arial" w:cs="Arial"/>
          <w:sz w:val="20"/>
          <w:szCs w:val="20"/>
        </w:rPr>
        <w:t xml:space="preserve">liczby </w:t>
      </w:r>
      <w:r w:rsidR="003A22C2" w:rsidRPr="005D6CAD">
        <w:rPr>
          <w:rFonts w:ascii="Arial" w:eastAsia="Arial Narrow" w:hAnsi="Arial" w:cs="Arial"/>
          <w:sz w:val="20"/>
          <w:szCs w:val="20"/>
        </w:rPr>
        <w:t xml:space="preserve">pojazdów niskoemisyjnych </w:t>
      </w:r>
      <w:r w:rsidR="00FE7CFB" w:rsidRPr="005D6CAD">
        <w:rPr>
          <w:rFonts w:ascii="Arial" w:eastAsia="Arial Narrow" w:hAnsi="Arial" w:cs="Arial"/>
          <w:sz w:val="20"/>
          <w:szCs w:val="20"/>
        </w:rPr>
        <w:t xml:space="preserve">w </w:t>
      </w:r>
      <w:r w:rsidR="003A22C2" w:rsidRPr="005D6CAD">
        <w:rPr>
          <w:rFonts w:ascii="Arial" w:eastAsia="Arial Narrow" w:hAnsi="Arial" w:cs="Arial"/>
          <w:sz w:val="20"/>
          <w:szCs w:val="20"/>
        </w:rPr>
        <w:t>transpor</w:t>
      </w:r>
      <w:r w:rsidR="00FE7CFB" w:rsidRPr="005D6CAD">
        <w:rPr>
          <w:rFonts w:ascii="Arial" w:eastAsia="Arial Narrow" w:hAnsi="Arial" w:cs="Arial"/>
          <w:sz w:val="20"/>
          <w:szCs w:val="20"/>
        </w:rPr>
        <w:t>cie</w:t>
      </w:r>
      <w:r w:rsidR="003A22C2" w:rsidRPr="005D6CAD">
        <w:rPr>
          <w:rFonts w:ascii="Arial" w:eastAsia="Arial Narrow" w:hAnsi="Arial" w:cs="Arial"/>
          <w:sz w:val="20"/>
          <w:szCs w:val="20"/>
        </w:rPr>
        <w:t xml:space="preserve"> publiczn</w:t>
      </w:r>
      <w:r w:rsidR="00FE7CFB" w:rsidRPr="005D6CAD">
        <w:rPr>
          <w:rFonts w:ascii="Arial" w:eastAsia="Arial Narrow" w:hAnsi="Arial" w:cs="Arial"/>
          <w:sz w:val="20"/>
          <w:szCs w:val="20"/>
        </w:rPr>
        <w:t>ym</w:t>
      </w:r>
      <w:r w:rsidR="003A22C2" w:rsidRPr="005D6CAD">
        <w:rPr>
          <w:rFonts w:ascii="Arial" w:eastAsia="Arial Narrow" w:hAnsi="Arial" w:cs="Arial"/>
          <w:sz w:val="20"/>
          <w:szCs w:val="20"/>
        </w:rPr>
        <w:t>.</w:t>
      </w:r>
    </w:p>
    <w:p w14:paraId="2E1B2801" w14:textId="13907E5D" w:rsidR="007C67E2" w:rsidRPr="005D6CAD" w:rsidRDefault="007C67E2" w:rsidP="005D6CAD">
      <w:pPr>
        <w:spacing w:before="0" w:after="0" w:line="276" w:lineRule="auto"/>
        <w:rPr>
          <w:rFonts w:ascii="Arial" w:hAnsi="Arial" w:cs="Arial"/>
          <w:b/>
          <w:sz w:val="20"/>
          <w:szCs w:val="20"/>
        </w:rPr>
      </w:pPr>
      <w:r w:rsidRPr="005D6CAD">
        <w:rPr>
          <w:rFonts w:ascii="Arial" w:hAnsi="Arial" w:cs="Arial"/>
          <w:b/>
          <w:sz w:val="20"/>
          <w:szCs w:val="20"/>
        </w:rPr>
        <w:t>CP</w:t>
      </w:r>
      <w:r w:rsidR="002840A7" w:rsidRPr="005D6CAD">
        <w:rPr>
          <w:rFonts w:ascii="Arial" w:hAnsi="Arial" w:cs="Arial"/>
          <w:b/>
          <w:sz w:val="20"/>
          <w:szCs w:val="20"/>
        </w:rPr>
        <w:t xml:space="preserve"> </w:t>
      </w:r>
      <w:r w:rsidRPr="005D6CAD">
        <w:rPr>
          <w:rFonts w:ascii="Arial" w:hAnsi="Arial" w:cs="Arial"/>
          <w:b/>
          <w:sz w:val="20"/>
          <w:szCs w:val="20"/>
        </w:rPr>
        <w:t>3</w:t>
      </w:r>
    </w:p>
    <w:p w14:paraId="03F35702" w14:textId="426D9CAE" w:rsidR="00E120D2" w:rsidRPr="005D6CAD" w:rsidRDefault="00FE7CFB" w:rsidP="005D6CAD">
      <w:pPr>
        <w:spacing w:before="0" w:after="0" w:line="276" w:lineRule="auto"/>
        <w:rPr>
          <w:rFonts w:ascii="Arial" w:hAnsi="Arial" w:cs="Arial"/>
          <w:sz w:val="20"/>
          <w:szCs w:val="20"/>
        </w:rPr>
      </w:pPr>
      <w:r w:rsidRPr="005D6CAD">
        <w:rPr>
          <w:rFonts w:ascii="Arial" w:hAnsi="Arial" w:cs="Arial"/>
          <w:sz w:val="20"/>
          <w:szCs w:val="20"/>
        </w:rPr>
        <w:t>P</w:t>
      </w:r>
      <w:r w:rsidR="007C67E2" w:rsidRPr="005D6CAD">
        <w:rPr>
          <w:rFonts w:ascii="Arial" w:hAnsi="Arial" w:cs="Arial"/>
          <w:sz w:val="20"/>
          <w:szCs w:val="20"/>
        </w:rPr>
        <w:t xml:space="preserve">roblemem systemu transportowego </w:t>
      </w:r>
      <w:r w:rsidR="001147A7" w:rsidRPr="005D6CAD">
        <w:rPr>
          <w:rFonts w:ascii="Arial" w:hAnsi="Arial" w:cs="Arial"/>
          <w:sz w:val="20"/>
          <w:szCs w:val="20"/>
        </w:rPr>
        <w:t xml:space="preserve">WM </w:t>
      </w:r>
      <w:r w:rsidR="007C67E2" w:rsidRPr="005D6CAD">
        <w:rPr>
          <w:rFonts w:ascii="Arial" w:hAnsi="Arial" w:cs="Arial"/>
          <w:sz w:val="20"/>
          <w:szCs w:val="20"/>
        </w:rPr>
        <w:t>jest niedostatecznie wysoki udział transportu zbiorowego (w</w:t>
      </w:r>
      <w:r w:rsidR="000764B8" w:rsidRPr="005D6CAD">
        <w:rPr>
          <w:rFonts w:ascii="Arial" w:hAnsi="Arial" w:cs="Arial"/>
          <w:sz w:val="20"/>
          <w:szCs w:val="20"/>
        </w:rPr>
        <w:t xml:space="preserve"> </w:t>
      </w:r>
      <w:r w:rsidR="007C67E2" w:rsidRPr="005D6CAD">
        <w:rPr>
          <w:rFonts w:ascii="Arial" w:hAnsi="Arial" w:cs="Arial"/>
          <w:sz w:val="20"/>
          <w:szCs w:val="20"/>
        </w:rPr>
        <w:t xml:space="preserve">szczególności niskoemisyjnego) i szynowego oraz ruchu niezmotoryzowanego w podziale zadań przewozowych. Skutkuje to zanieczyszczeniem powietrza i hałasem (w szczególności w </w:t>
      </w:r>
      <w:r w:rsidRPr="005D6CAD">
        <w:rPr>
          <w:rFonts w:ascii="Arial" w:hAnsi="Arial" w:cs="Arial"/>
          <w:sz w:val="20"/>
          <w:szCs w:val="20"/>
        </w:rPr>
        <w:t>MOF</w:t>
      </w:r>
      <w:r w:rsidR="007C67E2" w:rsidRPr="005D6CAD">
        <w:rPr>
          <w:rFonts w:ascii="Arial" w:hAnsi="Arial" w:cs="Arial"/>
          <w:sz w:val="20"/>
          <w:szCs w:val="20"/>
        </w:rPr>
        <w:t>), niedostatecznym poziomem bezpieczeństwa ruchu drogowego oraz zbyt dużym natężeniem ruchu samochodowego.</w:t>
      </w:r>
      <w:r w:rsidR="002840A7" w:rsidRPr="005D6CAD">
        <w:rPr>
          <w:rFonts w:ascii="Arial" w:hAnsi="Arial" w:cs="Arial"/>
          <w:sz w:val="20"/>
          <w:szCs w:val="20"/>
        </w:rPr>
        <w:t xml:space="preserve"> </w:t>
      </w:r>
      <w:r w:rsidR="007C67E2" w:rsidRPr="005D6CAD">
        <w:rPr>
          <w:rFonts w:ascii="Arial" w:hAnsi="Arial" w:cs="Arial"/>
          <w:sz w:val="20"/>
          <w:szCs w:val="20"/>
        </w:rPr>
        <w:t xml:space="preserve">Istotnym problemem systemu transportowego </w:t>
      </w:r>
      <w:r w:rsidR="000F04D1" w:rsidRPr="005D6CAD">
        <w:rPr>
          <w:rFonts w:ascii="Arial" w:hAnsi="Arial" w:cs="Arial"/>
          <w:sz w:val="20"/>
          <w:szCs w:val="20"/>
        </w:rPr>
        <w:t>WM</w:t>
      </w:r>
      <w:r w:rsidR="007C67E2" w:rsidRPr="005D6CAD">
        <w:rPr>
          <w:rFonts w:ascii="Arial" w:hAnsi="Arial" w:cs="Arial"/>
          <w:sz w:val="20"/>
          <w:szCs w:val="20"/>
        </w:rPr>
        <w:t xml:space="preserve"> jest niezadowalający stan dróg stanowiących uzupełnienie sieci dróg krajowych, w szczególności leżących w sieci TEN-T. Drogi wojewódzkie w dużej części nie spełniają parametrów technicznych w zakresie szerokości jezdni oraz wymaganej nośności</w:t>
      </w:r>
      <w:r w:rsidRPr="005D6CAD">
        <w:rPr>
          <w:rFonts w:ascii="Arial" w:hAnsi="Arial" w:cs="Arial"/>
          <w:sz w:val="20"/>
          <w:szCs w:val="20"/>
        </w:rPr>
        <w:t>,</w:t>
      </w:r>
      <w:r w:rsidR="007C67E2" w:rsidRPr="005D6CAD">
        <w:rPr>
          <w:rFonts w:ascii="Arial" w:hAnsi="Arial" w:cs="Arial"/>
          <w:sz w:val="20"/>
          <w:szCs w:val="20"/>
        </w:rPr>
        <w:t xml:space="preserve"> 3</w:t>
      </w:r>
      <w:r w:rsidR="00EC088B" w:rsidRPr="005D6CAD">
        <w:rPr>
          <w:rFonts w:ascii="Arial" w:hAnsi="Arial" w:cs="Arial"/>
          <w:sz w:val="20"/>
          <w:szCs w:val="20"/>
        </w:rPr>
        <w:t>0</w:t>
      </w:r>
      <w:r w:rsidR="007C67E2" w:rsidRPr="005D6CAD">
        <w:rPr>
          <w:rFonts w:ascii="Arial" w:hAnsi="Arial" w:cs="Arial"/>
          <w:sz w:val="20"/>
          <w:szCs w:val="20"/>
        </w:rPr>
        <w:t>% pozostaje w złym lub niezadowalającym stanie (0</w:t>
      </w:r>
      <w:r w:rsidR="002174C9" w:rsidRPr="005D6CAD">
        <w:rPr>
          <w:rFonts w:ascii="Arial" w:hAnsi="Arial" w:cs="Arial"/>
          <w:sz w:val="20"/>
          <w:szCs w:val="20"/>
        </w:rPr>
        <w:t>9</w:t>
      </w:r>
      <w:r w:rsidR="007C67E2" w:rsidRPr="005D6CAD">
        <w:rPr>
          <w:rFonts w:ascii="Arial" w:hAnsi="Arial" w:cs="Arial"/>
          <w:sz w:val="20"/>
          <w:szCs w:val="20"/>
        </w:rPr>
        <w:t>.202</w:t>
      </w:r>
      <w:r w:rsidR="002174C9" w:rsidRPr="005D6CAD">
        <w:rPr>
          <w:rFonts w:ascii="Arial" w:hAnsi="Arial" w:cs="Arial"/>
          <w:sz w:val="20"/>
          <w:szCs w:val="20"/>
        </w:rPr>
        <w:t>1</w:t>
      </w:r>
      <w:r w:rsidR="007C67E2" w:rsidRPr="005D6CAD">
        <w:rPr>
          <w:rFonts w:ascii="Arial" w:hAnsi="Arial" w:cs="Arial"/>
          <w:sz w:val="20"/>
          <w:szCs w:val="20"/>
        </w:rPr>
        <w:t xml:space="preserve">). </w:t>
      </w:r>
      <w:r w:rsidR="00586FB4" w:rsidRPr="005D6CAD">
        <w:rPr>
          <w:rFonts w:ascii="Arial" w:hAnsi="Arial" w:cs="Arial"/>
          <w:sz w:val="20"/>
          <w:szCs w:val="20"/>
        </w:rPr>
        <w:t>Problemem jest również brak pełnej obwodnic</w:t>
      </w:r>
      <w:r w:rsidRPr="005D6CAD">
        <w:rPr>
          <w:rFonts w:ascii="Arial" w:hAnsi="Arial" w:cs="Arial"/>
          <w:sz w:val="20"/>
          <w:szCs w:val="20"/>
        </w:rPr>
        <w:t>:</w:t>
      </w:r>
      <w:r w:rsidR="00586FB4" w:rsidRPr="005D6CAD">
        <w:rPr>
          <w:rFonts w:ascii="Arial" w:hAnsi="Arial" w:cs="Arial"/>
          <w:sz w:val="20"/>
          <w:szCs w:val="20"/>
        </w:rPr>
        <w:t xml:space="preserve"> Warszawy oraz miast </w:t>
      </w:r>
      <w:r w:rsidRPr="005D6CAD">
        <w:rPr>
          <w:rFonts w:ascii="Arial" w:hAnsi="Arial" w:cs="Arial"/>
          <w:sz w:val="20"/>
          <w:szCs w:val="20"/>
        </w:rPr>
        <w:t>WM</w:t>
      </w:r>
      <w:r w:rsidR="00586FB4" w:rsidRPr="005D6CAD">
        <w:rPr>
          <w:rFonts w:ascii="Arial" w:hAnsi="Arial" w:cs="Arial"/>
          <w:sz w:val="20"/>
          <w:szCs w:val="20"/>
        </w:rPr>
        <w:t>, przez które przebiegają drogi tranzytowe o wysokim natężeniu ruchu.</w:t>
      </w:r>
      <w:r w:rsidR="007C67E2" w:rsidRPr="005D6CAD">
        <w:rPr>
          <w:rFonts w:ascii="Arial" w:hAnsi="Arial" w:cs="Arial"/>
          <w:sz w:val="20"/>
          <w:szCs w:val="20"/>
        </w:rPr>
        <w:t xml:space="preserve"> </w:t>
      </w:r>
      <w:r w:rsidR="007C67E2" w:rsidRPr="005D6CAD" w:rsidDel="007C67E2">
        <w:rPr>
          <w:rFonts w:ascii="Arial" w:hAnsi="Arial" w:cs="Arial"/>
          <w:sz w:val="20"/>
          <w:szCs w:val="20"/>
        </w:rPr>
        <w:t xml:space="preserve">Istotny element regionalnego systemu transportowego stanowi </w:t>
      </w:r>
      <w:r w:rsidR="00A86A4C" w:rsidRPr="005D6CAD">
        <w:rPr>
          <w:rFonts w:ascii="Arial" w:hAnsi="Arial" w:cs="Arial"/>
          <w:sz w:val="20"/>
          <w:szCs w:val="20"/>
        </w:rPr>
        <w:t>transport</w:t>
      </w:r>
      <w:r w:rsidR="007C67E2" w:rsidRPr="005D6CAD" w:rsidDel="007C67E2">
        <w:rPr>
          <w:rFonts w:ascii="Arial" w:hAnsi="Arial" w:cs="Arial"/>
          <w:sz w:val="20"/>
          <w:szCs w:val="20"/>
        </w:rPr>
        <w:t xml:space="preserve"> kolejow</w:t>
      </w:r>
      <w:r w:rsidR="00A86A4C" w:rsidRPr="005D6CAD">
        <w:rPr>
          <w:rFonts w:ascii="Arial" w:hAnsi="Arial" w:cs="Arial"/>
          <w:sz w:val="20"/>
          <w:szCs w:val="20"/>
        </w:rPr>
        <w:t>y</w:t>
      </w:r>
      <w:r w:rsidR="007C67E2" w:rsidRPr="005D6CAD" w:rsidDel="007C67E2">
        <w:rPr>
          <w:rFonts w:ascii="Arial" w:hAnsi="Arial" w:cs="Arial"/>
          <w:sz w:val="20"/>
          <w:szCs w:val="20"/>
        </w:rPr>
        <w:t>.</w:t>
      </w:r>
      <w:r w:rsidR="008A3902" w:rsidRPr="005D6CAD">
        <w:rPr>
          <w:rFonts w:ascii="Arial" w:hAnsi="Arial" w:cs="Arial"/>
          <w:sz w:val="20"/>
          <w:szCs w:val="20"/>
        </w:rPr>
        <w:t xml:space="preserve"> Liczba pasażerów </w:t>
      </w:r>
      <w:r w:rsidR="00067AE1" w:rsidRPr="005D6CAD">
        <w:rPr>
          <w:rFonts w:ascii="Arial" w:hAnsi="Arial" w:cs="Arial"/>
          <w:sz w:val="20"/>
          <w:szCs w:val="20"/>
        </w:rPr>
        <w:t>KM</w:t>
      </w:r>
      <w:r w:rsidR="008A3902" w:rsidRPr="005D6CAD">
        <w:rPr>
          <w:rFonts w:ascii="Arial" w:hAnsi="Arial" w:cs="Arial"/>
          <w:sz w:val="20"/>
          <w:szCs w:val="20"/>
        </w:rPr>
        <w:t xml:space="preserve"> w latach 2010-2019 wzrosła o ponad 10 mln osób (22%).</w:t>
      </w:r>
      <w:r w:rsidR="00CB33BF" w:rsidRPr="005D6CAD">
        <w:rPr>
          <w:rFonts w:ascii="Arial" w:hAnsi="Arial" w:cs="Arial"/>
          <w:sz w:val="20"/>
          <w:szCs w:val="20"/>
        </w:rPr>
        <w:t xml:space="preserve"> </w:t>
      </w:r>
      <w:r w:rsidR="00E81F3B" w:rsidRPr="005D6CAD">
        <w:rPr>
          <w:rFonts w:ascii="Arial" w:hAnsi="Arial" w:cs="Arial"/>
          <w:sz w:val="20"/>
          <w:szCs w:val="20"/>
        </w:rPr>
        <w:t>Pomimo realizowanych inwestycji</w:t>
      </w:r>
      <w:r w:rsidR="00067AE1" w:rsidRPr="005D6CAD">
        <w:rPr>
          <w:rFonts w:ascii="Arial" w:hAnsi="Arial" w:cs="Arial"/>
          <w:sz w:val="20"/>
          <w:szCs w:val="20"/>
        </w:rPr>
        <w:t>,</w:t>
      </w:r>
      <w:r w:rsidR="00E81F3B" w:rsidRPr="005D6CAD">
        <w:rPr>
          <w:rFonts w:ascii="Arial" w:hAnsi="Arial" w:cs="Arial"/>
          <w:sz w:val="20"/>
          <w:szCs w:val="20"/>
        </w:rPr>
        <w:t xml:space="preserve"> kolej nie zaspokaja w pełni potrzeb przewozowych i oczekiwań podróżnych z uwagi na zbyt długi czas przejazdu, ograniczoną przepustowość linii kolejowych, brak cykliczności kursowania pociągów (szczególnie w obrębie Warszawskiego Węzła Kolejowego), zbyt małą częstotliwość kursowania. W każdej gałęzi transportu są widoczne niedobory infrastrukturalne, które ograniczają możliwość sprawnego dojazdu do wielu ośrodków w </w:t>
      </w:r>
      <w:r w:rsidR="006D60F3" w:rsidRPr="005D6CAD">
        <w:rPr>
          <w:rFonts w:ascii="Arial" w:hAnsi="Arial" w:cs="Arial"/>
          <w:sz w:val="20"/>
          <w:szCs w:val="20"/>
        </w:rPr>
        <w:t>WM</w:t>
      </w:r>
      <w:r w:rsidR="00E81F3B" w:rsidRPr="005D6CAD">
        <w:rPr>
          <w:rFonts w:ascii="Arial" w:hAnsi="Arial" w:cs="Arial"/>
          <w:sz w:val="20"/>
          <w:szCs w:val="20"/>
        </w:rPr>
        <w:t>, zarówno do stolicy, do subregionów, jak i do innych miast/miejscowości. Istotnym problemem jest wykluczenie transportowe obszarów wiejskich. W większości są one całkowicie pozbawione transportu publicznego organizowanego w rozumieniu ustawy o publicznym transporcie zbiorowym. Usługi prywatnych przewoźników, o ile są dostępne, ograniczają się do kursów w relacjach, dniach i godzinach zapewniających największy popyt. Ponadto, często odbywają się taborem nieprzystosowanym do celów transportu publicznego. Infrastruktura ładowania pojazdów elektrycznych i wodorowych jest znikoma i w związku z tym ma niewielki wpływ na rynek transportowy na Mazowszu.</w:t>
      </w:r>
    </w:p>
    <w:p w14:paraId="3CDB6FAA" w14:textId="4222613F" w:rsidR="007C67E2" w:rsidRPr="005D6CAD" w:rsidRDefault="007C67E2" w:rsidP="005D6CAD">
      <w:pPr>
        <w:spacing w:before="0" w:after="0" w:line="276" w:lineRule="auto"/>
        <w:rPr>
          <w:rFonts w:ascii="Arial" w:hAnsi="Arial" w:cs="Arial"/>
          <w:b/>
          <w:sz w:val="20"/>
          <w:szCs w:val="20"/>
        </w:rPr>
      </w:pPr>
      <w:r w:rsidRPr="005D6CAD">
        <w:rPr>
          <w:rFonts w:ascii="Arial" w:hAnsi="Arial" w:cs="Arial"/>
          <w:b/>
          <w:sz w:val="20"/>
          <w:szCs w:val="20"/>
        </w:rPr>
        <w:t>CP4</w:t>
      </w:r>
    </w:p>
    <w:p w14:paraId="07F5614E" w14:textId="602AECA8" w:rsidR="00CD5A3E" w:rsidRPr="005D6CAD" w:rsidRDefault="007C67E2" w:rsidP="005D6CAD">
      <w:pPr>
        <w:spacing w:before="0" w:after="0" w:line="276" w:lineRule="auto"/>
        <w:rPr>
          <w:rFonts w:ascii="Arial" w:hAnsi="Arial" w:cs="Arial"/>
          <w:sz w:val="20"/>
          <w:szCs w:val="20"/>
        </w:rPr>
      </w:pPr>
      <w:r w:rsidRPr="005D6CAD">
        <w:rPr>
          <w:rFonts w:ascii="Arial" w:hAnsi="Arial" w:cs="Arial"/>
          <w:sz w:val="20"/>
          <w:szCs w:val="20"/>
        </w:rPr>
        <w:t xml:space="preserve">Mazowsze jest największym w Polsce rynkiem pracy i zarazem najbardziej zróżnicowanym. Koncentruje się on wokół potencjału Warszawy i gmin sąsiadujących bezpośrednio ze stolicą oraz większych ośrodków miejskich w </w:t>
      </w:r>
      <w:r w:rsidR="00277D2E" w:rsidRPr="005D6CAD">
        <w:rPr>
          <w:rFonts w:ascii="Arial" w:hAnsi="Arial" w:cs="Arial"/>
          <w:sz w:val="20"/>
          <w:szCs w:val="20"/>
        </w:rPr>
        <w:t>podregionach</w:t>
      </w:r>
      <w:r w:rsidRPr="005D6CAD">
        <w:rPr>
          <w:rFonts w:ascii="Arial" w:hAnsi="Arial" w:cs="Arial"/>
          <w:sz w:val="20"/>
          <w:szCs w:val="20"/>
        </w:rPr>
        <w:t xml:space="preserve">. Wskaźnik zatrudnienia osób w wieku 15-64 lata (2019) w RWS wyniósł 77,3%, z kolei w RMR był niższy niż średnia wartość dla Polski </w:t>
      </w:r>
      <w:r w:rsidR="00BE70BE" w:rsidRPr="005D6CAD">
        <w:rPr>
          <w:rFonts w:ascii="Arial" w:hAnsi="Arial" w:cs="Arial"/>
          <w:sz w:val="20"/>
          <w:szCs w:val="20"/>
        </w:rPr>
        <w:t>-</w:t>
      </w:r>
      <w:r w:rsidRPr="005D6CAD">
        <w:rPr>
          <w:rFonts w:ascii="Arial" w:hAnsi="Arial" w:cs="Arial"/>
          <w:sz w:val="20"/>
          <w:szCs w:val="20"/>
        </w:rPr>
        <w:t xml:space="preserve"> 66,7%. Wyzwaniem dla </w:t>
      </w:r>
      <w:r w:rsidR="00BE70BE" w:rsidRPr="005D6CAD">
        <w:rPr>
          <w:rFonts w:ascii="Arial" w:hAnsi="Arial" w:cs="Arial"/>
          <w:sz w:val="20"/>
          <w:szCs w:val="20"/>
        </w:rPr>
        <w:t xml:space="preserve">mazowieckiego </w:t>
      </w:r>
      <w:r w:rsidRPr="005D6CAD">
        <w:rPr>
          <w:rFonts w:ascii="Arial" w:hAnsi="Arial" w:cs="Arial"/>
          <w:sz w:val="20"/>
          <w:szCs w:val="20"/>
        </w:rPr>
        <w:t>rynku pracy jest wsparcie osób w reaktywacji zawodowej</w:t>
      </w:r>
      <w:r w:rsidR="00BE70BE" w:rsidRPr="005D6CAD">
        <w:rPr>
          <w:rFonts w:ascii="Arial" w:hAnsi="Arial" w:cs="Arial"/>
          <w:sz w:val="20"/>
          <w:szCs w:val="20"/>
        </w:rPr>
        <w:t>,</w:t>
      </w:r>
      <w:r w:rsidRPr="005D6CAD">
        <w:rPr>
          <w:rFonts w:ascii="Arial" w:hAnsi="Arial" w:cs="Arial"/>
          <w:sz w:val="20"/>
          <w:szCs w:val="20"/>
        </w:rPr>
        <w:t xml:space="preserve"> w tym adaptacji do nowych warunków zatrudnienia,</w:t>
      </w:r>
      <w:r w:rsidR="5419AD1F" w:rsidRPr="005D6CAD">
        <w:rPr>
          <w:rFonts w:ascii="Arial" w:hAnsi="Arial" w:cs="Arial"/>
          <w:sz w:val="20"/>
          <w:szCs w:val="20"/>
        </w:rPr>
        <w:t xml:space="preserve"> wsparcie młodzieży wkraczającej na rynek pracy</w:t>
      </w:r>
      <w:r w:rsidR="00665A79" w:rsidRPr="005D6CAD">
        <w:rPr>
          <w:rFonts w:ascii="Arial" w:hAnsi="Arial" w:cs="Arial"/>
          <w:sz w:val="20"/>
          <w:szCs w:val="20"/>
        </w:rPr>
        <w:t>,</w:t>
      </w:r>
      <w:r w:rsidR="64BCDFE4" w:rsidRPr="005D6CAD">
        <w:rPr>
          <w:rFonts w:ascii="Arial" w:eastAsia="Arial Narrow" w:hAnsi="Arial" w:cs="Arial"/>
          <w:sz w:val="20"/>
          <w:szCs w:val="20"/>
        </w:rPr>
        <w:t xml:space="preserve"> w tym zagrożonej wykluczeniem społecznym</w:t>
      </w:r>
      <w:r w:rsidR="00730E27" w:rsidRPr="005D6CAD">
        <w:rPr>
          <w:rFonts w:ascii="Arial" w:eastAsia="Arial Narrow" w:hAnsi="Arial" w:cs="Arial"/>
          <w:sz w:val="20"/>
          <w:szCs w:val="20"/>
        </w:rPr>
        <w:t>.</w:t>
      </w:r>
      <w:r w:rsidR="00445F74" w:rsidRPr="005D6CAD">
        <w:rPr>
          <w:rFonts w:ascii="Arial" w:eastAsia="Arial Narrow" w:hAnsi="Arial" w:cs="Arial"/>
          <w:sz w:val="20"/>
          <w:szCs w:val="20"/>
        </w:rPr>
        <w:t xml:space="preserve"> </w:t>
      </w:r>
      <w:r w:rsidRPr="005D6CAD">
        <w:rPr>
          <w:rFonts w:ascii="Arial" w:hAnsi="Arial" w:cs="Arial"/>
          <w:sz w:val="20"/>
          <w:szCs w:val="20"/>
        </w:rPr>
        <w:t xml:space="preserve">Istotne jest również łagodzenie skutków negatywnych zjawisk związanych z kapitałem ludzkim i społecznym w </w:t>
      </w:r>
      <w:r w:rsidR="00BE70BE" w:rsidRPr="005D6CAD">
        <w:rPr>
          <w:rFonts w:ascii="Arial" w:hAnsi="Arial" w:cs="Arial"/>
          <w:sz w:val="20"/>
          <w:szCs w:val="20"/>
        </w:rPr>
        <w:t>WM</w:t>
      </w:r>
      <w:r w:rsidRPr="005D6CAD">
        <w:rPr>
          <w:rFonts w:ascii="Arial" w:hAnsi="Arial" w:cs="Arial"/>
          <w:sz w:val="20"/>
          <w:szCs w:val="20"/>
        </w:rPr>
        <w:t xml:space="preserve"> takich jak: starzenie się społeczeństwa, niskie bądź niedostosowane do potrzeb rynku pracy kwalifikacje, niepełnosprawność. </w:t>
      </w:r>
      <w:r w:rsidR="00127967" w:rsidRPr="005D6CAD">
        <w:rPr>
          <w:rFonts w:ascii="Arial" w:hAnsi="Arial" w:cs="Arial"/>
          <w:sz w:val="20"/>
          <w:szCs w:val="20"/>
        </w:rPr>
        <w:t>Szczególn</w:t>
      </w:r>
      <w:r w:rsidR="009513C3" w:rsidRPr="005D6CAD">
        <w:rPr>
          <w:rFonts w:ascii="Arial" w:hAnsi="Arial" w:cs="Arial"/>
          <w:sz w:val="20"/>
          <w:szCs w:val="20"/>
        </w:rPr>
        <w:t xml:space="preserve">a sytuacja dotyczy kobiet, </w:t>
      </w:r>
      <w:r w:rsidR="00443E75" w:rsidRPr="005D6CAD">
        <w:rPr>
          <w:rFonts w:ascii="Arial" w:hAnsi="Arial" w:cs="Arial"/>
          <w:sz w:val="20"/>
          <w:szCs w:val="20"/>
        </w:rPr>
        <w:t xml:space="preserve">wśród </w:t>
      </w:r>
      <w:r w:rsidR="009513C3" w:rsidRPr="005D6CAD">
        <w:rPr>
          <w:rFonts w:ascii="Arial" w:hAnsi="Arial" w:cs="Arial"/>
          <w:sz w:val="20"/>
          <w:szCs w:val="20"/>
        </w:rPr>
        <w:t>któr</w:t>
      </w:r>
      <w:r w:rsidR="00443E75" w:rsidRPr="005D6CAD">
        <w:rPr>
          <w:rFonts w:ascii="Arial" w:hAnsi="Arial" w:cs="Arial"/>
          <w:sz w:val="20"/>
          <w:szCs w:val="20"/>
        </w:rPr>
        <w:t>ych</w:t>
      </w:r>
      <w:r w:rsidR="00716018" w:rsidRPr="005D6CAD">
        <w:rPr>
          <w:rFonts w:ascii="Arial" w:hAnsi="Arial" w:cs="Arial"/>
          <w:sz w:val="20"/>
          <w:szCs w:val="20"/>
        </w:rPr>
        <w:t>,</w:t>
      </w:r>
      <w:r w:rsidR="009513C3" w:rsidRPr="005D6CAD">
        <w:rPr>
          <w:rFonts w:ascii="Arial" w:hAnsi="Arial" w:cs="Arial"/>
          <w:sz w:val="20"/>
          <w:szCs w:val="20"/>
        </w:rPr>
        <w:t xml:space="preserve"> pomimo </w:t>
      </w:r>
      <w:r w:rsidR="00716018" w:rsidRPr="005D6CAD">
        <w:rPr>
          <w:rFonts w:ascii="Arial" w:hAnsi="Arial" w:cs="Arial"/>
          <w:sz w:val="20"/>
          <w:szCs w:val="20"/>
        </w:rPr>
        <w:t>ich</w:t>
      </w:r>
      <w:r w:rsidR="009513C3" w:rsidRPr="005D6CAD">
        <w:rPr>
          <w:rFonts w:ascii="Arial" w:hAnsi="Arial" w:cs="Arial"/>
          <w:sz w:val="20"/>
          <w:szCs w:val="20"/>
        </w:rPr>
        <w:t xml:space="preserve"> rel</w:t>
      </w:r>
      <w:r w:rsidR="00EA5A36" w:rsidRPr="005D6CAD">
        <w:rPr>
          <w:rFonts w:ascii="Arial" w:hAnsi="Arial" w:cs="Arial"/>
          <w:sz w:val="20"/>
          <w:szCs w:val="20"/>
        </w:rPr>
        <w:t>atywnie lepszego wykształcenia</w:t>
      </w:r>
      <w:r w:rsidR="00443E75" w:rsidRPr="005D6CAD">
        <w:rPr>
          <w:rFonts w:ascii="Arial" w:hAnsi="Arial" w:cs="Arial"/>
          <w:sz w:val="20"/>
          <w:szCs w:val="20"/>
        </w:rPr>
        <w:t>, odnotowuje się niższy wskaźnik</w:t>
      </w:r>
      <w:r w:rsidR="00961B6F" w:rsidRPr="005D6CAD">
        <w:rPr>
          <w:rFonts w:ascii="Arial" w:hAnsi="Arial" w:cs="Arial"/>
          <w:sz w:val="20"/>
          <w:szCs w:val="20"/>
        </w:rPr>
        <w:t xml:space="preserve"> zatrudnienia (</w:t>
      </w:r>
      <w:r w:rsidR="00244830" w:rsidRPr="005D6CAD">
        <w:rPr>
          <w:rFonts w:ascii="Arial" w:hAnsi="Arial" w:cs="Arial"/>
          <w:sz w:val="20"/>
          <w:szCs w:val="20"/>
        </w:rPr>
        <w:t xml:space="preserve">w 2020 r., </w:t>
      </w:r>
      <w:r w:rsidR="00AE2029" w:rsidRPr="005D6CAD">
        <w:rPr>
          <w:rFonts w:ascii="Arial" w:hAnsi="Arial" w:cs="Arial"/>
          <w:sz w:val="20"/>
          <w:szCs w:val="20"/>
        </w:rPr>
        <w:t xml:space="preserve">w </w:t>
      </w:r>
      <w:r w:rsidR="007510D2" w:rsidRPr="005D6CAD">
        <w:rPr>
          <w:rFonts w:ascii="Arial" w:hAnsi="Arial" w:cs="Arial"/>
          <w:sz w:val="20"/>
          <w:szCs w:val="20"/>
        </w:rPr>
        <w:t xml:space="preserve">przedziale 20-64 </w:t>
      </w:r>
      <w:r w:rsidR="003E687A" w:rsidRPr="005D6CAD">
        <w:rPr>
          <w:rFonts w:ascii="Arial" w:hAnsi="Arial" w:cs="Arial"/>
          <w:sz w:val="20"/>
          <w:szCs w:val="20"/>
        </w:rPr>
        <w:t>lata</w:t>
      </w:r>
      <w:r w:rsidR="002C1B72" w:rsidRPr="005D6CAD">
        <w:rPr>
          <w:rFonts w:ascii="Arial" w:hAnsi="Arial" w:cs="Arial"/>
          <w:sz w:val="20"/>
          <w:szCs w:val="20"/>
        </w:rPr>
        <w:t>:</w:t>
      </w:r>
      <w:r w:rsidR="008F0461" w:rsidRPr="005D6CAD">
        <w:rPr>
          <w:rFonts w:ascii="Arial" w:hAnsi="Arial" w:cs="Arial"/>
          <w:sz w:val="20"/>
          <w:szCs w:val="20"/>
        </w:rPr>
        <w:t xml:space="preserve"> 66,4</w:t>
      </w:r>
      <w:r w:rsidR="00244830" w:rsidRPr="005D6CAD">
        <w:rPr>
          <w:rFonts w:ascii="Arial" w:hAnsi="Arial" w:cs="Arial"/>
          <w:sz w:val="20"/>
          <w:szCs w:val="20"/>
        </w:rPr>
        <w:t>%</w:t>
      </w:r>
      <w:r w:rsidR="008F0461" w:rsidRPr="005D6CAD">
        <w:rPr>
          <w:rFonts w:ascii="Arial" w:hAnsi="Arial" w:cs="Arial"/>
          <w:sz w:val="20"/>
          <w:szCs w:val="20"/>
        </w:rPr>
        <w:t xml:space="preserve"> dla kobiet</w:t>
      </w:r>
      <w:r w:rsidR="00974BEF" w:rsidRPr="005D6CAD">
        <w:rPr>
          <w:rFonts w:ascii="Arial" w:hAnsi="Arial" w:cs="Arial"/>
          <w:sz w:val="20"/>
          <w:szCs w:val="20"/>
        </w:rPr>
        <w:t xml:space="preserve">; </w:t>
      </w:r>
      <w:r w:rsidR="00AE2029" w:rsidRPr="005D6CAD">
        <w:rPr>
          <w:rFonts w:ascii="Arial" w:hAnsi="Arial" w:cs="Arial"/>
          <w:sz w:val="20"/>
          <w:szCs w:val="20"/>
        </w:rPr>
        <w:t>88%</w:t>
      </w:r>
      <w:r w:rsidR="003E687A" w:rsidRPr="005D6CAD">
        <w:rPr>
          <w:rFonts w:ascii="Arial" w:hAnsi="Arial" w:cs="Arial"/>
          <w:sz w:val="20"/>
          <w:szCs w:val="20"/>
        </w:rPr>
        <w:t xml:space="preserve"> dla mężczyzn</w:t>
      </w:r>
      <w:r w:rsidR="00AE2029" w:rsidRPr="005D6CAD">
        <w:rPr>
          <w:rFonts w:ascii="Arial" w:hAnsi="Arial" w:cs="Arial"/>
          <w:sz w:val="20"/>
          <w:szCs w:val="20"/>
        </w:rPr>
        <w:t>)</w:t>
      </w:r>
      <w:r w:rsidR="003E687A" w:rsidRPr="005D6CAD">
        <w:rPr>
          <w:rFonts w:ascii="Arial" w:hAnsi="Arial" w:cs="Arial"/>
          <w:sz w:val="20"/>
          <w:szCs w:val="20"/>
        </w:rPr>
        <w:t>. Kobiety są częściej bierne zawodowo (</w:t>
      </w:r>
      <w:r w:rsidR="00D1757F" w:rsidRPr="005D6CAD">
        <w:rPr>
          <w:rFonts w:ascii="Arial" w:hAnsi="Arial" w:cs="Arial"/>
          <w:sz w:val="20"/>
          <w:szCs w:val="20"/>
        </w:rPr>
        <w:t>63% ogółu biernych zaw</w:t>
      </w:r>
      <w:r w:rsidR="00BE70BE" w:rsidRPr="005D6CAD">
        <w:rPr>
          <w:rFonts w:ascii="Arial" w:hAnsi="Arial" w:cs="Arial"/>
          <w:sz w:val="20"/>
          <w:szCs w:val="20"/>
        </w:rPr>
        <w:t>odowo</w:t>
      </w:r>
      <w:r w:rsidR="00D1757F" w:rsidRPr="005D6CAD">
        <w:rPr>
          <w:rFonts w:ascii="Arial" w:hAnsi="Arial" w:cs="Arial"/>
          <w:sz w:val="20"/>
          <w:szCs w:val="20"/>
        </w:rPr>
        <w:t>)</w:t>
      </w:r>
      <w:r w:rsidR="00BE70BE" w:rsidRPr="005D6CAD">
        <w:rPr>
          <w:rFonts w:ascii="Arial" w:hAnsi="Arial" w:cs="Arial"/>
          <w:sz w:val="20"/>
          <w:szCs w:val="20"/>
        </w:rPr>
        <w:t>. K</w:t>
      </w:r>
      <w:r w:rsidRPr="005D6CAD">
        <w:rPr>
          <w:rFonts w:ascii="Arial" w:hAnsi="Arial" w:cs="Arial"/>
          <w:sz w:val="20"/>
          <w:szCs w:val="20"/>
        </w:rPr>
        <w:t xml:space="preserve">onieczne jest </w:t>
      </w:r>
      <w:r w:rsidR="00BE70BE" w:rsidRPr="005D6CAD">
        <w:rPr>
          <w:rFonts w:ascii="Arial" w:hAnsi="Arial" w:cs="Arial"/>
          <w:sz w:val="20"/>
          <w:szCs w:val="20"/>
        </w:rPr>
        <w:t xml:space="preserve">zatem </w:t>
      </w:r>
      <w:r w:rsidRPr="005D6CAD">
        <w:rPr>
          <w:rFonts w:ascii="Arial" w:hAnsi="Arial" w:cs="Arial"/>
          <w:sz w:val="20"/>
          <w:szCs w:val="20"/>
        </w:rPr>
        <w:t xml:space="preserve">wdrożenie mechanizmów </w:t>
      </w:r>
      <w:r w:rsidR="006E095F" w:rsidRPr="005D6CAD">
        <w:rPr>
          <w:rFonts w:ascii="Arial" w:hAnsi="Arial" w:cs="Arial"/>
          <w:sz w:val="20"/>
          <w:szCs w:val="20"/>
        </w:rPr>
        <w:t xml:space="preserve">przeciwdziałających </w:t>
      </w:r>
      <w:r w:rsidRPr="005D6CAD">
        <w:rPr>
          <w:rFonts w:ascii="Arial" w:hAnsi="Arial" w:cs="Arial"/>
          <w:sz w:val="20"/>
          <w:szCs w:val="20"/>
        </w:rPr>
        <w:t>negatywnym zjawiskom poprzez przywracanie na rynek pracy bezrobotnych i osób będących poza rynkiem pracy</w:t>
      </w:r>
      <w:r w:rsidR="00BE70BE" w:rsidRPr="005D6CAD">
        <w:rPr>
          <w:rFonts w:ascii="Arial" w:hAnsi="Arial" w:cs="Arial"/>
          <w:sz w:val="20"/>
          <w:szCs w:val="20"/>
        </w:rPr>
        <w:t xml:space="preserve"> oraz </w:t>
      </w:r>
      <w:r w:rsidRPr="005D6CAD">
        <w:rPr>
          <w:rFonts w:ascii="Arial" w:hAnsi="Arial" w:cs="Arial"/>
          <w:sz w:val="20"/>
          <w:szCs w:val="20"/>
        </w:rPr>
        <w:t>wsparcie</w:t>
      </w:r>
      <w:r w:rsidR="00BE70BE" w:rsidRPr="005D6CAD">
        <w:rPr>
          <w:rFonts w:ascii="Arial" w:hAnsi="Arial" w:cs="Arial"/>
          <w:sz w:val="20"/>
          <w:szCs w:val="20"/>
        </w:rPr>
        <w:t xml:space="preserve"> </w:t>
      </w:r>
      <w:r w:rsidRPr="005D6CAD">
        <w:rPr>
          <w:rFonts w:ascii="Arial" w:hAnsi="Arial" w:cs="Arial"/>
          <w:sz w:val="20"/>
          <w:szCs w:val="20"/>
        </w:rPr>
        <w:t>instytucji rynku pracy i elastycznej organizacji form prac, tworzenie warunków sprzyjających długotrwałemu utrzymywaniu się na rynku pracy w dobrym zdrowiu.</w:t>
      </w:r>
    </w:p>
    <w:p w14:paraId="5B0DA7B9" w14:textId="56D90C77" w:rsidR="00CD5A3E" w:rsidRPr="005D6CAD" w:rsidRDefault="00C34545" w:rsidP="005D6CAD">
      <w:pPr>
        <w:spacing w:before="0" w:after="0" w:line="276" w:lineRule="auto"/>
        <w:rPr>
          <w:rFonts w:ascii="Arial" w:hAnsi="Arial" w:cs="Arial"/>
          <w:sz w:val="20"/>
          <w:szCs w:val="20"/>
        </w:rPr>
      </w:pPr>
      <w:r w:rsidRPr="005D6CAD">
        <w:rPr>
          <w:rFonts w:ascii="Arial" w:hAnsi="Arial" w:cs="Arial"/>
          <w:sz w:val="20"/>
          <w:szCs w:val="20"/>
        </w:rPr>
        <w:t xml:space="preserve">W </w:t>
      </w:r>
      <w:r w:rsidR="00340F41" w:rsidRPr="005D6CAD">
        <w:rPr>
          <w:rFonts w:ascii="Arial" w:hAnsi="Arial" w:cs="Arial"/>
          <w:sz w:val="20"/>
          <w:szCs w:val="20"/>
        </w:rPr>
        <w:t xml:space="preserve">obszarze </w:t>
      </w:r>
      <w:r w:rsidRPr="005D6CAD">
        <w:rPr>
          <w:rFonts w:ascii="Arial" w:hAnsi="Arial" w:cs="Arial"/>
          <w:sz w:val="20"/>
          <w:szCs w:val="20"/>
        </w:rPr>
        <w:t xml:space="preserve">edukacji priorytetowe </w:t>
      </w:r>
      <w:r w:rsidR="00340F41" w:rsidRPr="005D6CAD">
        <w:rPr>
          <w:rFonts w:ascii="Arial" w:hAnsi="Arial" w:cs="Arial"/>
          <w:sz w:val="20"/>
          <w:szCs w:val="20"/>
        </w:rPr>
        <w:t>interwencje</w:t>
      </w:r>
      <w:r w:rsidRPr="005D6CAD">
        <w:rPr>
          <w:rFonts w:ascii="Arial" w:hAnsi="Arial" w:cs="Arial"/>
          <w:sz w:val="20"/>
          <w:szCs w:val="20"/>
        </w:rPr>
        <w:t xml:space="preserve"> dotyczyć będą zapewnienia równego dostępu do wysokiej jakości kształcenia i szkolenia na wszystkich poziomach edukacji oraz </w:t>
      </w:r>
      <w:r w:rsidR="0017717F" w:rsidRPr="005D6CAD">
        <w:rPr>
          <w:rFonts w:ascii="Arial" w:hAnsi="Arial" w:cs="Arial"/>
          <w:sz w:val="20"/>
          <w:szCs w:val="20"/>
        </w:rPr>
        <w:t xml:space="preserve">komplementarnego z nim </w:t>
      </w:r>
      <w:r w:rsidR="00F83A1F" w:rsidRPr="005D6CAD">
        <w:rPr>
          <w:rFonts w:ascii="Arial" w:hAnsi="Arial" w:cs="Arial"/>
          <w:sz w:val="20"/>
          <w:szCs w:val="20"/>
        </w:rPr>
        <w:t>wsparcia</w:t>
      </w:r>
      <w:r w:rsidR="00D06A94" w:rsidRPr="005D6CAD">
        <w:rPr>
          <w:rFonts w:ascii="Arial" w:hAnsi="Arial" w:cs="Arial"/>
          <w:sz w:val="20"/>
          <w:szCs w:val="20"/>
        </w:rPr>
        <w:t xml:space="preserve"> </w:t>
      </w:r>
      <w:r w:rsidRPr="005D6CAD">
        <w:rPr>
          <w:rFonts w:ascii="Arial" w:hAnsi="Arial" w:cs="Arial"/>
          <w:sz w:val="20"/>
          <w:szCs w:val="20"/>
        </w:rPr>
        <w:t>rozwoju infrastruktury edukacyjnej.</w:t>
      </w:r>
      <w:r w:rsidR="005B7262" w:rsidRPr="005D6CAD">
        <w:rPr>
          <w:rFonts w:ascii="Arial" w:hAnsi="Arial" w:cs="Arial"/>
          <w:sz w:val="20"/>
          <w:szCs w:val="20"/>
        </w:rPr>
        <w:t xml:space="preserve"> </w:t>
      </w:r>
      <w:r w:rsidR="317BB1D3" w:rsidRPr="005D6CAD">
        <w:rPr>
          <w:rFonts w:ascii="Arial" w:hAnsi="Arial" w:cs="Arial"/>
          <w:sz w:val="20"/>
          <w:szCs w:val="20"/>
        </w:rPr>
        <w:t>Nadal utrzymują się luki w zakresie wczesnej edukacji i opieki nad dzieckiem, w szczególności na obszarach wiejskich, widoczne są silne różnice między</w:t>
      </w:r>
      <w:r w:rsidR="00DF3ACC" w:rsidRPr="005D6CAD">
        <w:rPr>
          <w:rFonts w:ascii="Arial" w:hAnsi="Arial" w:cs="Arial"/>
          <w:sz w:val="20"/>
          <w:szCs w:val="20"/>
        </w:rPr>
        <w:t xml:space="preserve"> </w:t>
      </w:r>
      <w:r w:rsidR="317BB1D3" w:rsidRPr="005D6CAD">
        <w:rPr>
          <w:rFonts w:ascii="Arial" w:hAnsi="Arial" w:cs="Arial"/>
          <w:sz w:val="20"/>
          <w:szCs w:val="20"/>
        </w:rPr>
        <w:t xml:space="preserve">RWS a RMR. Wsparcia wymagają działania umożliwiające wspólne kształcenie i wychowywanie dzieci </w:t>
      </w:r>
      <w:r w:rsidR="00083925" w:rsidRPr="005D6CAD">
        <w:rPr>
          <w:rFonts w:ascii="Arial" w:hAnsi="Arial" w:cs="Arial"/>
          <w:sz w:val="20"/>
          <w:szCs w:val="20"/>
        </w:rPr>
        <w:t>i młodzieży</w:t>
      </w:r>
      <w:r w:rsidR="00340F41" w:rsidRPr="005D6CAD">
        <w:rPr>
          <w:rFonts w:ascii="Arial" w:hAnsi="Arial" w:cs="Arial"/>
          <w:sz w:val="20"/>
          <w:szCs w:val="20"/>
        </w:rPr>
        <w:t>,</w:t>
      </w:r>
      <w:r w:rsidR="317BB1D3" w:rsidRPr="005D6CAD">
        <w:rPr>
          <w:rFonts w:ascii="Arial" w:hAnsi="Arial" w:cs="Arial"/>
          <w:sz w:val="20"/>
          <w:szCs w:val="20"/>
        </w:rPr>
        <w:t xml:space="preserve"> uwzględniające zróżnicowanie ich potrzeb edukacyjnych i rozwojowych, </w:t>
      </w:r>
      <w:r w:rsidR="00577BE4" w:rsidRPr="005D6CAD">
        <w:rPr>
          <w:rFonts w:ascii="Arial" w:hAnsi="Arial" w:cs="Arial"/>
          <w:sz w:val="20"/>
          <w:szCs w:val="20"/>
        </w:rPr>
        <w:t>także w zakresie dostępności do szkół i placówek oświatowych</w:t>
      </w:r>
      <w:r w:rsidR="009E223F" w:rsidRPr="005D6CAD">
        <w:rPr>
          <w:rFonts w:ascii="Arial" w:hAnsi="Arial" w:cs="Arial"/>
          <w:sz w:val="20"/>
          <w:szCs w:val="20"/>
        </w:rPr>
        <w:t xml:space="preserve">. </w:t>
      </w:r>
      <w:r w:rsidR="317BB1D3" w:rsidRPr="005D6CAD">
        <w:rPr>
          <w:rFonts w:ascii="Arial" w:hAnsi="Arial" w:cs="Arial"/>
          <w:sz w:val="20"/>
          <w:szCs w:val="20"/>
        </w:rPr>
        <w:t>Wyzwaniem dla szkół jest zapewnienie równości szans, wsparcie uczniów pochodzących ze środowisk defaworyzowanych</w:t>
      </w:r>
      <w:r w:rsidR="00795F20" w:rsidRPr="005D6CAD">
        <w:rPr>
          <w:rFonts w:ascii="Arial" w:hAnsi="Arial" w:cs="Arial"/>
          <w:sz w:val="20"/>
          <w:szCs w:val="20"/>
        </w:rPr>
        <w:t xml:space="preserve"> i </w:t>
      </w:r>
      <w:r w:rsidR="00795F20" w:rsidRPr="005D6CAD">
        <w:rPr>
          <w:rFonts w:ascii="Arial" w:hAnsi="Arial" w:cs="Arial"/>
          <w:sz w:val="20"/>
          <w:szCs w:val="20"/>
        </w:rPr>
        <w:lastRenderedPageBreak/>
        <w:t xml:space="preserve">mających najsłabsze wyniki </w:t>
      </w:r>
      <w:r w:rsidR="2CCCE2D5" w:rsidRPr="005D6CAD">
        <w:rPr>
          <w:rFonts w:ascii="Arial" w:hAnsi="Arial" w:cs="Arial"/>
          <w:sz w:val="20"/>
          <w:szCs w:val="20"/>
        </w:rPr>
        <w:t>edukacyjne</w:t>
      </w:r>
      <w:r w:rsidR="317BB1D3" w:rsidRPr="005D6CAD">
        <w:rPr>
          <w:rFonts w:ascii="Arial" w:hAnsi="Arial" w:cs="Arial"/>
          <w:sz w:val="20"/>
          <w:szCs w:val="20"/>
        </w:rPr>
        <w:t xml:space="preserve">. Wspierane będą kompetencje kluczowe, </w:t>
      </w:r>
      <w:r w:rsidR="1AAD0369" w:rsidRPr="00F73F24">
        <w:rPr>
          <w:rFonts w:ascii="Arial" w:hAnsi="Arial" w:cs="Arial"/>
          <w:sz w:val="20"/>
          <w:szCs w:val="20"/>
        </w:rPr>
        <w:t>społeczne i społeczno-emocjonalne uczniów</w:t>
      </w:r>
      <w:r w:rsidR="1AAD0369" w:rsidRPr="005D6CAD">
        <w:rPr>
          <w:rFonts w:ascii="Arial" w:hAnsi="Arial" w:cs="Arial"/>
          <w:sz w:val="20"/>
          <w:szCs w:val="20"/>
        </w:rPr>
        <w:t>, podnoszeni</w:t>
      </w:r>
      <w:r w:rsidR="3508A592" w:rsidRPr="005D6CAD">
        <w:rPr>
          <w:rFonts w:ascii="Arial" w:hAnsi="Arial" w:cs="Arial"/>
          <w:sz w:val="20"/>
          <w:szCs w:val="20"/>
        </w:rPr>
        <w:t>e</w:t>
      </w:r>
      <w:r w:rsidR="1AAD0369" w:rsidRPr="005D6CAD">
        <w:rPr>
          <w:rFonts w:ascii="Arial" w:hAnsi="Arial" w:cs="Arial"/>
          <w:sz w:val="20"/>
          <w:szCs w:val="20"/>
        </w:rPr>
        <w:t xml:space="preserve"> kwalifikacji zawodowych nauczycieli, w zakresie uzupełniającym do realizowanego z programów krajowych.</w:t>
      </w:r>
      <w:r w:rsidR="004800CE" w:rsidRPr="005D6CAD">
        <w:rPr>
          <w:rFonts w:ascii="Arial" w:hAnsi="Arial" w:cs="Arial"/>
          <w:sz w:val="20"/>
          <w:szCs w:val="20"/>
        </w:rPr>
        <w:t xml:space="preserve"> </w:t>
      </w:r>
      <w:r w:rsidR="007C67E2" w:rsidRPr="005D6CAD">
        <w:rPr>
          <w:rFonts w:ascii="Arial" w:hAnsi="Arial" w:cs="Arial"/>
          <w:sz w:val="20"/>
          <w:szCs w:val="20"/>
        </w:rPr>
        <w:t xml:space="preserve">Obszarem wymagającym wsparcia jest szkolnictwo branżowe, w tym </w:t>
      </w:r>
      <w:r w:rsidR="2412BAB3" w:rsidRPr="005D6CAD">
        <w:rPr>
          <w:rFonts w:ascii="Arial" w:hAnsi="Arial" w:cs="Arial"/>
          <w:sz w:val="20"/>
          <w:szCs w:val="20"/>
        </w:rPr>
        <w:t>podn</w:t>
      </w:r>
      <w:r w:rsidR="0A3C8764" w:rsidRPr="005D6CAD">
        <w:rPr>
          <w:rFonts w:ascii="Arial" w:hAnsi="Arial" w:cs="Arial"/>
          <w:sz w:val="20"/>
          <w:szCs w:val="20"/>
        </w:rPr>
        <w:t>iesienie</w:t>
      </w:r>
      <w:r w:rsidR="007C67E2" w:rsidRPr="005D6CAD">
        <w:rPr>
          <w:rFonts w:ascii="Arial" w:hAnsi="Arial" w:cs="Arial"/>
          <w:sz w:val="20"/>
          <w:szCs w:val="20"/>
        </w:rPr>
        <w:t xml:space="preserve"> jego jakości i konkurencyjności, poprzez włączenie pracodawców w proces kształcenia zawodowego oraz rozwój uczenia się w miejscu pracy, a także rozwój doradztwa zawodowego.</w:t>
      </w:r>
      <w:r w:rsidR="00340F41" w:rsidRPr="005D6CAD">
        <w:rPr>
          <w:rFonts w:ascii="Arial" w:hAnsi="Arial" w:cs="Arial"/>
          <w:sz w:val="20"/>
          <w:szCs w:val="20"/>
        </w:rPr>
        <w:t xml:space="preserve"> </w:t>
      </w:r>
      <w:r w:rsidR="565993F4" w:rsidRPr="005D6CAD">
        <w:rPr>
          <w:rFonts w:ascii="Arial" w:hAnsi="Arial" w:cs="Arial"/>
          <w:sz w:val="20"/>
          <w:szCs w:val="20"/>
        </w:rPr>
        <w:t xml:space="preserve">Na Mazowszu odnotowuje się także duże różnice </w:t>
      </w:r>
      <w:r w:rsidR="00454947" w:rsidRPr="005D6CAD">
        <w:rPr>
          <w:rFonts w:ascii="Arial" w:hAnsi="Arial" w:cs="Arial"/>
          <w:sz w:val="20"/>
          <w:szCs w:val="20"/>
        </w:rPr>
        <w:t xml:space="preserve">w </w:t>
      </w:r>
      <w:r w:rsidR="565993F4" w:rsidRPr="005D6CAD">
        <w:rPr>
          <w:rFonts w:ascii="Arial" w:hAnsi="Arial" w:cs="Arial"/>
          <w:sz w:val="20"/>
          <w:szCs w:val="20"/>
        </w:rPr>
        <w:t>udzia</w:t>
      </w:r>
      <w:r w:rsidR="00454947" w:rsidRPr="005D6CAD">
        <w:rPr>
          <w:rFonts w:ascii="Arial" w:hAnsi="Arial" w:cs="Arial"/>
          <w:sz w:val="20"/>
          <w:szCs w:val="20"/>
        </w:rPr>
        <w:t>le</w:t>
      </w:r>
      <w:r w:rsidR="565993F4" w:rsidRPr="005D6CAD">
        <w:rPr>
          <w:rFonts w:ascii="Arial" w:hAnsi="Arial" w:cs="Arial"/>
          <w:sz w:val="20"/>
          <w:szCs w:val="20"/>
        </w:rPr>
        <w:t xml:space="preserve"> osób dorosłych w różnych formach kształcenia i szkolenia. </w:t>
      </w:r>
      <w:r w:rsidR="00F44FBE" w:rsidRPr="005D6CAD">
        <w:rPr>
          <w:rFonts w:ascii="Arial" w:hAnsi="Arial" w:cs="Arial"/>
          <w:sz w:val="20"/>
          <w:szCs w:val="20"/>
        </w:rPr>
        <w:t>O</w:t>
      </w:r>
      <w:r w:rsidR="565993F4" w:rsidRPr="005D6CAD">
        <w:rPr>
          <w:rFonts w:ascii="Arial" w:hAnsi="Arial" w:cs="Arial"/>
          <w:sz w:val="20"/>
          <w:szCs w:val="20"/>
        </w:rPr>
        <w:t xml:space="preserve">dsetek osób w wieku 25-64 uczestniczących w kształceniu lub szkoleniu jest wyższy wśród mieszkańców </w:t>
      </w:r>
      <w:r w:rsidR="53AE09AB" w:rsidRPr="005D6CAD">
        <w:rPr>
          <w:rFonts w:ascii="Arial" w:hAnsi="Arial" w:cs="Arial"/>
          <w:sz w:val="20"/>
          <w:szCs w:val="20"/>
        </w:rPr>
        <w:t>RWS</w:t>
      </w:r>
      <w:r w:rsidR="565993F4" w:rsidRPr="005D6CAD">
        <w:rPr>
          <w:rFonts w:ascii="Arial" w:hAnsi="Arial" w:cs="Arial"/>
          <w:sz w:val="20"/>
          <w:szCs w:val="20"/>
        </w:rPr>
        <w:t xml:space="preserve"> (8,6%) niż </w:t>
      </w:r>
      <w:r w:rsidR="380349F9" w:rsidRPr="005D6CAD">
        <w:rPr>
          <w:rFonts w:ascii="Arial" w:hAnsi="Arial" w:cs="Arial"/>
          <w:sz w:val="20"/>
          <w:szCs w:val="20"/>
        </w:rPr>
        <w:t>RMR</w:t>
      </w:r>
      <w:r w:rsidR="565993F4" w:rsidRPr="005D6CAD">
        <w:rPr>
          <w:rFonts w:ascii="Arial" w:hAnsi="Arial" w:cs="Arial"/>
          <w:sz w:val="20"/>
          <w:szCs w:val="20"/>
        </w:rPr>
        <w:t xml:space="preserve"> (1,5%)</w:t>
      </w:r>
      <w:r w:rsidR="5D7A02A5" w:rsidRPr="005D6CAD">
        <w:rPr>
          <w:rFonts w:ascii="Arial" w:hAnsi="Arial" w:cs="Arial"/>
          <w:sz w:val="20"/>
          <w:szCs w:val="20"/>
        </w:rPr>
        <w:t xml:space="preserve"> (</w:t>
      </w:r>
      <w:r w:rsidR="5D7A02A5" w:rsidRPr="00F73F24">
        <w:rPr>
          <w:rFonts w:ascii="Arial" w:hAnsi="Arial" w:cs="Arial"/>
          <w:sz w:val="20"/>
          <w:szCs w:val="20"/>
        </w:rPr>
        <w:t>BDL GUS</w:t>
      </w:r>
      <w:r w:rsidR="00221E7D" w:rsidRPr="00F73F24">
        <w:rPr>
          <w:rFonts w:ascii="Arial" w:hAnsi="Arial" w:cs="Arial"/>
          <w:sz w:val="20"/>
          <w:szCs w:val="20"/>
        </w:rPr>
        <w:t xml:space="preserve"> </w:t>
      </w:r>
      <w:r w:rsidR="5D7A02A5" w:rsidRPr="00F73F24">
        <w:rPr>
          <w:rFonts w:ascii="Arial" w:hAnsi="Arial" w:cs="Arial"/>
          <w:sz w:val="20"/>
          <w:szCs w:val="20"/>
        </w:rPr>
        <w:t>2020 r.)</w:t>
      </w:r>
      <w:r w:rsidR="79123471" w:rsidRPr="00F73F24">
        <w:rPr>
          <w:rFonts w:ascii="Arial" w:hAnsi="Arial" w:cs="Arial"/>
          <w:sz w:val="20"/>
          <w:szCs w:val="20"/>
        </w:rPr>
        <w:t>.</w:t>
      </w:r>
      <w:r w:rsidR="565993F4" w:rsidRPr="005D6CAD">
        <w:rPr>
          <w:rFonts w:ascii="Arial" w:hAnsi="Arial" w:cs="Arial"/>
          <w:sz w:val="20"/>
          <w:szCs w:val="20"/>
        </w:rPr>
        <w:t xml:space="preserve"> Ważnym obszarem wsparcia będzie podnoszenie kwalifikacji osób dorosłych w ramach samokształcenia z wykorzystaniem </w:t>
      </w:r>
      <w:r w:rsidR="30AEED67" w:rsidRPr="005D6CAD">
        <w:rPr>
          <w:rFonts w:ascii="Arial" w:hAnsi="Arial" w:cs="Arial"/>
          <w:sz w:val="20"/>
          <w:szCs w:val="20"/>
        </w:rPr>
        <w:t>BUR</w:t>
      </w:r>
      <w:r w:rsidR="004114D8" w:rsidRPr="005D6CAD">
        <w:rPr>
          <w:rFonts w:ascii="Arial" w:hAnsi="Arial" w:cs="Arial"/>
          <w:sz w:val="20"/>
          <w:szCs w:val="20"/>
        </w:rPr>
        <w:t xml:space="preserve"> oraz poza BUR</w:t>
      </w:r>
      <w:r w:rsidR="565993F4" w:rsidRPr="005D6CAD">
        <w:rPr>
          <w:rFonts w:ascii="Arial" w:hAnsi="Arial" w:cs="Arial"/>
          <w:sz w:val="20"/>
          <w:szCs w:val="20"/>
        </w:rPr>
        <w:t>.</w:t>
      </w:r>
    </w:p>
    <w:p w14:paraId="29E3410F" w14:textId="6C8DD2AF" w:rsidR="007C67E2" w:rsidRPr="005D6CAD" w:rsidRDefault="007C67E2" w:rsidP="005D6CAD">
      <w:pPr>
        <w:spacing w:before="0" w:after="0" w:line="276" w:lineRule="auto"/>
        <w:rPr>
          <w:rFonts w:ascii="Arial" w:hAnsi="Arial" w:cs="Arial"/>
          <w:sz w:val="20"/>
          <w:szCs w:val="20"/>
        </w:rPr>
      </w:pPr>
      <w:r w:rsidRPr="005D6CAD">
        <w:rPr>
          <w:rFonts w:ascii="Arial" w:hAnsi="Arial" w:cs="Arial"/>
          <w:sz w:val="20"/>
          <w:szCs w:val="20"/>
        </w:rPr>
        <w:t xml:space="preserve">Poziom ubóstwa na Mazowszu systematycznie maleje, jednak kryzys wywołany pandemią </w:t>
      </w:r>
      <w:r w:rsidR="00E23C58" w:rsidRPr="005D6CAD">
        <w:rPr>
          <w:rFonts w:ascii="Arial" w:hAnsi="Arial" w:cs="Arial"/>
          <w:sz w:val="20"/>
          <w:szCs w:val="20"/>
        </w:rPr>
        <w:t xml:space="preserve">COVID-19 </w:t>
      </w:r>
      <w:r w:rsidRPr="005D6CAD">
        <w:rPr>
          <w:rFonts w:ascii="Arial" w:hAnsi="Arial" w:cs="Arial"/>
          <w:sz w:val="20"/>
          <w:szCs w:val="20"/>
        </w:rPr>
        <w:t>powoduje, że należy przygotować się na zmianę tej tendencji i pogłębienie się wykluczenia społecznego. Głównym wyzwaniem będzie niwelowanie przyczyn ubóstwa poprzez działania mające na celu włączanie do rynku pracy</w:t>
      </w:r>
      <w:r w:rsidR="008C79AC" w:rsidRPr="005D6CAD">
        <w:rPr>
          <w:rFonts w:ascii="Arial" w:hAnsi="Arial" w:cs="Arial"/>
          <w:sz w:val="20"/>
          <w:szCs w:val="20"/>
        </w:rPr>
        <w:t xml:space="preserve"> </w:t>
      </w:r>
      <w:r w:rsidRPr="005D6CAD">
        <w:rPr>
          <w:rFonts w:ascii="Arial" w:hAnsi="Arial" w:cs="Arial"/>
          <w:sz w:val="20"/>
          <w:szCs w:val="20"/>
        </w:rPr>
        <w:t xml:space="preserve">osób zagrożonych wykluczeniem, osób biernych zawodowo, migrantów, długotrwale bezrobotnych, </w:t>
      </w:r>
      <w:r w:rsidR="006371C3" w:rsidRPr="005D6CAD">
        <w:rPr>
          <w:rFonts w:ascii="Arial" w:hAnsi="Arial" w:cs="Arial"/>
          <w:sz w:val="20"/>
          <w:szCs w:val="20"/>
        </w:rPr>
        <w:t xml:space="preserve">w </w:t>
      </w:r>
      <w:r w:rsidR="00912BB2" w:rsidRPr="005D6CAD">
        <w:rPr>
          <w:rFonts w:ascii="Arial" w:hAnsi="Arial" w:cs="Arial"/>
          <w:sz w:val="20"/>
          <w:szCs w:val="20"/>
        </w:rPr>
        <w:t>kryzysie bezdomności</w:t>
      </w:r>
      <w:r w:rsidRPr="005D6CAD">
        <w:rPr>
          <w:rFonts w:ascii="Arial" w:hAnsi="Arial" w:cs="Arial"/>
          <w:sz w:val="20"/>
          <w:szCs w:val="20"/>
        </w:rPr>
        <w:t xml:space="preserve"> i osób z niepełnosprawnościami. Aktywizacja niewykorzystanych zasobów rynku pracy wpłynie pozytywnie na problem zmniejszającej się, w wyniku starzenia się społeczeństwa, liczby osób w wieku produkcyjnym i powinna odbywać się przy równoczesnym rozwoju usług społecznych.</w:t>
      </w:r>
    </w:p>
    <w:p w14:paraId="0E43A3C9" w14:textId="4D39BEE5" w:rsidR="007C67E2" w:rsidRPr="005D6CAD" w:rsidRDefault="007C67E2" w:rsidP="005D6CAD">
      <w:pPr>
        <w:spacing w:before="0" w:after="0" w:line="276" w:lineRule="auto"/>
        <w:rPr>
          <w:rFonts w:ascii="Arial" w:hAnsi="Arial" w:cs="Arial"/>
          <w:sz w:val="20"/>
          <w:szCs w:val="20"/>
        </w:rPr>
      </w:pPr>
      <w:r w:rsidRPr="005D6CAD">
        <w:rPr>
          <w:rFonts w:ascii="Arial" w:hAnsi="Arial" w:cs="Arial"/>
          <w:sz w:val="20"/>
          <w:szCs w:val="20"/>
        </w:rPr>
        <w:t xml:space="preserve">Wyzwaniem jest dalszy rozwój usług świadczonych w społeczności lokalnej zwiększający </w:t>
      </w:r>
      <w:r w:rsidR="007E0D86" w:rsidRPr="005D6CAD">
        <w:rPr>
          <w:rFonts w:ascii="Arial" w:hAnsi="Arial" w:cs="Arial"/>
          <w:sz w:val="20"/>
          <w:szCs w:val="20"/>
        </w:rPr>
        <w:t xml:space="preserve">ich </w:t>
      </w:r>
      <w:r w:rsidRPr="005D6CAD">
        <w:rPr>
          <w:rFonts w:ascii="Arial" w:hAnsi="Arial" w:cs="Arial"/>
          <w:sz w:val="20"/>
          <w:szCs w:val="20"/>
        </w:rPr>
        <w:t>dostępność i pozwalający na przyspieszenie procesu deinstytucj</w:t>
      </w:r>
      <w:r w:rsidR="008B15CA" w:rsidRPr="00F73F24">
        <w:rPr>
          <w:rFonts w:ascii="Arial" w:hAnsi="Arial" w:cs="Arial"/>
          <w:sz w:val="20"/>
          <w:szCs w:val="20"/>
        </w:rPr>
        <w:t>onali</w:t>
      </w:r>
      <w:r w:rsidRPr="005D6CAD">
        <w:rPr>
          <w:rFonts w:ascii="Arial" w:hAnsi="Arial" w:cs="Arial"/>
          <w:sz w:val="20"/>
          <w:szCs w:val="20"/>
        </w:rPr>
        <w:t xml:space="preserve">zacji, m.in. usług opieki długoterminowej i dziennej. </w:t>
      </w:r>
      <w:r w:rsidR="00197F9F" w:rsidRPr="005D6CAD">
        <w:rPr>
          <w:rFonts w:ascii="Arial" w:hAnsi="Arial" w:cs="Arial"/>
          <w:sz w:val="20"/>
          <w:szCs w:val="20"/>
        </w:rPr>
        <w:t xml:space="preserve">Pozwoli to </w:t>
      </w:r>
      <w:r w:rsidRPr="005D6CAD">
        <w:rPr>
          <w:rFonts w:ascii="Arial" w:hAnsi="Arial" w:cs="Arial"/>
          <w:sz w:val="20"/>
          <w:szCs w:val="20"/>
        </w:rPr>
        <w:t>na aktywizację opiekunów osób potrzebujących wsparcia w codziennym funkcjonowaniu i ograniczy ryzyko pogłębienia ubóstwa rodzin.</w:t>
      </w:r>
    </w:p>
    <w:p w14:paraId="53EF067F" w14:textId="77777777" w:rsidR="007C67E2" w:rsidRPr="005D6CAD" w:rsidRDefault="007C67E2" w:rsidP="005D6CAD">
      <w:pPr>
        <w:spacing w:before="0" w:after="0" w:line="276" w:lineRule="auto"/>
        <w:rPr>
          <w:rFonts w:ascii="Arial" w:hAnsi="Arial" w:cs="Arial"/>
          <w:sz w:val="20"/>
          <w:szCs w:val="20"/>
        </w:rPr>
      </w:pPr>
      <w:r w:rsidRPr="005D6CAD">
        <w:rPr>
          <w:rFonts w:ascii="Arial" w:hAnsi="Arial" w:cs="Arial"/>
          <w:sz w:val="20"/>
          <w:szCs w:val="20"/>
        </w:rPr>
        <w:t>Należy kontynuować wsparcie dla dzieci, poprzez działania skierowane do rodzin oraz deinstytucjonalizację usług pieczy zastępczej.</w:t>
      </w:r>
    </w:p>
    <w:p w14:paraId="13D923FC" w14:textId="020667E2" w:rsidR="007C67E2" w:rsidRPr="005D6CAD" w:rsidRDefault="007C67E2" w:rsidP="005D6CAD">
      <w:pPr>
        <w:spacing w:before="0" w:after="0" w:line="276" w:lineRule="auto"/>
        <w:rPr>
          <w:rFonts w:ascii="Arial" w:hAnsi="Arial" w:cs="Arial"/>
          <w:sz w:val="20"/>
          <w:szCs w:val="20"/>
        </w:rPr>
      </w:pPr>
      <w:r w:rsidRPr="005D6CAD">
        <w:rPr>
          <w:rFonts w:ascii="Arial" w:hAnsi="Arial" w:cs="Arial"/>
          <w:sz w:val="20"/>
          <w:szCs w:val="20"/>
        </w:rPr>
        <w:t xml:space="preserve">Działania w zakresie włączenia społecznego będą realizowane przy wykorzystaniu potencjału podmiotów ekonomii społecznej i uwzględnieniu lokalnych potrzeb mieszkańców Mazowsza, dając szansę na rozwój ekonomii społecznej w obszarze reintegracji i usług społecznych. Tworzone będą miejsca pracy dla osób w najtrudniejszej sytuacji na rynku pracy w nowych i istniejących przedsiębiorstwach społecznych. </w:t>
      </w:r>
    </w:p>
    <w:p w14:paraId="23990862" w14:textId="6F9DB1CE" w:rsidR="00F843AF" w:rsidRPr="005D6CAD" w:rsidRDefault="007C67E2" w:rsidP="005D6CAD">
      <w:pPr>
        <w:spacing w:before="0" w:after="0" w:line="276" w:lineRule="auto"/>
        <w:rPr>
          <w:rFonts w:ascii="Arial" w:eastAsia="Calibri" w:hAnsi="Arial" w:cs="Arial"/>
          <w:sz w:val="20"/>
          <w:szCs w:val="20"/>
        </w:rPr>
      </w:pPr>
      <w:bookmarkStart w:id="9" w:name="_Hlk95125554"/>
      <w:r w:rsidRPr="005D6CAD">
        <w:rPr>
          <w:rFonts w:ascii="Arial" w:hAnsi="Arial" w:cs="Arial"/>
          <w:sz w:val="20"/>
          <w:szCs w:val="20"/>
        </w:rPr>
        <w:t xml:space="preserve">W </w:t>
      </w:r>
      <w:r w:rsidR="009476F1" w:rsidRPr="005D6CAD">
        <w:rPr>
          <w:rFonts w:ascii="Arial" w:hAnsi="Arial" w:cs="Arial"/>
          <w:sz w:val="20"/>
          <w:szCs w:val="20"/>
        </w:rPr>
        <w:t xml:space="preserve">Wytycznych KE dla Polski 2019 </w:t>
      </w:r>
      <w:r w:rsidRPr="005D6CAD">
        <w:rPr>
          <w:rFonts w:ascii="Arial" w:hAnsi="Arial" w:cs="Arial"/>
          <w:sz w:val="20"/>
          <w:szCs w:val="20"/>
        </w:rPr>
        <w:t xml:space="preserve">oceniono, że efekty zdrowotne powoli ulegają poprawie, jednakże wyzwaniem pozostaje podniesienie jakości i dostępności do usług zdrowotnych. Ludność Mazowsza, zarówno RWS, jak i RMR, charakteryzuje się większym stopniem zaawansowania procesu starzenia się oraz większą oczekiwaną długością życia niż średnia dla ludności Polski. Stwarza to potrzeby </w:t>
      </w:r>
      <w:r w:rsidR="00DA46A5" w:rsidRPr="005D6CAD">
        <w:rPr>
          <w:rFonts w:ascii="Arial" w:hAnsi="Arial" w:cs="Arial"/>
          <w:sz w:val="20"/>
          <w:szCs w:val="20"/>
        </w:rPr>
        <w:t>wypracowania efektywnego i skutecznego modelu opieki długoterminowej, w tym w formach zdeinstytucjonalizowanych. Konieczne jest także zwiększenie roli profilaktyki, diagnostyki i rehabilitacji prowadzących do wydłużenia życia w zdrowiu</w:t>
      </w:r>
      <w:r w:rsidR="00663F54" w:rsidRPr="005D6CAD">
        <w:rPr>
          <w:rFonts w:ascii="Arial" w:hAnsi="Arial" w:cs="Arial"/>
          <w:sz w:val="20"/>
          <w:szCs w:val="20"/>
        </w:rPr>
        <w:t xml:space="preserve">. W celu poprawy dostępności do usług zdrowotnych niezbędny jest </w:t>
      </w:r>
      <w:r w:rsidR="00685F71" w:rsidRPr="005D6CAD">
        <w:rPr>
          <w:rFonts w:ascii="Arial" w:hAnsi="Arial" w:cs="Arial"/>
          <w:sz w:val="20"/>
          <w:szCs w:val="20"/>
        </w:rPr>
        <w:t>również</w:t>
      </w:r>
      <w:r w:rsidR="00DA46A5" w:rsidRPr="005D6CAD">
        <w:rPr>
          <w:rFonts w:ascii="Arial" w:hAnsi="Arial" w:cs="Arial"/>
          <w:sz w:val="20"/>
          <w:szCs w:val="20"/>
        </w:rPr>
        <w:t xml:space="preserve"> dalszy rozwój e-usług i teleusłu</w:t>
      </w:r>
      <w:r w:rsidR="00033BB4" w:rsidRPr="005D6CAD">
        <w:rPr>
          <w:rFonts w:ascii="Arial" w:hAnsi="Arial" w:cs="Arial"/>
          <w:sz w:val="20"/>
          <w:szCs w:val="20"/>
        </w:rPr>
        <w:t>g</w:t>
      </w:r>
      <w:r w:rsidRPr="005D6CAD">
        <w:rPr>
          <w:rFonts w:ascii="Arial" w:hAnsi="Arial" w:cs="Arial"/>
          <w:sz w:val="20"/>
          <w:szCs w:val="20"/>
        </w:rPr>
        <w:t xml:space="preserve">, jak również </w:t>
      </w:r>
      <w:r w:rsidR="00685F71" w:rsidRPr="005D6CAD">
        <w:rPr>
          <w:rFonts w:ascii="Arial" w:hAnsi="Arial" w:cs="Arial"/>
          <w:sz w:val="20"/>
          <w:szCs w:val="20"/>
        </w:rPr>
        <w:t xml:space="preserve">nowoczesnych metod leczenia </w:t>
      </w:r>
      <w:r w:rsidR="00663F54" w:rsidRPr="005D6CAD">
        <w:rPr>
          <w:rFonts w:ascii="Arial" w:hAnsi="Arial" w:cs="Arial"/>
          <w:sz w:val="20"/>
          <w:szCs w:val="20"/>
        </w:rPr>
        <w:t xml:space="preserve">oraz </w:t>
      </w:r>
      <w:r w:rsidRPr="005D6CAD">
        <w:rPr>
          <w:rFonts w:ascii="Arial" w:hAnsi="Arial" w:cs="Arial"/>
          <w:sz w:val="20"/>
          <w:szCs w:val="20"/>
        </w:rPr>
        <w:t>kompleksowej i skoordynowanej opieki</w:t>
      </w:r>
      <w:r w:rsidR="00663F54" w:rsidRPr="005D6CAD">
        <w:rPr>
          <w:rFonts w:ascii="Arial" w:hAnsi="Arial" w:cs="Arial"/>
          <w:sz w:val="20"/>
          <w:szCs w:val="20"/>
        </w:rPr>
        <w:t>.</w:t>
      </w:r>
      <w:r w:rsidR="00A530CA" w:rsidRPr="005D6CAD">
        <w:rPr>
          <w:rFonts w:ascii="Arial" w:hAnsi="Arial" w:cs="Arial"/>
          <w:sz w:val="20"/>
          <w:szCs w:val="20"/>
        </w:rPr>
        <w:t xml:space="preserve"> </w:t>
      </w:r>
      <w:r w:rsidR="00F843AF" w:rsidRPr="005D6CAD">
        <w:rPr>
          <w:rFonts w:ascii="Arial" w:eastAsia="Calibri" w:hAnsi="Arial" w:cs="Arial"/>
          <w:sz w:val="20"/>
          <w:szCs w:val="20"/>
        </w:rPr>
        <w:t>Powyższym celom będ</w:t>
      </w:r>
      <w:r w:rsidR="002F7A20" w:rsidRPr="005D6CAD">
        <w:rPr>
          <w:rFonts w:ascii="Arial" w:eastAsia="Calibri" w:hAnsi="Arial" w:cs="Arial"/>
          <w:sz w:val="20"/>
          <w:szCs w:val="20"/>
        </w:rPr>
        <w:t>ą</w:t>
      </w:r>
      <w:r w:rsidR="00F843AF" w:rsidRPr="005D6CAD">
        <w:rPr>
          <w:rFonts w:ascii="Arial" w:eastAsia="Calibri" w:hAnsi="Arial" w:cs="Arial"/>
          <w:sz w:val="20"/>
          <w:szCs w:val="20"/>
        </w:rPr>
        <w:t xml:space="preserve"> służył</w:t>
      </w:r>
      <w:r w:rsidR="002F7A20" w:rsidRPr="005D6CAD">
        <w:rPr>
          <w:rFonts w:ascii="Arial" w:eastAsia="Calibri" w:hAnsi="Arial" w:cs="Arial"/>
          <w:sz w:val="20"/>
          <w:szCs w:val="20"/>
        </w:rPr>
        <w:t>y</w:t>
      </w:r>
      <w:r w:rsidR="00F843AF" w:rsidRPr="005D6CAD">
        <w:rPr>
          <w:rFonts w:ascii="Arial" w:eastAsia="Calibri" w:hAnsi="Arial" w:cs="Arial"/>
          <w:sz w:val="20"/>
          <w:szCs w:val="20"/>
        </w:rPr>
        <w:t xml:space="preserve"> </w:t>
      </w:r>
      <w:r w:rsidR="002F7A20" w:rsidRPr="005D6CAD">
        <w:rPr>
          <w:rFonts w:ascii="Arial" w:eastAsia="Calibri" w:hAnsi="Arial" w:cs="Arial"/>
          <w:sz w:val="20"/>
          <w:szCs w:val="20"/>
        </w:rPr>
        <w:t>przedsięwzięcia</w:t>
      </w:r>
      <w:r w:rsidR="00F843AF" w:rsidRPr="005D6CAD">
        <w:rPr>
          <w:rFonts w:ascii="Arial" w:eastAsia="Calibri" w:hAnsi="Arial" w:cs="Arial"/>
          <w:sz w:val="20"/>
          <w:szCs w:val="20"/>
        </w:rPr>
        <w:t xml:space="preserve"> zgodne z </w:t>
      </w:r>
      <w:r w:rsidR="00F843AF" w:rsidRPr="005D6CAD">
        <w:rPr>
          <w:rFonts w:ascii="Arial" w:hAnsi="Arial" w:cs="Arial"/>
          <w:sz w:val="20"/>
          <w:szCs w:val="20"/>
        </w:rPr>
        <w:t>d</w:t>
      </w:r>
      <w:r w:rsidR="00F843AF" w:rsidRPr="005D6CAD">
        <w:rPr>
          <w:rFonts w:ascii="Arial" w:hAnsi="Arial" w:cs="Arial"/>
          <w:color w:val="0D0D0D" w:themeColor="text1" w:themeTint="F2"/>
          <w:sz w:val="20"/>
          <w:szCs w:val="20"/>
        </w:rPr>
        <w:t>okumentem</w:t>
      </w:r>
      <w:r w:rsidR="002F7A20" w:rsidRPr="005D6CAD">
        <w:rPr>
          <w:rFonts w:ascii="Arial" w:hAnsi="Arial" w:cs="Arial"/>
          <w:color w:val="0D0D0D" w:themeColor="text1" w:themeTint="F2"/>
          <w:sz w:val="20"/>
          <w:szCs w:val="20"/>
        </w:rPr>
        <w:t>:</w:t>
      </w:r>
      <w:r w:rsidR="00F843AF" w:rsidRPr="005D6CAD">
        <w:rPr>
          <w:rFonts w:ascii="Arial" w:hAnsi="Arial" w:cs="Arial"/>
          <w:color w:val="0D0D0D" w:themeColor="text1" w:themeTint="F2"/>
          <w:sz w:val="20"/>
          <w:szCs w:val="20"/>
        </w:rPr>
        <w:t xml:space="preserve"> </w:t>
      </w:r>
      <w:r w:rsidR="002F7A20" w:rsidRPr="005D6CAD">
        <w:rPr>
          <w:rFonts w:ascii="Arial" w:hAnsi="Arial" w:cs="Arial"/>
          <w:i/>
          <w:color w:val="0D0D0D" w:themeColor="text1" w:themeTint="F2"/>
          <w:sz w:val="20"/>
          <w:szCs w:val="20"/>
        </w:rPr>
        <w:t>Zdro</w:t>
      </w:r>
      <w:r w:rsidR="00F843AF" w:rsidRPr="005D6CAD">
        <w:rPr>
          <w:rFonts w:ascii="Arial" w:hAnsi="Arial" w:cs="Arial"/>
          <w:i/>
          <w:color w:val="0D0D0D" w:themeColor="text1" w:themeTint="F2"/>
          <w:sz w:val="20"/>
          <w:szCs w:val="20"/>
        </w:rPr>
        <w:t xml:space="preserve">wa przyszłość. Ramy strategiczne rozwoju systemu ochrony zdrowia na lata </w:t>
      </w:r>
      <w:r w:rsidR="00F843AF" w:rsidRPr="005D6CAD">
        <w:rPr>
          <w:rFonts w:ascii="Arial" w:hAnsi="Arial" w:cs="Arial"/>
          <w:i/>
          <w:sz w:val="20"/>
          <w:szCs w:val="20"/>
        </w:rPr>
        <w:t>2021–2027 z perspektywą do 2030</w:t>
      </w:r>
      <w:r w:rsidR="00290757" w:rsidRPr="005D6CAD">
        <w:rPr>
          <w:rFonts w:ascii="Arial" w:hAnsi="Arial" w:cs="Arial"/>
          <w:i/>
          <w:sz w:val="20"/>
          <w:szCs w:val="20"/>
        </w:rPr>
        <w:t>.</w:t>
      </w:r>
      <w:r w:rsidR="00F843AF" w:rsidRPr="005D6CAD">
        <w:rPr>
          <w:rFonts w:ascii="Arial" w:hAnsi="Arial" w:cs="Arial"/>
          <w:i/>
          <w:sz w:val="20"/>
          <w:szCs w:val="20"/>
        </w:rPr>
        <w:t xml:space="preserve"> </w:t>
      </w:r>
    </w:p>
    <w:bookmarkEnd w:id="9"/>
    <w:p w14:paraId="2B361463" w14:textId="1341E2D5" w:rsidR="00410738" w:rsidRPr="005D6CAD" w:rsidRDefault="007C67E2" w:rsidP="005D6CAD">
      <w:pPr>
        <w:spacing w:before="0" w:after="0" w:line="276" w:lineRule="auto"/>
        <w:rPr>
          <w:rFonts w:ascii="Arial" w:hAnsi="Arial" w:cs="Arial"/>
          <w:sz w:val="20"/>
          <w:szCs w:val="20"/>
        </w:rPr>
      </w:pPr>
      <w:r w:rsidRPr="005D6CAD">
        <w:rPr>
          <w:rFonts w:ascii="Arial" w:hAnsi="Arial" w:cs="Arial"/>
          <w:sz w:val="20"/>
          <w:szCs w:val="20"/>
        </w:rPr>
        <w:t xml:space="preserve">Sektory kultury i turystyki stanową istotny potencjał zrównoważonego rozwoju społeczno-gospodarczego. </w:t>
      </w:r>
      <w:r w:rsidR="00F93E6F" w:rsidRPr="005D6CAD">
        <w:rPr>
          <w:rFonts w:ascii="Arial" w:hAnsi="Arial" w:cs="Arial"/>
          <w:sz w:val="20"/>
          <w:szCs w:val="20"/>
        </w:rPr>
        <w:t>W zaleceniach ze sprawozdania ECA na temat kultury 08/2020</w:t>
      </w:r>
      <w:r w:rsidR="00A530CA" w:rsidRPr="005D6CAD">
        <w:rPr>
          <w:rFonts w:ascii="Arial" w:hAnsi="Arial" w:cs="Arial"/>
          <w:sz w:val="20"/>
          <w:szCs w:val="20"/>
        </w:rPr>
        <w:t xml:space="preserve"> </w:t>
      </w:r>
      <w:r w:rsidR="00F93E6F" w:rsidRPr="005D6CAD">
        <w:rPr>
          <w:rFonts w:ascii="Arial" w:hAnsi="Arial" w:cs="Arial"/>
          <w:sz w:val="20"/>
          <w:szCs w:val="20"/>
        </w:rPr>
        <w:t>wskazano,</w:t>
      </w:r>
      <w:r w:rsidR="00F702EC" w:rsidRPr="005D6CAD">
        <w:rPr>
          <w:rFonts w:ascii="Arial" w:hAnsi="Arial" w:cs="Arial"/>
          <w:sz w:val="20"/>
          <w:szCs w:val="20"/>
        </w:rPr>
        <w:t xml:space="preserve"> </w:t>
      </w:r>
      <w:r w:rsidR="00F93E6F" w:rsidRPr="005D6CAD">
        <w:rPr>
          <w:rFonts w:ascii="Arial" w:hAnsi="Arial" w:cs="Arial"/>
          <w:sz w:val="20"/>
          <w:szCs w:val="20"/>
        </w:rPr>
        <w:t>że U</w:t>
      </w:r>
      <w:r w:rsidR="00A530CA" w:rsidRPr="005D6CAD">
        <w:rPr>
          <w:rFonts w:ascii="Arial" w:hAnsi="Arial" w:cs="Arial"/>
          <w:sz w:val="20"/>
          <w:szCs w:val="20"/>
        </w:rPr>
        <w:t>E</w:t>
      </w:r>
      <w:r w:rsidR="00F93E6F" w:rsidRPr="005D6CAD">
        <w:rPr>
          <w:rFonts w:ascii="Arial" w:hAnsi="Arial" w:cs="Arial"/>
          <w:sz w:val="20"/>
          <w:szCs w:val="20"/>
        </w:rPr>
        <w:t xml:space="preserve"> powinna szanować swoją bogatą różnorodność kulturową i językową oraz czuwać nad ochroną i rozwojem dziedzictwa kulturowego Europy. </w:t>
      </w:r>
      <w:r w:rsidRPr="005D6CAD">
        <w:rPr>
          <w:rFonts w:ascii="Arial" w:hAnsi="Arial" w:cs="Arial"/>
          <w:sz w:val="20"/>
          <w:szCs w:val="20"/>
        </w:rPr>
        <w:t xml:space="preserve">Mazowsze </w:t>
      </w:r>
      <w:r w:rsidR="00FB10EB" w:rsidRPr="005D6CAD">
        <w:rPr>
          <w:rFonts w:ascii="Arial" w:hAnsi="Arial" w:cs="Arial"/>
          <w:sz w:val="20"/>
          <w:szCs w:val="20"/>
        </w:rPr>
        <w:t>ze swoim</w:t>
      </w:r>
      <w:r w:rsidR="00A759E8" w:rsidRPr="005D6CAD">
        <w:rPr>
          <w:rFonts w:ascii="Arial" w:hAnsi="Arial" w:cs="Arial"/>
          <w:sz w:val="20"/>
          <w:szCs w:val="20"/>
        </w:rPr>
        <w:t xml:space="preserve"> ogromnym zróżnicowaniem</w:t>
      </w:r>
      <w:r w:rsidR="001D02AF" w:rsidRPr="005D6CAD">
        <w:rPr>
          <w:rFonts w:ascii="Arial" w:hAnsi="Arial" w:cs="Arial"/>
          <w:sz w:val="20"/>
          <w:szCs w:val="20"/>
        </w:rPr>
        <w:t>,</w:t>
      </w:r>
      <w:r w:rsidRPr="005D6CAD">
        <w:rPr>
          <w:rFonts w:ascii="Arial" w:hAnsi="Arial" w:cs="Arial"/>
          <w:sz w:val="20"/>
          <w:szCs w:val="20"/>
        </w:rPr>
        <w:t xml:space="preserve"> znajduje się w czołówce m.in. pod względem liczby instytucji kultury oraz licz</w:t>
      </w:r>
      <w:r w:rsidR="00B47DAD" w:rsidRPr="005D6CAD">
        <w:rPr>
          <w:rFonts w:ascii="Arial" w:hAnsi="Arial" w:cs="Arial"/>
          <w:sz w:val="20"/>
          <w:szCs w:val="20"/>
        </w:rPr>
        <w:t>b</w:t>
      </w:r>
      <w:r w:rsidRPr="005D6CAD">
        <w:rPr>
          <w:rFonts w:ascii="Arial" w:hAnsi="Arial" w:cs="Arial"/>
          <w:sz w:val="20"/>
          <w:szCs w:val="20"/>
        </w:rPr>
        <w:t>y turystów, w tym zagranicznych. Pandemia COVID-19 oraz wprowadzone w celu jej zahamowania ograniczenia, zmieniły funkcjonowanie instytucji kultury i turystyki. Negatywne zmiany w tych obszarach wpłynęły także na inne sektory gospodarcze, stanowiące z nimi łańcuchy wartości. Tymczasem oddziaływanie kultury na społeczeństwo jest ważne z punktu widzenia życia codziennego – uczestnictwo w wydarzeniach kulturalnych (zarówno w formie stacjonarnej jak i online)</w:t>
      </w:r>
      <w:r w:rsidR="00C46FBC" w:rsidRPr="005D6CAD">
        <w:rPr>
          <w:rFonts w:ascii="Arial" w:hAnsi="Arial" w:cs="Arial"/>
          <w:sz w:val="20"/>
          <w:szCs w:val="20"/>
        </w:rPr>
        <w:t xml:space="preserve"> i</w:t>
      </w:r>
      <w:r w:rsidRPr="005D6CAD">
        <w:rPr>
          <w:rFonts w:ascii="Arial" w:hAnsi="Arial" w:cs="Arial"/>
          <w:sz w:val="20"/>
          <w:szCs w:val="20"/>
        </w:rPr>
        <w:t xml:space="preserve"> wpływa na wzrost kompetencji w różnych aspektach, przyczynia się do podniesienia jakości życia </w:t>
      </w:r>
      <w:r w:rsidR="004D473F" w:rsidRPr="005D6CAD">
        <w:rPr>
          <w:rFonts w:ascii="Arial" w:hAnsi="Arial" w:cs="Arial"/>
          <w:sz w:val="20"/>
          <w:szCs w:val="20"/>
        </w:rPr>
        <w:t>oraz</w:t>
      </w:r>
      <w:r w:rsidRPr="005D6CAD">
        <w:rPr>
          <w:rFonts w:ascii="Arial" w:hAnsi="Arial" w:cs="Arial"/>
          <w:sz w:val="20"/>
          <w:szCs w:val="20"/>
        </w:rPr>
        <w:t xml:space="preserve"> poprawę dobrostanu społeczeństwa i rozwój gospodarki. W związku z zaistniałą sytuacją wymagane są działania mające na celu </w:t>
      </w:r>
      <w:r w:rsidRPr="005D6CAD">
        <w:rPr>
          <w:rFonts w:ascii="Arial" w:hAnsi="Arial" w:cs="Arial"/>
          <w:sz w:val="20"/>
          <w:szCs w:val="20"/>
        </w:rPr>
        <w:lastRenderedPageBreak/>
        <w:t xml:space="preserve">złagodzenie skutków społeczno-gospodarczych pandemii COVID-19 i zwiększenie odporności sektorów na podobne zmiany w przyszłości. </w:t>
      </w:r>
    </w:p>
    <w:p w14:paraId="55ECA066" w14:textId="77777777" w:rsidR="00FB323F" w:rsidRDefault="007C67E2" w:rsidP="00FB323F">
      <w:pPr>
        <w:spacing w:before="0" w:after="0" w:line="276" w:lineRule="auto"/>
        <w:rPr>
          <w:rFonts w:ascii="Arial" w:hAnsi="Arial" w:cs="Arial"/>
          <w:sz w:val="20"/>
          <w:szCs w:val="20"/>
        </w:rPr>
      </w:pPr>
      <w:r w:rsidRPr="005D6CAD">
        <w:rPr>
          <w:rFonts w:ascii="Arial" w:hAnsi="Arial" w:cs="Arial"/>
          <w:sz w:val="20"/>
          <w:szCs w:val="20"/>
        </w:rPr>
        <w:t>W</w:t>
      </w:r>
      <w:r w:rsidR="007D7D38" w:rsidRPr="005D6CAD">
        <w:rPr>
          <w:rFonts w:ascii="Arial" w:hAnsi="Arial" w:cs="Arial"/>
          <w:sz w:val="20"/>
          <w:szCs w:val="20"/>
        </w:rPr>
        <w:t xml:space="preserve">obec tego </w:t>
      </w:r>
      <w:r w:rsidRPr="005D6CAD">
        <w:rPr>
          <w:rFonts w:ascii="Arial" w:hAnsi="Arial" w:cs="Arial"/>
          <w:sz w:val="20"/>
          <w:szCs w:val="20"/>
        </w:rPr>
        <w:t>podejmowane działania koncentrować się będą na:</w:t>
      </w:r>
    </w:p>
    <w:p w14:paraId="7DA1FF56" w14:textId="239F6A41" w:rsidR="007C67E2" w:rsidRPr="00FB323F" w:rsidRDefault="007C67E2" w:rsidP="00FB323F">
      <w:pPr>
        <w:pStyle w:val="Akapitzlist"/>
        <w:numPr>
          <w:ilvl w:val="0"/>
          <w:numId w:val="72"/>
        </w:numPr>
        <w:spacing w:line="276" w:lineRule="auto"/>
        <w:rPr>
          <w:rFonts w:ascii="Arial" w:hAnsi="Arial" w:cs="Arial"/>
          <w:sz w:val="20"/>
          <w:szCs w:val="20"/>
        </w:rPr>
      </w:pPr>
      <w:r w:rsidRPr="00FB323F">
        <w:rPr>
          <w:rFonts w:ascii="Arial" w:hAnsi="Arial" w:cs="Arial"/>
          <w:sz w:val="20"/>
          <w:szCs w:val="20"/>
        </w:rPr>
        <w:t>doinwestowaniu działalności sektora kultury</w:t>
      </w:r>
      <w:r w:rsidR="00623D88" w:rsidRPr="00FB323F">
        <w:rPr>
          <w:rFonts w:ascii="Arial" w:hAnsi="Arial" w:cs="Arial"/>
          <w:sz w:val="20"/>
          <w:szCs w:val="20"/>
        </w:rPr>
        <w:t xml:space="preserve"> i</w:t>
      </w:r>
      <w:r w:rsidR="00EF3052" w:rsidRPr="00FB323F">
        <w:rPr>
          <w:rFonts w:ascii="Arial" w:hAnsi="Arial" w:cs="Arial"/>
          <w:sz w:val="20"/>
          <w:szCs w:val="20"/>
        </w:rPr>
        <w:t xml:space="preserve"> trwałość finansowania jego działalności</w:t>
      </w:r>
      <w:r w:rsidR="009567D6" w:rsidRPr="00FB323F">
        <w:rPr>
          <w:rFonts w:ascii="Arial" w:hAnsi="Arial" w:cs="Arial"/>
          <w:sz w:val="20"/>
          <w:szCs w:val="20"/>
        </w:rPr>
        <w:t>;</w:t>
      </w:r>
    </w:p>
    <w:p w14:paraId="4ACD8AF1" w14:textId="50BDB401" w:rsidR="007C67E2" w:rsidRPr="005D6CAD" w:rsidRDefault="007C67E2" w:rsidP="005D6CAD">
      <w:pPr>
        <w:pStyle w:val="Text1"/>
        <w:numPr>
          <w:ilvl w:val="0"/>
          <w:numId w:val="72"/>
        </w:numPr>
        <w:spacing w:before="0" w:after="0" w:line="276" w:lineRule="auto"/>
        <w:rPr>
          <w:rFonts w:ascii="Arial" w:hAnsi="Arial" w:cs="Arial"/>
          <w:sz w:val="20"/>
          <w:szCs w:val="20"/>
        </w:rPr>
      </w:pPr>
      <w:r w:rsidRPr="005D6CAD">
        <w:rPr>
          <w:rFonts w:ascii="Arial" w:hAnsi="Arial" w:cs="Arial"/>
          <w:sz w:val="20"/>
          <w:szCs w:val="20"/>
        </w:rPr>
        <w:t>zwiększeniu wspierania konkurencyjności i odporności sektora turystycznego</w:t>
      </w:r>
      <w:r w:rsidR="00623D88" w:rsidRPr="005D6CAD">
        <w:rPr>
          <w:rFonts w:ascii="Arial" w:hAnsi="Arial" w:cs="Arial"/>
          <w:sz w:val="20"/>
          <w:szCs w:val="20"/>
        </w:rPr>
        <w:t xml:space="preserve"> i wzrost jego znaczenia w gospodarce </w:t>
      </w:r>
      <w:r w:rsidR="00CD5FC4" w:rsidRPr="005D6CAD">
        <w:rPr>
          <w:rFonts w:ascii="Arial" w:hAnsi="Arial" w:cs="Arial"/>
          <w:sz w:val="20"/>
          <w:szCs w:val="20"/>
        </w:rPr>
        <w:t>WM</w:t>
      </w:r>
      <w:r w:rsidR="009567D6" w:rsidRPr="005D6CAD">
        <w:rPr>
          <w:rFonts w:ascii="Arial" w:hAnsi="Arial" w:cs="Arial"/>
          <w:sz w:val="20"/>
          <w:szCs w:val="20"/>
        </w:rPr>
        <w:t>;</w:t>
      </w:r>
    </w:p>
    <w:p w14:paraId="4A580D67" w14:textId="1B33D59C" w:rsidR="007C67E2" w:rsidRPr="005D6CAD" w:rsidRDefault="007C67E2" w:rsidP="005D6CAD">
      <w:pPr>
        <w:pStyle w:val="Text1"/>
        <w:numPr>
          <w:ilvl w:val="0"/>
          <w:numId w:val="72"/>
        </w:numPr>
        <w:spacing w:before="0" w:after="0" w:line="276" w:lineRule="auto"/>
        <w:rPr>
          <w:rFonts w:ascii="Arial" w:hAnsi="Arial" w:cs="Arial"/>
          <w:sz w:val="20"/>
          <w:szCs w:val="20"/>
        </w:rPr>
      </w:pPr>
      <w:r w:rsidRPr="005D6CAD">
        <w:rPr>
          <w:rFonts w:ascii="Arial" w:hAnsi="Arial" w:cs="Arial"/>
          <w:sz w:val="20"/>
          <w:szCs w:val="20"/>
        </w:rPr>
        <w:t xml:space="preserve">utrzymaniu różnorodności </w:t>
      </w:r>
      <w:r w:rsidR="00500C61" w:rsidRPr="005D6CAD">
        <w:rPr>
          <w:rFonts w:ascii="Arial" w:hAnsi="Arial" w:cs="Arial"/>
          <w:sz w:val="20"/>
          <w:szCs w:val="20"/>
        </w:rPr>
        <w:t xml:space="preserve">sektora </w:t>
      </w:r>
      <w:r w:rsidRPr="005D6CAD">
        <w:rPr>
          <w:rFonts w:ascii="Arial" w:hAnsi="Arial" w:cs="Arial"/>
          <w:sz w:val="20"/>
          <w:szCs w:val="20"/>
        </w:rPr>
        <w:t xml:space="preserve">kultury, </w:t>
      </w:r>
      <w:r w:rsidR="00500C61" w:rsidRPr="005D6CAD">
        <w:rPr>
          <w:rFonts w:ascii="Arial" w:hAnsi="Arial" w:cs="Arial"/>
          <w:sz w:val="20"/>
          <w:szCs w:val="20"/>
        </w:rPr>
        <w:t xml:space="preserve">jego </w:t>
      </w:r>
      <w:r w:rsidRPr="005D6CAD">
        <w:rPr>
          <w:rFonts w:ascii="Arial" w:hAnsi="Arial" w:cs="Arial"/>
          <w:sz w:val="20"/>
          <w:szCs w:val="20"/>
        </w:rPr>
        <w:t>potencjału i aktywności twórczej jego aktorów poprzez zwiększenie elastyczności ich działań</w:t>
      </w:r>
      <w:r w:rsidR="009567D6" w:rsidRPr="005D6CAD">
        <w:rPr>
          <w:rFonts w:ascii="Arial" w:hAnsi="Arial" w:cs="Arial"/>
          <w:sz w:val="20"/>
          <w:szCs w:val="20"/>
        </w:rPr>
        <w:t>;</w:t>
      </w:r>
    </w:p>
    <w:p w14:paraId="564B4935" w14:textId="56D539C2" w:rsidR="00AD2396" w:rsidRPr="005D6CAD" w:rsidRDefault="007C67E2" w:rsidP="005D6CAD">
      <w:pPr>
        <w:pStyle w:val="Text1"/>
        <w:numPr>
          <w:ilvl w:val="0"/>
          <w:numId w:val="72"/>
        </w:numPr>
        <w:spacing w:before="0" w:after="0" w:line="276" w:lineRule="auto"/>
        <w:rPr>
          <w:rFonts w:ascii="Arial" w:hAnsi="Arial" w:cs="Arial"/>
          <w:sz w:val="20"/>
          <w:szCs w:val="20"/>
        </w:rPr>
      </w:pPr>
      <w:r w:rsidRPr="005D6CAD">
        <w:rPr>
          <w:rFonts w:ascii="Arial" w:hAnsi="Arial" w:cs="Arial"/>
          <w:sz w:val="20"/>
          <w:szCs w:val="20"/>
        </w:rPr>
        <w:t>dostosowani</w:t>
      </w:r>
      <w:r w:rsidR="6AB3F42A" w:rsidRPr="005D6CAD">
        <w:rPr>
          <w:rFonts w:ascii="Arial" w:hAnsi="Arial" w:cs="Arial"/>
          <w:sz w:val="20"/>
          <w:szCs w:val="20"/>
        </w:rPr>
        <w:t>u</w:t>
      </w:r>
      <w:r w:rsidRPr="005D6CAD">
        <w:rPr>
          <w:rFonts w:ascii="Arial" w:hAnsi="Arial" w:cs="Arial"/>
          <w:sz w:val="20"/>
          <w:szCs w:val="20"/>
        </w:rPr>
        <w:t xml:space="preserve"> sektorów kultury i turystyki do nowych wzorców socjologicznych</w:t>
      </w:r>
      <w:r w:rsidR="00BA1A00" w:rsidRPr="005D6CAD">
        <w:rPr>
          <w:rFonts w:ascii="Arial" w:hAnsi="Arial" w:cs="Arial"/>
          <w:sz w:val="20"/>
          <w:szCs w:val="20"/>
        </w:rPr>
        <w:t xml:space="preserve"> oraz dostosowania do zmian klimatu</w:t>
      </w:r>
      <w:r w:rsidR="009567D6" w:rsidRPr="005D6CAD">
        <w:rPr>
          <w:rFonts w:ascii="Arial" w:hAnsi="Arial" w:cs="Arial"/>
          <w:sz w:val="20"/>
          <w:szCs w:val="20"/>
        </w:rPr>
        <w:t>;</w:t>
      </w:r>
    </w:p>
    <w:p w14:paraId="6AA1730D" w14:textId="7EDC19AB" w:rsidR="00E120D2" w:rsidRPr="005D6CAD" w:rsidRDefault="007C67E2" w:rsidP="005D6CAD">
      <w:pPr>
        <w:pStyle w:val="Text1"/>
        <w:numPr>
          <w:ilvl w:val="0"/>
          <w:numId w:val="72"/>
        </w:numPr>
        <w:spacing w:before="0" w:after="0" w:line="276" w:lineRule="auto"/>
        <w:rPr>
          <w:rFonts w:ascii="Arial" w:hAnsi="Arial" w:cs="Arial"/>
          <w:sz w:val="20"/>
          <w:szCs w:val="20"/>
        </w:rPr>
      </w:pPr>
      <w:r w:rsidRPr="005D6CAD">
        <w:rPr>
          <w:rFonts w:ascii="Arial" w:hAnsi="Arial" w:cs="Arial"/>
          <w:sz w:val="20"/>
          <w:szCs w:val="20"/>
        </w:rPr>
        <w:t>wzmocnieni</w:t>
      </w:r>
      <w:r w:rsidR="5E792384" w:rsidRPr="005D6CAD">
        <w:rPr>
          <w:rFonts w:ascii="Arial" w:hAnsi="Arial" w:cs="Arial"/>
          <w:sz w:val="20"/>
          <w:szCs w:val="20"/>
        </w:rPr>
        <w:t>u</w:t>
      </w:r>
      <w:r w:rsidRPr="005D6CAD">
        <w:rPr>
          <w:rFonts w:ascii="Arial" w:hAnsi="Arial" w:cs="Arial"/>
          <w:sz w:val="20"/>
          <w:szCs w:val="20"/>
        </w:rPr>
        <w:t xml:space="preserve"> roli sektorów kultury i turystyki budujących wizerunek </w:t>
      </w:r>
      <w:r w:rsidR="009B20DA" w:rsidRPr="005D6CAD">
        <w:rPr>
          <w:rFonts w:ascii="Arial" w:hAnsi="Arial" w:cs="Arial"/>
          <w:sz w:val="20"/>
          <w:szCs w:val="20"/>
        </w:rPr>
        <w:t>WM</w:t>
      </w:r>
      <w:r w:rsidRPr="005D6CAD">
        <w:rPr>
          <w:rFonts w:ascii="Arial" w:hAnsi="Arial" w:cs="Arial"/>
          <w:sz w:val="20"/>
          <w:szCs w:val="20"/>
        </w:rPr>
        <w:t>, jako nowoczesnego i posiadającego duży potencjał rozwoju branż kreatywnych.</w:t>
      </w:r>
    </w:p>
    <w:p w14:paraId="3A632CB4" w14:textId="7200FB86" w:rsidR="007A12FA" w:rsidRPr="005D6CAD" w:rsidRDefault="00910E5A" w:rsidP="00F73F24">
      <w:pPr>
        <w:pStyle w:val="Text1"/>
        <w:spacing w:before="0" w:after="0" w:line="276" w:lineRule="auto"/>
        <w:ind w:left="0"/>
        <w:rPr>
          <w:rFonts w:ascii="Arial" w:hAnsi="Arial" w:cs="Arial"/>
          <w:sz w:val="20"/>
          <w:szCs w:val="20"/>
        </w:rPr>
      </w:pPr>
      <w:r w:rsidRPr="005D6CAD">
        <w:rPr>
          <w:rFonts w:ascii="Arial" w:hAnsi="Arial" w:cs="Arial"/>
          <w:sz w:val="20"/>
          <w:szCs w:val="20"/>
        </w:rPr>
        <w:t>Wszelkie</w:t>
      </w:r>
      <w:r w:rsidR="00E2789D" w:rsidRPr="005D6CAD">
        <w:rPr>
          <w:rFonts w:ascii="Arial" w:hAnsi="Arial" w:cs="Arial"/>
          <w:sz w:val="20"/>
          <w:szCs w:val="20"/>
        </w:rPr>
        <w:t xml:space="preserve"> </w:t>
      </w:r>
      <w:r w:rsidR="00AF4688" w:rsidRPr="005D6CAD">
        <w:rPr>
          <w:rFonts w:ascii="Arial" w:hAnsi="Arial" w:cs="Arial"/>
          <w:sz w:val="20"/>
          <w:szCs w:val="20"/>
        </w:rPr>
        <w:t xml:space="preserve">interwencje będą zgodne z </w:t>
      </w:r>
      <w:r w:rsidRPr="005D6CAD">
        <w:rPr>
          <w:rFonts w:ascii="Arial" w:hAnsi="Arial" w:cs="Arial"/>
          <w:sz w:val="20"/>
          <w:szCs w:val="20"/>
        </w:rPr>
        <w:t>najlepszymi praktykami oraz rekomendacjami dotyczącymi dofinansowania zabytków zawartymi w raportach m.in. ICOMOS oraz „Europejskimi Zasadami</w:t>
      </w:r>
      <w:r w:rsidR="00AF4688" w:rsidRPr="005D6CAD">
        <w:rPr>
          <w:rFonts w:ascii="Arial" w:hAnsi="Arial" w:cs="Arial"/>
          <w:sz w:val="20"/>
          <w:szCs w:val="20"/>
        </w:rPr>
        <w:t xml:space="preserve"> Jakości dla finansowanych przez UE interwencji o potencjalnym wpływie na dziedzictwo kulturowe</w:t>
      </w:r>
      <w:r w:rsidRPr="005D6CAD">
        <w:rPr>
          <w:rFonts w:ascii="Arial" w:hAnsi="Arial" w:cs="Arial"/>
          <w:sz w:val="20"/>
          <w:szCs w:val="20"/>
        </w:rPr>
        <w:t>”.</w:t>
      </w:r>
    </w:p>
    <w:p w14:paraId="2B75BA1D" w14:textId="059D4D98" w:rsidR="007C67E2" w:rsidRPr="005D6CAD" w:rsidRDefault="007C67E2" w:rsidP="005D6CAD">
      <w:pPr>
        <w:spacing w:before="0" w:after="0" w:line="276" w:lineRule="auto"/>
        <w:rPr>
          <w:rFonts w:ascii="Arial" w:hAnsi="Arial" w:cs="Arial"/>
          <w:b/>
          <w:sz w:val="20"/>
          <w:szCs w:val="20"/>
        </w:rPr>
      </w:pPr>
      <w:r w:rsidRPr="005D6CAD">
        <w:rPr>
          <w:rFonts w:ascii="Arial" w:hAnsi="Arial" w:cs="Arial"/>
          <w:b/>
          <w:sz w:val="20"/>
          <w:szCs w:val="20"/>
        </w:rPr>
        <w:t>CP 5</w:t>
      </w:r>
    </w:p>
    <w:p w14:paraId="5E71AA4C" w14:textId="7654AF7E" w:rsidR="007C67E2" w:rsidRPr="005D6CAD" w:rsidRDefault="0028355F" w:rsidP="005D6CAD">
      <w:pPr>
        <w:spacing w:before="0" w:after="0" w:line="276" w:lineRule="auto"/>
        <w:rPr>
          <w:rFonts w:ascii="Arial" w:hAnsi="Arial" w:cs="Arial"/>
          <w:sz w:val="20"/>
          <w:szCs w:val="20"/>
        </w:rPr>
      </w:pPr>
      <w:r w:rsidRPr="005D6CAD">
        <w:rPr>
          <w:rFonts w:ascii="Arial" w:hAnsi="Arial" w:cs="Arial"/>
          <w:sz w:val="20"/>
          <w:szCs w:val="20"/>
        </w:rPr>
        <w:t>CP 5</w:t>
      </w:r>
      <w:r w:rsidR="007C67E2" w:rsidRPr="005D6CAD">
        <w:rPr>
          <w:rFonts w:ascii="Arial" w:hAnsi="Arial" w:cs="Arial"/>
          <w:sz w:val="20"/>
          <w:szCs w:val="20"/>
        </w:rPr>
        <w:t xml:space="preserve"> będzie zrealizowany przez dwa </w:t>
      </w:r>
      <w:r w:rsidR="00401BD1" w:rsidRPr="005D6CAD">
        <w:rPr>
          <w:rFonts w:ascii="Arial" w:hAnsi="Arial" w:cs="Arial"/>
          <w:sz w:val="20"/>
          <w:szCs w:val="20"/>
        </w:rPr>
        <w:t>CS</w:t>
      </w:r>
      <w:r w:rsidR="007C67E2" w:rsidRPr="005D6CAD">
        <w:rPr>
          <w:rFonts w:ascii="Arial" w:hAnsi="Arial" w:cs="Arial"/>
          <w:sz w:val="20"/>
          <w:szCs w:val="20"/>
        </w:rPr>
        <w:t xml:space="preserve"> </w:t>
      </w:r>
      <w:r w:rsidR="00DA1A6F" w:rsidRPr="005D6CAD">
        <w:rPr>
          <w:rFonts w:ascii="Arial" w:hAnsi="Arial" w:cs="Arial"/>
          <w:sz w:val="20"/>
          <w:szCs w:val="20"/>
        </w:rPr>
        <w:t>koncentrują</w:t>
      </w:r>
      <w:r w:rsidR="004673CD" w:rsidRPr="005D6CAD">
        <w:rPr>
          <w:rFonts w:ascii="Arial" w:hAnsi="Arial" w:cs="Arial"/>
          <w:sz w:val="20"/>
          <w:szCs w:val="20"/>
        </w:rPr>
        <w:t>ce</w:t>
      </w:r>
      <w:r w:rsidR="00BB2789" w:rsidRPr="005D6CAD">
        <w:rPr>
          <w:rFonts w:ascii="Arial" w:hAnsi="Arial" w:cs="Arial"/>
          <w:sz w:val="20"/>
          <w:szCs w:val="20"/>
        </w:rPr>
        <w:t xml:space="preserve"> się </w:t>
      </w:r>
      <w:r w:rsidR="00926504" w:rsidRPr="005D6CAD">
        <w:rPr>
          <w:rFonts w:ascii="Arial" w:hAnsi="Arial" w:cs="Arial"/>
          <w:sz w:val="20"/>
          <w:szCs w:val="20"/>
        </w:rPr>
        <w:t xml:space="preserve">na obszarach miejskich i wiejskich. </w:t>
      </w:r>
    </w:p>
    <w:p w14:paraId="1B4464F0" w14:textId="29DD7055" w:rsidR="00535F4F" w:rsidRPr="005D6CAD" w:rsidRDefault="00CD5FC4" w:rsidP="005D6CAD">
      <w:pPr>
        <w:spacing w:before="0" w:after="0" w:line="276" w:lineRule="auto"/>
        <w:rPr>
          <w:rFonts w:ascii="Arial" w:hAnsi="Arial" w:cs="Arial"/>
          <w:sz w:val="20"/>
          <w:szCs w:val="20"/>
        </w:rPr>
      </w:pPr>
      <w:r w:rsidRPr="005D6CAD">
        <w:rPr>
          <w:rFonts w:ascii="Arial" w:hAnsi="Arial" w:cs="Arial"/>
          <w:sz w:val="20"/>
          <w:szCs w:val="20"/>
        </w:rPr>
        <w:t>W</w:t>
      </w:r>
      <w:r w:rsidR="007C67E2" w:rsidRPr="005D6CAD">
        <w:rPr>
          <w:rFonts w:ascii="Arial" w:hAnsi="Arial" w:cs="Arial"/>
          <w:sz w:val="20"/>
          <w:szCs w:val="20"/>
        </w:rPr>
        <w:t xml:space="preserve">ymaga </w:t>
      </w:r>
      <w:r w:rsidRPr="005D6CAD">
        <w:rPr>
          <w:rFonts w:ascii="Arial" w:hAnsi="Arial" w:cs="Arial"/>
          <w:sz w:val="20"/>
          <w:szCs w:val="20"/>
        </w:rPr>
        <w:t xml:space="preserve">on </w:t>
      </w:r>
      <w:r w:rsidR="007C67E2" w:rsidRPr="005D6CAD">
        <w:rPr>
          <w:rFonts w:ascii="Arial" w:hAnsi="Arial" w:cs="Arial"/>
          <w:sz w:val="20"/>
          <w:szCs w:val="20"/>
        </w:rPr>
        <w:t xml:space="preserve">odmiennego podejścia od pozostałych </w:t>
      </w:r>
      <w:r w:rsidR="00543445" w:rsidRPr="005D6CAD">
        <w:rPr>
          <w:rFonts w:ascii="Arial" w:hAnsi="Arial" w:cs="Arial"/>
          <w:sz w:val="20"/>
          <w:szCs w:val="20"/>
        </w:rPr>
        <w:t>CP</w:t>
      </w:r>
      <w:r w:rsidR="004F46A2" w:rsidRPr="005D6CAD">
        <w:rPr>
          <w:rFonts w:ascii="Arial" w:hAnsi="Arial" w:cs="Arial"/>
          <w:sz w:val="20"/>
          <w:szCs w:val="20"/>
        </w:rPr>
        <w:t>,</w:t>
      </w:r>
      <w:r w:rsidR="00E1542A" w:rsidRPr="005D6CAD">
        <w:rPr>
          <w:rFonts w:ascii="Arial" w:hAnsi="Arial" w:cs="Arial"/>
          <w:sz w:val="20"/>
          <w:szCs w:val="20"/>
        </w:rPr>
        <w:t xml:space="preserve"> </w:t>
      </w:r>
      <w:r w:rsidR="007C67E2" w:rsidRPr="005D6CAD">
        <w:rPr>
          <w:rFonts w:ascii="Arial" w:hAnsi="Arial" w:cs="Arial"/>
          <w:sz w:val="20"/>
          <w:szCs w:val="20"/>
        </w:rPr>
        <w:t xml:space="preserve">m.in. poprzez mocny nacisk na inicjatywy oddolne oraz wzmacnianie wymiaru terytorialnego, co w przypadku </w:t>
      </w:r>
      <w:r w:rsidR="00543445" w:rsidRPr="005D6CAD">
        <w:rPr>
          <w:rFonts w:ascii="Arial" w:hAnsi="Arial" w:cs="Arial"/>
          <w:sz w:val="20"/>
          <w:szCs w:val="20"/>
        </w:rPr>
        <w:t>WM</w:t>
      </w:r>
      <w:r w:rsidR="007C67E2" w:rsidRPr="005D6CAD">
        <w:rPr>
          <w:rFonts w:ascii="Arial" w:hAnsi="Arial" w:cs="Arial"/>
          <w:sz w:val="20"/>
          <w:szCs w:val="20"/>
        </w:rPr>
        <w:t xml:space="preserve">, będącego jednym z najbardziej zróżnicowanych wewnętrznie w kraju, jest zadaniem niezwykle trudnym i ambitnym. </w:t>
      </w:r>
    </w:p>
    <w:p w14:paraId="1AE606EB" w14:textId="0D897D54" w:rsidR="00F45C90" w:rsidRPr="005D6CAD" w:rsidRDefault="007C67E2" w:rsidP="005D6CAD">
      <w:pPr>
        <w:spacing w:before="0" w:after="0" w:line="276" w:lineRule="auto"/>
        <w:rPr>
          <w:rFonts w:ascii="Arial" w:hAnsi="Arial" w:cs="Arial"/>
          <w:sz w:val="20"/>
          <w:szCs w:val="20"/>
        </w:rPr>
      </w:pPr>
      <w:r w:rsidRPr="005D6CAD">
        <w:rPr>
          <w:rFonts w:ascii="Arial" w:hAnsi="Arial" w:cs="Arial"/>
          <w:sz w:val="20"/>
          <w:szCs w:val="20"/>
        </w:rPr>
        <w:t>Wyzwanie to będzie realizowane poprzez maksymalne wykorzystanie atutów poszczególnych terytoriów i ich społeczności lokalnych</w:t>
      </w:r>
      <w:r w:rsidR="000A75BF" w:rsidRPr="005D6CAD">
        <w:rPr>
          <w:rFonts w:ascii="Arial" w:hAnsi="Arial" w:cs="Arial"/>
          <w:sz w:val="20"/>
          <w:szCs w:val="20"/>
        </w:rPr>
        <w:t xml:space="preserve"> </w:t>
      </w:r>
      <w:r w:rsidR="0042719D" w:rsidRPr="005D6CAD">
        <w:rPr>
          <w:rFonts w:ascii="Arial" w:hAnsi="Arial" w:cs="Arial"/>
          <w:sz w:val="20"/>
          <w:szCs w:val="20"/>
        </w:rPr>
        <w:t>z</w:t>
      </w:r>
      <w:r w:rsidR="000A75BF" w:rsidRPr="005D6CAD">
        <w:rPr>
          <w:rFonts w:ascii="Arial" w:hAnsi="Arial" w:cs="Arial"/>
          <w:sz w:val="20"/>
          <w:szCs w:val="20"/>
        </w:rPr>
        <w:t xml:space="preserve">a pomocą </w:t>
      </w:r>
      <w:r w:rsidR="0075618E" w:rsidRPr="005D6CAD">
        <w:rPr>
          <w:rFonts w:ascii="Arial" w:hAnsi="Arial" w:cs="Arial"/>
          <w:sz w:val="20"/>
          <w:szCs w:val="20"/>
        </w:rPr>
        <w:t>procesu rewitalizacji</w:t>
      </w:r>
      <w:r w:rsidR="003B7165" w:rsidRPr="005D6CAD">
        <w:rPr>
          <w:rFonts w:ascii="Arial" w:hAnsi="Arial" w:cs="Arial"/>
          <w:sz w:val="20"/>
          <w:szCs w:val="20"/>
        </w:rPr>
        <w:t xml:space="preserve"> oraz </w:t>
      </w:r>
      <w:r w:rsidR="00893B2F" w:rsidRPr="005D6CAD">
        <w:rPr>
          <w:rFonts w:ascii="Arial" w:hAnsi="Arial" w:cs="Arial"/>
          <w:sz w:val="20"/>
          <w:szCs w:val="20"/>
        </w:rPr>
        <w:t>konserwacj</w:t>
      </w:r>
      <w:r w:rsidR="0040410D" w:rsidRPr="005D6CAD">
        <w:rPr>
          <w:rFonts w:ascii="Arial" w:hAnsi="Arial" w:cs="Arial"/>
          <w:sz w:val="20"/>
          <w:szCs w:val="20"/>
        </w:rPr>
        <w:t>i</w:t>
      </w:r>
      <w:r w:rsidR="00893B2F" w:rsidRPr="005D6CAD">
        <w:rPr>
          <w:rFonts w:ascii="Arial" w:hAnsi="Arial" w:cs="Arial"/>
          <w:sz w:val="20"/>
          <w:szCs w:val="20"/>
        </w:rPr>
        <w:t xml:space="preserve"> i rewaloryzacj</w:t>
      </w:r>
      <w:r w:rsidR="0040410D" w:rsidRPr="005D6CAD">
        <w:rPr>
          <w:rFonts w:ascii="Arial" w:hAnsi="Arial" w:cs="Arial"/>
          <w:sz w:val="20"/>
          <w:szCs w:val="20"/>
        </w:rPr>
        <w:t>i</w:t>
      </w:r>
      <w:r w:rsidR="00893B2F" w:rsidRPr="005D6CAD">
        <w:rPr>
          <w:rFonts w:ascii="Arial" w:hAnsi="Arial" w:cs="Arial"/>
          <w:sz w:val="20"/>
          <w:szCs w:val="20"/>
        </w:rPr>
        <w:t xml:space="preserve"> zabytków nieruchomych, a także ich udostępnianie na cele publiczne</w:t>
      </w:r>
      <w:r w:rsidR="0075618E" w:rsidRPr="005D6CAD">
        <w:rPr>
          <w:rFonts w:ascii="Arial" w:hAnsi="Arial" w:cs="Arial"/>
          <w:sz w:val="20"/>
          <w:szCs w:val="20"/>
        </w:rPr>
        <w:t>.</w:t>
      </w:r>
      <w:r w:rsidRPr="005D6CAD">
        <w:rPr>
          <w:rFonts w:ascii="Arial" w:hAnsi="Arial" w:cs="Arial"/>
          <w:sz w:val="20"/>
          <w:szCs w:val="20"/>
        </w:rPr>
        <w:t xml:space="preserve"> </w:t>
      </w:r>
      <w:r w:rsidR="007A12FA" w:rsidRPr="005D6CAD">
        <w:rPr>
          <w:rFonts w:ascii="Arial" w:hAnsi="Arial" w:cs="Arial"/>
          <w:sz w:val="20"/>
          <w:szCs w:val="20"/>
        </w:rPr>
        <w:t>S</w:t>
      </w:r>
      <w:r w:rsidR="00F45C90" w:rsidRPr="005D6CAD">
        <w:rPr>
          <w:rFonts w:ascii="Arial" w:hAnsi="Arial" w:cs="Arial"/>
          <w:sz w:val="20"/>
          <w:szCs w:val="20"/>
        </w:rPr>
        <w:t xml:space="preserve">zczególny nacisk zostanie położony na poprawę bezpieczeństwa przestrzeni publicznych, w tym dostosowanie przestrzeni publicznej, architektury, transportu i produktów do </w:t>
      </w:r>
      <w:r w:rsidRPr="005D6CAD">
        <w:rPr>
          <w:rFonts w:ascii="Arial" w:hAnsi="Arial" w:cs="Arial"/>
          <w:sz w:val="20"/>
          <w:szCs w:val="20"/>
        </w:rPr>
        <w:t>wymag</w:t>
      </w:r>
      <w:r w:rsidR="00AD2396" w:rsidRPr="005D6CAD">
        <w:rPr>
          <w:rFonts w:ascii="Arial" w:hAnsi="Arial" w:cs="Arial"/>
          <w:sz w:val="20"/>
          <w:szCs w:val="20"/>
        </w:rPr>
        <w:t>a</w:t>
      </w:r>
      <w:r w:rsidRPr="005D6CAD">
        <w:rPr>
          <w:rFonts w:ascii="Arial" w:hAnsi="Arial" w:cs="Arial"/>
          <w:sz w:val="20"/>
          <w:szCs w:val="20"/>
        </w:rPr>
        <w:t>ń</w:t>
      </w:r>
      <w:r w:rsidR="00F45C90" w:rsidRPr="005D6CAD">
        <w:rPr>
          <w:rFonts w:ascii="Arial" w:hAnsi="Arial" w:cs="Arial"/>
          <w:sz w:val="20"/>
          <w:szCs w:val="20"/>
        </w:rPr>
        <w:t xml:space="preserve"> wszystkich obywateli - seniorów, osób z </w:t>
      </w:r>
      <w:r w:rsidRPr="005D6CAD">
        <w:rPr>
          <w:rFonts w:ascii="Arial" w:hAnsi="Arial" w:cs="Arial"/>
          <w:sz w:val="20"/>
          <w:szCs w:val="20"/>
        </w:rPr>
        <w:t>niepełn</w:t>
      </w:r>
      <w:r w:rsidR="00AD2396" w:rsidRPr="005D6CAD">
        <w:rPr>
          <w:rFonts w:ascii="Arial" w:hAnsi="Arial" w:cs="Arial"/>
          <w:sz w:val="20"/>
          <w:szCs w:val="20"/>
        </w:rPr>
        <w:t>os</w:t>
      </w:r>
      <w:r w:rsidRPr="005D6CAD">
        <w:rPr>
          <w:rFonts w:ascii="Arial" w:hAnsi="Arial" w:cs="Arial"/>
          <w:sz w:val="20"/>
          <w:szCs w:val="20"/>
        </w:rPr>
        <w:t>prawnościami, ale też np.</w:t>
      </w:r>
      <w:r w:rsidR="00F45C90" w:rsidRPr="005D6CAD">
        <w:rPr>
          <w:rFonts w:ascii="Arial" w:hAnsi="Arial" w:cs="Arial"/>
          <w:sz w:val="20"/>
          <w:szCs w:val="20"/>
        </w:rPr>
        <w:t xml:space="preserve"> kobiet w ciąży i rodziców z małymi dziećmi. Warunkiem realizacji ww. projektów będzie upowszechnianie projektowania uniwersalnego.</w:t>
      </w:r>
      <w:r w:rsidR="003E6FF9" w:rsidRPr="005D6CAD">
        <w:rPr>
          <w:rFonts w:ascii="Arial" w:hAnsi="Arial" w:cs="Arial"/>
          <w:sz w:val="20"/>
          <w:szCs w:val="20"/>
        </w:rPr>
        <w:t xml:space="preserve"> </w:t>
      </w:r>
      <w:r w:rsidR="00585D0C" w:rsidRPr="005D6CAD">
        <w:rPr>
          <w:rFonts w:ascii="Arial" w:hAnsi="Arial" w:cs="Arial"/>
          <w:sz w:val="20"/>
          <w:szCs w:val="20"/>
        </w:rPr>
        <w:t>Wszystkie</w:t>
      </w:r>
      <w:r w:rsidR="003E6FF9" w:rsidRPr="005D6CAD">
        <w:rPr>
          <w:rFonts w:ascii="Arial" w:hAnsi="Arial" w:cs="Arial"/>
          <w:sz w:val="20"/>
          <w:szCs w:val="20"/>
        </w:rPr>
        <w:t xml:space="preserve"> projekty</w:t>
      </w:r>
      <w:r w:rsidR="00585D0C" w:rsidRPr="005D6CAD">
        <w:rPr>
          <w:rFonts w:ascii="Arial" w:hAnsi="Arial" w:cs="Arial"/>
          <w:sz w:val="20"/>
          <w:szCs w:val="20"/>
        </w:rPr>
        <w:t xml:space="preserve">, adekwatnie do swojego zakresu, </w:t>
      </w:r>
      <w:r w:rsidR="003E6FF9" w:rsidRPr="005D6CAD">
        <w:rPr>
          <w:rFonts w:ascii="Arial" w:hAnsi="Arial" w:cs="Arial"/>
          <w:sz w:val="20"/>
          <w:szCs w:val="20"/>
        </w:rPr>
        <w:t xml:space="preserve">muszą </w:t>
      </w:r>
      <w:r w:rsidR="00585D0C" w:rsidRPr="005D6CAD">
        <w:rPr>
          <w:rFonts w:ascii="Arial" w:hAnsi="Arial" w:cs="Arial"/>
          <w:sz w:val="20"/>
          <w:szCs w:val="20"/>
        </w:rPr>
        <w:t>uwzględniać</w:t>
      </w:r>
      <w:r w:rsidR="003E6FF9" w:rsidRPr="005D6CAD">
        <w:rPr>
          <w:rFonts w:ascii="Arial" w:hAnsi="Arial" w:cs="Arial"/>
          <w:sz w:val="20"/>
          <w:szCs w:val="20"/>
        </w:rPr>
        <w:t xml:space="preserve"> </w:t>
      </w:r>
      <w:r w:rsidR="004C33F8" w:rsidRPr="005D6CAD">
        <w:rPr>
          <w:rFonts w:ascii="Arial" w:hAnsi="Arial" w:cs="Arial"/>
          <w:sz w:val="20"/>
          <w:szCs w:val="20"/>
        </w:rPr>
        <w:t xml:space="preserve">adaptację i </w:t>
      </w:r>
      <w:r w:rsidR="00585D0C" w:rsidRPr="005D6CAD">
        <w:rPr>
          <w:rFonts w:ascii="Arial" w:hAnsi="Arial" w:cs="Arial"/>
          <w:sz w:val="20"/>
          <w:szCs w:val="20"/>
        </w:rPr>
        <w:t xml:space="preserve">dostosowanie do zmian klimatu oraz </w:t>
      </w:r>
      <w:r w:rsidR="00882CDE" w:rsidRPr="005D6CAD">
        <w:rPr>
          <w:rFonts w:ascii="Arial" w:hAnsi="Arial" w:cs="Arial"/>
          <w:sz w:val="20"/>
          <w:szCs w:val="20"/>
        </w:rPr>
        <w:t>technolog</w:t>
      </w:r>
      <w:r w:rsidR="009F0915" w:rsidRPr="005D6CAD">
        <w:rPr>
          <w:rFonts w:ascii="Arial" w:hAnsi="Arial" w:cs="Arial"/>
          <w:sz w:val="20"/>
          <w:szCs w:val="20"/>
        </w:rPr>
        <w:t>i</w:t>
      </w:r>
      <w:r w:rsidR="00414E29" w:rsidRPr="005D6CAD">
        <w:rPr>
          <w:rFonts w:ascii="Arial" w:hAnsi="Arial" w:cs="Arial"/>
          <w:sz w:val="20"/>
          <w:szCs w:val="20"/>
        </w:rPr>
        <w:t>e</w:t>
      </w:r>
      <w:r w:rsidR="00882CDE" w:rsidRPr="005D6CAD">
        <w:rPr>
          <w:rFonts w:ascii="Arial" w:hAnsi="Arial" w:cs="Arial"/>
          <w:sz w:val="20"/>
          <w:szCs w:val="20"/>
        </w:rPr>
        <w:t xml:space="preserve"> cyfrow</w:t>
      </w:r>
      <w:r w:rsidR="00557AB9" w:rsidRPr="005D6CAD">
        <w:rPr>
          <w:rFonts w:ascii="Arial" w:hAnsi="Arial" w:cs="Arial"/>
          <w:sz w:val="20"/>
          <w:szCs w:val="20"/>
        </w:rPr>
        <w:t>e</w:t>
      </w:r>
      <w:r w:rsidR="00417CC0" w:rsidRPr="005D6CAD">
        <w:rPr>
          <w:rFonts w:ascii="Arial" w:hAnsi="Arial" w:cs="Arial"/>
          <w:sz w:val="20"/>
          <w:szCs w:val="20"/>
        </w:rPr>
        <w:t>.</w:t>
      </w:r>
    </w:p>
    <w:p w14:paraId="6A4675CC" w14:textId="3D14A7FE" w:rsidR="00E120D2" w:rsidRPr="005D6CAD" w:rsidRDefault="007A12FA" w:rsidP="00F73F24">
      <w:pPr>
        <w:spacing w:before="0" w:after="0" w:line="276" w:lineRule="auto"/>
        <w:rPr>
          <w:rFonts w:ascii="Arial" w:hAnsi="Arial" w:cs="Arial"/>
          <w:sz w:val="20"/>
          <w:szCs w:val="20"/>
        </w:rPr>
      </w:pPr>
      <w:r w:rsidRPr="005D6CAD">
        <w:rPr>
          <w:rFonts w:ascii="Arial" w:hAnsi="Arial" w:cs="Arial"/>
          <w:sz w:val="20"/>
          <w:szCs w:val="20"/>
        </w:rPr>
        <w:t>W</w:t>
      </w:r>
      <w:r w:rsidR="00A962DC" w:rsidRPr="005D6CAD">
        <w:rPr>
          <w:rFonts w:ascii="Arial" w:hAnsi="Arial" w:cs="Arial"/>
          <w:sz w:val="20"/>
          <w:szCs w:val="20"/>
        </w:rPr>
        <w:t>spiera</w:t>
      </w:r>
      <w:r w:rsidRPr="005D6CAD">
        <w:rPr>
          <w:rFonts w:ascii="Arial" w:hAnsi="Arial" w:cs="Arial"/>
          <w:sz w:val="20"/>
          <w:szCs w:val="20"/>
        </w:rPr>
        <w:t>ne będą</w:t>
      </w:r>
      <w:r w:rsidR="00A962DC" w:rsidRPr="005D6CAD">
        <w:rPr>
          <w:rFonts w:ascii="Arial" w:hAnsi="Arial" w:cs="Arial"/>
          <w:sz w:val="20"/>
          <w:szCs w:val="20"/>
        </w:rPr>
        <w:t xml:space="preserve"> </w:t>
      </w:r>
      <w:r w:rsidR="00926504" w:rsidRPr="005D6CAD">
        <w:rPr>
          <w:rFonts w:ascii="Arial" w:hAnsi="Arial" w:cs="Arial"/>
          <w:sz w:val="20"/>
          <w:szCs w:val="20"/>
        </w:rPr>
        <w:t xml:space="preserve">wyłącznie </w:t>
      </w:r>
      <w:r w:rsidR="00A962DC" w:rsidRPr="005D6CAD">
        <w:rPr>
          <w:rFonts w:ascii="Arial" w:hAnsi="Arial" w:cs="Arial"/>
          <w:sz w:val="20"/>
          <w:szCs w:val="20"/>
        </w:rPr>
        <w:t>projekty wynikające z</w:t>
      </w:r>
      <w:r w:rsidR="00005015" w:rsidRPr="005D6CAD">
        <w:rPr>
          <w:rFonts w:ascii="Arial" w:hAnsi="Arial" w:cs="Arial"/>
          <w:sz w:val="20"/>
          <w:szCs w:val="20"/>
        </w:rPr>
        <w:t xml:space="preserve"> gminnych programó</w:t>
      </w:r>
      <w:r w:rsidR="003E577C" w:rsidRPr="005D6CAD">
        <w:rPr>
          <w:rFonts w:ascii="Arial" w:hAnsi="Arial" w:cs="Arial"/>
          <w:sz w:val="20"/>
          <w:szCs w:val="20"/>
        </w:rPr>
        <w:t>w</w:t>
      </w:r>
      <w:r w:rsidR="00005015" w:rsidRPr="005D6CAD">
        <w:rPr>
          <w:rFonts w:ascii="Arial" w:hAnsi="Arial" w:cs="Arial"/>
          <w:sz w:val="20"/>
          <w:szCs w:val="20"/>
        </w:rPr>
        <w:t xml:space="preserve"> rewitalizacji pełniących rolę</w:t>
      </w:r>
      <w:r w:rsidR="00A962DC" w:rsidRPr="005D6CAD">
        <w:rPr>
          <w:rFonts w:ascii="Arial" w:hAnsi="Arial" w:cs="Arial"/>
          <w:sz w:val="20"/>
          <w:szCs w:val="20"/>
        </w:rPr>
        <w:t xml:space="preserve"> strategii terytorialnych</w:t>
      </w:r>
      <w:r w:rsidR="003E577C" w:rsidRPr="005D6CAD">
        <w:rPr>
          <w:rFonts w:ascii="Arial" w:hAnsi="Arial" w:cs="Arial"/>
          <w:sz w:val="20"/>
          <w:szCs w:val="20"/>
        </w:rPr>
        <w:t>.</w:t>
      </w:r>
      <w:r w:rsidR="00005015" w:rsidRPr="005D6CAD">
        <w:rPr>
          <w:rFonts w:ascii="Arial" w:hAnsi="Arial" w:cs="Arial"/>
          <w:sz w:val="20"/>
          <w:szCs w:val="20"/>
        </w:rPr>
        <w:t xml:space="preserve"> </w:t>
      </w:r>
      <w:r w:rsidR="008A436E" w:rsidRPr="005D6CAD">
        <w:rPr>
          <w:rFonts w:ascii="Arial" w:hAnsi="Arial" w:cs="Arial"/>
          <w:sz w:val="20"/>
          <w:szCs w:val="20"/>
        </w:rPr>
        <w:t xml:space="preserve">Dokumenty te muszą być opracowane z szerokim udziałem </w:t>
      </w:r>
      <w:r w:rsidR="00E35075" w:rsidRPr="005D6CAD">
        <w:rPr>
          <w:rFonts w:ascii="Arial" w:hAnsi="Arial" w:cs="Arial"/>
          <w:sz w:val="20"/>
          <w:szCs w:val="20"/>
        </w:rPr>
        <w:t>gremiów społecznych.</w:t>
      </w:r>
      <w:r w:rsidR="003E0696" w:rsidRPr="005D6CAD">
        <w:rPr>
          <w:rFonts w:ascii="Arial" w:hAnsi="Arial" w:cs="Arial"/>
          <w:sz w:val="20"/>
          <w:szCs w:val="20"/>
        </w:rPr>
        <w:t xml:space="preserve"> </w:t>
      </w:r>
      <w:r w:rsidR="00E35075" w:rsidRPr="005D6CAD">
        <w:rPr>
          <w:rFonts w:ascii="Arial" w:hAnsi="Arial" w:cs="Arial"/>
          <w:sz w:val="20"/>
          <w:szCs w:val="20"/>
        </w:rPr>
        <w:t>W zakresie wspierającym dziedzictwo kultur</w:t>
      </w:r>
      <w:r w:rsidR="003E0696" w:rsidRPr="005D6CAD">
        <w:rPr>
          <w:rFonts w:ascii="Arial" w:hAnsi="Arial" w:cs="Arial"/>
          <w:sz w:val="20"/>
          <w:szCs w:val="20"/>
        </w:rPr>
        <w:t>owe m</w:t>
      </w:r>
      <w:r w:rsidR="0071045F" w:rsidRPr="005D6CAD">
        <w:rPr>
          <w:rFonts w:ascii="Arial" w:hAnsi="Arial" w:cs="Arial"/>
          <w:sz w:val="20"/>
          <w:szCs w:val="20"/>
        </w:rPr>
        <w:t>uszą</w:t>
      </w:r>
      <w:r w:rsidR="00457B31" w:rsidRPr="005D6CAD">
        <w:rPr>
          <w:rFonts w:ascii="Arial" w:hAnsi="Arial" w:cs="Arial"/>
          <w:sz w:val="20"/>
          <w:szCs w:val="20"/>
        </w:rPr>
        <w:t xml:space="preserve"> one być </w:t>
      </w:r>
      <w:r w:rsidR="002A30B4" w:rsidRPr="005D6CAD">
        <w:rPr>
          <w:rFonts w:ascii="Arial" w:hAnsi="Arial" w:cs="Arial"/>
          <w:sz w:val="20"/>
          <w:szCs w:val="20"/>
        </w:rPr>
        <w:t xml:space="preserve">zgodne </w:t>
      </w:r>
      <w:r w:rsidR="00A47C08" w:rsidRPr="005D6CAD">
        <w:rPr>
          <w:rFonts w:ascii="Arial" w:hAnsi="Arial" w:cs="Arial"/>
          <w:sz w:val="20"/>
          <w:szCs w:val="20"/>
        </w:rPr>
        <w:t xml:space="preserve">z zaleceniami </w:t>
      </w:r>
      <w:r w:rsidR="0072584D" w:rsidRPr="005D6CAD">
        <w:rPr>
          <w:rFonts w:ascii="Arial" w:hAnsi="Arial" w:cs="Arial"/>
          <w:sz w:val="20"/>
          <w:szCs w:val="20"/>
        </w:rPr>
        <w:t xml:space="preserve">zawartymi w </w:t>
      </w:r>
      <w:r w:rsidR="00C3687A" w:rsidRPr="005D6CAD">
        <w:rPr>
          <w:rFonts w:ascii="Arial" w:hAnsi="Arial" w:cs="Arial"/>
          <w:sz w:val="20"/>
          <w:szCs w:val="20"/>
        </w:rPr>
        <w:t>dokumen</w:t>
      </w:r>
      <w:r w:rsidR="00271404" w:rsidRPr="005D6CAD">
        <w:rPr>
          <w:rFonts w:ascii="Arial" w:hAnsi="Arial" w:cs="Arial"/>
          <w:sz w:val="20"/>
          <w:szCs w:val="20"/>
        </w:rPr>
        <w:t>tach</w:t>
      </w:r>
      <w:r w:rsidR="00C45C87" w:rsidRPr="005D6CAD">
        <w:rPr>
          <w:rFonts w:ascii="Arial" w:hAnsi="Arial" w:cs="Arial"/>
          <w:sz w:val="20"/>
          <w:szCs w:val="20"/>
        </w:rPr>
        <w:t xml:space="preserve"> </w:t>
      </w:r>
      <w:r w:rsidR="004D0618" w:rsidRPr="005D6CAD">
        <w:rPr>
          <w:rFonts w:ascii="Arial" w:hAnsi="Arial" w:cs="Arial"/>
          <w:sz w:val="20"/>
          <w:szCs w:val="20"/>
        </w:rPr>
        <w:t xml:space="preserve">m.in. </w:t>
      </w:r>
      <w:r w:rsidR="0072584D" w:rsidRPr="005D6CAD">
        <w:rPr>
          <w:rFonts w:ascii="Arial" w:hAnsi="Arial" w:cs="Arial"/>
          <w:sz w:val="20"/>
          <w:szCs w:val="20"/>
        </w:rPr>
        <w:t>opracowany</w:t>
      </w:r>
      <w:r w:rsidR="00271404" w:rsidRPr="005D6CAD">
        <w:rPr>
          <w:rFonts w:ascii="Arial" w:hAnsi="Arial" w:cs="Arial"/>
          <w:sz w:val="20"/>
          <w:szCs w:val="20"/>
        </w:rPr>
        <w:t>ch</w:t>
      </w:r>
      <w:r w:rsidR="0072584D" w:rsidRPr="005D6CAD">
        <w:rPr>
          <w:rFonts w:ascii="Arial" w:hAnsi="Arial" w:cs="Arial"/>
          <w:sz w:val="20"/>
          <w:szCs w:val="20"/>
        </w:rPr>
        <w:t xml:space="preserve"> przez ICOMOS </w:t>
      </w:r>
      <w:r w:rsidR="00271404" w:rsidRPr="005D6CAD">
        <w:rPr>
          <w:rFonts w:ascii="Arial" w:hAnsi="Arial" w:cs="Arial"/>
          <w:sz w:val="20"/>
          <w:szCs w:val="20"/>
        </w:rPr>
        <w:t>oraz w</w:t>
      </w:r>
      <w:r w:rsidR="00C3687A" w:rsidRPr="005D6CAD">
        <w:rPr>
          <w:rFonts w:ascii="Arial" w:hAnsi="Arial" w:cs="Arial"/>
          <w:sz w:val="20"/>
          <w:szCs w:val="20"/>
        </w:rPr>
        <w:t xml:space="preserve"> </w:t>
      </w:r>
      <w:r w:rsidR="002A30B4" w:rsidRPr="005D6CAD">
        <w:rPr>
          <w:rFonts w:ascii="Arial" w:hAnsi="Arial" w:cs="Arial"/>
          <w:sz w:val="20"/>
          <w:szCs w:val="20"/>
        </w:rPr>
        <w:t>„</w:t>
      </w:r>
      <w:r w:rsidR="001E4062" w:rsidRPr="005D6CAD">
        <w:rPr>
          <w:rFonts w:ascii="Arial" w:hAnsi="Arial" w:cs="Arial"/>
          <w:sz w:val="20"/>
          <w:szCs w:val="20"/>
        </w:rPr>
        <w:t>E</w:t>
      </w:r>
      <w:r w:rsidR="00C3687A" w:rsidRPr="005D6CAD">
        <w:rPr>
          <w:rFonts w:ascii="Arial" w:hAnsi="Arial" w:cs="Arial"/>
          <w:sz w:val="20"/>
          <w:szCs w:val="20"/>
        </w:rPr>
        <w:t>uropejsk</w:t>
      </w:r>
      <w:r w:rsidR="001E4062" w:rsidRPr="005D6CAD">
        <w:rPr>
          <w:rFonts w:ascii="Arial" w:hAnsi="Arial" w:cs="Arial"/>
          <w:sz w:val="20"/>
          <w:szCs w:val="20"/>
        </w:rPr>
        <w:t>i</w:t>
      </w:r>
      <w:r w:rsidR="00271404" w:rsidRPr="005D6CAD">
        <w:rPr>
          <w:rFonts w:ascii="Arial" w:hAnsi="Arial" w:cs="Arial"/>
          <w:sz w:val="20"/>
          <w:szCs w:val="20"/>
        </w:rPr>
        <w:t>ch</w:t>
      </w:r>
      <w:r w:rsidR="00C3687A" w:rsidRPr="005D6CAD">
        <w:rPr>
          <w:rFonts w:ascii="Arial" w:hAnsi="Arial" w:cs="Arial"/>
          <w:sz w:val="20"/>
          <w:szCs w:val="20"/>
        </w:rPr>
        <w:t xml:space="preserve"> zasad</w:t>
      </w:r>
      <w:r w:rsidR="00271404" w:rsidRPr="005D6CAD">
        <w:rPr>
          <w:rFonts w:ascii="Arial" w:hAnsi="Arial" w:cs="Arial"/>
          <w:sz w:val="20"/>
          <w:szCs w:val="20"/>
        </w:rPr>
        <w:t>ach</w:t>
      </w:r>
      <w:r w:rsidR="00C3687A" w:rsidRPr="005D6CAD">
        <w:rPr>
          <w:rFonts w:ascii="Arial" w:hAnsi="Arial" w:cs="Arial"/>
          <w:sz w:val="20"/>
          <w:szCs w:val="20"/>
        </w:rPr>
        <w:t xml:space="preserve"> jakości</w:t>
      </w:r>
      <w:r w:rsidR="002A30B4" w:rsidRPr="005D6CAD">
        <w:rPr>
          <w:rFonts w:ascii="Arial" w:hAnsi="Arial" w:cs="Arial"/>
          <w:sz w:val="20"/>
          <w:szCs w:val="20"/>
        </w:rPr>
        <w:t xml:space="preserve"> dla finansowanych przez UE interwencji o potencjalnym wpływie na dziedzictwo kulturowe”</w:t>
      </w:r>
      <w:r w:rsidR="005B5690" w:rsidRPr="005D6CAD">
        <w:rPr>
          <w:rFonts w:ascii="Arial" w:hAnsi="Arial" w:cs="Arial"/>
          <w:sz w:val="20"/>
          <w:szCs w:val="20"/>
        </w:rPr>
        <w:t xml:space="preserve">, szczególnie w </w:t>
      </w:r>
      <w:r w:rsidR="003E7944" w:rsidRPr="005D6CAD">
        <w:rPr>
          <w:rFonts w:ascii="Arial" w:hAnsi="Arial" w:cs="Arial"/>
          <w:sz w:val="20"/>
          <w:szCs w:val="20"/>
        </w:rPr>
        <w:t>obszarze</w:t>
      </w:r>
      <w:r w:rsidR="005B5690" w:rsidRPr="005D6CAD">
        <w:rPr>
          <w:rFonts w:ascii="Arial" w:hAnsi="Arial" w:cs="Arial"/>
          <w:sz w:val="20"/>
          <w:szCs w:val="20"/>
        </w:rPr>
        <w:t xml:space="preserve"> trwałości </w:t>
      </w:r>
      <w:r w:rsidR="004D0618" w:rsidRPr="005D6CAD">
        <w:rPr>
          <w:rFonts w:ascii="Arial" w:hAnsi="Arial" w:cs="Arial"/>
          <w:sz w:val="20"/>
          <w:szCs w:val="20"/>
        </w:rPr>
        <w:t>funkcjonowania</w:t>
      </w:r>
      <w:r w:rsidR="005B5690" w:rsidRPr="005D6CAD">
        <w:rPr>
          <w:rFonts w:ascii="Arial" w:hAnsi="Arial" w:cs="Arial"/>
          <w:sz w:val="20"/>
          <w:szCs w:val="20"/>
        </w:rPr>
        <w:t xml:space="preserve"> </w:t>
      </w:r>
      <w:r w:rsidR="00995A38" w:rsidRPr="005D6CAD">
        <w:rPr>
          <w:rFonts w:ascii="Arial" w:hAnsi="Arial" w:cs="Arial"/>
          <w:sz w:val="20"/>
          <w:szCs w:val="20"/>
        </w:rPr>
        <w:t>oraz</w:t>
      </w:r>
      <w:r w:rsidR="003A2697" w:rsidRPr="005D6CAD">
        <w:rPr>
          <w:rFonts w:ascii="Arial" w:hAnsi="Arial" w:cs="Arial"/>
          <w:sz w:val="20"/>
          <w:szCs w:val="20"/>
        </w:rPr>
        <w:t xml:space="preserve"> długotrwałego</w:t>
      </w:r>
      <w:r w:rsidR="00C04835" w:rsidRPr="005D6CAD">
        <w:rPr>
          <w:rFonts w:ascii="Arial" w:hAnsi="Arial" w:cs="Arial"/>
          <w:sz w:val="20"/>
          <w:szCs w:val="20"/>
        </w:rPr>
        <w:t xml:space="preserve"> </w:t>
      </w:r>
      <w:r w:rsidR="003A2697" w:rsidRPr="005D6CAD">
        <w:rPr>
          <w:rFonts w:ascii="Arial" w:hAnsi="Arial" w:cs="Arial"/>
          <w:sz w:val="20"/>
          <w:szCs w:val="20"/>
        </w:rPr>
        <w:t xml:space="preserve">planu </w:t>
      </w:r>
      <w:r w:rsidR="00DB5301" w:rsidRPr="005D6CAD">
        <w:rPr>
          <w:rFonts w:ascii="Arial" w:hAnsi="Arial" w:cs="Arial"/>
          <w:sz w:val="20"/>
          <w:szCs w:val="20"/>
        </w:rPr>
        <w:t>zarz</w:t>
      </w:r>
      <w:r w:rsidR="00BA60D8" w:rsidRPr="005D6CAD">
        <w:rPr>
          <w:rFonts w:ascii="Arial" w:hAnsi="Arial" w:cs="Arial"/>
          <w:sz w:val="20"/>
          <w:szCs w:val="20"/>
        </w:rPr>
        <w:t>ądzania i finansowania</w:t>
      </w:r>
      <w:r w:rsidR="005B5690" w:rsidRPr="005D6CAD">
        <w:rPr>
          <w:rFonts w:ascii="Arial" w:hAnsi="Arial" w:cs="Arial"/>
          <w:sz w:val="20"/>
          <w:szCs w:val="20"/>
        </w:rPr>
        <w:t>.</w:t>
      </w:r>
    </w:p>
    <w:p w14:paraId="50E213AD" w14:textId="77777777" w:rsidR="00B86D8A" w:rsidRPr="005D6CAD" w:rsidRDefault="00B86D8A" w:rsidP="00F73F24">
      <w:pPr>
        <w:spacing w:before="0" w:after="0" w:line="276" w:lineRule="auto"/>
        <w:rPr>
          <w:rFonts w:ascii="Arial" w:hAnsi="Arial" w:cs="Arial"/>
          <w:sz w:val="20"/>
          <w:szCs w:val="20"/>
        </w:rPr>
      </w:pPr>
    </w:p>
    <w:p w14:paraId="566C162E" w14:textId="3877FDD6" w:rsidR="005D3E72" w:rsidRPr="005D6CAD" w:rsidRDefault="00CE1C88" w:rsidP="005D6CAD">
      <w:pPr>
        <w:spacing w:before="0" w:after="0" w:line="276" w:lineRule="auto"/>
        <w:rPr>
          <w:rFonts w:ascii="Arial" w:hAnsi="Arial" w:cs="Arial"/>
          <w:sz w:val="20"/>
          <w:szCs w:val="20"/>
        </w:rPr>
      </w:pPr>
      <w:r w:rsidRPr="005D6CAD">
        <w:rPr>
          <w:rFonts w:ascii="Arial" w:hAnsi="Arial" w:cs="Arial"/>
          <w:b/>
          <w:sz w:val="20"/>
          <w:szCs w:val="20"/>
        </w:rPr>
        <w:t>Podejście</w:t>
      </w:r>
      <w:r w:rsidR="00902535" w:rsidRPr="005D6CAD">
        <w:rPr>
          <w:rFonts w:ascii="Arial" w:hAnsi="Arial" w:cs="Arial"/>
          <w:b/>
          <w:sz w:val="20"/>
          <w:szCs w:val="20"/>
        </w:rPr>
        <w:t xml:space="preserve"> terytorialne</w:t>
      </w:r>
    </w:p>
    <w:p w14:paraId="6F1490EE" w14:textId="44EFC646" w:rsidR="008048CC" w:rsidRPr="005D6CAD" w:rsidRDefault="00AD6F82" w:rsidP="00F73F24">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I</w:t>
      </w:r>
      <w:r w:rsidR="00305FF8" w:rsidRPr="005D6CAD">
        <w:rPr>
          <w:rFonts w:ascii="Arial" w:eastAsia="Segoe UI Emoji" w:hAnsi="Arial" w:cs="Arial"/>
          <w:sz w:val="20"/>
          <w:szCs w:val="20"/>
        </w:rPr>
        <w:t>nwestycj</w:t>
      </w:r>
      <w:r w:rsidRPr="005D6CAD">
        <w:rPr>
          <w:rFonts w:ascii="Arial" w:eastAsia="Segoe UI Emoji" w:hAnsi="Arial" w:cs="Arial"/>
          <w:sz w:val="20"/>
          <w:szCs w:val="20"/>
        </w:rPr>
        <w:t>e</w:t>
      </w:r>
      <w:r w:rsidR="00305FF8" w:rsidRPr="005D6CAD">
        <w:rPr>
          <w:rFonts w:ascii="Arial" w:eastAsia="Segoe UI Emoji" w:hAnsi="Arial" w:cs="Arial"/>
          <w:sz w:val="20"/>
          <w:szCs w:val="20"/>
        </w:rPr>
        <w:t xml:space="preserve"> </w:t>
      </w:r>
      <w:r w:rsidRPr="005D6CAD">
        <w:rPr>
          <w:rFonts w:ascii="Arial" w:eastAsia="Segoe UI Emoji" w:hAnsi="Arial" w:cs="Arial"/>
          <w:sz w:val="20"/>
          <w:szCs w:val="20"/>
        </w:rPr>
        <w:t>wdrażane będą</w:t>
      </w:r>
      <w:r w:rsidR="00305FF8" w:rsidRPr="005D6CAD">
        <w:rPr>
          <w:rFonts w:ascii="Arial" w:eastAsia="Segoe UI Emoji" w:hAnsi="Arial" w:cs="Arial"/>
          <w:sz w:val="20"/>
          <w:szCs w:val="20"/>
        </w:rPr>
        <w:t xml:space="preserve"> za pomocą instrumentów terytorialnych. Istotą </w:t>
      </w:r>
      <w:r w:rsidRPr="005D6CAD">
        <w:rPr>
          <w:rFonts w:ascii="Arial" w:eastAsia="Segoe UI Emoji" w:hAnsi="Arial" w:cs="Arial"/>
          <w:sz w:val="20"/>
          <w:szCs w:val="20"/>
        </w:rPr>
        <w:t>będzie</w:t>
      </w:r>
      <w:r w:rsidR="00305FF8" w:rsidRPr="005D6CAD">
        <w:rPr>
          <w:rFonts w:ascii="Arial" w:eastAsia="Segoe UI Emoji" w:hAnsi="Arial" w:cs="Arial"/>
          <w:sz w:val="20"/>
          <w:szCs w:val="20"/>
        </w:rPr>
        <w:t xml:space="preserve"> dobranie pakietu działań adekwatnie do charakteru terytorium, dla którego dany </w:t>
      </w:r>
      <w:r w:rsidR="00407EB4" w:rsidRPr="005D6CAD">
        <w:rPr>
          <w:rFonts w:ascii="Arial" w:eastAsia="Segoe UI Emoji" w:hAnsi="Arial" w:cs="Arial"/>
          <w:sz w:val="20"/>
          <w:szCs w:val="20"/>
        </w:rPr>
        <w:t>instrument</w:t>
      </w:r>
      <w:r w:rsidR="00305FF8" w:rsidRPr="005D6CAD">
        <w:rPr>
          <w:rFonts w:ascii="Arial" w:eastAsia="Segoe UI Emoji" w:hAnsi="Arial" w:cs="Arial"/>
          <w:sz w:val="20"/>
          <w:szCs w:val="20"/>
        </w:rPr>
        <w:t xml:space="preserve"> będzie wskazany.</w:t>
      </w:r>
    </w:p>
    <w:p w14:paraId="2B1512C8" w14:textId="7B3DC2E3" w:rsidR="009B49EC" w:rsidRPr="005D6CAD" w:rsidRDefault="008048CC" w:rsidP="00F73F24">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Przewiduje się instrumenty terytorialne skierowane do miast lub miast i</w:t>
      </w:r>
      <w:r w:rsidRPr="005D6CAD">
        <w:rPr>
          <w:rFonts w:ascii="Arial" w:hAnsi="Arial" w:cs="Arial"/>
          <w:sz w:val="20"/>
          <w:szCs w:val="20"/>
        </w:rPr>
        <w:t xml:space="preserve"> </w:t>
      </w:r>
      <w:r w:rsidRPr="005D6CAD">
        <w:rPr>
          <w:rFonts w:ascii="Arial" w:eastAsia="Segoe UI Emoji" w:hAnsi="Arial" w:cs="Arial"/>
          <w:sz w:val="20"/>
          <w:szCs w:val="20"/>
        </w:rPr>
        <w:t>ic</w:t>
      </w:r>
      <w:r w:rsidR="0054136F" w:rsidRPr="005D6CAD">
        <w:rPr>
          <w:rFonts w:ascii="Arial" w:eastAsia="Segoe UI Emoji" w:hAnsi="Arial" w:cs="Arial"/>
          <w:sz w:val="20"/>
          <w:szCs w:val="20"/>
        </w:rPr>
        <w:t>h</w:t>
      </w:r>
      <w:r w:rsidRPr="005D6CAD">
        <w:rPr>
          <w:rFonts w:ascii="Arial" w:eastAsia="Segoe UI Emoji" w:hAnsi="Arial" w:cs="Arial"/>
          <w:sz w:val="20"/>
          <w:szCs w:val="20"/>
        </w:rPr>
        <w:t xml:space="preserve"> obszarów funkcjonalnych - rozumianych jako wyodrębniający się, intensywny i otwarty system powiązań społecznych, gospodarczych lub przyrodniczych, uwarunkowanych cechami środowiska geograficznego (przyrodniczego i antropogenicznego) wskazany w SR</w:t>
      </w:r>
      <w:r w:rsidR="00ED11F2" w:rsidRPr="005D6CAD">
        <w:rPr>
          <w:rFonts w:ascii="Arial" w:eastAsia="Segoe UI Emoji" w:hAnsi="Arial" w:cs="Arial"/>
          <w:sz w:val="20"/>
          <w:szCs w:val="20"/>
        </w:rPr>
        <w:t xml:space="preserve"> </w:t>
      </w:r>
      <w:r w:rsidRPr="005D6CAD">
        <w:rPr>
          <w:rFonts w:ascii="Arial" w:eastAsia="Segoe UI Emoji" w:hAnsi="Arial" w:cs="Arial"/>
          <w:sz w:val="20"/>
          <w:szCs w:val="20"/>
        </w:rPr>
        <w:t>WM 2030</w:t>
      </w:r>
      <w:r w:rsidR="00495EA2" w:rsidRPr="005D6CAD">
        <w:rPr>
          <w:rFonts w:ascii="Arial" w:eastAsia="Segoe UI Emoji" w:hAnsi="Arial" w:cs="Arial"/>
          <w:sz w:val="20"/>
          <w:szCs w:val="20"/>
        </w:rPr>
        <w:t xml:space="preserve">, a także </w:t>
      </w:r>
      <w:r w:rsidR="00C578FC" w:rsidRPr="005D6CAD">
        <w:rPr>
          <w:rFonts w:ascii="Arial" w:eastAsia="Segoe UI Emoji" w:hAnsi="Arial" w:cs="Arial"/>
          <w:sz w:val="20"/>
          <w:szCs w:val="20"/>
        </w:rPr>
        <w:t>obszarów</w:t>
      </w:r>
      <w:r w:rsidR="00495EA2" w:rsidRPr="005D6CAD">
        <w:rPr>
          <w:rFonts w:ascii="Arial" w:eastAsia="Segoe UI Emoji" w:hAnsi="Arial" w:cs="Arial"/>
          <w:sz w:val="20"/>
          <w:szCs w:val="20"/>
        </w:rPr>
        <w:t xml:space="preserve"> wiejskich</w:t>
      </w:r>
      <w:r w:rsidRPr="005D6CAD">
        <w:rPr>
          <w:rFonts w:ascii="Arial" w:eastAsia="Segoe UI Emoji" w:hAnsi="Arial" w:cs="Arial"/>
          <w:sz w:val="20"/>
          <w:szCs w:val="20"/>
        </w:rPr>
        <w:t>. Realizacja projektów wspólnych dla MOF może odbywać się na obszarach gmin miejskich i wiejskich</w:t>
      </w:r>
      <w:r w:rsidR="00B6259F" w:rsidRPr="005D6CAD">
        <w:rPr>
          <w:rFonts w:ascii="Arial" w:eastAsia="Segoe UI Emoji" w:hAnsi="Arial" w:cs="Arial"/>
          <w:sz w:val="20"/>
          <w:szCs w:val="20"/>
        </w:rPr>
        <w:t xml:space="preserve"> oraz miejsko-</w:t>
      </w:r>
      <w:r w:rsidR="002A53C2" w:rsidRPr="005D6CAD">
        <w:rPr>
          <w:rFonts w:ascii="Arial" w:eastAsia="Segoe UI Emoji" w:hAnsi="Arial" w:cs="Arial"/>
          <w:sz w:val="20"/>
          <w:szCs w:val="20"/>
        </w:rPr>
        <w:t>wiejskich</w:t>
      </w:r>
      <w:r w:rsidR="009F6D86" w:rsidRPr="005D6CAD">
        <w:rPr>
          <w:rFonts w:ascii="Arial" w:eastAsia="Segoe UI Emoji" w:hAnsi="Arial" w:cs="Arial"/>
          <w:sz w:val="20"/>
          <w:szCs w:val="20"/>
        </w:rPr>
        <w:t>.</w:t>
      </w:r>
      <w:r w:rsidR="00717A2B" w:rsidRPr="005D6CAD">
        <w:rPr>
          <w:rFonts w:ascii="Arial" w:eastAsia="Segoe UI Emoji" w:hAnsi="Arial" w:cs="Arial"/>
          <w:sz w:val="20"/>
          <w:szCs w:val="20"/>
        </w:rPr>
        <w:t xml:space="preserve"> </w:t>
      </w:r>
      <w:r w:rsidR="004C029F" w:rsidRPr="005D6CAD">
        <w:rPr>
          <w:rFonts w:ascii="Arial" w:eastAsia="Segoe UI Emoji" w:hAnsi="Arial" w:cs="Arial"/>
          <w:sz w:val="20"/>
          <w:szCs w:val="20"/>
        </w:rPr>
        <w:t>Zachodzące dynamiczne procesy urbanizacji i zagospodarowywania przestrzeni wokół miast, wpływają na definiowanie tego typu obszarów zupełnie inaczej, niż poprzez podziały administracyjne. Szczególnie istotnym zjawisk</w:t>
      </w:r>
      <w:r w:rsidR="00ED11F2" w:rsidRPr="005D6CAD">
        <w:rPr>
          <w:rFonts w:ascii="Arial" w:eastAsia="Segoe UI Emoji" w:hAnsi="Arial" w:cs="Arial"/>
          <w:sz w:val="20"/>
          <w:szCs w:val="20"/>
        </w:rPr>
        <w:t>iem</w:t>
      </w:r>
      <w:r w:rsidR="004C029F" w:rsidRPr="005D6CAD">
        <w:rPr>
          <w:rFonts w:ascii="Arial" w:eastAsia="Segoe UI Emoji" w:hAnsi="Arial" w:cs="Arial"/>
          <w:sz w:val="20"/>
          <w:szCs w:val="20"/>
        </w:rPr>
        <w:t xml:space="preserve"> jest wzrost ich powiązań funkcjonalnych oraz poprawa dostępności, a</w:t>
      </w:r>
      <w:r w:rsidR="00ED11F2" w:rsidRPr="005D6CAD">
        <w:rPr>
          <w:rFonts w:ascii="Arial" w:eastAsia="Segoe UI Emoji" w:hAnsi="Arial" w:cs="Arial"/>
          <w:sz w:val="20"/>
          <w:szCs w:val="20"/>
        </w:rPr>
        <w:t xml:space="preserve"> </w:t>
      </w:r>
      <w:r w:rsidR="004C029F" w:rsidRPr="005D6CAD">
        <w:rPr>
          <w:rFonts w:ascii="Arial" w:eastAsia="Segoe UI Emoji" w:hAnsi="Arial" w:cs="Arial"/>
          <w:sz w:val="20"/>
          <w:szCs w:val="20"/>
        </w:rPr>
        <w:t>także przywracanie przestrzeni zdegradowanych.</w:t>
      </w:r>
      <w:r w:rsidR="00ED11F2" w:rsidRPr="005D6CAD">
        <w:rPr>
          <w:rFonts w:ascii="Arial" w:eastAsia="Segoe UI Emoji" w:hAnsi="Arial" w:cs="Arial"/>
          <w:sz w:val="20"/>
          <w:szCs w:val="20"/>
        </w:rPr>
        <w:t xml:space="preserve"> </w:t>
      </w:r>
      <w:r w:rsidR="004C029F" w:rsidRPr="005D6CAD">
        <w:rPr>
          <w:rFonts w:ascii="Arial" w:eastAsia="Segoe UI Emoji" w:hAnsi="Arial" w:cs="Arial"/>
          <w:sz w:val="20"/>
          <w:szCs w:val="20"/>
        </w:rPr>
        <w:t xml:space="preserve">Także obszary wiejskie zmieniły </w:t>
      </w:r>
      <w:r w:rsidR="009946FB" w:rsidRPr="00F73F24">
        <w:rPr>
          <w:rFonts w:ascii="Arial" w:eastAsia="Segoe UI Emoji" w:hAnsi="Arial" w:cs="Arial"/>
          <w:sz w:val="20"/>
          <w:szCs w:val="20"/>
        </w:rPr>
        <w:t>swo</w:t>
      </w:r>
      <w:r w:rsidR="004C029F" w:rsidRPr="005D6CAD">
        <w:rPr>
          <w:rFonts w:ascii="Arial" w:eastAsia="Segoe UI Emoji" w:hAnsi="Arial" w:cs="Arial"/>
          <w:sz w:val="20"/>
          <w:szCs w:val="20"/>
        </w:rPr>
        <w:t xml:space="preserve">je funkcje pierwotne, m.in. </w:t>
      </w:r>
      <w:r w:rsidR="003F3606" w:rsidRPr="005D6CAD">
        <w:rPr>
          <w:rFonts w:ascii="Arial" w:eastAsia="Segoe UI Emoji" w:hAnsi="Arial" w:cs="Arial"/>
          <w:sz w:val="20"/>
          <w:szCs w:val="20"/>
        </w:rPr>
        <w:t>trac</w:t>
      </w:r>
      <w:r w:rsidR="00596945" w:rsidRPr="005D6CAD">
        <w:rPr>
          <w:rFonts w:ascii="Arial" w:eastAsia="Segoe UI Emoji" w:hAnsi="Arial" w:cs="Arial"/>
          <w:sz w:val="20"/>
          <w:szCs w:val="20"/>
        </w:rPr>
        <w:t>ą</w:t>
      </w:r>
      <w:r w:rsidR="003F3606" w:rsidRPr="005D6CAD">
        <w:rPr>
          <w:rFonts w:ascii="Arial" w:eastAsia="Segoe UI Emoji" w:hAnsi="Arial" w:cs="Arial"/>
          <w:sz w:val="20"/>
          <w:szCs w:val="20"/>
        </w:rPr>
        <w:t xml:space="preserve">c funkcje i </w:t>
      </w:r>
      <w:r w:rsidR="004C029F" w:rsidRPr="005D6CAD">
        <w:rPr>
          <w:rFonts w:ascii="Arial" w:eastAsia="Segoe UI Emoji" w:hAnsi="Arial" w:cs="Arial"/>
          <w:sz w:val="20"/>
          <w:szCs w:val="20"/>
        </w:rPr>
        <w:t>mocno odczuwając oddziaływanie miast</w:t>
      </w:r>
      <w:r w:rsidR="00ED11F2" w:rsidRPr="005D6CAD">
        <w:rPr>
          <w:rFonts w:ascii="Arial" w:eastAsia="Segoe UI Emoji" w:hAnsi="Arial" w:cs="Arial"/>
          <w:sz w:val="20"/>
          <w:szCs w:val="20"/>
        </w:rPr>
        <w:t xml:space="preserve">, dlatego </w:t>
      </w:r>
      <w:r w:rsidR="004C029F" w:rsidRPr="005D6CAD">
        <w:rPr>
          <w:rFonts w:ascii="Arial" w:eastAsia="Segoe UI Emoji" w:hAnsi="Arial" w:cs="Arial"/>
          <w:sz w:val="20"/>
          <w:szCs w:val="20"/>
        </w:rPr>
        <w:t>konieczna jest poprawa</w:t>
      </w:r>
      <w:r w:rsidR="00AB58E9" w:rsidRPr="005D6CAD">
        <w:rPr>
          <w:rFonts w:ascii="Arial" w:eastAsia="Segoe UI Emoji" w:hAnsi="Arial" w:cs="Arial"/>
          <w:sz w:val="20"/>
          <w:szCs w:val="20"/>
        </w:rPr>
        <w:t xml:space="preserve"> ich </w:t>
      </w:r>
      <w:r w:rsidR="004C029F" w:rsidRPr="005D6CAD">
        <w:rPr>
          <w:rFonts w:ascii="Arial" w:eastAsia="Segoe UI Emoji" w:hAnsi="Arial" w:cs="Arial"/>
          <w:sz w:val="20"/>
          <w:szCs w:val="20"/>
        </w:rPr>
        <w:t>dostępności i rozwój nowych funkcji.</w:t>
      </w:r>
      <w:r w:rsidR="00AA39DA" w:rsidRPr="005D6CAD">
        <w:rPr>
          <w:rFonts w:ascii="Arial" w:eastAsia="Segoe UI Emoji" w:hAnsi="Arial" w:cs="Arial"/>
          <w:sz w:val="20"/>
          <w:szCs w:val="20"/>
        </w:rPr>
        <w:t xml:space="preserve"> </w:t>
      </w:r>
      <w:r w:rsidR="00ED11F2" w:rsidRPr="005D6CAD">
        <w:rPr>
          <w:rFonts w:ascii="Arial" w:eastAsia="Segoe UI Emoji" w:hAnsi="Arial" w:cs="Arial"/>
          <w:sz w:val="20"/>
          <w:szCs w:val="20"/>
        </w:rPr>
        <w:t>Z</w:t>
      </w:r>
      <w:r w:rsidR="00D8205F" w:rsidRPr="005D6CAD">
        <w:rPr>
          <w:rFonts w:ascii="Arial" w:eastAsia="Segoe UI Emoji" w:hAnsi="Arial" w:cs="Arial"/>
          <w:sz w:val="20"/>
          <w:szCs w:val="20"/>
        </w:rPr>
        <w:t>aproponowane</w:t>
      </w:r>
      <w:r w:rsidR="00AA39DA" w:rsidRPr="005D6CAD">
        <w:rPr>
          <w:rFonts w:ascii="Arial" w:eastAsia="Segoe UI Emoji" w:hAnsi="Arial" w:cs="Arial"/>
          <w:sz w:val="20"/>
          <w:szCs w:val="20"/>
        </w:rPr>
        <w:t xml:space="preserve"> </w:t>
      </w:r>
      <w:r w:rsidR="00D8205F" w:rsidRPr="005D6CAD">
        <w:rPr>
          <w:rFonts w:ascii="Arial" w:eastAsia="Segoe UI Emoji" w:hAnsi="Arial" w:cs="Arial"/>
          <w:sz w:val="20"/>
          <w:szCs w:val="20"/>
        </w:rPr>
        <w:lastRenderedPageBreak/>
        <w:t>podejście</w:t>
      </w:r>
      <w:r w:rsidRPr="005D6CAD">
        <w:rPr>
          <w:rFonts w:ascii="Arial" w:eastAsia="Segoe UI Emoji" w:hAnsi="Arial" w:cs="Arial"/>
          <w:sz w:val="20"/>
          <w:szCs w:val="20"/>
        </w:rPr>
        <w:t xml:space="preserve"> </w:t>
      </w:r>
      <w:r w:rsidR="009B49EC" w:rsidRPr="005D6CAD">
        <w:rPr>
          <w:rFonts w:ascii="Arial" w:eastAsia="Segoe UI Emoji" w:hAnsi="Arial" w:cs="Arial"/>
          <w:sz w:val="20"/>
          <w:szCs w:val="20"/>
        </w:rPr>
        <w:t>terytorialne uwzgl</w:t>
      </w:r>
      <w:r w:rsidR="00596945" w:rsidRPr="005D6CAD">
        <w:rPr>
          <w:rFonts w:ascii="Arial" w:eastAsia="Segoe UI Emoji" w:hAnsi="Arial" w:cs="Arial"/>
          <w:sz w:val="20"/>
          <w:szCs w:val="20"/>
        </w:rPr>
        <w:t>ę</w:t>
      </w:r>
      <w:r w:rsidR="009B49EC" w:rsidRPr="005D6CAD">
        <w:rPr>
          <w:rFonts w:ascii="Arial" w:eastAsia="Segoe UI Emoji" w:hAnsi="Arial" w:cs="Arial"/>
          <w:sz w:val="20"/>
          <w:szCs w:val="20"/>
        </w:rPr>
        <w:t xml:space="preserve">dnia </w:t>
      </w:r>
      <w:r w:rsidR="008B728B" w:rsidRPr="005D6CAD">
        <w:rPr>
          <w:rFonts w:ascii="Arial" w:eastAsia="Segoe UI Emoji" w:hAnsi="Arial" w:cs="Arial"/>
          <w:sz w:val="20"/>
          <w:szCs w:val="20"/>
        </w:rPr>
        <w:t>wsparci</w:t>
      </w:r>
      <w:r w:rsidR="00966FA7" w:rsidRPr="005D6CAD">
        <w:rPr>
          <w:rFonts w:ascii="Arial" w:eastAsia="Segoe UI Emoji" w:hAnsi="Arial" w:cs="Arial"/>
          <w:sz w:val="20"/>
          <w:szCs w:val="20"/>
        </w:rPr>
        <w:t xml:space="preserve">e i instrumenty wspomagające dla </w:t>
      </w:r>
      <w:r w:rsidR="00717A2B" w:rsidRPr="005D6CAD">
        <w:rPr>
          <w:rFonts w:ascii="Arial" w:eastAsia="Segoe UI Emoji" w:hAnsi="Arial" w:cs="Arial"/>
          <w:sz w:val="20"/>
          <w:szCs w:val="20"/>
        </w:rPr>
        <w:t>zachodząc</w:t>
      </w:r>
      <w:r w:rsidR="00966FA7" w:rsidRPr="005D6CAD">
        <w:rPr>
          <w:rFonts w:ascii="Arial" w:eastAsia="Segoe UI Emoji" w:hAnsi="Arial" w:cs="Arial"/>
          <w:sz w:val="20"/>
          <w:szCs w:val="20"/>
        </w:rPr>
        <w:t>ych</w:t>
      </w:r>
      <w:r w:rsidR="00717A2B" w:rsidRPr="005D6CAD">
        <w:rPr>
          <w:rFonts w:ascii="Arial" w:eastAsia="Segoe UI Emoji" w:hAnsi="Arial" w:cs="Arial"/>
          <w:sz w:val="20"/>
          <w:szCs w:val="20"/>
        </w:rPr>
        <w:t xml:space="preserve"> zmian oraz</w:t>
      </w:r>
      <w:r w:rsidR="009B49EC" w:rsidRPr="005D6CAD">
        <w:rPr>
          <w:rFonts w:ascii="Arial" w:eastAsia="Segoe UI Emoji" w:hAnsi="Arial" w:cs="Arial"/>
          <w:sz w:val="20"/>
          <w:szCs w:val="20"/>
        </w:rPr>
        <w:t xml:space="preserve"> potrze</w:t>
      </w:r>
      <w:r w:rsidR="00BB2DD4" w:rsidRPr="005D6CAD">
        <w:rPr>
          <w:rFonts w:ascii="Arial" w:eastAsia="Segoe UI Emoji" w:hAnsi="Arial" w:cs="Arial"/>
          <w:sz w:val="20"/>
          <w:szCs w:val="20"/>
        </w:rPr>
        <w:t>b</w:t>
      </w:r>
      <w:r w:rsidR="009B49EC" w:rsidRPr="005D6CAD">
        <w:rPr>
          <w:rFonts w:ascii="Arial" w:eastAsia="Segoe UI Emoji" w:hAnsi="Arial" w:cs="Arial"/>
          <w:sz w:val="20"/>
          <w:szCs w:val="20"/>
        </w:rPr>
        <w:t xml:space="preserve"> </w:t>
      </w:r>
      <w:r w:rsidR="00717A2B" w:rsidRPr="005D6CAD">
        <w:rPr>
          <w:rFonts w:ascii="Arial" w:eastAsia="Segoe UI Emoji" w:hAnsi="Arial" w:cs="Arial"/>
          <w:sz w:val="20"/>
          <w:szCs w:val="20"/>
        </w:rPr>
        <w:t>wzmocnienia zdolności administracyjnej samorządó</w:t>
      </w:r>
      <w:r w:rsidR="00EE00E2" w:rsidRPr="005D6CAD">
        <w:rPr>
          <w:rFonts w:ascii="Arial" w:eastAsia="Segoe UI Emoji" w:hAnsi="Arial" w:cs="Arial"/>
          <w:sz w:val="20"/>
          <w:szCs w:val="20"/>
        </w:rPr>
        <w:t>w i ich aktywizację.</w:t>
      </w:r>
      <w:r w:rsidR="00717A2B" w:rsidRPr="005D6CAD">
        <w:rPr>
          <w:rFonts w:ascii="Arial" w:eastAsia="Segoe UI Emoji" w:hAnsi="Arial" w:cs="Arial"/>
          <w:sz w:val="20"/>
          <w:szCs w:val="20"/>
        </w:rPr>
        <w:t xml:space="preserve"> </w:t>
      </w:r>
    </w:p>
    <w:p w14:paraId="6595EEF4" w14:textId="77777777" w:rsidR="00FE5F4C" w:rsidRDefault="00BA50DE" w:rsidP="005D6CAD">
      <w:pPr>
        <w:spacing w:before="0" w:after="0" w:line="276" w:lineRule="auto"/>
        <w:rPr>
          <w:rFonts w:ascii="Arial" w:eastAsia="Segoe UI Emoji" w:hAnsi="Arial" w:cs="Arial"/>
          <w:b/>
          <w:sz w:val="20"/>
          <w:szCs w:val="20"/>
        </w:rPr>
      </w:pPr>
      <w:r w:rsidRPr="00F73F24">
        <w:rPr>
          <w:rFonts w:ascii="Arial" w:eastAsia="Segoe UI Emoji" w:hAnsi="Arial" w:cs="Arial"/>
          <w:b/>
          <w:sz w:val="20"/>
          <w:szCs w:val="20"/>
        </w:rPr>
        <w:t>Instrumenty</w:t>
      </w:r>
      <w:r w:rsidR="00A94125" w:rsidRPr="00F73F24">
        <w:rPr>
          <w:rFonts w:ascii="Arial" w:eastAsia="Segoe UI Emoji" w:hAnsi="Arial" w:cs="Arial"/>
          <w:b/>
          <w:sz w:val="20"/>
          <w:szCs w:val="20"/>
        </w:rPr>
        <w:t xml:space="preserve"> terytoria</w:t>
      </w:r>
      <w:r w:rsidRPr="00F73F24">
        <w:rPr>
          <w:rFonts w:ascii="Arial" w:eastAsia="Segoe UI Emoji" w:hAnsi="Arial" w:cs="Arial"/>
          <w:b/>
          <w:sz w:val="20"/>
          <w:szCs w:val="20"/>
        </w:rPr>
        <w:t>lne:</w:t>
      </w:r>
      <w:r w:rsidR="00FE5F4C">
        <w:rPr>
          <w:rFonts w:ascii="Arial" w:eastAsia="Segoe UI Emoji" w:hAnsi="Arial" w:cs="Arial"/>
          <w:b/>
          <w:sz w:val="20"/>
          <w:szCs w:val="20"/>
        </w:rPr>
        <w:t xml:space="preserve"> </w:t>
      </w:r>
    </w:p>
    <w:p w14:paraId="1435F19B" w14:textId="77777777" w:rsidR="00FE5F4C" w:rsidRDefault="00305FF8" w:rsidP="005D6CAD">
      <w:pPr>
        <w:spacing w:before="0" w:after="0" w:line="276" w:lineRule="auto"/>
        <w:rPr>
          <w:rFonts w:ascii="Arial" w:eastAsia="Segoe UI Emoji" w:hAnsi="Arial" w:cs="Arial"/>
          <w:sz w:val="20"/>
          <w:szCs w:val="20"/>
        </w:rPr>
      </w:pPr>
      <w:r w:rsidRPr="00F73F24">
        <w:rPr>
          <w:rFonts w:ascii="Arial" w:eastAsia="Segoe UI Emoji" w:hAnsi="Arial" w:cs="Arial"/>
          <w:b/>
          <w:sz w:val="20"/>
          <w:szCs w:val="20"/>
        </w:rPr>
        <w:t xml:space="preserve">I. Zintegrowane Inwestycje Terytorialne </w:t>
      </w:r>
      <w:r w:rsidRPr="00F73F24">
        <w:rPr>
          <w:rFonts w:ascii="Arial" w:eastAsia="Segoe UI Emoji" w:hAnsi="Arial" w:cs="Arial"/>
          <w:b/>
          <w:bCs/>
          <w:sz w:val="20"/>
          <w:szCs w:val="20"/>
        </w:rPr>
        <w:t>dla Warszawy i jej obszaru funkcjonalnego</w:t>
      </w:r>
      <w:r w:rsidRPr="00F73F24">
        <w:rPr>
          <w:rFonts w:ascii="Arial" w:eastAsia="Segoe UI Emoji" w:hAnsi="Arial" w:cs="Arial"/>
          <w:sz w:val="20"/>
          <w:szCs w:val="20"/>
        </w:rPr>
        <w:t xml:space="preserve"> (NUTS 2 RWS)</w:t>
      </w:r>
      <w:r w:rsidR="00FE5F4C">
        <w:rPr>
          <w:rFonts w:ascii="Arial" w:eastAsia="Segoe UI Emoji" w:hAnsi="Arial" w:cs="Arial"/>
          <w:sz w:val="20"/>
          <w:szCs w:val="20"/>
        </w:rPr>
        <w:t xml:space="preserve"> </w:t>
      </w:r>
      <w:r w:rsidRPr="005D6CAD">
        <w:rPr>
          <w:rFonts w:ascii="Arial" w:eastAsia="Segoe UI Emoji" w:hAnsi="Arial" w:cs="Arial"/>
          <w:sz w:val="20"/>
          <w:szCs w:val="20"/>
        </w:rPr>
        <w:t>Funkcjonowanie ZIT opiera się na zinstytucjonalizowanej partnerskiej współpracy gmin</w:t>
      </w:r>
      <w:r w:rsidR="000B07C0" w:rsidRPr="005D6CAD">
        <w:rPr>
          <w:rFonts w:ascii="Arial" w:eastAsia="Segoe UI Emoji" w:hAnsi="Arial" w:cs="Arial"/>
          <w:sz w:val="20"/>
          <w:szCs w:val="20"/>
        </w:rPr>
        <w:t xml:space="preserve"> i powiatów</w:t>
      </w:r>
      <w:r w:rsidRPr="005D6CAD">
        <w:rPr>
          <w:rFonts w:ascii="Arial" w:eastAsia="Segoe UI Emoji" w:hAnsi="Arial" w:cs="Arial"/>
          <w:sz w:val="20"/>
          <w:szCs w:val="20"/>
        </w:rPr>
        <w:t>, położonych w obszar</w:t>
      </w:r>
      <w:r w:rsidR="00BA50DE" w:rsidRPr="005D6CAD">
        <w:rPr>
          <w:rFonts w:ascii="Arial" w:eastAsia="Segoe UI Emoji" w:hAnsi="Arial" w:cs="Arial"/>
          <w:sz w:val="20"/>
          <w:szCs w:val="20"/>
        </w:rPr>
        <w:t>ze</w:t>
      </w:r>
      <w:r w:rsidRPr="005D6CAD">
        <w:rPr>
          <w:rFonts w:ascii="Arial" w:eastAsia="Segoe UI Emoji" w:hAnsi="Arial" w:cs="Arial"/>
          <w:sz w:val="20"/>
          <w:szCs w:val="20"/>
        </w:rPr>
        <w:t xml:space="preserve"> funkcjonalny</w:t>
      </w:r>
      <w:r w:rsidR="00BA50DE" w:rsidRPr="005D6CAD">
        <w:rPr>
          <w:rFonts w:ascii="Arial" w:eastAsia="Segoe UI Emoji" w:hAnsi="Arial" w:cs="Arial"/>
          <w:sz w:val="20"/>
          <w:szCs w:val="20"/>
        </w:rPr>
        <w:t>m m.st. Warszawy</w:t>
      </w:r>
      <w:r w:rsidRPr="005D6CAD">
        <w:rPr>
          <w:rFonts w:ascii="Arial" w:eastAsia="Segoe UI Emoji" w:hAnsi="Arial" w:cs="Arial"/>
          <w:sz w:val="20"/>
          <w:szCs w:val="20"/>
        </w:rPr>
        <w:t xml:space="preserve"> (OF</w:t>
      </w:r>
      <w:r w:rsidR="00FB323F">
        <w:rPr>
          <w:rFonts w:ascii="Arial" w:eastAsia="Segoe UI Emoji" w:hAnsi="Arial" w:cs="Arial"/>
          <w:sz w:val="20"/>
          <w:szCs w:val="20"/>
        </w:rPr>
        <w:t>;</w:t>
      </w:r>
      <w:r w:rsidR="00FB323F" w:rsidRPr="00FB323F">
        <w:t xml:space="preserve"> </w:t>
      </w:r>
      <w:r w:rsidR="00FB323F">
        <w:rPr>
          <w:rFonts w:ascii="Arial" w:eastAsia="Segoe UI Emoji" w:hAnsi="Arial" w:cs="Arial"/>
          <w:sz w:val="20"/>
          <w:szCs w:val="20"/>
        </w:rPr>
        <w:t>o</w:t>
      </w:r>
      <w:r w:rsidR="00FB323F" w:rsidRPr="00FB323F">
        <w:rPr>
          <w:rFonts w:ascii="Arial" w:eastAsia="Segoe UI Emoji" w:hAnsi="Arial" w:cs="Arial"/>
          <w:sz w:val="20"/>
          <w:szCs w:val="20"/>
        </w:rPr>
        <w:t>bszar RWS na którym JST zawiązały zinstytucjonowaną formę partnerstwa</w:t>
      </w:r>
      <w:r w:rsidRPr="005D6CAD">
        <w:rPr>
          <w:rFonts w:ascii="Arial" w:eastAsia="Segoe UI Emoji" w:hAnsi="Arial" w:cs="Arial"/>
          <w:sz w:val="20"/>
          <w:szCs w:val="20"/>
        </w:rPr>
        <w:t>). Dokumentem warunkującym uczestnictwo w partnerstwie ZIT, w procesie zarządzania i realizacji, jest strategia rozwoju ponadlokalnego.</w:t>
      </w:r>
      <w:r w:rsidRPr="005D6CAD">
        <w:rPr>
          <w:rFonts w:ascii="Arial" w:hAnsi="Arial" w:cs="Arial"/>
          <w:sz w:val="20"/>
          <w:szCs w:val="20"/>
        </w:rPr>
        <w:t xml:space="preserve"> </w:t>
      </w:r>
      <w:r w:rsidRPr="005D6CAD">
        <w:rPr>
          <w:rFonts w:ascii="Arial" w:eastAsia="Segoe UI Emoji" w:hAnsi="Arial" w:cs="Arial"/>
          <w:sz w:val="20"/>
          <w:szCs w:val="20"/>
        </w:rPr>
        <w:t xml:space="preserve">Możliwe jest również przygotowanie Strategii ZIT – jako odrębnego dokumentu wdrożeniowego do strategii rozwoju ponadlokalnego. </w:t>
      </w:r>
      <w:r w:rsidR="00C65364" w:rsidRPr="005D6CAD">
        <w:rPr>
          <w:rFonts w:ascii="Arial" w:eastAsia="Segoe UI Emoji" w:hAnsi="Arial" w:cs="Arial"/>
          <w:sz w:val="20"/>
          <w:szCs w:val="20"/>
        </w:rPr>
        <w:t>Realizacja ZIT na Mazowszu będzie odbywała się poprzez Stowarzyszenie „Metropolia Warszawa”.</w:t>
      </w:r>
      <w:r w:rsidR="00FE5F4C">
        <w:rPr>
          <w:rFonts w:ascii="Arial" w:eastAsia="Segoe UI Emoji" w:hAnsi="Arial" w:cs="Arial"/>
          <w:sz w:val="20"/>
          <w:szCs w:val="20"/>
        </w:rPr>
        <w:t xml:space="preserve"> </w:t>
      </w:r>
    </w:p>
    <w:p w14:paraId="33B5964B" w14:textId="77777777" w:rsidR="00FE5F4C" w:rsidRDefault="00305FF8" w:rsidP="005D6CAD">
      <w:pPr>
        <w:spacing w:before="0" w:after="0" w:line="276" w:lineRule="auto"/>
        <w:rPr>
          <w:rFonts w:ascii="Arial" w:eastAsia="Segoe UI Emoji" w:hAnsi="Arial" w:cs="Arial"/>
          <w:b/>
          <w:sz w:val="20"/>
          <w:szCs w:val="20"/>
        </w:rPr>
      </w:pPr>
      <w:r w:rsidRPr="005D6CAD">
        <w:rPr>
          <w:rFonts w:ascii="Arial" w:eastAsia="Segoe UI Emoji" w:hAnsi="Arial" w:cs="Arial"/>
          <w:b/>
          <w:sz w:val="20"/>
          <w:szCs w:val="20"/>
        </w:rPr>
        <w:t>II. Inne instrumenty terytorialne:</w:t>
      </w:r>
      <w:r w:rsidR="00FE5F4C">
        <w:rPr>
          <w:rFonts w:ascii="Arial" w:eastAsia="Segoe UI Emoji" w:hAnsi="Arial" w:cs="Arial"/>
          <w:b/>
          <w:sz w:val="20"/>
          <w:szCs w:val="20"/>
        </w:rPr>
        <w:t xml:space="preserve"> </w:t>
      </w:r>
    </w:p>
    <w:p w14:paraId="33FB5557" w14:textId="58537FBB" w:rsidR="00305FF8" w:rsidRPr="005D6CAD" w:rsidRDefault="00536D15" w:rsidP="005D6CAD">
      <w:pPr>
        <w:spacing w:before="0" w:after="0" w:line="276" w:lineRule="auto"/>
        <w:rPr>
          <w:rFonts w:ascii="Arial" w:eastAsia="Segoe UI Emoji" w:hAnsi="Arial" w:cs="Arial"/>
          <w:b/>
          <w:sz w:val="20"/>
          <w:szCs w:val="20"/>
        </w:rPr>
      </w:pPr>
      <w:r w:rsidRPr="005D6CAD">
        <w:rPr>
          <w:rFonts w:ascii="Arial" w:eastAsia="Segoe UI Emoji" w:hAnsi="Arial" w:cs="Arial"/>
          <w:b/>
          <w:sz w:val="20"/>
          <w:szCs w:val="20"/>
        </w:rPr>
        <w:t xml:space="preserve">1. </w:t>
      </w:r>
      <w:r w:rsidR="00305FF8" w:rsidRPr="005D6CAD">
        <w:rPr>
          <w:rFonts w:ascii="Arial" w:eastAsia="Segoe UI Emoji" w:hAnsi="Arial" w:cs="Arial"/>
          <w:b/>
          <w:sz w:val="20"/>
          <w:szCs w:val="20"/>
        </w:rPr>
        <w:t>Mazowieckie strukturalne inwestycje terytorialne</w:t>
      </w:r>
      <w:r w:rsidR="004522A4" w:rsidRPr="005D6CAD">
        <w:rPr>
          <w:rFonts w:ascii="Arial" w:eastAsia="Segoe UI Emoji" w:hAnsi="Arial" w:cs="Arial"/>
          <w:b/>
          <w:sz w:val="20"/>
          <w:szCs w:val="20"/>
        </w:rPr>
        <w:t xml:space="preserve"> (MSIT)</w:t>
      </w:r>
      <w:r w:rsidR="00305FF8" w:rsidRPr="005D6CAD">
        <w:rPr>
          <w:rFonts w:ascii="Arial" w:eastAsia="Segoe UI Emoji" w:hAnsi="Arial" w:cs="Arial"/>
          <w:b/>
          <w:sz w:val="20"/>
          <w:szCs w:val="20"/>
        </w:rPr>
        <w:t xml:space="preserve"> dla 6 miast </w:t>
      </w:r>
      <w:r w:rsidR="0016467E" w:rsidRPr="005D6CAD">
        <w:rPr>
          <w:rFonts w:ascii="Arial" w:eastAsia="Segoe UI Emoji" w:hAnsi="Arial" w:cs="Arial"/>
          <w:b/>
          <w:sz w:val="20"/>
          <w:szCs w:val="20"/>
        </w:rPr>
        <w:t>będących</w:t>
      </w:r>
      <w:r w:rsidR="00305FF8" w:rsidRPr="005D6CAD">
        <w:rPr>
          <w:rFonts w:ascii="Arial" w:eastAsia="Segoe UI Emoji" w:hAnsi="Arial" w:cs="Arial"/>
          <w:b/>
          <w:sz w:val="20"/>
          <w:szCs w:val="20"/>
        </w:rPr>
        <w:t xml:space="preserve"> stolicami podregionów</w:t>
      </w:r>
      <w:r w:rsidR="00B06B25" w:rsidRPr="005D6CAD">
        <w:rPr>
          <w:rFonts w:ascii="Arial" w:eastAsia="Segoe UI Emoji" w:hAnsi="Arial" w:cs="Arial"/>
          <w:b/>
          <w:sz w:val="20"/>
          <w:szCs w:val="20"/>
        </w:rPr>
        <w:t xml:space="preserve"> </w:t>
      </w:r>
      <w:r w:rsidR="00305FF8" w:rsidRPr="005D6CAD">
        <w:rPr>
          <w:rFonts w:ascii="Arial" w:eastAsia="Segoe UI Emoji" w:hAnsi="Arial" w:cs="Arial"/>
          <w:b/>
          <w:sz w:val="20"/>
          <w:szCs w:val="20"/>
        </w:rPr>
        <w:t>i ich obszarów funkcjonalnych:</w:t>
      </w:r>
    </w:p>
    <w:p w14:paraId="4C05AFC4" w14:textId="77777777" w:rsidR="00305FF8" w:rsidRPr="005D6CAD" w:rsidRDefault="00305FF8" w:rsidP="00FB323F">
      <w:pPr>
        <w:pStyle w:val="Akapitzlist"/>
        <w:numPr>
          <w:ilvl w:val="0"/>
          <w:numId w:val="335"/>
        </w:numPr>
        <w:spacing w:line="276" w:lineRule="auto"/>
        <w:jc w:val="left"/>
        <w:rPr>
          <w:rFonts w:ascii="Arial" w:eastAsia="Segoe UI Emoji" w:hAnsi="Arial" w:cs="Arial"/>
          <w:sz w:val="20"/>
          <w:szCs w:val="20"/>
        </w:rPr>
      </w:pPr>
      <w:r w:rsidRPr="005D6CAD">
        <w:rPr>
          <w:rFonts w:ascii="Arial" w:eastAsia="Segoe UI Emoji" w:hAnsi="Arial" w:cs="Arial"/>
          <w:sz w:val="20"/>
          <w:szCs w:val="20"/>
        </w:rPr>
        <w:t>Ciechanowa;</w:t>
      </w:r>
    </w:p>
    <w:p w14:paraId="1134BEC8" w14:textId="77777777" w:rsidR="00305FF8" w:rsidRPr="005D6CAD" w:rsidRDefault="00305FF8" w:rsidP="00FB323F">
      <w:pPr>
        <w:pStyle w:val="Akapitzlist"/>
        <w:numPr>
          <w:ilvl w:val="0"/>
          <w:numId w:val="335"/>
        </w:numPr>
        <w:spacing w:line="276" w:lineRule="auto"/>
        <w:jc w:val="left"/>
        <w:rPr>
          <w:rFonts w:ascii="Arial" w:eastAsia="Segoe UI Emoji" w:hAnsi="Arial" w:cs="Arial"/>
          <w:sz w:val="20"/>
          <w:szCs w:val="20"/>
        </w:rPr>
      </w:pPr>
      <w:r w:rsidRPr="005D6CAD">
        <w:rPr>
          <w:rFonts w:ascii="Arial" w:eastAsia="Segoe UI Emoji" w:hAnsi="Arial" w:cs="Arial"/>
          <w:sz w:val="20"/>
          <w:szCs w:val="20"/>
        </w:rPr>
        <w:t>Ostrołęki;</w:t>
      </w:r>
    </w:p>
    <w:p w14:paraId="2F87CA8F" w14:textId="77777777" w:rsidR="00305FF8" w:rsidRPr="005D6CAD" w:rsidRDefault="00305FF8" w:rsidP="00FB323F">
      <w:pPr>
        <w:pStyle w:val="Akapitzlist"/>
        <w:numPr>
          <w:ilvl w:val="0"/>
          <w:numId w:val="335"/>
        </w:numPr>
        <w:spacing w:line="276" w:lineRule="auto"/>
        <w:jc w:val="left"/>
        <w:rPr>
          <w:rFonts w:ascii="Arial" w:eastAsia="Segoe UI Emoji" w:hAnsi="Arial" w:cs="Arial"/>
          <w:sz w:val="20"/>
          <w:szCs w:val="20"/>
        </w:rPr>
      </w:pPr>
      <w:r w:rsidRPr="005D6CAD">
        <w:rPr>
          <w:rFonts w:ascii="Arial" w:eastAsia="Segoe UI Emoji" w:hAnsi="Arial" w:cs="Arial"/>
          <w:sz w:val="20"/>
          <w:szCs w:val="20"/>
        </w:rPr>
        <w:t>Płocka;</w:t>
      </w:r>
    </w:p>
    <w:p w14:paraId="0772A9DE" w14:textId="77777777" w:rsidR="00305FF8" w:rsidRPr="005D6CAD" w:rsidRDefault="00305FF8" w:rsidP="00FB323F">
      <w:pPr>
        <w:pStyle w:val="Akapitzlist"/>
        <w:numPr>
          <w:ilvl w:val="0"/>
          <w:numId w:val="335"/>
        </w:numPr>
        <w:spacing w:line="276" w:lineRule="auto"/>
        <w:jc w:val="left"/>
        <w:rPr>
          <w:rFonts w:ascii="Arial" w:eastAsia="Segoe UI Emoji" w:hAnsi="Arial" w:cs="Arial"/>
          <w:sz w:val="20"/>
          <w:szCs w:val="20"/>
        </w:rPr>
      </w:pPr>
      <w:r w:rsidRPr="005D6CAD">
        <w:rPr>
          <w:rFonts w:ascii="Arial" w:eastAsia="Segoe UI Emoji" w:hAnsi="Arial" w:cs="Arial"/>
          <w:sz w:val="20"/>
          <w:szCs w:val="20"/>
        </w:rPr>
        <w:t xml:space="preserve">Radomia; </w:t>
      </w:r>
    </w:p>
    <w:p w14:paraId="54EB5BED" w14:textId="77777777" w:rsidR="00305FF8" w:rsidRPr="005D6CAD" w:rsidRDefault="00305FF8" w:rsidP="00FB323F">
      <w:pPr>
        <w:pStyle w:val="Akapitzlist"/>
        <w:numPr>
          <w:ilvl w:val="0"/>
          <w:numId w:val="335"/>
        </w:numPr>
        <w:spacing w:line="276" w:lineRule="auto"/>
        <w:jc w:val="left"/>
        <w:rPr>
          <w:rFonts w:ascii="Arial" w:eastAsia="Segoe UI Emoji" w:hAnsi="Arial" w:cs="Arial"/>
          <w:sz w:val="20"/>
          <w:szCs w:val="20"/>
        </w:rPr>
      </w:pPr>
      <w:r w:rsidRPr="005D6CAD">
        <w:rPr>
          <w:rFonts w:ascii="Arial" w:eastAsia="Segoe UI Emoji" w:hAnsi="Arial" w:cs="Arial"/>
          <w:sz w:val="20"/>
          <w:szCs w:val="20"/>
        </w:rPr>
        <w:t>Siedlec;</w:t>
      </w:r>
    </w:p>
    <w:p w14:paraId="6432685D" w14:textId="77777777" w:rsidR="00305FF8" w:rsidRPr="005D6CAD" w:rsidRDefault="00305FF8" w:rsidP="00FB323F">
      <w:pPr>
        <w:pStyle w:val="Akapitzlist"/>
        <w:numPr>
          <w:ilvl w:val="0"/>
          <w:numId w:val="335"/>
        </w:numPr>
        <w:spacing w:line="276" w:lineRule="auto"/>
        <w:jc w:val="left"/>
        <w:rPr>
          <w:rFonts w:ascii="Arial" w:eastAsia="Segoe UI Emoji" w:hAnsi="Arial" w:cs="Arial"/>
          <w:sz w:val="20"/>
          <w:szCs w:val="20"/>
        </w:rPr>
      </w:pPr>
      <w:r w:rsidRPr="005D6CAD">
        <w:rPr>
          <w:rFonts w:ascii="Arial" w:eastAsia="Segoe UI Emoji" w:hAnsi="Arial" w:cs="Arial"/>
          <w:sz w:val="20"/>
          <w:szCs w:val="20"/>
        </w:rPr>
        <w:t>Żyrardowa.</w:t>
      </w:r>
    </w:p>
    <w:p w14:paraId="7CDAACBF" w14:textId="658129E6" w:rsidR="00305FF8" w:rsidRPr="005D6CAD" w:rsidRDefault="00ED0D7F" w:rsidP="00F73F24">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Podstawowym dokumentem realizacji działań poprzez MSIT jest strategia rozwoju ponadlokalnego lub strategia terytorialna.</w:t>
      </w:r>
      <w:r w:rsidR="00FD5C08" w:rsidRPr="00F73F24">
        <w:rPr>
          <w:rFonts w:ascii="Arial" w:eastAsia="Segoe UI Emoji" w:hAnsi="Arial" w:cs="Arial"/>
          <w:sz w:val="20"/>
          <w:szCs w:val="20"/>
        </w:rPr>
        <w:t xml:space="preserve"> </w:t>
      </w:r>
      <w:r w:rsidR="00305FF8" w:rsidRPr="00F73F24">
        <w:rPr>
          <w:rFonts w:ascii="Arial" w:eastAsia="Segoe UI Emoji" w:hAnsi="Arial" w:cs="Arial"/>
          <w:sz w:val="20"/>
          <w:szCs w:val="20"/>
        </w:rPr>
        <w:t xml:space="preserve">Realizacja MSIT </w:t>
      </w:r>
      <w:r w:rsidR="00C65364" w:rsidRPr="00F73F24">
        <w:rPr>
          <w:rFonts w:ascii="Arial" w:eastAsia="Segoe UI Emoji" w:hAnsi="Arial" w:cs="Arial"/>
          <w:sz w:val="20"/>
          <w:szCs w:val="20"/>
        </w:rPr>
        <w:t>będzie</w:t>
      </w:r>
      <w:r w:rsidR="00305FF8" w:rsidRPr="00F73F24">
        <w:rPr>
          <w:rFonts w:ascii="Arial" w:eastAsia="Segoe UI Emoji" w:hAnsi="Arial" w:cs="Arial"/>
          <w:sz w:val="20"/>
          <w:szCs w:val="20"/>
        </w:rPr>
        <w:t xml:space="preserve"> odbywać się </w:t>
      </w:r>
      <w:r w:rsidR="00DA20DB" w:rsidRPr="005D6CAD">
        <w:rPr>
          <w:rFonts w:ascii="Arial" w:eastAsia="Segoe UI Emoji" w:hAnsi="Arial" w:cs="Arial"/>
          <w:sz w:val="20"/>
          <w:szCs w:val="20"/>
        </w:rPr>
        <w:t>dzięki</w:t>
      </w:r>
      <w:r w:rsidR="00305FF8" w:rsidRPr="00F73F24">
        <w:rPr>
          <w:rFonts w:ascii="Arial" w:eastAsia="Segoe UI Emoji" w:hAnsi="Arial" w:cs="Arial"/>
          <w:sz w:val="20"/>
          <w:szCs w:val="20"/>
        </w:rPr>
        <w:t xml:space="preserve"> </w:t>
      </w:r>
      <w:r w:rsidR="00DA20DB" w:rsidRPr="005D6CAD">
        <w:rPr>
          <w:rFonts w:ascii="Arial" w:eastAsia="Segoe UI Emoji" w:hAnsi="Arial" w:cs="Arial"/>
          <w:sz w:val="20"/>
          <w:szCs w:val="20"/>
        </w:rPr>
        <w:t>współpracy</w:t>
      </w:r>
      <w:r w:rsidR="00305FF8" w:rsidRPr="00F73F24">
        <w:rPr>
          <w:rFonts w:ascii="Arial" w:eastAsia="Segoe UI Emoji" w:hAnsi="Arial" w:cs="Arial"/>
          <w:sz w:val="20"/>
          <w:szCs w:val="20"/>
        </w:rPr>
        <w:t xml:space="preserve"> </w:t>
      </w:r>
      <w:r w:rsidR="004522A4" w:rsidRPr="005D6CAD">
        <w:rPr>
          <w:rFonts w:ascii="Arial" w:eastAsia="Segoe UI Emoji" w:hAnsi="Arial" w:cs="Arial"/>
          <w:sz w:val="20"/>
          <w:szCs w:val="20"/>
        </w:rPr>
        <w:t>JST</w:t>
      </w:r>
      <w:r w:rsidR="0001272D" w:rsidRPr="005D6CAD">
        <w:rPr>
          <w:rFonts w:ascii="Arial" w:eastAsia="Segoe UI Emoji" w:hAnsi="Arial" w:cs="Arial"/>
          <w:sz w:val="20"/>
          <w:szCs w:val="20"/>
        </w:rPr>
        <w:t>, zainicjowanych przez ww. miasta i</w:t>
      </w:r>
      <w:r w:rsidR="00DA20DB" w:rsidRPr="005D6CAD">
        <w:rPr>
          <w:rFonts w:ascii="Arial" w:eastAsia="Segoe UI Emoji" w:hAnsi="Arial" w:cs="Arial"/>
          <w:sz w:val="20"/>
          <w:szCs w:val="20"/>
        </w:rPr>
        <w:t xml:space="preserve"> przyjmujących formę</w:t>
      </w:r>
      <w:r w:rsidR="004522A4" w:rsidRPr="005D6CAD">
        <w:rPr>
          <w:rFonts w:ascii="Arial" w:eastAsia="Segoe UI Emoji" w:hAnsi="Arial" w:cs="Arial"/>
          <w:sz w:val="20"/>
          <w:szCs w:val="20"/>
        </w:rPr>
        <w:t>:</w:t>
      </w:r>
      <w:r w:rsidR="00305FF8" w:rsidRPr="00F73F24">
        <w:rPr>
          <w:rFonts w:ascii="Arial" w:eastAsia="Segoe UI Emoji" w:hAnsi="Arial" w:cs="Arial"/>
          <w:sz w:val="20"/>
          <w:szCs w:val="20"/>
        </w:rPr>
        <w:t xml:space="preserve"> porozumieni</w:t>
      </w:r>
      <w:r w:rsidR="00DA20DB" w:rsidRPr="005D6CAD">
        <w:rPr>
          <w:rFonts w:ascii="Arial" w:eastAsia="Segoe UI Emoji" w:hAnsi="Arial" w:cs="Arial"/>
          <w:sz w:val="20"/>
          <w:szCs w:val="20"/>
        </w:rPr>
        <w:t>a</w:t>
      </w:r>
      <w:r w:rsidR="00305FF8" w:rsidRPr="00F73F24">
        <w:rPr>
          <w:rFonts w:ascii="Arial" w:eastAsia="Segoe UI Emoji" w:hAnsi="Arial" w:cs="Arial"/>
          <w:sz w:val="20"/>
          <w:szCs w:val="20"/>
        </w:rPr>
        <w:t xml:space="preserve"> międzygminn</w:t>
      </w:r>
      <w:r w:rsidR="00DA20DB" w:rsidRPr="005D6CAD">
        <w:rPr>
          <w:rFonts w:ascii="Arial" w:eastAsia="Segoe UI Emoji" w:hAnsi="Arial" w:cs="Arial"/>
          <w:sz w:val="20"/>
          <w:szCs w:val="20"/>
        </w:rPr>
        <w:t>ego</w:t>
      </w:r>
      <w:r w:rsidR="004522A4" w:rsidRPr="005D6CAD">
        <w:rPr>
          <w:rFonts w:ascii="Arial" w:eastAsia="Segoe UI Emoji" w:hAnsi="Arial" w:cs="Arial"/>
          <w:sz w:val="20"/>
          <w:szCs w:val="20"/>
        </w:rPr>
        <w:t xml:space="preserve"> lub</w:t>
      </w:r>
      <w:r w:rsidR="00305FF8" w:rsidRPr="00F73F24">
        <w:rPr>
          <w:rFonts w:ascii="Arial" w:eastAsia="Segoe UI Emoji" w:hAnsi="Arial" w:cs="Arial"/>
          <w:sz w:val="20"/>
          <w:szCs w:val="20"/>
        </w:rPr>
        <w:t xml:space="preserve"> związk</w:t>
      </w:r>
      <w:r w:rsidR="00DA20DB" w:rsidRPr="005D6CAD">
        <w:rPr>
          <w:rFonts w:ascii="Arial" w:eastAsia="Segoe UI Emoji" w:hAnsi="Arial" w:cs="Arial"/>
          <w:sz w:val="20"/>
          <w:szCs w:val="20"/>
        </w:rPr>
        <w:t>u</w:t>
      </w:r>
      <w:r w:rsidR="00305FF8" w:rsidRPr="00F73F24">
        <w:rPr>
          <w:rFonts w:ascii="Arial" w:eastAsia="Segoe UI Emoji" w:hAnsi="Arial" w:cs="Arial"/>
          <w:sz w:val="20"/>
          <w:szCs w:val="20"/>
        </w:rPr>
        <w:t xml:space="preserve"> międzygminn</w:t>
      </w:r>
      <w:r w:rsidR="00DA20DB" w:rsidRPr="005D6CAD">
        <w:rPr>
          <w:rFonts w:ascii="Arial" w:eastAsia="Segoe UI Emoji" w:hAnsi="Arial" w:cs="Arial"/>
          <w:sz w:val="20"/>
          <w:szCs w:val="20"/>
        </w:rPr>
        <w:t>ego</w:t>
      </w:r>
      <w:r w:rsidR="00305FF8" w:rsidRPr="00F73F24">
        <w:rPr>
          <w:rFonts w:ascii="Arial" w:eastAsia="Segoe UI Emoji" w:hAnsi="Arial" w:cs="Arial"/>
          <w:sz w:val="20"/>
          <w:szCs w:val="20"/>
        </w:rPr>
        <w:t>, powiatow</w:t>
      </w:r>
      <w:r w:rsidR="00DA20DB" w:rsidRPr="005D6CAD">
        <w:rPr>
          <w:rFonts w:ascii="Arial" w:eastAsia="Segoe UI Emoji" w:hAnsi="Arial" w:cs="Arial"/>
          <w:sz w:val="20"/>
          <w:szCs w:val="20"/>
        </w:rPr>
        <w:t>ego</w:t>
      </w:r>
      <w:r w:rsidR="00305FF8" w:rsidRPr="00F73F24">
        <w:rPr>
          <w:rFonts w:ascii="Arial" w:eastAsia="Segoe UI Emoji" w:hAnsi="Arial" w:cs="Arial"/>
          <w:sz w:val="20"/>
          <w:szCs w:val="20"/>
        </w:rPr>
        <w:t xml:space="preserve"> lub powiatowo-gminn</w:t>
      </w:r>
      <w:r w:rsidR="00DA20DB" w:rsidRPr="005D6CAD">
        <w:rPr>
          <w:rFonts w:ascii="Arial" w:eastAsia="Segoe UI Emoji" w:hAnsi="Arial" w:cs="Arial"/>
          <w:sz w:val="20"/>
          <w:szCs w:val="20"/>
        </w:rPr>
        <w:t>ego</w:t>
      </w:r>
      <w:r w:rsidR="00305FF8" w:rsidRPr="00F73F24">
        <w:rPr>
          <w:rFonts w:ascii="Arial" w:eastAsia="Segoe UI Emoji" w:hAnsi="Arial" w:cs="Arial"/>
          <w:sz w:val="20"/>
          <w:szCs w:val="20"/>
        </w:rPr>
        <w:t>.</w:t>
      </w:r>
    </w:p>
    <w:p w14:paraId="6C2209FA" w14:textId="2BBD7047" w:rsidR="00305FF8" w:rsidRPr="005D6CAD" w:rsidRDefault="00305FF8" w:rsidP="00F73F24">
      <w:pPr>
        <w:pStyle w:val="Akapitzlist"/>
        <w:spacing w:line="276" w:lineRule="auto"/>
        <w:ind w:left="0"/>
        <w:jc w:val="left"/>
        <w:rPr>
          <w:rFonts w:ascii="Arial" w:eastAsia="Segoe UI Emoji" w:hAnsi="Arial" w:cs="Arial"/>
          <w:sz w:val="20"/>
          <w:szCs w:val="20"/>
        </w:rPr>
      </w:pPr>
      <w:r w:rsidRPr="005D6CAD">
        <w:rPr>
          <w:rFonts w:ascii="Arial" w:eastAsia="Segoe UI Emoji" w:hAnsi="Arial" w:cs="Arial"/>
          <w:sz w:val="20"/>
          <w:szCs w:val="20"/>
        </w:rPr>
        <w:t xml:space="preserve">W ramach </w:t>
      </w:r>
      <w:r w:rsidR="00191C10" w:rsidRPr="005D6CAD">
        <w:rPr>
          <w:rFonts w:ascii="Arial" w:eastAsia="Segoe UI Emoji" w:hAnsi="Arial" w:cs="Arial"/>
          <w:sz w:val="20"/>
          <w:szCs w:val="20"/>
        </w:rPr>
        <w:t xml:space="preserve">ZIT i </w:t>
      </w:r>
      <w:r w:rsidRPr="005D6CAD">
        <w:rPr>
          <w:rFonts w:ascii="Arial" w:eastAsia="Segoe UI Emoji" w:hAnsi="Arial" w:cs="Arial"/>
          <w:sz w:val="20"/>
          <w:szCs w:val="20"/>
        </w:rPr>
        <w:t>MSIT mogą być realizowane wyłącznie projekty zintegrowane, rozwiązujące wspólne problemy i realizowane wspólnie na etapie projektowania, wykonania i eksploatacji.</w:t>
      </w:r>
    </w:p>
    <w:p w14:paraId="788C23FE" w14:textId="6BA309B3" w:rsidR="007A52F9" w:rsidRPr="005D6CAD" w:rsidRDefault="00536D15" w:rsidP="00F73F24">
      <w:pPr>
        <w:pStyle w:val="Akapitzlist"/>
        <w:spacing w:line="276" w:lineRule="auto"/>
        <w:ind w:left="0"/>
        <w:jc w:val="left"/>
        <w:rPr>
          <w:rFonts w:ascii="Arial" w:eastAsia="Segoe UI Emoji" w:hAnsi="Arial" w:cs="Arial"/>
          <w:sz w:val="20"/>
          <w:szCs w:val="20"/>
        </w:rPr>
      </w:pPr>
      <w:r w:rsidRPr="005D6CAD">
        <w:rPr>
          <w:rFonts w:ascii="Arial" w:eastAsia="Segoe UI Emoji" w:hAnsi="Arial" w:cs="Arial"/>
          <w:b/>
          <w:sz w:val="20"/>
          <w:szCs w:val="20"/>
        </w:rPr>
        <w:t xml:space="preserve">2. </w:t>
      </w:r>
      <w:r w:rsidR="00305FF8" w:rsidRPr="005D6CAD">
        <w:rPr>
          <w:rFonts w:ascii="Arial" w:eastAsia="Segoe UI Emoji" w:hAnsi="Arial" w:cs="Arial"/>
          <w:b/>
          <w:sz w:val="20"/>
          <w:szCs w:val="20"/>
        </w:rPr>
        <w:t>Rewitalizacja gmin</w:t>
      </w:r>
      <w:r w:rsidR="004A0212" w:rsidRPr="005D6CAD">
        <w:rPr>
          <w:rFonts w:ascii="Arial" w:eastAsia="Segoe UI Emoji" w:hAnsi="Arial" w:cs="Arial"/>
          <w:sz w:val="20"/>
          <w:szCs w:val="20"/>
        </w:rPr>
        <w:t xml:space="preserve"> </w:t>
      </w:r>
      <w:r w:rsidR="005A0A58" w:rsidRPr="005D6CAD">
        <w:rPr>
          <w:rFonts w:ascii="Arial" w:eastAsia="Segoe UI Emoji" w:hAnsi="Arial" w:cs="Arial"/>
          <w:sz w:val="20"/>
          <w:szCs w:val="20"/>
        </w:rPr>
        <w:t>rozumiana jako s</w:t>
      </w:r>
      <w:r w:rsidR="00352280" w:rsidRPr="005D6CAD">
        <w:rPr>
          <w:rFonts w:ascii="Arial" w:eastAsia="Segoe UI Emoji" w:hAnsi="Arial" w:cs="Arial"/>
          <w:sz w:val="20"/>
          <w:szCs w:val="20"/>
        </w:rPr>
        <w:t>koordynowany proces, prowadzony wspólnie przez władzę samorządową, społeczność lokalną i innych uczestników, będący elementem polityki rozwoju i mający na celu przeciwdziałanie degradacji przestrzeni zurbanizowanej i zjawiskom kryzysowym, pobudzanie rozwoju i zmian jakościowych poprzez wzrost aktywności społecznej i gospodarczej, poprawę środowiska zamieszkania oraz ochronę dziedzictwa narodowego z zachowaniem zasad zrównoważonego rozwoju</w:t>
      </w:r>
      <w:r w:rsidR="005A0A58" w:rsidRPr="005D6CAD">
        <w:rPr>
          <w:rFonts w:ascii="Arial" w:eastAsia="Segoe UI Emoji" w:hAnsi="Arial" w:cs="Arial"/>
          <w:sz w:val="20"/>
          <w:szCs w:val="20"/>
        </w:rPr>
        <w:t xml:space="preserve">. </w:t>
      </w:r>
      <w:r w:rsidR="00BF2898" w:rsidRPr="005D6CAD">
        <w:rPr>
          <w:rFonts w:ascii="Arial" w:eastAsia="Segoe UI Emoji" w:hAnsi="Arial" w:cs="Arial"/>
          <w:sz w:val="20"/>
          <w:szCs w:val="20"/>
        </w:rPr>
        <w:t>D</w:t>
      </w:r>
      <w:r w:rsidR="00C10115" w:rsidRPr="005D6CAD">
        <w:rPr>
          <w:rFonts w:ascii="Arial" w:eastAsia="Segoe UI Emoji" w:hAnsi="Arial" w:cs="Arial"/>
          <w:sz w:val="20"/>
          <w:szCs w:val="20"/>
        </w:rPr>
        <w:t xml:space="preserve">okumentem </w:t>
      </w:r>
      <w:r w:rsidR="00BF2898" w:rsidRPr="005D6CAD">
        <w:rPr>
          <w:rFonts w:ascii="Arial" w:eastAsia="Segoe UI Emoji" w:hAnsi="Arial" w:cs="Arial"/>
          <w:sz w:val="20"/>
          <w:szCs w:val="20"/>
        </w:rPr>
        <w:t xml:space="preserve">na podstawie którego wspierane będą </w:t>
      </w:r>
      <w:r w:rsidR="00C10115" w:rsidRPr="005D6CAD">
        <w:rPr>
          <w:rFonts w:ascii="Arial" w:eastAsia="Segoe UI Emoji" w:hAnsi="Arial" w:cs="Arial"/>
          <w:sz w:val="20"/>
          <w:szCs w:val="20"/>
        </w:rPr>
        <w:t>działa</w:t>
      </w:r>
      <w:r w:rsidR="00BF2898" w:rsidRPr="005D6CAD">
        <w:rPr>
          <w:rFonts w:ascii="Arial" w:eastAsia="Segoe UI Emoji" w:hAnsi="Arial" w:cs="Arial"/>
          <w:sz w:val="20"/>
          <w:szCs w:val="20"/>
        </w:rPr>
        <w:t>nia</w:t>
      </w:r>
      <w:r w:rsidR="00C10115" w:rsidRPr="005D6CAD">
        <w:rPr>
          <w:rFonts w:ascii="Arial" w:eastAsia="Segoe UI Emoji" w:hAnsi="Arial" w:cs="Arial"/>
          <w:sz w:val="20"/>
          <w:szCs w:val="20"/>
        </w:rPr>
        <w:t xml:space="preserve"> </w:t>
      </w:r>
      <w:r w:rsidR="00862503" w:rsidRPr="005D6CAD">
        <w:rPr>
          <w:rFonts w:ascii="Arial" w:eastAsia="Segoe UI Emoji" w:hAnsi="Arial" w:cs="Arial"/>
          <w:sz w:val="20"/>
          <w:szCs w:val="20"/>
        </w:rPr>
        <w:t>rewitalizacyjn</w:t>
      </w:r>
      <w:r w:rsidR="00BF2898" w:rsidRPr="005D6CAD">
        <w:rPr>
          <w:rFonts w:ascii="Arial" w:eastAsia="Segoe UI Emoji" w:hAnsi="Arial" w:cs="Arial"/>
          <w:sz w:val="20"/>
          <w:szCs w:val="20"/>
        </w:rPr>
        <w:t>e</w:t>
      </w:r>
      <w:r w:rsidR="00862503" w:rsidRPr="005D6CAD">
        <w:rPr>
          <w:rFonts w:ascii="Arial" w:eastAsia="Segoe UI Emoji" w:hAnsi="Arial" w:cs="Arial"/>
          <w:sz w:val="20"/>
          <w:szCs w:val="20"/>
        </w:rPr>
        <w:t xml:space="preserve"> są gminne programy rewitalizacji </w:t>
      </w:r>
      <w:r w:rsidR="00683320" w:rsidRPr="005D6CAD">
        <w:rPr>
          <w:rFonts w:ascii="Arial" w:eastAsia="Segoe UI Emoji" w:hAnsi="Arial" w:cs="Arial"/>
          <w:sz w:val="20"/>
          <w:szCs w:val="20"/>
        </w:rPr>
        <w:t xml:space="preserve">pełniące rolę </w:t>
      </w:r>
      <w:r w:rsidR="00C10115" w:rsidRPr="005D6CAD">
        <w:rPr>
          <w:rFonts w:ascii="Arial" w:eastAsia="Segoe UI Emoji" w:hAnsi="Arial" w:cs="Arial"/>
          <w:sz w:val="20"/>
          <w:szCs w:val="20"/>
        </w:rPr>
        <w:t>strategi</w:t>
      </w:r>
      <w:r w:rsidR="00683320" w:rsidRPr="005D6CAD">
        <w:rPr>
          <w:rFonts w:ascii="Arial" w:eastAsia="Segoe UI Emoji" w:hAnsi="Arial" w:cs="Arial"/>
          <w:sz w:val="20"/>
          <w:szCs w:val="20"/>
        </w:rPr>
        <w:t>i</w:t>
      </w:r>
      <w:r w:rsidR="00C10115" w:rsidRPr="005D6CAD">
        <w:rPr>
          <w:rFonts w:ascii="Arial" w:eastAsia="Segoe UI Emoji" w:hAnsi="Arial" w:cs="Arial"/>
          <w:sz w:val="20"/>
          <w:szCs w:val="20"/>
        </w:rPr>
        <w:t xml:space="preserve"> terytorialn</w:t>
      </w:r>
      <w:r w:rsidR="00683320" w:rsidRPr="005D6CAD">
        <w:rPr>
          <w:rFonts w:ascii="Arial" w:eastAsia="Segoe UI Emoji" w:hAnsi="Arial" w:cs="Arial"/>
          <w:sz w:val="20"/>
          <w:szCs w:val="20"/>
        </w:rPr>
        <w:t>ej</w:t>
      </w:r>
      <w:r w:rsidR="00C10115" w:rsidRPr="005D6CAD">
        <w:rPr>
          <w:rFonts w:ascii="Arial" w:eastAsia="Segoe UI Emoji" w:hAnsi="Arial" w:cs="Arial"/>
          <w:sz w:val="20"/>
          <w:szCs w:val="20"/>
        </w:rPr>
        <w:t>,</w:t>
      </w:r>
      <w:r w:rsidR="00683320" w:rsidRPr="005D6CAD">
        <w:rPr>
          <w:rFonts w:ascii="Arial" w:eastAsia="Segoe UI Emoji" w:hAnsi="Arial" w:cs="Arial"/>
          <w:sz w:val="20"/>
          <w:szCs w:val="20"/>
        </w:rPr>
        <w:t xml:space="preserve"> wpisane do </w:t>
      </w:r>
      <w:r w:rsidR="004522A4" w:rsidRPr="005D6CAD">
        <w:rPr>
          <w:rFonts w:ascii="Arial" w:eastAsia="Segoe UI Emoji" w:hAnsi="Arial" w:cs="Arial"/>
          <w:sz w:val="20"/>
          <w:szCs w:val="20"/>
        </w:rPr>
        <w:t>W</w:t>
      </w:r>
      <w:r w:rsidR="00683320" w:rsidRPr="005D6CAD">
        <w:rPr>
          <w:rFonts w:ascii="Arial" w:eastAsia="Segoe UI Emoji" w:hAnsi="Arial" w:cs="Arial"/>
          <w:sz w:val="20"/>
          <w:szCs w:val="20"/>
        </w:rPr>
        <w:t>ykazu programów rewitalizacji wo</w:t>
      </w:r>
      <w:r w:rsidR="004A0212" w:rsidRPr="005D6CAD">
        <w:rPr>
          <w:rFonts w:ascii="Arial" w:eastAsia="Segoe UI Emoji" w:hAnsi="Arial" w:cs="Arial"/>
          <w:sz w:val="20"/>
          <w:szCs w:val="20"/>
        </w:rPr>
        <w:t>j</w:t>
      </w:r>
      <w:r w:rsidR="00683320" w:rsidRPr="005D6CAD">
        <w:rPr>
          <w:rFonts w:ascii="Arial" w:eastAsia="Segoe UI Emoji" w:hAnsi="Arial" w:cs="Arial"/>
          <w:sz w:val="20"/>
          <w:szCs w:val="20"/>
        </w:rPr>
        <w:t>e</w:t>
      </w:r>
      <w:r w:rsidR="004A0212" w:rsidRPr="005D6CAD">
        <w:rPr>
          <w:rFonts w:ascii="Arial" w:eastAsia="Segoe UI Emoji" w:hAnsi="Arial" w:cs="Arial"/>
          <w:sz w:val="20"/>
          <w:szCs w:val="20"/>
        </w:rPr>
        <w:t xml:space="preserve">wództwa mazowieckiego. </w:t>
      </w:r>
    </w:p>
    <w:p w14:paraId="6D054E1F" w14:textId="7A25D10C" w:rsidR="00416CDA" w:rsidRPr="005D6CAD" w:rsidRDefault="0017243E" w:rsidP="00F73F24">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W</w:t>
      </w:r>
      <w:r w:rsidR="00416CDA" w:rsidRPr="005D6CAD">
        <w:rPr>
          <w:rFonts w:ascii="Arial" w:eastAsia="Segoe UI Emoji" w:hAnsi="Arial" w:cs="Arial"/>
          <w:sz w:val="20"/>
          <w:szCs w:val="20"/>
        </w:rPr>
        <w:t xml:space="preserve"> ramach przygotowania i wdrażania </w:t>
      </w:r>
      <w:r w:rsidR="0001272D" w:rsidRPr="005D6CAD">
        <w:rPr>
          <w:rFonts w:ascii="Arial" w:eastAsia="Segoe UI Emoji" w:hAnsi="Arial" w:cs="Arial"/>
          <w:sz w:val="20"/>
          <w:szCs w:val="20"/>
        </w:rPr>
        <w:t>wszystkich</w:t>
      </w:r>
      <w:r w:rsidR="00F977AA" w:rsidRPr="005D6CAD">
        <w:rPr>
          <w:rFonts w:ascii="Arial" w:eastAsia="Segoe UI Emoji" w:hAnsi="Arial" w:cs="Arial"/>
          <w:sz w:val="20"/>
          <w:szCs w:val="20"/>
        </w:rPr>
        <w:t xml:space="preserve"> instrumentów terytorialnych</w:t>
      </w:r>
      <w:r w:rsidR="00416CDA" w:rsidRPr="005D6CAD">
        <w:rPr>
          <w:rFonts w:ascii="Arial" w:eastAsia="Segoe UI Emoji" w:hAnsi="Arial" w:cs="Arial"/>
          <w:sz w:val="20"/>
          <w:szCs w:val="20"/>
        </w:rPr>
        <w:t xml:space="preserve"> przewiduje się </w:t>
      </w:r>
      <w:r w:rsidR="0001272D" w:rsidRPr="005D6CAD">
        <w:rPr>
          <w:rFonts w:ascii="Arial" w:eastAsia="Segoe UI Emoji" w:hAnsi="Arial" w:cs="Arial"/>
          <w:sz w:val="20"/>
          <w:szCs w:val="20"/>
        </w:rPr>
        <w:t xml:space="preserve">aktywny </w:t>
      </w:r>
      <w:r w:rsidR="00416CDA" w:rsidRPr="005D6CAD">
        <w:rPr>
          <w:rFonts w:ascii="Arial" w:eastAsia="Segoe UI Emoji" w:hAnsi="Arial" w:cs="Arial"/>
          <w:sz w:val="20"/>
          <w:szCs w:val="20"/>
        </w:rPr>
        <w:t xml:space="preserve">udział organów samorządowych oraz partnerów </w:t>
      </w:r>
      <w:r w:rsidR="00B27351" w:rsidRPr="00F73F24">
        <w:rPr>
          <w:rFonts w:ascii="Arial" w:eastAsia="Segoe UI Emoji" w:hAnsi="Arial" w:cs="Arial"/>
          <w:sz w:val="20"/>
          <w:szCs w:val="20"/>
        </w:rPr>
        <w:t>sp</w:t>
      </w:r>
      <w:r w:rsidR="00416CDA" w:rsidRPr="005D6CAD">
        <w:rPr>
          <w:rFonts w:ascii="Arial" w:eastAsia="Segoe UI Emoji" w:hAnsi="Arial" w:cs="Arial"/>
          <w:sz w:val="20"/>
          <w:szCs w:val="20"/>
        </w:rPr>
        <w:t>ołecznych i gospodarczych</w:t>
      </w:r>
      <w:r w:rsidR="004522A4" w:rsidRPr="005D6CAD">
        <w:rPr>
          <w:rFonts w:ascii="Arial" w:eastAsia="Segoe UI Emoji" w:hAnsi="Arial" w:cs="Arial"/>
          <w:sz w:val="20"/>
          <w:szCs w:val="20"/>
        </w:rPr>
        <w:t>,</w:t>
      </w:r>
      <w:r w:rsidR="00416CDA" w:rsidRPr="005D6CAD">
        <w:rPr>
          <w:rFonts w:ascii="Arial" w:eastAsia="Segoe UI Emoji" w:hAnsi="Arial" w:cs="Arial"/>
          <w:sz w:val="20"/>
          <w:szCs w:val="20"/>
        </w:rPr>
        <w:t xml:space="preserve"> m.in. poprzez </w:t>
      </w:r>
      <w:r w:rsidR="00F52311" w:rsidRPr="005D6CAD">
        <w:rPr>
          <w:rFonts w:ascii="Arial" w:eastAsia="Segoe UI Emoji" w:hAnsi="Arial" w:cs="Arial"/>
          <w:sz w:val="20"/>
          <w:szCs w:val="20"/>
        </w:rPr>
        <w:t>ich</w:t>
      </w:r>
      <w:r w:rsidR="00416CDA" w:rsidRPr="005D6CAD">
        <w:rPr>
          <w:rFonts w:ascii="Arial" w:eastAsia="Segoe UI Emoji" w:hAnsi="Arial" w:cs="Arial"/>
          <w:sz w:val="20"/>
          <w:szCs w:val="20"/>
        </w:rPr>
        <w:t xml:space="preserve"> udział w pracach komitetu monitorującego oraz grup roboczych. W</w:t>
      </w:r>
      <w:r w:rsidR="00E82FE4" w:rsidRPr="005D6CAD">
        <w:rPr>
          <w:rFonts w:ascii="Arial" w:eastAsia="Segoe UI Emoji" w:hAnsi="Arial" w:cs="Arial"/>
          <w:sz w:val="20"/>
          <w:szCs w:val="20"/>
        </w:rPr>
        <w:t xml:space="preserve"> </w:t>
      </w:r>
      <w:r w:rsidR="00416CDA" w:rsidRPr="005D6CAD">
        <w:rPr>
          <w:rFonts w:ascii="Arial" w:eastAsia="Segoe UI Emoji" w:hAnsi="Arial" w:cs="Arial"/>
          <w:sz w:val="20"/>
          <w:szCs w:val="20"/>
        </w:rPr>
        <w:t>całym procesie wykorzystane zostaną dotychczasowe doświadczenia dotyczące wdrażania instrumentów i mechanizmów terytorialnych tj. ZIT i RIT oraz rewitalizacji.</w:t>
      </w:r>
    </w:p>
    <w:p w14:paraId="604A2C05" w14:textId="7F412CB4" w:rsidR="00305FF8" w:rsidRPr="005D6CAD" w:rsidRDefault="00305FF8" w:rsidP="00F73F24">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 xml:space="preserve">Założono, </w:t>
      </w:r>
      <w:r w:rsidR="008929C2" w:rsidRPr="005D6CAD">
        <w:rPr>
          <w:rFonts w:ascii="Arial" w:eastAsia="Segoe UI Emoji" w:hAnsi="Arial" w:cs="Arial"/>
          <w:sz w:val="20"/>
          <w:szCs w:val="20"/>
        </w:rPr>
        <w:t>że</w:t>
      </w:r>
      <w:r w:rsidRPr="005D6CAD">
        <w:rPr>
          <w:rFonts w:ascii="Arial" w:eastAsia="Segoe UI Emoji" w:hAnsi="Arial" w:cs="Arial"/>
          <w:sz w:val="20"/>
          <w:szCs w:val="20"/>
        </w:rPr>
        <w:t xml:space="preserve"> na jednym obszarze może funkcjonować więcej niż jeden instrument terytorialny (wykluczając pokrywanie się instrumentów tego samego typu), zapewniając komplementarność podejmowanych działań. Warunkiem jest wzmocnienie i </w:t>
      </w:r>
      <w:r w:rsidR="00A800E2" w:rsidRPr="005D6CAD">
        <w:rPr>
          <w:rFonts w:ascii="Arial" w:eastAsia="Segoe UI Emoji" w:hAnsi="Arial" w:cs="Arial"/>
          <w:sz w:val="20"/>
          <w:szCs w:val="20"/>
        </w:rPr>
        <w:t>komplementarność</w:t>
      </w:r>
      <w:r w:rsidRPr="005D6CAD">
        <w:rPr>
          <w:rFonts w:ascii="Arial" w:eastAsia="Segoe UI Emoji" w:hAnsi="Arial" w:cs="Arial"/>
          <w:sz w:val="20"/>
          <w:szCs w:val="20"/>
        </w:rPr>
        <w:t>, nie zaś ich powtarzanie</w:t>
      </w:r>
      <w:r w:rsidR="00C10115" w:rsidRPr="005D6CAD">
        <w:rPr>
          <w:rFonts w:ascii="Arial" w:eastAsia="Segoe UI Emoji" w:hAnsi="Arial" w:cs="Arial"/>
          <w:sz w:val="20"/>
          <w:szCs w:val="20"/>
        </w:rPr>
        <w:t xml:space="preserve"> czy konkurowanie</w:t>
      </w:r>
      <w:r w:rsidRPr="005D6CAD">
        <w:rPr>
          <w:rFonts w:ascii="Arial" w:eastAsia="Segoe UI Emoji" w:hAnsi="Arial" w:cs="Arial"/>
          <w:sz w:val="20"/>
          <w:szCs w:val="20"/>
        </w:rPr>
        <w:t>.</w:t>
      </w:r>
      <w:r w:rsidR="006B6CE0" w:rsidRPr="005D6CAD">
        <w:rPr>
          <w:rFonts w:ascii="Arial" w:eastAsia="Segoe UI Emoji" w:hAnsi="Arial" w:cs="Arial"/>
          <w:sz w:val="20"/>
          <w:szCs w:val="20"/>
        </w:rPr>
        <w:t xml:space="preserve"> </w:t>
      </w:r>
    </w:p>
    <w:p w14:paraId="26E2B7A1" w14:textId="40751A5A" w:rsidR="00CE1C88" w:rsidRPr="00F73F24" w:rsidRDefault="00CE1C88" w:rsidP="005D6CAD">
      <w:pPr>
        <w:pStyle w:val="Point0"/>
        <w:spacing w:before="0" w:after="0" w:line="276" w:lineRule="auto"/>
        <w:ind w:left="0" w:firstLine="0"/>
        <w:rPr>
          <w:rFonts w:ascii="Arial" w:hAnsi="Arial" w:cs="Arial"/>
          <w:sz w:val="20"/>
          <w:szCs w:val="20"/>
        </w:rPr>
      </w:pPr>
      <w:r w:rsidRPr="00F73F24">
        <w:rPr>
          <w:rFonts w:ascii="Arial" w:eastAsia="Segoe UI Emoji" w:hAnsi="Arial" w:cs="Arial"/>
          <w:sz w:val="20"/>
          <w:szCs w:val="20"/>
        </w:rPr>
        <w:t>Środki na realizację ww. instrument</w:t>
      </w:r>
      <w:r w:rsidR="004522A4" w:rsidRPr="005D6CAD">
        <w:rPr>
          <w:rFonts w:ascii="Arial" w:eastAsia="Segoe UI Emoji" w:hAnsi="Arial" w:cs="Arial"/>
          <w:sz w:val="20"/>
          <w:szCs w:val="20"/>
        </w:rPr>
        <w:t>ó</w:t>
      </w:r>
      <w:r w:rsidRPr="00F73F24">
        <w:rPr>
          <w:rFonts w:ascii="Arial" w:eastAsia="Segoe UI Emoji" w:hAnsi="Arial" w:cs="Arial"/>
          <w:sz w:val="20"/>
          <w:szCs w:val="20"/>
        </w:rPr>
        <w:t>w:</w:t>
      </w:r>
    </w:p>
    <w:p w14:paraId="62AB540F" w14:textId="37C84679" w:rsidR="00CE1C88" w:rsidRPr="00F73F24" w:rsidRDefault="00CE1C88" w:rsidP="00FB323F">
      <w:pPr>
        <w:pStyle w:val="Point0"/>
        <w:numPr>
          <w:ilvl w:val="0"/>
          <w:numId w:val="336"/>
        </w:numPr>
        <w:spacing w:before="0" w:after="0" w:line="276" w:lineRule="auto"/>
        <w:rPr>
          <w:rFonts w:ascii="Arial" w:eastAsia="Segoe UI Emoji" w:hAnsi="Arial" w:cs="Arial"/>
          <w:color w:val="000000" w:themeColor="text1"/>
          <w:sz w:val="20"/>
          <w:szCs w:val="20"/>
        </w:rPr>
      </w:pPr>
      <w:r w:rsidRPr="00F73F24">
        <w:rPr>
          <w:rFonts w:ascii="Arial" w:eastAsia="Segoe UI Emoji" w:hAnsi="Arial" w:cs="Arial"/>
          <w:color w:val="000000" w:themeColor="text1"/>
          <w:sz w:val="20"/>
          <w:szCs w:val="20"/>
        </w:rPr>
        <w:t xml:space="preserve">ZIT - co najmniej </w:t>
      </w:r>
      <w:r w:rsidR="005A45E6" w:rsidRPr="00F73F24">
        <w:rPr>
          <w:rFonts w:ascii="Arial" w:eastAsia="Segoe UI Emoji" w:hAnsi="Arial" w:cs="Arial"/>
          <w:color w:val="000000" w:themeColor="text1"/>
          <w:sz w:val="20"/>
          <w:szCs w:val="20"/>
        </w:rPr>
        <w:t>1</w:t>
      </w:r>
      <w:r w:rsidR="00900EEC" w:rsidRPr="00F73F24">
        <w:rPr>
          <w:rFonts w:ascii="Arial" w:eastAsia="Segoe UI Emoji" w:hAnsi="Arial" w:cs="Arial"/>
          <w:color w:val="000000" w:themeColor="text1"/>
          <w:sz w:val="20"/>
          <w:szCs w:val="20"/>
        </w:rPr>
        <w:t>3</w:t>
      </w:r>
      <w:r w:rsidR="005A45E6" w:rsidRPr="00F73F24">
        <w:rPr>
          <w:rFonts w:ascii="Arial" w:eastAsia="Segoe UI Emoji" w:hAnsi="Arial" w:cs="Arial"/>
          <w:color w:val="000000" w:themeColor="text1"/>
          <w:sz w:val="20"/>
          <w:szCs w:val="20"/>
        </w:rPr>
        <w:t>5</w:t>
      </w:r>
      <w:r w:rsidRPr="00F73F24">
        <w:rPr>
          <w:rFonts w:ascii="Arial" w:eastAsia="Segoe UI Emoji" w:hAnsi="Arial" w:cs="Arial"/>
          <w:color w:val="000000" w:themeColor="text1"/>
          <w:sz w:val="20"/>
          <w:szCs w:val="20"/>
        </w:rPr>
        <w:t xml:space="preserve"> mln EUR (1</w:t>
      </w:r>
      <w:r w:rsidR="00900EEC" w:rsidRPr="00F73F24">
        <w:rPr>
          <w:rFonts w:ascii="Arial" w:eastAsia="Segoe UI Emoji" w:hAnsi="Arial" w:cs="Arial"/>
          <w:color w:val="000000" w:themeColor="text1"/>
          <w:sz w:val="20"/>
          <w:szCs w:val="20"/>
        </w:rPr>
        <w:t>3</w:t>
      </w:r>
      <w:r w:rsidR="005A45E6" w:rsidRPr="00F73F24">
        <w:rPr>
          <w:rFonts w:ascii="Arial" w:eastAsia="Segoe UI Emoji" w:hAnsi="Arial" w:cs="Arial"/>
          <w:color w:val="000000" w:themeColor="text1"/>
          <w:sz w:val="20"/>
          <w:szCs w:val="20"/>
        </w:rPr>
        <w:t>2</w:t>
      </w:r>
      <w:r w:rsidRPr="00F73F24">
        <w:rPr>
          <w:rFonts w:ascii="Arial" w:eastAsia="Segoe UI Emoji" w:hAnsi="Arial" w:cs="Arial"/>
          <w:color w:val="000000" w:themeColor="text1"/>
          <w:sz w:val="20"/>
          <w:szCs w:val="20"/>
        </w:rPr>
        <w:t xml:space="preserve"> mln EUR z EFRR i </w:t>
      </w:r>
      <w:r w:rsidR="00FB1197" w:rsidRPr="00F73F24">
        <w:rPr>
          <w:rFonts w:ascii="Arial" w:eastAsia="Segoe UI Emoji" w:hAnsi="Arial" w:cs="Arial"/>
          <w:color w:val="000000" w:themeColor="text1"/>
          <w:sz w:val="20"/>
          <w:szCs w:val="20"/>
        </w:rPr>
        <w:t>3</w:t>
      </w:r>
      <w:r w:rsidR="000E68D8" w:rsidRPr="00F73F24">
        <w:rPr>
          <w:rFonts w:ascii="Arial" w:eastAsia="Segoe UI Emoji" w:hAnsi="Arial" w:cs="Arial"/>
          <w:color w:val="000000" w:themeColor="text1"/>
          <w:sz w:val="20"/>
          <w:szCs w:val="20"/>
        </w:rPr>
        <w:t xml:space="preserve"> </w:t>
      </w:r>
      <w:r w:rsidRPr="00F73F24">
        <w:rPr>
          <w:rFonts w:ascii="Arial" w:eastAsia="Segoe UI Emoji" w:hAnsi="Arial" w:cs="Arial"/>
          <w:color w:val="000000" w:themeColor="text1"/>
          <w:sz w:val="20"/>
          <w:szCs w:val="20"/>
        </w:rPr>
        <w:t>mln EUR z EFS+);</w:t>
      </w:r>
    </w:p>
    <w:p w14:paraId="61C4A29B" w14:textId="6D964B91" w:rsidR="00CE1C88" w:rsidRPr="00F73F24" w:rsidRDefault="00CE1C88" w:rsidP="00FB323F">
      <w:pPr>
        <w:pStyle w:val="Point0"/>
        <w:numPr>
          <w:ilvl w:val="0"/>
          <w:numId w:val="336"/>
        </w:numPr>
        <w:spacing w:before="0" w:after="0" w:line="276" w:lineRule="auto"/>
        <w:rPr>
          <w:rFonts w:ascii="Arial" w:eastAsia="Segoe UI Emoji" w:hAnsi="Arial" w:cs="Arial"/>
          <w:color w:val="000000" w:themeColor="text1"/>
          <w:sz w:val="20"/>
          <w:szCs w:val="20"/>
        </w:rPr>
      </w:pPr>
      <w:r w:rsidRPr="00F73F24">
        <w:rPr>
          <w:rFonts w:ascii="Arial" w:eastAsia="Segoe UI Emoji" w:hAnsi="Arial" w:cs="Arial"/>
          <w:color w:val="000000" w:themeColor="text1"/>
          <w:sz w:val="20"/>
          <w:szCs w:val="20"/>
        </w:rPr>
        <w:t>p</w:t>
      </w:r>
      <w:r w:rsidRPr="00F73F24" w:rsidDel="00C25692">
        <w:rPr>
          <w:rFonts w:ascii="Arial" w:eastAsia="Segoe UI Emoji" w:hAnsi="Arial" w:cs="Arial"/>
          <w:color w:val="000000" w:themeColor="text1"/>
          <w:sz w:val="20"/>
          <w:szCs w:val="20"/>
        </w:rPr>
        <w:t>o</w:t>
      </w:r>
      <w:r w:rsidRPr="00F73F24">
        <w:rPr>
          <w:rFonts w:ascii="Arial" w:eastAsia="Segoe UI Emoji" w:hAnsi="Arial" w:cs="Arial"/>
          <w:color w:val="000000" w:themeColor="text1"/>
          <w:sz w:val="20"/>
          <w:szCs w:val="20"/>
        </w:rPr>
        <w:t>zostałe instrumenty terytorialne - co najmniej 226,2 mln EUR (210 mln EUR z EFRR i 16,2 mln EUR z EFS+).</w:t>
      </w:r>
    </w:p>
    <w:p w14:paraId="3316F7A1" w14:textId="468F1670" w:rsidR="004A0212" w:rsidRPr="005D6CAD" w:rsidRDefault="000E68D8" w:rsidP="00F73F24">
      <w:pPr>
        <w:spacing w:before="0" w:after="0" w:line="276" w:lineRule="auto"/>
        <w:rPr>
          <w:rFonts w:ascii="Arial" w:eastAsia="Segoe UI Emoji" w:hAnsi="Arial" w:cs="Arial"/>
          <w:sz w:val="20"/>
          <w:szCs w:val="20"/>
        </w:rPr>
      </w:pPr>
      <w:r w:rsidRPr="005D6CAD">
        <w:rPr>
          <w:rFonts w:ascii="Arial" w:hAnsi="Arial" w:cs="Arial"/>
          <w:sz w:val="20"/>
          <w:szCs w:val="20"/>
        </w:rPr>
        <w:t>N</w:t>
      </w:r>
      <w:r w:rsidR="004A0212" w:rsidRPr="005D6CAD">
        <w:rPr>
          <w:rFonts w:ascii="Arial" w:eastAsia="Segoe UI Emoji" w:hAnsi="Arial" w:cs="Arial"/>
          <w:sz w:val="20"/>
          <w:szCs w:val="20"/>
        </w:rPr>
        <w:t xml:space="preserve">ie będzie zastosowany instrument RLKS w formule bezpośredniej. Planuje się wsparcie </w:t>
      </w:r>
      <w:r w:rsidR="00536D15" w:rsidRPr="005D6CAD">
        <w:rPr>
          <w:rFonts w:ascii="Arial" w:eastAsia="Segoe UI Emoji" w:hAnsi="Arial" w:cs="Arial"/>
          <w:sz w:val="20"/>
          <w:szCs w:val="20"/>
        </w:rPr>
        <w:t>LGD</w:t>
      </w:r>
      <w:r w:rsidR="004A0212" w:rsidRPr="005D6CAD">
        <w:rPr>
          <w:rFonts w:ascii="Arial" w:eastAsia="Segoe UI Emoji" w:hAnsi="Arial" w:cs="Arial"/>
          <w:sz w:val="20"/>
          <w:szCs w:val="20"/>
        </w:rPr>
        <w:t xml:space="preserve"> jako potencjalnych beneficjentów oraz projektów </w:t>
      </w:r>
      <w:r w:rsidR="00985EE5" w:rsidRPr="005D6CAD">
        <w:rPr>
          <w:rFonts w:ascii="Arial" w:eastAsia="Segoe UI Emoji" w:hAnsi="Arial" w:cs="Arial"/>
          <w:sz w:val="20"/>
          <w:szCs w:val="20"/>
        </w:rPr>
        <w:t>wynikających</w:t>
      </w:r>
      <w:r w:rsidR="004A0212" w:rsidRPr="005D6CAD">
        <w:rPr>
          <w:rFonts w:ascii="Arial" w:eastAsia="Segoe UI Emoji" w:hAnsi="Arial" w:cs="Arial"/>
          <w:sz w:val="20"/>
          <w:szCs w:val="20"/>
        </w:rPr>
        <w:t xml:space="preserve"> z </w:t>
      </w:r>
      <w:r w:rsidR="00536D15" w:rsidRPr="005D6CAD">
        <w:rPr>
          <w:rFonts w:ascii="Arial" w:eastAsia="Segoe UI Emoji" w:hAnsi="Arial" w:cs="Arial"/>
          <w:sz w:val="20"/>
          <w:szCs w:val="20"/>
        </w:rPr>
        <w:t>LS</w:t>
      </w:r>
      <w:r w:rsidR="0098704D" w:rsidRPr="005D6CAD">
        <w:rPr>
          <w:rFonts w:ascii="Arial" w:eastAsia="Segoe UI Emoji" w:hAnsi="Arial" w:cs="Arial"/>
          <w:sz w:val="20"/>
          <w:szCs w:val="20"/>
        </w:rPr>
        <w:t>R</w:t>
      </w:r>
      <w:r w:rsidR="004A0212" w:rsidRPr="005D6CAD">
        <w:rPr>
          <w:rFonts w:ascii="Arial" w:eastAsia="Segoe UI Emoji" w:hAnsi="Arial" w:cs="Arial"/>
          <w:sz w:val="20"/>
          <w:szCs w:val="20"/>
        </w:rPr>
        <w:t xml:space="preserve"> (wpisanych na listę regionalną LSR)</w:t>
      </w:r>
      <w:r w:rsidR="00E41CC2" w:rsidRPr="005D6CAD">
        <w:rPr>
          <w:rFonts w:ascii="Arial" w:eastAsia="Segoe UI Emoji" w:hAnsi="Arial" w:cs="Arial"/>
          <w:sz w:val="20"/>
          <w:szCs w:val="20"/>
        </w:rPr>
        <w:t xml:space="preserve"> </w:t>
      </w:r>
      <w:r w:rsidR="00156BA7" w:rsidRPr="005D6CAD">
        <w:rPr>
          <w:rFonts w:ascii="Arial" w:eastAsia="Segoe UI Emoji" w:hAnsi="Arial" w:cs="Arial"/>
          <w:sz w:val="20"/>
          <w:szCs w:val="20"/>
        </w:rPr>
        <w:t>–</w:t>
      </w:r>
      <w:r w:rsidR="00E41CC2" w:rsidRPr="005D6CAD">
        <w:rPr>
          <w:rFonts w:ascii="Arial" w:eastAsia="Segoe UI Emoji" w:hAnsi="Arial" w:cs="Arial"/>
          <w:sz w:val="20"/>
          <w:szCs w:val="20"/>
        </w:rPr>
        <w:t xml:space="preserve"> </w:t>
      </w:r>
      <w:r w:rsidR="00156BA7" w:rsidRPr="005D6CAD">
        <w:rPr>
          <w:rFonts w:ascii="Arial" w:eastAsia="Segoe UI Emoji" w:hAnsi="Arial" w:cs="Arial"/>
          <w:sz w:val="20"/>
          <w:szCs w:val="20"/>
        </w:rPr>
        <w:t xml:space="preserve">w </w:t>
      </w:r>
      <w:r w:rsidR="00E41CC2" w:rsidRPr="005D6CAD">
        <w:rPr>
          <w:rFonts w:ascii="Arial" w:eastAsia="Segoe UI Emoji" w:hAnsi="Arial" w:cs="Arial"/>
          <w:sz w:val="20"/>
          <w:szCs w:val="20"/>
        </w:rPr>
        <w:t>ramach konkursów dedykowanych</w:t>
      </w:r>
      <w:r w:rsidR="00CE1C88" w:rsidRPr="005D6CAD">
        <w:rPr>
          <w:rFonts w:ascii="Arial" w:eastAsia="Segoe UI Emoji" w:hAnsi="Arial" w:cs="Arial"/>
          <w:sz w:val="20"/>
          <w:szCs w:val="20"/>
        </w:rPr>
        <w:t xml:space="preserve"> oraz punktów preferencyjnych.</w:t>
      </w:r>
      <w:r w:rsidR="00E41CC2" w:rsidRPr="005D6CAD">
        <w:rPr>
          <w:rFonts w:ascii="Arial" w:eastAsia="Segoe UI Emoji" w:hAnsi="Arial" w:cs="Arial"/>
          <w:sz w:val="20"/>
          <w:szCs w:val="20"/>
        </w:rPr>
        <w:t xml:space="preserve"> </w:t>
      </w:r>
      <w:r w:rsidR="00273B90" w:rsidRPr="005D6CAD">
        <w:rPr>
          <w:rFonts w:ascii="Arial" w:eastAsia="Segoe UI Emoji" w:hAnsi="Arial" w:cs="Arial"/>
          <w:sz w:val="20"/>
          <w:szCs w:val="20"/>
        </w:rPr>
        <w:t xml:space="preserve">Na ten cel </w:t>
      </w:r>
      <w:r w:rsidR="00CE1C88" w:rsidRPr="005D6CAD">
        <w:rPr>
          <w:rFonts w:ascii="Arial" w:eastAsia="Segoe UI Emoji" w:hAnsi="Arial" w:cs="Arial"/>
          <w:sz w:val="20"/>
          <w:szCs w:val="20"/>
        </w:rPr>
        <w:t xml:space="preserve">przewidziano ok </w:t>
      </w:r>
      <w:r w:rsidR="00E41CC2" w:rsidRPr="005D6CAD">
        <w:rPr>
          <w:rFonts w:ascii="Arial" w:eastAsia="Segoe UI Emoji" w:hAnsi="Arial" w:cs="Arial"/>
          <w:sz w:val="20"/>
          <w:szCs w:val="20"/>
        </w:rPr>
        <w:t>20</w:t>
      </w:r>
      <w:r w:rsidR="004522A4" w:rsidRPr="005D6CAD">
        <w:rPr>
          <w:rFonts w:ascii="Arial" w:eastAsia="Segoe UI Emoji" w:hAnsi="Arial" w:cs="Arial"/>
          <w:sz w:val="20"/>
          <w:szCs w:val="20"/>
        </w:rPr>
        <w:t> </w:t>
      </w:r>
      <w:r w:rsidR="00E41CC2" w:rsidRPr="005D6CAD">
        <w:rPr>
          <w:rFonts w:ascii="Arial" w:eastAsia="Segoe UI Emoji" w:hAnsi="Arial" w:cs="Arial"/>
          <w:sz w:val="20"/>
          <w:szCs w:val="20"/>
        </w:rPr>
        <w:t>mln EUR (wkład UE)</w:t>
      </w:r>
      <w:r w:rsidR="00CE1C88" w:rsidRPr="005D6CAD">
        <w:rPr>
          <w:rFonts w:ascii="Arial" w:eastAsia="Segoe UI Emoji" w:hAnsi="Arial" w:cs="Arial"/>
          <w:sz w:val="20"/>
          <w:szCs w:val="20"/>
        </w:rPr>
        <w:t>.</w:t>
      </w:r>
    </w:p>
    <w:p w14:paraId="22040642" w14:textId="63429552" w:rsidR="001F42DA" w:rsidRPr="005D6CAD" w:rsidRDefault="003C445D" w:rsidP="00F73F24">
      <w:pPr>
        <w:spacing w:before="0" w:after="0" w:line="276" w:lineRule="auto"/>
        <w:rPr>
          <w:rFonts w:ascii="Arial" w:hAnsi="Arial" w:cs="Arial"/>
          <w:sz w:val="20"/>
          <w:szCs w:val="20"/>
        </w:rPr>
      </w:pPr>
      <w:r w:rsidRPr="005D6CAD">
        <w:rPr>
          <w:rFonts w:ascii="Arial" w:eastAsia="Segoe UI Emoji" w:hAnsi="Arial" w:cs="Arial"/>
          <w:sz w:val="20"/>
          <w:szCs w:val="20"/>
        </w:rPr>
        <w:lastRenderedPageBreak/>
        <w:t>S</w:t>
      </w:r>
      <w:r w:rsidR="006E797F" w:rsidRPr="00F73F24">
        <w:rPr>
          <w:rFonts w:ascii="Arial" w:eastAsia="Segoe UI Emoji" w:hAnsi="Arial" w:cs="Arial"/>
          <w:sz w:val="20"/>
          <w:szCs w:val="20"/>
        </w:rPr>
        <w:t>zczególne preferencj</w:t>
      </w:r>
      <w:r w:rsidR="00656CC5" w:rsidRPr="00F73F24">
        <w:rPr>
          <w:rFonts w:ascii="Arial" w:eastAsia="Segoe UI Emoji" w:hAnsi="Arial" w:cs="Arial"/>
          <w:sz w:val="20"/>
          <w:szCs w:val="20"/>
        </w:rPr>
        <w:t>e</w:t>
      </w:r>
      <w:r w:rsidR="00A625B9" w:rsidRPr="00F73F24">
        <w:rPr>
          <w:rFonts w:ascii="Arial" w:eastAsia="Segoe UI Emoji" w:hAnsi="Arial" w:cs="Arial"/>
          <w:sz w:val="20"/>
          <w:szCs w:val="20"/>
        </w:rPr>
        <w:t xml:space="preserve"> </w:t>
      </w:r>
      <w:r w:rsidR="00656CC5" w:rsidRPr="00F73F24">
        <w:rPr>
          <w:rFonts w:ascii="Arial" w:eastAsia="Segoe UI Emoji" w:hAnsi="Arial" w:cs="Arial"/>
          <w:sz w:val="20"/>
          <w:szCs w:val="20"/>
        </w:rPr>
        <w:t>otrzymają miasta średnie tracące funkcje społ</w:t>
      </w:r>
      <w:r w:rsidR="00A625B9" w:rsidRPr="00F73F24">
        <w:rPr>
          <w:rFonts w:ascii="Arial" w:eastAsia="Segoe UI Emoji" w:hAnsi="Arial" w:cs="Arial"/>
          <w:sz w:val="20"/>
          <w:szCs w:val="20"/>
        </w:rPr>
        <w:t>e</w:t>
      </w:r>
      <w:r w:rsidR="00656CC5" w:rsidRPr="00F73F24">
        <w:rPr>
          <w:rFonts w:ascii="Arial" w:eastAsia="Segoe UI Emoji" w:hAnsi="Arial" w:cs="Arial"/>
          <w:sz w:val="20"/>
          <w:szCs w:val="20"/>
        </w:rPr>
        <w:t>czno-gospodarcze or</w:t>
      </w:r>
      <w:r w:rsidR="00B64997" w:rsidRPr="00F73F24">
        <w:rPr>
          <w:rFonts w:ascii="Arial" w:eastAsia="Segoe UI Emoji" w:hAnsi="Arial" w:cs="Arial"/>
          <w:sz w:val="20"/>
          <w:szCs w:val="20"/>
        </w:rPr>
        <w:t>az</w:t>
      </w:r>
      <w:r w:rsidR="00BE4D01" w:rsidRPr="00F73F24">
        <w:rPr>
          <w:rFonts w:ascii="Arial" w:eastAsia="Segoe UI Emoji" w:hAnsi="Arial" w:cs="Arial"/>
          <w:sz w:val="20"/>
          <w:szCs w:val="20"/>
        </w:rPr>
        <w:t xml:space="preserve"> </w:t>
      </w:r>
      <w:r w:rsidR="00F472DC" w:rsidRPr="00F73F24">
        <w:rPr>
          <w:rFonts w:ascii="Arial" w:eastAsia="Segoe UI Emoji" w:hAnsi="Arial" w:cs="Arial"/>
          <w:sz w:val="20"/>
          <w:szCs w:val="20"/>
        </w:rPr>
        <w:t>gminy zmarginalizowane wskazane w KSRR, a także</w:t>
      </w:r>
      <w:r w:rsidR="006E797F" w:rsidRPr="00F73F24">
        <w:rPr>
          <w:rFonts w:ascii="Arial" w:eastAsia="Segoe UI Emoji" w:hAnsi="Arial" w:cs="Arial"/>
          <w:sz w:val="20"/>
          <w:szCs w:val="20"/>
        </w:rPr>
        <w:t xml:space="preserve"> </w:t>
      </w:r>
      <w:r w:rsidR="00B06B25" w:rsidRPr="00F73F24">
        <w:rPr>
          <w:rFonts w:ascii="Arial" w:eastAsia="Segoe UI Emoji" w:hAnsi="Arial" w:cs="Arial"/>
          <w:sz w:val="20"/>
          <w:szCs w:val="20"/>
        </w:rPr>
        <w:t>partnerstw</w:t>
      </w:r>
      <w:r w:rsidR="00273B90" w:rsidRPr="00F73F24">
        <w:rPr>
          <w:rFonts w:ascii="Arial" w:eastAsia="Segoe UI Emoji" w:hAnsi="Arial" w:cs="Arial"/>
          <w:sz w:val="20"/>
          <w:szCs w:val="20"/>
        </w:rPr>
        <w:t>a</w:t>
      </w:r>
      <w:r w:rsidR="00B06B25" w:rsidRPr="00F73F24">
        <w:rPr>
          <w:rFonts w:ascii="Arial" w:eastAsia="Segoe UI Emoji" w:hAnsi="Arial" w:cs="Arial"/>
          <w:sz w:val="20"/>
          <w:szCs w:val="20"/>
        </w:rPr>
        <w:t xml:space="preserve"> JST </w:t>
      </w:r>
      <w:r w:rsidR="00273B90" w:rsidRPr="00F73F24">
        <w:rPr>
          <w:rFonts w:ascii="Arial" w:eastAsia="Segoe UI Emoji" w:hAnsi="Arial" w:cs="Arial"/>
          <w:sz w:val="20"/>
          <w:szCs w:val="20"/>
        </w:rPr>
        <w:t>(</w:t>
      </w:r>
      <w:r w:rsidR="00B06B25" w:rsidRPr="00F73F24">
        <w:rPr>
          <w:rFonts w:ascii="Arial" w:eastAsia="Segoe UI Emoji" w:hAnsi="Arial" w:cs="Arial"/>
          <w:sz w:val="20"/>
          <w:szCs w:val="20"/>
        </w:rPr>
        <w:t>pilotaż Centrum Wsparcia Doradczego</w:t>
      </w:r>
      <w:r w:rsidR="00273B90" w:rsidRPr="005D6CAD">
        <w:rPr>
          <w:rFonts w:ascii="Arial" w:eastAsia="Segoe UI Emoji" w:hAnsi="Arial" w:cs="Arial"/>
          <w:sz w:val="20"/>
          <w:szCs w:val="20"/>
        </w:rPr>
        <w:t>)</w:t>
      </w:r>
      <w:r w:rsidR="00F472DC" w:rsidRPr="005D6CAD">
        <w:rPr>
          <w:rFonts w:ascii="Arial" w:eastAsia="Segoe UI Emoji" w:hAnsi="Arial" w:cs="Arial"/>
          <w:sz w:val="20"/>
          <w:szCs w:val="20"/>
        </w:rPr>
        <w:t>.</w:t>
      </w:r>
    </w:p>
    <w:p w14:paraId="63C838D2" w14:textId="25980606" w:rsidR="00830817" w:rsidRPr="005D6CAD" w:rsidRDefault="00AF7BCA" w:rsidP="00AF7BCA">
      <w:pPr>
        <w:spacing w:before="0" w:after="160" w:line="259" w:lineRule="auto"/>
        <w:rPr>
          <w:rFonts w:ascii="Arial" w:hAnsi="Arial" w:cs="Arial"/>
          <w:sz w:val="20"/>
          <w:szCs w:val="20"/>
        </w:rPr>
        <w:sectPr w:rsidR="00830817" w:rsidRPr="005D6CAD" w:rsidSect="00F73F24">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7" w:h="16839" w:code="9"/>
          <w:pgMar w:top="1418" w:right="1418" w:bottom="1418" w:left="1418" w:header="567" w:footer="567" w:gutter="0"/>
          <w:pgNumType w:start="0"/>
          <w:cols w:space="720"/>
          <w:titlePg/>
          <w:docGrid w:linePitch="360"/>
        </w:sectPr>
      </w:pPr>
      <w:r w:rsidRPr="005D6CAD">
        <w:rPr>
          <w:rFonts w:ascii="Arial" w:hAnsi="Arial" w:cs="Arial"/>
          <w:sz w:val="20"/>
          <w:szCs w:val="20"/>
        </w:rPr>
        <w:br w:type="page"/>
      </w:r>
    </w:p>
    <w:p w14:paraId="63065A1D" w14:textId="22A35CFF" w:rsidR="00FD26F3" w:rsidRPr="005D6CAD" w:rsidRDefault="00FD26F3" w:rsidP="007C67E2">
      <w:pPr>
        <w:spacing w:before="0" w:after="0" w:line="276" w:lineRule="auto"/>
        <w:jc w:val="both"/>
        <w:rPr>
          <w:rFonts w:ascii="Arial" w:hAnsi="Arial" w:cs="Arial"/>
          <w:sz w:val="20"/>
          <w:szCs w:val="20"/>
        </w:rPr>
      </w:pPr>
      <w:r w:rsidRPr="005D6CAD">
        <w:rPr>
          <w:rFonts w:ascii="Arial" w:hAnsi="Arial" w:cs="Arial"/>
          <w:sz w:val="20"/>
          <w:szCs w:val="20"/>
        </w:rPr>
        <w:lastRenderedPageBreak/>
        <w:t>Tabela 1</w:t>
      </w:r>
      <w:r w:rsidR="00C05F8A" w:rsidRPr="005D6CAD">
        <w:rPr>
          <w:rFonts w:ascii="Arial" w:hAnsi="Arial" w:cs="Arial"/>
          <w:sz w:val="20"/>
          <w:szCs w:val="20"/>
        </w:rPr>
        <w:t>.</w:t>
      </w:r>
      <w:r w:rsidR="00506824" w:rsidRPr="005D6CAD">
        <w:rPr>
          <w:rFonts w:ascii="Arial" w:hAnsi="Arial" w:cs="Arial"/>
          <w:sz w:val="20"/>
          <w:szCs w:val="20"/>
        </w:rPr>
        <w:t xml:space="preserve"> Uzasadnienie </w:t>
      </w:r>
      <w:r w:rsidR="0003264A" w:rsidRPr="005D6CAD">
        <w:rPr>
          <w:rFonts w:ascii="Arial" w:hAnsi="Arial" w:cs="Arial"/>
          <w:sz w:val="20"/>
          <w:szCs w:val="20"/>
        </w:rPr>
        <w:t>celów polityki i celów szczegółowych</w:t>
      </w:r>
    </w:p>
    <w:tbl>
      <w:tblPr>
        <w:tblStyle w:val="Tabela-Siatka"/>
        <w:tblW w:w="14879" w:type="dxa"/>
        <w:jc w:val="center"/>
        <w:tblInd w:w="0" w:type="dxa"/>
        <w:tblLayout w:type="fixed"/>
        <w:tblLook w:val="04A0" w:firstRow="1" w:lastRow="0" w:firstColumn="1" w:lastColumn="0" w:noHBand="0" w:noVBand="1"/>
        <w:tblCaption w:val="Tabela 1: Uzasadnienie celów polityki i celów szczegółowych"/>
        <w:tblDescription w:val="Tabela 1: Uzasadnienie celów polityki i celów szczegółowych"/>
      </w:tblPr>
      <w:tblGrid>
        <w:gridCol w:w="2689"/>
        <w:gridCol w:w="2268"/>
        <w:gridCol w:w="9922"/>
      </w:tblGrid>
      <w:tr w:rsidR="00FD26F3" w:rsidRPr="005D6CAD" w14:paraId="756127DA" w14:textId="77777777" w:rsidTr="003B366F">
        <w:trPr>
          <w:trHeight w:val="441"/>
          <w:tblHeader/>
          <w:jc w:val="center"/>
        </w:trPr>
        <w:tc>
          <w:tcPr>
            <w:tcW w:w="2689" w:type="dxa"/>
            <w:shd w:val="clear" w:color="auto" w:fill="FFE599" w:themeFill="accent4" w:themeFillTint="66"/>
            <w:vAlign w:val="center"/>
          </w:tcPr>
          <w:p w14:paraId="05BC044C" w14:textId="002D84CF" w:rsidR="00FD26F3" w:rsidRPr="005D6CAD" w:rsidRDefault="00FD26F3" w:rsidP="00AF7BCA">
            <w:pPr>
              <w:spacing w:before="0" w:after="0" w:line="240" w:lineRule="auto"/>
              <w:rPr>
                <w:rFonts w:ascii="Arial" w:hAnsi="Arial" w:cs="Arial"/>
                <w:sz w:val="18"/>
                <w:szCs w:val="18"/>
              </w:rPr>
            </w:pPr>
            <w:r w:rsidRPr="005D6CAD">
              <w:rPr>
                <w:rFonts w:ascii="Arial" w:hAnsi="Arial" w:cs="Arial"/>
                <w:sz w:val="18"/>
                <w:szCs w:val="18"/>
              </w:rPr>
              <w:t>Cel polityki</w:t>
            </w:r>
          </w:p>
        </w:tc>
        <w:tc>
          <w:tcPr>
            <w:tcW w:w="2268" w:type="dxa"/>
            <w:shd w:val="clear" w:color="auto" w:fill="FFE599" w:themeFill="accent4" w:themeFillTint="66"/>
            <w:vAlign w:val="center"/>
          </w:tcPr>
          <w:p w14:paraId="18FD9175" w14:textId="56EDE9C1" w:rsidR="00FD26F3" w:rsidRPr="005D6CAD" w:rsidRDefault="00FD26F3" w:rsidP="00AF7BCA">
            <w:pPr>
              <w:spacing w:before="0" w:after="0" w:line="240" w:lineRule="auto"/>
              <w:rPr>
                <w:rFonts w:ascii="Arial" w:hAnsi="Arial" w:cs="Arial"/>
                <w:sz w:val="18"/>
                <w:szCs w:val="18"/>
              </w:rPr>
            </w:pPr>
            <w:r w:rsidRPr="005D6CAD">
              <w:rPr>
                <w:rFonts w:ascii="Arial" w:hAnsi="Arial" w:cs="Arial"/>
                <w:sz w:val="18"/>
                <w:szCs w:val="18"/>
              </w:rPr>
              <w:t>Cel szczegółowy</w:t>
            </w:r>
          </w:p>
        </w:tc>
        <w:tc>
          <w:tcPr>
            <w:tcW w:w="9922" w:type="dxa"/>
            <w:shd w:val="clear" w:color="auto" w:fill="FFE599" w:themeFill="accent4" w:themeFillTint="66"/>
            <w:vAlign w:val="center"/>
          </w:tcPr>
          <w:p w14:paraId="52C1F1AC" w14:textId="77777777" w:rsidR="00FD26F3" w:rsidRPr="005D6CAD" w:rsidRDefault="00FD26F3" w:rsidP="00AF7BCA">
            <w:pPr>
              <w:spacing w:before="0" w:after="0" w:line="240" w:lineRule="auto"/>
              <w:rPr>
                <w:rFonts w:ascii="Arial" w:hAnsi="Arial" w:cs="Arial"/>
                <w:sz w:val="18"/>
                <w:szCs w:val="18"/>
              </w:rPr>
            </w:pPr>
            <w:r w:rsidRPr="005D6CAD">
              <w:rPr>
                <w:rFonts w:ascii="Arial" w:hAnsi="Arial" w:cs="Arial"/>
                <w:sz w:val="18"/>
                <w:szCs w:val="18"/>
              </w:rPr>
              <w:t>Uzasadnienie (streszczenie)</w:t>
            </w:r>
          </w:p>
        </w:tc>
      </w:tr>
      <w:tr w:rsidR="008672C4" w:rsidRPr="005D6CAD" w14:paraId="43340C80" w14:textId="77777777" w:rsidTr="003B366F">
        <w:trPr>
          <w:jc w:val="center"/>
        </w:trPr>
        <w:tc>
          <w:tcPr>
            <w:tcW w:w="2689" w:type="dxa"/>
            <w:vAlign w:val="center"/>
          </w:tcPr>
          <w:p w14:paraId="769B3C8A" w14:textId="6F4EE4CD" w:rsidR="008672C4" w:rsidRPr="005D6CAD" w:rsidRDefault="00023422" w:rsidP="00AF7BCA">
            <w:pPr>
              <w:spacing w:before="0" w:after="0" w:line="240" w:lineRule="auto"/>
              <w:rPr>
                <w:rFonts w:ascii="Arial" w:hAnsi="Arial" w:cs="Arial"/>
                <w:sz w:val="18"/>
                <w:szCs w:val="18"/>
              </w:rPr>
            </w:pPr>
            <w:r w:rsidRPr="005D6CAD">
              <w:rPr>
                <w:rFonts w:ascii="Arial" w:hAnsi="Arial" w:cs="Arial"/>
                <w:sz w:val="18"/>
                <w:szCs w:val="18"/>
              </w:rPr>
              <w:t>CP 1. Bardziej konkurencyjna i inteligentna Europa dzięki wspieraniu innowacyjnej i inteligentnej transformacji gospodarczej oraz regionalnej łączności cyfrowej</w:t>
            </w:r>
          </w:p>
        </w:tc>
        <w:tc>
          <w:tcPr>
            <w:tcW w:w="2268" w:type="dxa"/>
            <w:vAlign w:val="center"/>
          </w:tcPr>
          <w:p w14:paraId="3C6E7B76" w14:textId="4A64A0AA" w:rsidR="008672C4" w:rsidRPr="005D6CAD" w:rsidRDefault="00FA60DA" w:rsidP="00AF7BCA">
            <w:pPr>
              <w:spacing w:before="0" w:after="0" w:line="240" w:lineRule="auto"/>
              <w:rPr>
                <w:rFonts w:ascii="Arial" w:hAnsi="Arial" w:cs="Arial"/>
                <w:sz w:val="18"/>
                <w:szCs w:val="18"/>
              </w:rPr>
            </w:pPr>
            <w:r w:rsidRPr="005D6CAD">
              <w:rPr>
                <w:rFonts w:ascii="Arial" w:hAnsi="Arial" w:cs="Arial"/>
                <w:sz w:val="18"/>
                <w:szCs w:val="18"/>
              </w:rPr>
              <w:t>1</w:t>
            </w:r>
            <w:r w:rsidR="00A6788E" w:rsidRPr="005D6CAD">
              <w:rPr>
                <w:rFonts w:ascii="Arial" w:hAnsi="Arial" w:cs="Arial"/>
                <w:sz w:val="18"/>
                <w:szCs w:val="18"/>
              </w:rPr>
              <w:t>(i) rozwijanie i wzmacnianie zdolności badawczych i innowacyjnych oraz wykorzystywanie zaawansowanych technologii</w:t>
            </w:r>
          </w:p>
        </w:tc>
        <w:tc>
          <w:tcPr>
            <w:tcW w:w="9922" w:type="dxa"/>
            <w:vAlign w:val="center"/>
          </w:tcPr>
          <w:p w14:paraId="3D5EDE42" w14:textId="66756E3D" w:rsidR="00595FA1" w:rsidRPr="005D6CAD" w:rsidRDefault="00B6735E" w:rsidP="00B95934">
            <w:pPr>
              <w:spacing w:before="0" w:after="0" w:line="240" w:lineRule="auto"/>
              <w:rPr>
                <w:rFonts w:ascii="Arial" w:hAnsi="Arial" w:cs="Arial"/>
                <w:sz w:val="18"/>
                <w:szCs w:val="18"/>
              </w:rPr>
            </w:pPr>
            <w:r w:rsidRPr="005D6CAD">
              <w:rPr>
                <w:rFonts w:ascii="Arial" w:hAnsi="Arial" w:cs="Arial"/>
                <w:sz w:val="18"/>
                <w:szCs w:val="18"/>
              </w:rPr>
              <w:t>B</w:t>
            </w:r>
            <w:r w:rsidR="00B95934" w:rsidRPr="005D6CAD">
              <w:rPr>
                <w:rFonts w:ascii="Arial" w:hAnsi="Arial" w:cs="Arial"/>
                <w:sz w:val="18"/>
                <w:szCs w:val="18"/>
              </w:rPr>
              <w:t>ycie innowacyjnym wymaga otwartości na partnerów oraz zasoby z zew</w:t>
            </w:r>
            <w:r w:rsidR="008132D6" w:rsidRPr="005D6CAD">
              <w:rPr>
                <w:rFonts w:ascii="Arial" w:hAnsi="Arial" w:cs="Arial"/>
                <w:sz w:val="18"/>
                <w:szCs w:val="18"/>
              </w:rPr>
              <w:t>nątr</w:t>
            </w:r>
            <w:r w:rsidR="00B95934" w:rsidRPr="005D6CAD">
              <w:rPr>
                <w:rFonts w:ascii="Arial" w:hAnsi="Arial" w:cs="Arial"/>
                <w:sz w:val="18"/>
                <w:szCs w:val="18"/>
              </w:rPr>
              <w:t>z. Oprócz własn</w:t>
            </w:r>
            <w:r w:rsidR="00AE5CE3" w:rsidRPr="005D6CAD">
              <w:rPr>
                <w:rFonts w:ascii="Arial" w:hAnsi="Arial" w:cs="Arial"/>
                <w:sz w:val="18"/>
                <w:szCs w:val="18"/>
              </w:rPr>
              <w:t>ej</w:t>
            </w:r>
            <w:r w:rsidR="00B95934" w:rsidRPr="005D6CAD">
              <w:rPr>
                <w:rFonts w:ascii="Arial" w:hAnsi="Arial" w:cs="Arial"/>
                <w:sz w:val="18"/>
                <w:szCs w:val="18"/>
              </w:rPr>
              <w:t xml:space="preserve"> aktywnoś</w:t>
            </w:r>
            <w:r w:rsidR="00A456B3" w:rsidRPr="005D6CAD">
              <w:rPr>
                <w:rFonts w:ascii="Arial" w:hAnsi="Arial" w:cs="Arial"/>
                <w:sz w:val="18"/>
                <w:szCs w:val="18"/>
              </w:rPr>
              <w:t xml:space="preserve">ci </w:t>
            </w:r>
            <w:r w:rsidR="00B95934" w:rsidRPr="005D6CAD">
              <w:rPr>
                <w:rFonts w:ascii="Arial" w:hAnsi="Arial" w:cs="Arial"/>
                <w:sz w:val="18"/>
                <w:szCs w:val="18"/>
              </w:rPr>
              <w:t>(m.in. działalnoś</w:t>
            </w:r>
            <w:r w:rsidR="00A64E25" w:rsidRPr="005D6CAD">
              <w:rPr>
                <w:rFonts w:ascii="Arial" w:hAnsi="Arial" w:cs="Arial"/>
                <w:sz w:val="18"/>
                <w:szCs w:val="18"/>
              </w:rPr>
              <w:t>ci</w:t>
            </w:r>
            <w:r w:rsidR="00B95934" w:rsidRPr="005D6CAD">
              <w:rPr>
                <w:rFonts w:ascii="Arial" w:hAnsi="Arial" w:cs="Arial"/>
                <w:sz w:val="18"/>
                <w:szCs w:val="18"/>
              </w:rPr>
              <w:t xml:space="preserve"> B+R</w:t>
            </w:r>
            <w:r w:rsidR="00EB5197" w:rsidRPr="005D6CAD">
              <w:rPr>
                <w:rFonts w:ascii="Arial" w:hAnsi="Arial" w:cs="Arial"/>
                <w:sz w:val="18"/>
                <w:szCs w:val="18"/>
              </w:rPr>
              <w:t>)</w:t>
            </w:r>
            <w:r w:rsidR="00B95934" w:rsidRPr="005D6CAD">
              <w:rPr>
                <w:rFonts w:ascii="Arial" w:hAnsi="Arial" w:cs="Arial"/>
                <w:sz w:val="18"/>
                <w:szCs w:val="18"/>
              </w:rPr>
              <w:t xml:space="preserve">, </w:t>
            </w:r>
            <w:r w:rsidR="00207A56" w:rsidRPr="005D6CAD">
              <w:rPr>
                <w:rFonts w:ascii="Arial" w:hAnsi="Arial" w:cs="Arial"/>
                <w:sz w:val="18"/>
                <w:szCs w:val="18"/>
              </w:rPr>
              <w:t>przedsię</w:t>
            </w:r>
            <w:r w:rsidR="00143027" w:rsidRPr="005D6CAD">
              <w:rPr>
                <w:rFonts w:ascii="Arial" w:hAnsi="Arial" w:cs="Arial"/>
                <w:sz w:val="18"/>
                <w:szCs w:val="18"/>
              </w:rPr>
              <w:t>b</w:t>
            </w:r>
            <w:r w:rsidR="00207A56" w:rsidRPr="005D6CAD">
              <w:rPr>
                <w:rFonts w:ascii="Arial" w:hAnsi="Arial" w:cs="Arial"/>
                <w:sz w:val="18"/>
                <w:szCs w:val="18"/>
              </w:rPr>
              <w:t>iorstwa</w:t>
            </w:r>
            <w:r w:rsidR="00B95934" w:rsidRPr="005D6CAD">
              <w:rPr>
                <w:rFonts w:ascii="Arial" w:hAnsi="Arial" w:cs="Arial"/>
                <w:sz w:val="18"/>
                <w:szCs w:val="18"/>
              </w:rPr>
              <w:t xml:space="preserve"> mu</w:t>
            </w:r>
            <w:r w:rsidR="008132D6" w:rsidRPr="005D6CAD">
              <w:rPr>
                <w:rFonts w:ascii="Arial" w:hAnsi="Arial" w:cs="Arial"/>
                <w:sz w:val="18"/>
                <w:szCs w:val="18"/>
              </w:rPr>
              <w:t>sz</w:t>
            </w:r>
            <w:r w:rsidR="00B95934" w:rsidRPr="005D6CAD">
              <w:rPr>
                <w:rFonts w:ascii="Arial" w:hAnsi="Arial" w:cs="Arial"/>
                <w:sz w:val="18"/>
                <w:szCs w:val="18"/>
              </w:rPr>
              <w:t>ą czerpać z otoczenia innowacyjnego</w:t>
            </w:r>
            <w:r w:rsidR="005037CD" w:rsidRPr="005D6CAD">
              <w:rPr>
                <w:rFonts w:ascii="Arial" w:hAnsi="Arial" w:cs="Arial"/>
                <w:sz w:val="18"/>
                <w:szCs w:val="18"/>
              </w:rPr>
              <w:t xml:space="preserve"> np. </w:t>
            </w:r>
            <w:r w:rsidR="00B95934" w:rsidRPr="005D6CAD">
              <w:rPr>
                <w:rFonts w:ascii="Arial" w:hAnsi="Arial" w:cs="Arial"/>
                <w:sz w:val="18"/>
                <w:szCs w:val="18"/>
              </w:rPr>
              <w:t>instytucj</w:t>
            </w:r>
            <w:r w:rsidR="00EE241D" w:rsidRPr="005D6CAD">
              <w:rPr>
                <w:rFonts w:ascii="Arial" w:hAnsi="Arial" w:cs="Arial"/>
                <w:sz w:val="18"/>
                <w:szCs w:val="18"/>
              </w:rPr>
              <w:t>i</w:t>
            </w:r>
            <w:r w:rsidR="00B95934" w:rsidRPr="005D6CAD">
              <w:rPr>
                <w:rFonts w:ascii="Arial" w:hAnsi="Arial" w:cs="Arial"/>
                <w:sz w:val="18"/>
                <w:szCs w:val="18"/>
              </w:rPr>
              <w:t xml:space="preserve"> naukow</w:t>
            </w:r>
            <w:r w:rsidR="00EE241D" w:rsidRPr="005D6CAD">
              <w:rPr>
                <w:rFonts w:ascii="Arial" w:hAnsi="Arial" w:cs="Arial"/>
                <w:sz w:val="18"/>
                <w:szCs w:val="18"/>
              </w:rPr>
              <w:t>ych</w:t>
            </w:r>
            <w:r w:rsidR="009248AF" w:rsidRPr="005D6CAD">
              <w:rPr>
                <w:rFonts w:ascii="Arial" w:hAnsi="Arial" w:cs="Arial"/>
                <w:sz w:val="18"/>
                <w:szCs w:val="18"/>
              </w:rPr>
              <w:t xml:space="preserve">, innych przedsiębiorstw </w:t>
            </w:r>
            <w:r w:rsidR="00F23F59" w:rsidRPr="005D6CAD">
              <w:rPr>
                <w:rFonts w:ascii="Arial" w:hAnsi="Arial" w:cs="Arial"/>
                <w:sz w:val="18"/>
                <w:szCs w:val="18"/>
              </w:rPr>
              <w:t>czy</w:t>
            </w:r>
            <w:r w:rsidR="00247F06" w:rsidRPr="005D6CAD">
              <w:rPr>
                <w:rFonts w:ascii="Arial" w:hAnsi="Arial" w:cs="Arial"/>
                <w:sz w:val="18"/>
                <w:szCs w:val="18"/>
              </w:rPr>
              <w:t xml:space="preserve"> </w:t>
            </w:r>
            <w:r w:rsidR="003B1A8B" w:rsidRPr="005D6CAD">
              <w:rPr>
                <w:rFonts w:ascii="Arial" w:hAnsi="Arial" w:cs="Arial"/>
                <w:sz w:val="18"/>
                <w:szCs w:val="18"/>
              </w:rPr>
              <w:t>IOB</w:t>
            </w:r>
            <w:r w:rsidR="00B95934" w:rsidRPr="005D6CAD">
              <w:rPr>
                <w:rFonts w:ascii="Arial" w:hAnsi="Arial" w:cs="Arial"/>
                <w:sz w:val="18"/>
                <w:szCs w:val="18"/>
              </w:rPr>
              <w:t xml:space="preserve">. </w:t>
            </w:r>
            <w:r w:rsidR="006C20C2" w:rsidRPr="005D6CAD">
              <w:rPr>
                <w:rFonts w:ascii="Arial" w:hAnsi="Arial" w:cs="Arial"/>
                <w:sz w:val="18"/>
                <w:szCs w:val="18"/>
              </w:rPr>
              <w:t xml:space="preserve">Najważniejszymi instytucjami oddziałującymi na dostępność usług badawczych są uczelnie wyższe i instytuty badawcze. </w:t>
            </w:r>
            <w:r w:rsidR="0015364E" w:rsidRPr="005D6CAD">
              <w:rPr>
                <w:rFonts w:ascii="Arial" w:hAnsi="Arial" w:cs="Arial"/>
                <w:sz w:val="18"/>
                <w:szCs w:val="18"/>
              </w:rPr>
              <w:t>Analiza wąskich gardeł dyfuzji innowacji na Maz</w:t>
            </w:r>
            <w:r w:rsidR="00E46B74" w:rsidRPr="005D6CAD">
              <w:rPr>
                <w:rFonts w:ascii="Arial" w:hAnsi="Arial" w:cs="Arial"/>
                <w:sz w:val="18"/>
                <w:szCs w:val="18"/>
              </w:rPr>
              <w:t>owsz</w:t>
            </w:r>
            <w:r w:rsidR="0015364E" w:rsidRPr="005D6CAD">
              <w:rPr>
                <w:rFonts w:ascii="Arial" w:hAnsi="Arial" w:cs="Arial"/>
                <w:sz w:val="18"/>
                <w:szCs w:val="18"/>
              </w:rPr>
              <w:t xml:space="preserve">u wykazała, że </w:t>
            </w:r>
            <w:r w:rsidR="00772A50" w:rsidRPr="005D6CAD">
              <w:rPr>
                <w:rFonts w:ascii="Arial" w:hAnsi="Arial" w:cs="Arial"/>
                <w:sz w:val="18"/>
                <w:szCs w:val="18"/>
              </w:rPr>
              <w:t xml:space="preserve">jej </w:t>
            </w:r>
            <w:r w:rsidR="0015364E" w:rsidRPr="005D6CAD">
              <w:rPr>
                <w:rFonts w:ascii="Arial" w:hAnsi="Arial" w:cs="Arial"/>
                <w:sz w:val="18"/>
                <w:szCs w:val="18"/>
              </w:rPr>
              <w:t>barierę stanowią m.in. dysproporcje rozwojowe, nieefektywna komunikacja między władzami lokalnymi, nauką i przemysłem, niski poziom transferu wiedzy do gospodarki</w:t>
            </w:r>
            <w:r w:rsidR="000B78C4" w:rsidRPr="005D6CAD">
              <w:rPr>
                <w:rFonts w:ascii="Arial" w:hAnsi="Arial" w:cs="Arial"/>
                <w:sz w:val="18"/>
                <w:szCs w:val="18"/>
              </w:rPr>
              <w:t>.</w:t>
            </w:r>
            <w:r w:rsidR="009C61A5" w:rsidRPr="005D6CAD">
              <w:rPr>
                <w:rFonts w:ascii="Arial" w:hAnsi="Arial" w:cs="Arial"/>
                <w:sz w:val="18"/>
                <w:szCs w:val="18"/>
              </w:rPr>
              <w:t xml:space="preserve"> </w:t>
            </w:r>
            <w:r w:rsidR="00572238" w:rsidRPr="005D6CAD">
              <w:rPr>
                <w:rFonts w:ascii="Arial" w:hAnsi="Arial" w:cs="Arial"/>
                <w:sz w:val="18"/>
                <w:szCs w:val="18"/>
              </w:rPr>
              <w:t xml:space="preserve">W WM nadal niezadowalający jest poziom współpracy JN z biznesem. </w:t>
            </w:r>
            <w:r w:rsidR="009721AC" w:rsidRPr="005D6CAD">
              <w:rPr>
                <w:rFonts w:ascii="Arial" w:hAnsi="Arial" w:cs="Arial"/>
                <w:sz w:val="18"/>
                <w:szCs w:val="18"/>
              </w:rPr>
              <w:t>Zatem</w:t>
            </w:r>
            <w:r w:rsidR="00A27C4C" w:rsidRPr="005D6CAD">
              <w:rPr>
                <w:rFonts w:ascii="Arial" w:hAnsi="Arial" w:cs="Arial"/>
                <w:sz w:val="18"/>
                <w:szCs w:val="18"/>
              </w:rPr>
              <w:t xml:space="preserve"> uzasadnion</w:t>
            </w:r>
            <w:r w:rsidR="008A06F6" w:rsidRPr="005D6CAD">
              <w:rPr>
                <w:rFonts w:ascii="Arial" w:hAnsi="Arial" w:cs="Arial"/>
                <w:sz w:val="18"/>
                <w:szCs w:val="18"/>
              </w:rPr>
              <w:t xml:space="preserve">a jest kontynuacja </w:t>
            </w:r>
            <w:r w:rsidR="00C25451" w:rsidRPr="005D6CAD">
              <w:rPr>
                <w:rFonts w:ascii="Arial" w:hAnsi="Arial" w:cs="Arial"/>
                <w:sz w:val="18"/>
                <w:szCs w:val="18"/>
              </w:rPr>
              <w:t xml:space="preserve">działań </w:t>
            </w:r>
            <w:r w:rsidR="00EA542A" w:rsidRPr="005D6CAD">
              <w:rPr>
                <w:rFonts w:ascii="Arial" w:hAnsi="Arial" w:cs="Arial"/>
                <w:sz w:val="18"/>
                <w:szCs w:val="18"/>
              </w:rPr>
              <w:t>zmierzających do aktywizacji innowacyjn</w:t>
            </w:r>
            <w:r w:rsidR="00445FE1" w:rsidRPr="005D6CAD">
              <w:rPr>
                <w:rFonts w:ascii="Arial" w:hAnsi="Arial" w:cs="Arial"/>
                <w:sz w:val="18"/>
                <w:szCs w:val="18"/>
              </w:rPr>
              <w:t>ości</w:t>
            </w:r>
            <w:r w:rsidR="00EA542A" w:rsidRPr="005D6CAD">
              <w:rPr>
                <w:rFonts w:ascii="Arial" w:hAnsi="Arial" w:cs="Arial"/>
                <w:sz w:val="18"/>
                <w:szCs w:val="18"/>
              </w:rPr>
              <w:t xml:space="preserve"> </w:t>
            </w:r>
            <w:r w:rsidR="00A84AB3" w:rsidRPr="005D6CAD">
              <w:rPr>
                <w:rFonts w:ascii="Arial" w:hAnsi="Arial" w:cs="Arial"/>
                <w:sz w:val="18"/>
                <w:szCs w:val="18"/>
              </w:rPr>
              <w:t>MŚP</w:t>
            </w:r>
            <w:r w:rsidR="00942751" w:rsidRPr="005D6CAD">
              <w:rPr>
                <w:rFonts w:ascii="Arial" w:hAnsi="Arial" w:cs="Arial"/>
                <w:sz w:val="18"/>
                <w:szCs w:val="18"/>
              </w:rPr>
              <w:t>,</w:t>
            </w:r>
            <w:r w:rsidR="00A84AB3" w:rsidRPr="005D6CAD">
              <w:rPr>
                <w:rFonts w:ascii="Arial" w:hAnsi="Arial" w:cs="Arial"/>
                <w:sz w:val="18"/>
                <w:szCs w:val="18"/>
              </w:rPr>
              <w:t xml:space="preserve"> </w:t>
            </w:r>
            <w:r w:rsidR="00AB30F5" w:rsidRPr="005D6CAD">
              <w:rPr>
                <w:rFonts w:ascii="Arial" w:hAnsi="Arial" w:cs="Arial"/>
                <w:sz w:val="18"/>
                <w:szCs w:val="18"/>
              </w:rPr>
              <w:t xml:space="preserve">pobudzania współpracy </w:t>
            </w:r>
            <w:r w:rsidR="00965AD2" w:rsidRPr="005D6CAD">
              <w:rPr>
                <w:rFonts w:ascii="Arial" w:hAnsi="Arial" w:cs="Arial"/>
                <w:sz w:val="18"/>
                <w:szCs w:val="18"/>
              </w:rPr>
              <w:t>oraz wspólnego wdrażania nowych produktów lub usług</w:t>
            </w:r>
            <w:r w:rsidR="00333ACE" w:rsidRPr="005D6CAD">
              <w:rPr>
                <w:rFonts w:ascii="Arial" w:hAnsi="Arial" w:cs="Arial"/>
                <w:sz w:val="18"/>
                <w:szCs w:val="18"/>
              </w:rPr>
              <w:t>.</w:t>
            </w:r>
            <w:r w:rsidR="006D3065" w:rsidRPr="005D6CAD">
              <w:rPr>
                <w:rFonts w:ascii="Arial" w:hAnsi="Arial" w:cs="Arial"/>
                <w:sz w:val="18"/>
                <w:szCs w:val="18"/>
              </w:rPr>
              <w:t xml:space="preserve"> Będzie to możliwe </w:t>
            </w:r>
            <w:r w:rsidR="00387B1F" w:rsidRPr="005D6CAD">
              <w:rPr>
                <w:rFonts w:ascii="Arial" w:hAnsi="Arial" w:cs="Arial"/>
                <w:sz w:val="18"/>
                <w:szCs w:val="18"/>
              </w:rPr>
              <w:t xml:space="preserve">tylko jeżeli </w:t>
            </w:r>
            <w:r w:rsidR="00F15444" w:rsidRPr="005D6CAD">
              <w:rPr>
                <w:rFonts w:ascii="Arial" w:hAnsi="Arial" w:cs="Arial"/>
                <w:sz w:val="18"/>
                <w:szCs w:val="18"/>
              </w:rPr>
              <w:t xml:space="preserve">oferta </w:t>
            </w:r>
            <w:r w:rsidR="001903E2" w:rsidRPr="005D6CAD">
              <w:rPr>
                <w:rFonts w:ascii="Arial" w:hAnsi="Arial" w:cs="Arial"/>
                <w:sz w:val="18"/>
                <w:szCs w:val="18"/>
              </w:rPr>
              <w:t>JN</w:t>
            </w:r>
            <w:r w:rsidR="00F15444" w:rsidRPr="005D6CAD">
              <w:rPr>
                <w:rFonts w:ascii="Arial" w:hAnsi="Arial" w:cs="Arial"/>
                <w:sz w:val="18"/>
                <w:szCs w:val="18"/>
              </w:rPr>
              <w:t xml:space="preserve"> będzie </w:t>
            </w:r>
            <w:r w:rsidR="00AC1A8D" w:rsidRPr="005D6CAD">
              <w:rPr>
                <w:rFonts w:ascii="Arial" w:hAnsi="Arial" w:cs="Arial"/>
                <w:sz w:val="18"/>
                <w:szCs w:val="18"/>
              </w:rPr>
              <w:t>atrakcyjna</w:t>
            </w:r>
            <w:r w:rsidR="00CF318E" w:rsidRPr="005D6CAD">
              <w:rPr>
                <w:rFonts w:ascii="Arial" w:hAnsi="Arial" w:cs="Arial"/>
                <w:sz w:val="18"/>
                <w:szCs w:val="18"/>
              </w:rPr>
              <w:t xml:space="preserve"> dla przedsiębiorców. </w:t>
            </w:r>
            <w:r w:rsidR="00907F99" w:rsidRPr="005D6CAD">
              <w:rPr>
                <w:rFonts w:ascii="Arial" w:hAnsi="Arial" w:cs="Arial"/>
                <w:sz w:val="18"/>
                <w:szCs w:val="18"/>
              </w:rPr>
              <w:t>Niezbędne jest, aby sektor nauki dysponował nowoczesną infrastrukturą</w:t>
            </w:r>
            <w:r w:rsidR="00AB6B1F" w:rsidRPr="005D6CAD">
              <w:rPr>
                <w:rFonts w:ascii="Arial" w:hAnsi="Arial" w:cs="Arial"/>
                <w:sz w:val="18"/>
                <w:szCs w:val="18"/>
              </w:rPr>
              <w:t xml:space="preserve"> B+R</w:t>
            </w:r>
            <w:r w:rsidR="00D72602" w:rsidRPr="005D6CAD">
              <w:rPr>
                <w:rFonts w:ascii="Arial" w:hAnsi="Arial" w:cs="Arial"/>
                <w:sz w:val="18"/>
                <w:szCs w:val="18"/>
              </w:rPr>
              <w:t xml:space="preserve">, dlatego </w:t>
            </w:r>
            <w:r w:rsidR="00EB0788" w:rsidRPr="005D6CAD">
              <w:rPr>
                <w:rFonts w:ascii="Arial" w:hAnsi="Arial" w:cs="Arial"/>
                <w:sz w:val="18"/>
                <w:szCs w:val="18"/>
              </w:rPr>
              <w:t>należy dalej wspierać</w:t>
            </w:r>
            <w:r w:rsidR="00D72602" w:rsidRPr="005D6CAD">
              <w:rPr>
                <w:rFonts w:ascii="Arial" w:hAnsi="Arial" w:cs="Arial"/>
                <w:sz w:val="18"/>
                <w:szCs w:val="18"/>
              </w:rPr>
              <w:t xml:space="preserve"> </w:t>
            </w:r>
            <w:r w:rsidR="000A7577" w:rsidRPr="005D6CAD">
              <w:rPr>
                <w:rFonts w:ascii="Arial" w:hAnsi="Arial" w:cs="Arial"/>
                <w:sz w:val="18"/>
                <w:szCs w:val="18"/>
              </w:rPr>
              <w:t xml:space="preserve">jej </w:t>
            </w:r>
            <w:r w:rsidR="00D72602" w:rsidRPr="005D6CAD">
              <w:rPr>
                <w:rFonts w:ascii="Arial" w:hAnsi="Arial" w:cs="Arial"/>
                <w:sz w:val="18"/>
                <w:szCs w:val="18"/>
              </w:rPr>
              <w:t>rozw</w:t>
            </w:r>
            <w:r w:rsidR="00EB0788" w:rsidRPr="005D6CAD">
              <w:rPr>
                <w:rFonts w:ascii="Arial" w:hAnsi="Arial" w:cs="Arial"/>
                <w:sz w:val="18"/>
                <w:szCs w:val="18"/>
              </w:rPr>
              <w:t>ój</w:t>
            </w:r>
            <w:r w:rsidR="00021BBB" w:rsidRPr="005D6CAD">
              <w:rPr>
                <w:rFonts w:ascii="Arial" w:hAnsi="Arial" w:cs="Arial"/>
                <w:sz w:val="18"/>
                <w:szCs w:val="18"/>
              </w:rPr>
              <w:t>,</w:t>
            </w:r>
            <w:r w:rsidR="00D72602" w:rsidRPr="005D6CAD">
              <w:rPr>
                <w:rFonts w:ascii="Arial" w:hAnsi="Arial" w:cs="Arial"/>
                <w:sz w:val="18"/>
                <w:szCs w:val="18"/>
              </w:rPr>
              <w:t xml:space="preserve"> </w:t>
            </w:r>
            <w:r w:rsidR="009463F1" w:rsidRPr="005D6CAD">
              <w:rPr>
                <w:rFonts w:ascii="Arial" w:hAnsi="Arial" w:cs="Arial"/>
                <w:sz w:val="18"/>
                <w:szCs w:val="18"/>
              </w:rPr>
              <w:t>zgodnie z popytem zgłaszanym przez przedsiębiorców</w:t>
            </w:r>
            <w:r w:rsidR="002B4141" w:rsidRPr="005D6CAD">
              <w:rPr>
                <w:rFonts w:ascii="Arial" w:hAnsi="Arial" w:cs="Arial"/>
                <w:sz w:val="18"/>
                <w:szCs w:val="18"/>
              </w:rPr>
              <w:t>.</w:t>
            </w:r>
            <w:r w:rsidR="00D72602" w:rsidRPr="005D6CAD">
              <w:rPr>
                <w:rFonts w:ascii="Arial" w:hAnsi="Arial" w:cs="Arial"/>
                <w:sz w:val="18"/>
                <w:szCs w:val="18"/>
              </w:rPr>
              <w:t xml:space="preserve"> </w:t>
            </w:r>
            <w:r w:rsidR="00944506" w:rsidRPr="005D6CAD">
              <w:rPr>
                <w:rFonts w:ascii="Arial" w:hAnsi="Arial" w:cs="Arial"/>
                <w:sz w:val="18"/>
                <w:szCs w:val="18"/>
              </w:rPr>
              <w:t>Realizacja projektów przez partnerstwa umożliwi czerpanie z potencjału naukowego JN zlokalizowanych w Warszawie i zapewni dyfuzję wiedzy z RWS do RMR.</w:t>
            </w:r>
          </w:p>
          <w:p w14:paraId="0CCE9352" w14:textId="02D0F233" w:rsidR="0098035A" w:rsidRPr="005D6CAD" w:rsidRDefault="00C44DAE" w:rsidP="00A136AB">
            <w:pPr>
              <w:spacing w:before="0" w:after="0" w:line="240" w:lineRule="auto"/>
              <w:rPr>
                <w:rFonts w:ascii="Arial" w:hAnsi="Arial" w:cs="Arial"/>
                <w:sz w:val="18"/>
                <w:szCs w:val="18"/>
              </w:rPr>
            </w:pPr>
            <w:r w:rsidRPr="005D6CAD">
              <w:rPr>
                <w:rFonts w:ascii="Arial" w:hAnsi="Arial" w:cs="Arial"/>
                <w:sz w:val="18"/>
                <w:szCs w:val="18"/>
              </w:rPr>
              <w:t xml:space="preserve">Niezbędny jest </w:t>
            </w:r>
            <w:r w:rsidR="002F64EC" w:rsidRPr="005D6CAD">
              <w:rPr>
                <w:rFonts w:ascii="Arial" w:hAnsi="Arial" w:cs="Arial"/>
                <w:sz w:val="18"/>
                <w:szCs w:val="18"/>
              </w:rPr>
              <w:t>też</w:t>
            </w:r>
            <w:r w:rsidR="0015158E" w:rsidRPr="005D6CAD">
              <w:rPr>
                <w:rFonts w:ascii="Arial" w:hAnsi="Arial" w:cs="Arial"/>
                <w:sz w:val="18"/>
                <w:szCs w:val="18"/>
              </w:rPr>
              <w:t xml:space="preserve"> </w:t>
            </w:r>
            <w:r w:rsidRPr="005D6CAD">
              <w:rPr>
                <w:rFonts w:ascii="Arial" w:hAnsi="Arial" w:cs="Arial"/>
                <w:sz w:val="18"/>
                <w:szCs w:val="18"/>
              </w:rPr>
              <w:t>rozwój kompetencji w przedsiębiorstwach oraz organizacjach badawczych w obszarach inteligentnych specjalizacji, obszarach związanych z cyfrową i niskoemisyjną transformacją przemysłu oraz w zakresie prowadzenia badań i wdrażania innowacji.</w:t>
            </w:r>
          </w:p>
          <w:p w14:paraId="652F64DC" w14:textId="240DA197" w:rsidR="0098035A" w:rsidRPr="005D6CAD" w:rsidRDefault="003638E3" w:rsidP="00A136AB">
            <w:pPr>
              <w:spacing w:before="0" w:after="0" w:line="240" w:lineRule="auto"/>
              <w:rPr>
                <w:rFonts w:ascii="Arial" w:hAnsi="Arial" w:cs="Arial"/>
                <w:sz w:val="18"/>
                <w:szCs w:val="18"/>
              </w:rPr>
            </w:pPr>
            <w:r w:rsidRPr="005D6CAD">
              <w:rPr>
                <w:rFonts w:ascii="Arial" w:hAnsi="Arial" w:cs="Arial"/>
                <w:sz w:val="18"/>
                <w:szCs w:val="18"/>
              </w:rPr>
              <w:t>Wszystkie p</w:t>
            </w:r>
            <w:r w:rsidR="00780022" w:rsidRPr="005D6CAD">
              <w:rPr>
                <w:rFonts w:ascii="Arial" w:hAnsi="Arial" w:cs="Arial"/>
                <w:sz w:val="18"/>
                <w:szCs w:val="18"/>
              </w:rPr>
              <w:t xml:space="preserve">owyższe elementy </w:t>
            </w:r>
            <w:r w:rsidR="0072031B" w:rsidRPr="005D6CAD">
              <w:rPr>
                <w:rFonts w:ascii="Arial" w:hAnsi="Arial" w:cs="Arial"/>
                <w:sz w:val="18"/>
                <w:szCs w:val="18"/>
              </w:rPr>
              <w:t xml:space="preserve">są </w:t>
            </w:r>
            <w:r w:rsidR="00601379" w:rsidRPr="005D6CAD">
              <w:rPr>
                <w:rFonts w:ascii="Arial" w:hAnsi="Arial" w:cs="Arial"/>
                <w:sz w:val="18"/>
                <w:szCs w:val="18"/>
              </w:rPr>
              <w:t>zawarte</w:t>
            </w:r>
            <w:r w:rsidR="0072031B" w:rsidRPr="005D6CAD">
              <w:rPr>
                <w:rFonts w:ascii="Arial" w:hAnsi="Arial" w:cs="Arial"/>
                <w:sz w:val="18"/>
                <w:szCs w:val="18"/>
              </w:rPr>
              <w:t xml:space="preserve"> w</w:t>
            </w:r>
            <w:r w:rsidR="00780022" w:rsidRPr="005D6CAD">
              <w:rPr>
                <w:rFonts w:ascii="Arial" w:hAnsi="Arial" w:cs="Arial"/>
                <w:sz w:val="18"/>
                <w:szCs w:val="18"/>
              </w:rPr>
              <w:t xml:space="preserve"> projekt</w:t>
            </w:r>
            <w:r w:rsidR="0072031B" w:rsidRPr="005D6CAD">
              <w:rPr>
                <w:rFonts w:ascii="Arial" w:hAnsi="Arial" w:cs="Arial"/>
                <w:sz w:val="18"/>
                <w:szCs w:val="18"/>
              </w:rPr>
              <w:t>ach</w:t>
            </w:r>
            <w:r w:rsidR="00780022" w:rsidRPr="005D6CAD">
              <w:rPr>
                <w:rFonts w:ascii="Arial" w:hAnsi="Arial" w:cs="Arial"/>
                <w:sz w:val="18"/>
                <w:szCs w:val="18"/>
              </w:rPr>
              <w:t xml:space="preserve"> kompleksow</w:t>
            </w:r>
            <w:r w:rsidR="0072031B" w:rsidRPr="005D6CAD">
              <w:rPr>
                <w:rFonts w:ascii="Arial" w:hAnsi="Arial" w:cs="Arial"/>
                <w:sz w:val="18"/>
                <w:szCs w:val="18"/>
              </w:rPr>
              <w:t>ych</w:t>
            </w:r>
            <w:r w:rsidR="00780022" w:rsidRPr="005D6CAD">
              <w:rPr>
                <w:rFonts w:ascii="Arial" w:hAnsi="Arial" w:cs="Arial"/>
                <w:sz w:val="18"/>
                <w:szCs w:val="18"/>
              </w:rPr>
              <w:t xml:space="preserve">, których realizacja pozwoli na </w:t>
            </w:r>
            <w:r w:rsidR="00A64DF8" w:rsidRPr="005D6CAD">
              <w:rPr>
                <w:rFonts w:ascii="Arial" w:hAnsi="Arial" w:cs="Arial"/>
                <w:sz w:val="18"/>
                <w:szCs w:val="18"/>
              </w:rPr>
              <w:t>do</w:t>
            </w:r>
            <w:r w:rsidR="005F303C" w:rsidRPr="005D6CAD">
              <w:rPr>
                <w:rFonts w:ascii="Arial" w:hAnsi="Arial" w:cs="Arial"/>
                <w:sz w:val="20"/>
                <w:szCs w:val="20"/>
              </w:rPr>
              <w:t xml:space="preserve">stosowanie pomocy do realnych potrzeb </w:t>
            </w:r>
            <w:r w:rsidR="00841FEE" w:rsidRPr="005D6CAD">
              <w:rPr>
                <w:rFonts w:ascii="Arial" w:hAnsi="Arial" w:cs="Arial"/>
                <w:sz w:val="20"/>
                <w:szCs w:val="20"/>
              </w:rPr>
              <w:t>przedsiębiorcy</w:t>
            </w:r>
            <w:r w:rsidR="005F303C" w:rsidRPr="005D6CAD">
              <w:rPr>
                <w:rFonts w:ascii="Arial" w:hAnsi="Arial" w:cs="Arial"/>
                <w:sz w:val="20"/>
                <w:szCs w:val="20"/>
              </w:rPr>
              <w:t>.</w:t>
            </w:r>
          </w:p>
          <w:p w14:paraId="6D38B6DB" w14:textId="6EBF77CC" w:rsidR="009113B1" w:rsidRPr="005D6CAD" w:rsidRDefault="009113B1" w:rsidP="00A136AB">
            <w:pPr>
              <w:spacing w:before="0" w:after="0" w:line="240" w:lineRule="auto"/>
              <w:rPr>
                <w:rFonts w:ascii="Arial" w:hAnsi="Arial" w:cs="Arial"/>
                <w:sz w:val="18"/>
                <w:szCs w:val="18"/>
              </w:rPr>
            </w:pPr>
            <w:r w:rsidRPr="005D6CAD">
              <w:rPr>
                <w:rFonts w:ascii="Arial" w:hAnsi="Arial" w:cs="Arial"/>
                <w:sz w:val="18"/>
                <w:szCs w:val="18"/>
              </w:rPr>
              <w:t xml:space="preserve">Rozwój regionalnego ekosystemu innowacji wymaga </w:t>
            </w:r>
            <w:r w:rsidR="00BF0566" w:rsidRPr="005D6CAD">
              <w:rPr>
                <w:rFonts w:ascii="Arial" w:hAnsi="Arial" w:cs="Arial"/>
                <w:sz w:val="18"/>
                <w:szCs w:val="18"/>
              </w:rPr>
              <w:t xml:space="preserve">również </w:t>
            </w:r>
            <w:r w:rsidR="00B30B28" w:rsidRPr="005D6CAD">
              <w:rPr>
                <w:rFonts w:ascii="Arial" w:hAnsi="Arial" w:cs="Arial"/>
                <w:sz w:val="18"/>
                <w:szCs w:val="18"/>
              </w:rPr>
              <w:t>wzmac</w:t>
            </w:r>
            <w:r w:rsidR="00E46B74" w:rsidRPr="005D6CAD">
              <w:rPr>
                <w:rFonts w:ascii="Arial" w:hAnsi="Arial" w:cs="Arial"/>
                <w:sz w:val="18"/>
                <w:szCs w:val="18"/>
              </w:rPr>
              <w:t>nian</w:t>
            </w:r>
            <w:r w:rsidR="00B30B28" w:rsidRPr="005D6CAD">
              <w:rPr>
                <w:rFonts w:ascii="Arial" w:hAnsi="Arial" w:cs="Arial"/>
                <w:sz w:val="18"/>
                <w:szCs w:val="18"/>
              </w:rPr>
              <w:t xml:space="preserve">ia </w:t>
            </w:r>
            <w:r w:rsidRPr="005D6CAD">
              <w:rPr>
                <w:rFonts w:ascii="Arial" w:hAnsi="Arial" w:cs="Arial"/>
                <w:sz w:val="18"/>
                <w:szCs w:val="18"/>
              </w:rPr>
              <w:t>współpracy podmiotów z różnych branż</w:t>
            </w:r>
            <w:r w:rsidR="00B30B28" w:rsidRPr="005D6CAD">
              <w:rPr>
                <w:rFonts w:ascii="Arial" w:hAnsi="Arial" w:cs="Arial"/>
                <w:sz w:val="18"/>
                <w:szCs w:val="18"/>
              </w:rPr>
              <w:t xml:space="preserve"> </w:t>
            </w:r>
            <w:r w:rsidR="006B1FC3" w:rsidRPr="005D6CAD">
              <w:rPr>
                <w:rFonts w:ascii="Arial" w:hAnsi="Arial" w:cs="Arial"/>
                <w:sz w:val="18"/>
                <w:szCs w:val="18"/>
              </w:rPr>
              <w:t>m.in.</w:t>
            </w:r>
            <w:r w:rsidR="002C7DD8" w:rsidRPr="005D6CAD">
              <w:rPr>
                <w:rFonts w:ascii="Arial" w:hAnsi="Arial" w:cs="Arial"/>
                <w:sz w:val="18"/>
                <w:szCs w:val="18"/>
              </w:rPr>
              <w:t xml:space="preserve"> przez</w:t>
            </w:r>
            <w:r w:rsidRPr="005D6CAD">
              <w:rPr>
                <w:rFonts w:ascii="Arial" w:hAnsi="Arial" w:cs="Arial"/>
                <w:sz w:val="18"/>
                <w:szCs w:val="18"/>
              </w:rPr>
              <w:t xml:space="preserve"> wsparcie rozw</w:t>
            </w:r>
            <w:r w:rsidR="00C25AA9" w:rsidRPr="005D6CAD">
              <w:rPr>
                <w:rFonts w:ascii="Arial" w:hAnsi="Arial" w:cs="Arial"/>
                <w:sz w:val="18"/>
                <w:szCs w:val="18"/>
              </w:rPr>
              <w:t>oju</w:t>
            </w:r>
            <w:r w:rsidRPr="005D6CAD">
              <w:rPr>
                <w:rFonts w:ascii="Arial" w:hAnsi="Arial" w:cs="Arial"/>
                <w:sz w:val="18"/>
                <w:szCs w:val="18"/>
              </w:rPr>
              <w:t xml:space="preserve"> klastrów. </w:t>
            </w:r>
            <w:r w:rsidR="00417561" w:rsidRPr="005D6CAD">
              <w:rPr>
                <w:rFonts w:ascii="Arial" w:hAnsi="Arial" w:cs="Arial"/>
                <w:sz w:val="18"/>
                <w:szCs w:val="18"/>
              </w:rPr>
              <w:t>Wspieranie klastrów umożliwi rozwój gospodarczy danego obszaru i powiązanych z nim jednostek (przedsiębiorstw i jednostek naukowych).</w:t>
            </w:r>
          </w:p>
          <w:p w14:paraId="6BF32DB8" w14:textId="5D14DF7D" w:rsidR="008672C4" w:rsidRPr="005D6CAD" w:rsidRDefault="00E126FD" w:rsidP="00AF7BCA">
            <w:pPr>
              <w:spacing w:before="0" w:after="0" w:line="240" w:lineRule="auto"/>
              <w:rPr>
                <w:rFonts w:ascii="Arial" w:hAnsi="Arial" w:cs="Arial"/>
                <w:sz w:val="18"/>
                <w:szCs w:val="18"/>
              </w:rPr>
            </w:pPr>
            <w:r w:rsidRPr="005D6CAD">
              <w:rPr>
                <w:rFonts w:ascii="Arial" w:hAnsi="Arial" w:cs="Arial"/>
                <w:sz w:val="18"/>
                <w:szCs w:val="18"/>
              </w:rPr>
              <w:t>Interwencja będzie realizować cele SR</w:t>
            </w:r>
            <w:r w:rsidR="00491EF2" w:rsidRPr="005D6CAD">
              <w:rPr>
                <w:rFonts w:ascii="Arial" w:hAnsi="Arial" w:cs="Arial"/>
                <w:sz w:val="18"/>
                <w:szCs w:val="18"/>
              </w:rPr>
              <w:t xml:space="preserve"> </w:t>
            </w:r>
            <w:r w:rsidRPr="005D6CAD">
              <w:rPr>
                <w:rFonts w:ascii="Arial" w:hAnsi="Arial" w:cs="Arial"/>
                <w:sz w:val="18"/>
                <w:szCs w:val="18"/>
              </w:rPr>
              <w:t>WM 2030 oraz RIS 2030.</w:t>
            </w:r>
          </w:p>
          <w:p w14:paraId="7583251F" w14:textId="04CEB5ED" w:rsidR="00C82209" w:rsidRPr="005D6CAD" w:rsidRDefault="00C82209" w:rsidP="00AF7BCA">
            <w:pPr>
              <w:spacing w:before="0" w:after="0" w:line="240" w:lineRule="auto"/>
              <w:rPr>
                <w:rFonts w:ascii="Arial" w:hAnsi="Arial" w:cs="Arial"/>
                <w:sz w:val="18"/>
                <w:szCs w:val="18"/>
              </w:rPr>
            </w:pPr>
            <w:r w:rsidRPr="005D6CAD">
              <w:rPr>
                <w:rFonts w:ascii="Arial" w:hAnsi="Arial" w:cs="Arial"/>
                <w:sz w:val="18"/>
                <w:szCs w:val="18"/>
              </w:rPr>
              <w:t>Wsparcie bezzwrotne</w:t>
            </w:r>
            <w:r w:rsidR="00DB6FC4" w:rsidRPr="005D6CAD">
              <w:rPr>
                <w:rFonts w:ascii="Arial" w:hAnsi="Arial" w:cs="Arial"/>
                <w:sz w:val="18"/>
                <w:szCs w:val="18"/>
              </w:rPr>
              <w:t>.</w:t>
            </w:r>
          </w:p>
        </w:tc>
      </w:tr>
      <w:tr w:rsidR="00B15737" w:rsidRPr="005D6CAD" w14:paraId="51A77808" w14:textId="77777777" w:rsidTr="003B366F">
        <w:trPr>
          <w:jc w:val="center"/>
        </w:trPr>
        <w:tc>
          <w:tcPr>
            <w:tcW w:w="2689" w:type="dxa"/>
            <w:vAlign w:val="center"/>
          </w:tcPr>
          <w:p w14:paraId="2C5F0919" w14:textId="67929FEB" w:rsidR="00B15737" w:rsidRPr="005D6CAD" w:rsidRDefault="00023422" w:rsidP="00AF7BCA">
            <w:pPr>
              <w:spacing w:before="0" w:after="0" w:line="240" w:lineRule="auto"/>
              <w:rPr>
                <w:rFonts w:ascii="Arial" w:hAnsi="Arial" w:cs="Arial"/>
                <w:sz w:val="18"/>
                <w:szCs w:val="18"/>
              </w:rPr>
            </w:pPr>
            <w:r w:rsidRPr="005D6CAD">
              <w:rPr>
                <w:rFonts w:ascii="Arial" w:hAnsi="Arial" w:cs="Arial"/>
                <w:sz w:val="18"/>
                <w:szCs w:val="18"/>
              </w:rPr>
              <w:t>CP 1. Bardziej konkurencyjna i inteligentna Europa dzięki wspieraniu innowacyjnej i inteligentnej transformacji gospodarczej oraz regionalnej łączności cyfrowej</w:t>
            </w:r>
          </w:p>
        </w:tc>
        <w:tc>
          <w:tcPr>
            <w:tcW w:w="2268" w:type="dxa"/>
            <w:vAlign w:val="center"/>
          </w:tcPr>
          <w:p w14:paraId="54ECE171" w14:textId="11746AAF" w:rsidR="00B15737" w:rsidRPr="005D6CAD" w:rsidRDefault="00FA60DA" w:rsidP="00AF7BCA">
            <w:pPr>
              <w:spacing w:before="0" w:after="0" w:line="240" w:lineRule="auto"/>
              <w:rPr>
                <w:rFonts w:ascii="Arial" w:hAnsi="Arial" w:cs="Arial"/>
                <w:sz w:val="18"/>
                <w:szCs w:val="18"/>
              </w:rPr>
            </w:pPr>
            <w:r w:rsidRPr="005D6CAD">
              <w:rPr>
                <w:rFonts w:ascii="Arial" w:hAnsi="Arial" w:cs="Arial"/>
                <w:sz w:val="18"/>
                <w:szCs w:val="18"/>
              </w:rPr>
              <w:t>1</w:t>
            </w:r>
            <w:r w:rsidR="00A6788E" w:rsidRPr="005D6CAD">
              <w:rPr>
                <w:rFonts w:ascii="Arial" w:hAnsi="Arial" w:cs="Arial"/>
                <w:sz w:val="18"/>
                <w:szCs w:val="18"/>
              </w:rPr>
              <w:t>(ii) czerpanie korzyści z cyfryzacji dla obywateli, przedsiębiorstw, organizacji badawczych i instytucji publicznych</w:t>
            </w:r>
          </w:p>
        </w:tc>
        <w:tc>
          <w:tcPr>
            <w:tcW w:w="9922" w:type="dxa"/>
            <w:vAlign w:val="center"/>
          </w:tcPr>
          <w:p w14:paraId="51A7C8A3" w14:textId="6BF44525" w:rsidR="00567782" w:rsidRPr="005D6CAD" w:rsidRDefault="00B15737" w:rsidP="00AF7BCA">
            <w:pPr>
              <w:spacing w:before="0" w:after="0" w:line="240" w:lineRule="auto"/>
              <w:rPr>
                <w:rFonts w:ascii="Arial" w:hAnsi="Arial" w:cs="Arial"/>
                <w:sz w:val="18"/>
                <w:szCs w:val="18"/>
              </w:rPr>
            </w:pPr>
            <w:r w:rsidRPr="005D6CAD">
              <w:rPr>
                <w:rFonts w:ascii="Arial" w:hAnsi="Arial" w:cs="Arial"/>
                <w:sz w:val="18"/>
                <w:szCs w:val="18"/>
              </w:rPr>
              <w:t xml:space="preserve">Zgodnie z Wytycznymi </w:t>
            </w:r>
            <w:r w:rsidR="003705D1" w:rsidRPr="005D6CAD">
              <w:rPr>
                <w:rFonts w:ascii="Arial" w:hAnsi="Arial" w:cs="Arial"/>
                <w:sz w:val="18"/>
                <w:szCs w:val="18"/>
              </w:rPr>
              <w:t>KE</w:t>
            </w:r>
            <w:r w:rsidRPr="005D6CAD">
              <w:rPr>
                <w:rFonts w:ascii="Arial" w:hAnsi="Arial" w:cs="Arial"/>
                <w:sz w:val="18"/>
                <w:szCs w:val="18"/>
              </w:rPr>
              <w:t xml:space="preserve"> dla Polski </w:t>
            </w:r>
            <w:r w:rsidR="007D48CF" w:rsidRPr="005D6CAD">
              <w:rPr>
                <w:rFonts w:ascii="Arial" w:hAnsi="Arial" w:cs="Arial"/>
                <w:sz w:val="18"/>
                <w:szCs w:val="18"/>
              </w:rPr>
              <w:t>2019</w:t>
            </w:r>
            <w:r w:rsidRPr="005D6CAD">
              <w:rPr>
                <w:rFonts w:ascii="Arial" w:hAnsi="Arial" w:cs="Arial"/>
                <w:sz w:val="18"/>
                <w:szCs w:val="18"/>
              </w:rPr>
              <w:t xml:space="preserve"> interakcje cyfrowe obywateli z instytucjami publicznymi pozostają w Polsce na niskim poziomie. </w:t>
            </w:r>
            <w:r w:rsidR="00016E3A" w:rsidRPr="005D6CAD">
              <w:rPr>
                <w:rFonts w:ascii="Arial" w:hAnsi="Arial" w:cs="Arial"/>
                <w:sz w:val="18"/>
                <w:szCs w:val="18"/>
              </w:rPr>
              <w:t>Mimo stałej poprawy liczby i jakości e-usług oraz standardów interoperacyjności realizowane w okresie programowania 2014-2020 e-usługi w Polsce nadal charakteryzują się rozproszeniem, zwłaszcza na poziomie regionalnym.</w:t>
            </w:r>
            <w:r w:rsidRPr="005D6CAD">
              <w:rPr>
                <w:rFonts w:ascii="Arial" w:hAnsi="Arial" w:cs="Arial"/>
                <w:sz w:val="18"/>
                <w:szCs w:val="18"/>
              </w:rPr>
              <w:t xml:space="preserve"> </w:t>
            </w:r>
            <w:r w:rsidR="00B91B2A" w:rsidRPr="005D6CAD">
              <w:rPr>
                <w:rFonts w:ascii="Arial" w:hAnsi="Arial" w:cs="Arial"/>
                <w:sz w:val="18"/>
                <w:szCs w:val="18"/>
              </w:rPr>
              <w:t>Stąd także wynika potrzeba kontynuacji prac nad budową sieci usług, dostępn</w:t>
            </w:r>
            <w:r w:rsidR="00810E43" w:rsidRPr="005D6CAD">
              <w:rPr>
                <w:rFonts w:ascii="Arial" w:hAnsi="Arial" w:cs="Arial"/>
                <w:sz w:val="18"/>
                <w:szCs w:val="18"/>
              </w:rPr>
              <w:t>ej</w:t>
            </w:r>
            <w:r w:rsidR="00B91B2A" w:rsidRPr="005D6CAD">
              <w:rPr>
                <w:rFonts w:ascii="Arial" w:hAnsi="Arial" w:cs="Arial"/>
                <w:sz w:val="18"/>
                <w:szCs w:val="18"/>
              </w:rPr>
              <w:t xml:space="preserve"> w każdym powi</w:t>
            </w:r>
            <w:r w:rsidR="00707089" w:rsidRPr="005D6CAD">
              <w:rPr>
                <w:rFonts w:ascii="Arial" w:hAnsi="Arial" w:cs="Arial"/>
                <w:sz w:val="18"/>
                <w:szCs w:val="18"/>
              </w:rPr>
              <w:t>e</w:t>
            </w:r>
            <w:r w:rsidR="00B91B2A" w:rsidRPr="005D6CAD">
              <w:rPr>
                <w:rFonts w:ascii="Arial" w:hAnsi="Arial" w:cs="Arial"/>
                <w:sz w:val="18"/>
                <w:szCs w:val="18"/>
              </w:rPr>
              <w:t xml:space="preserve">cie i w każdej gminie na Mazowszu. W ślad za budową e-usług podążać musi także ich integracja, interoperacyjność, intuicyjność i dostępność. Niezbędnym są zatem procesy oparte na współpracy i wysokiej aktywności projektowej </w:t>
            </w:r>
            <w:r w:rsidR="009B10D7" w:rsidRPr="005D6CAD">
              <w:rPr>
                <w:rFonts w:ascii="Arial" w:hAnsi="Arial" w:cs="Arial"/>
                <w:sz w:val="18"/>
                <w:szCs w:val="18"/>
              </w:rPr>
              <w:t>jst</w:t>
            </w:r>
            <w:r w:rsidR="00B91B2A" w:rsidRPr="005D6CAD">
              <w:rPr>
                <w:rFonts w:ascii="Arial" w:hAnsi="Arial" w:cs="Arial"/>
                <w:sz w:val="18"/>
                <w:szCs w:val="18"/>
              </w:rPr>
              <w:t xml:space="preserve"> w celu wypracowania rozwiązań uniwersalnych, umożliwiających swobodną mobilność mieszkańców</w:t>
            </w:r>
            <w:r w:rsidR="009B10D7" w:rsidRPr="005D6CAD">
              <w:rPr>
                <w:rFonts w:ascii="Arial" w:hAnsi="Arial" w:cs="Arial"/>
                <w:sz w:val="18"/>
                <w:szCs w:val="18"/>
              </w:rPr>
              <w:t>,</w:t>
            </w:r>
            <w:r w:rsidR="00565021" w:rsidRPr="005D6CAD">
              <w:rPr>
                <w:rFonts w:ascii="Arial" w:hAnsi="Arial" w:cs="Arial"/>
                <w:sz w:val="18"/>
                <w:szCs w:val="18"/>
              </w:rPr>
              <w:t xml:space="preserve"> ale także dzięki uniwersalizacji usług dostępnych w każdej części </w:t>
            </w:r>
            <w:r w:rsidR="009B10D7" w:rsidRPr="005D6CAD">
              <w:rPr>
                <w:rFonts w:ascii="Arial" w:hAnsi="Arial" w:cs="Arial"/>
                <w:sz w:val="18"/>
                <w:szCs w:val="18"/>
              </w:rPr>
              <w:t>WM</w:t>
            </w:r>
            <w:r w:rsidR="00565021" w:rsidRPr="005D6CAD">
              <w:rPr>
                <w:rFonts w:ascii="Arial" w:hAnsi="Arial" w:cs="Arial"/>
                <w:sz w:val="18"/>
                <w:szCs w:val="18"/>
              </w:rPr>
              <w:t>, swobodne funkcjonowanie we wszystkich dziedzinach życia bez konieczności migracji wynikającej z zagrożeń wykluczenia społecznego czy informacyjnego</w:t>
            </w:r>
            <w:r w:rsidR="00B91B2A" w:rsidRPr="005D6CAD">
              <w:rPr>
                <w:rFonts w:ascii="Arial" w:hAnsi="Arial" w:cs="Arial"/>
                <w:sz w:val="18"/>
                <w:szCs w:val="18"/>
              </w:rPr>
              <w:t>. W związku z tym priorytetowe jest:</w:t>
            </w:r>
          </w:p>
          <w:p w14:paraId="729B3D79" w14:textId="380F3900" w:rsidR="001A3AEA"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 </w:t>
            </w:r>
            <w:r w:rsidR="000F30EC" w:rsidRPr="005D6CAD">
              <w:rPr>
                <w:rFonts w:ascii="Arial" w:hAnsi="Arial" w:cs="Arial"/>
                <w:sz w:val="18"/>
                <w:szCs w:val="18"/>
              </w:rPr>
              <w:t>wprowadzenie we wszystkich podmiotach leczniczych wyłącznie elektronicznego systemu dokumentacji medycznej oraz zapewnienie cyberbezpieczeństwa EDM,</w:t>
            </w:r>
          </w:p>
          <w:p w14:paraId="489243D1" w14:textId="6575EA9C" w:rsidR="001A3AEA"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 </w:t>
            </w:r>
            <w:r w:rsidR="000F30EC" w:rsidRPr="005D6CAD">
              <w:rPr>
                <w:rFonts w:ascii="Arial" w:hAnsi="Arial" w:cs="Arial"/>
                <w:sz w:val="18"/>
                <w:szCs w:val="18"/>
              </w:rPr>
              <w:t>udostępnienie jak najszerszego zakresu usług publicznych świadczonych elektronicznie, umożliwiających pełną interakcję z urzędem, czyli możliwość całkowitego załatwienia danej sprawy na odległość,</w:t>
            </w:r>
          </w:p>
          <w:p w14:paraId="2E408251" w14:textId="0E759418" w:rsidR="001A3AEA"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 </w:t>
            </w:r>
            <w:r w:rsidR="000F30EC" w:rsidRPr="005D6CAD">
              <w:rPr>
                <w:rFonts w:ascii="Arial" w:hAnsi="Arial" w:cs="Arial"/>
                <w:sz w:val="18"/>
                <w:szCs w:val="18"/>
              </w:rPr>
              <w:t>rozwój internetowych platform kulturalnych poprzez zapewnienie stałego dostępu do zasobów oferowanych przez instytucje kultury, niezależnie od bieżących uwarunkowań,</w:t>
            </w:r>
          </w:p>
          <w:p w14:paraId="2DCE8FF9" w14:textId="019FABA0"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 </w:t>
            </w:r>
            <w:r w:rsidR="000F30EC" w:rsidRPr="005D6CAD">
              <w:rPr>
                <w:rFonts w:ascii="Arial" w:hAnsi="Arial" w:cs="Arial"/>
                <w:sz w:val="18"/>
                <w:szCs w:val="18"/>
              </w:rPr>
              <w:t>rozwijanie zasobu geodezyjnego należącego do właściwości danego JST, które umożliwią realizację spraw urzędowych drogą elektroniczną,</w:t>
            </w:r>
          </w:p>
          <w:p w14:paraId="0C3B70D2" w14:textId="2484F5A8" w:rsidR="00BF549F"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 xml:space="preserve">• </w:t>
            </w:r>
            <w:r w:rsidR="00A43403" w:rsidRPr="005D6CAD">
              <w:rPr>
                <w:rFonts w:ascii="Arial" w:eastAsiaTheme="minorEastAsia" w:hAnsi="Arial" w:cs="Arial"/>
                <w:sz w:val="18"/>
                <w:szCs w:val="18"/>
              </w:rPr>
              <w:t>wsparcie</w:t>
            </w:r>
            <w:r w:rsidR="000F30EC" w:rsidRPr="005D6CAD">
              <w:rPr>
                <w:rFonts w:ascii="Arial" w:eastAsiaTheme="minorEastAsia" w:hAnsi="Arial" w:cs="Arial"/>
                <w:sz w:val="18"/>
                <w:szCs w:val="18"/>
              </w:rPr>
              <w:t xml:space="preserve"> dla działań związanych z rozwojem e-edukacji – rozumianym jako rozwój zasobów elektronicznych (cyfryzacja treści), metod, standardów, kompetencji, a także zasobów ICT przez poszczególne podmioty.</w:t>
            </w:r>
          </w:p>
          <w:p w14:paraId="1E919255" w14:textId="7D100387" w:rsidR="00B15737" w:rsidRPr="005D6CAD" w:rsidRDefault="00C82209" w:rsidP="00AF7BCA">
            <w:pPr>
              <w:spacing w:before="0" w:after="0" w:line="240" w:lineRule="auto"/>
              <w:rPr>
                <w:rFonts w:ascii="Arial" w:eastAsiaTheme="minorEastAsia" w:hAnsi="Arial" w:cs="Arial"/>
                <w:sz w:val="18"/>
                <w:szCs w:val="18"/>
              </w:rPr>
            </w:pPr>
            <w:r w:rsidRPr="005D6CAD">
              <w:rPr>
                <w:rFonts w:ascii="Arial" w:hAnsi="Arial" w:cs="Arial"/>
                <w:sz w:val="18"/>
                <w:szCs w:val="18"/>
              </w:rPr>
              <w:t>Wsparcie bezzwrotne.</w:t>
            </w:r>
          </w:p>
        </w:tc>
      </w:tr>
      <w:tr w:rsidR="009F0537" w:rsidRPr="005D6CAD" w14:paraId="31563E3E" w14:textId="77777777" w:rsidTr="003B366F">
        <w:trPr>
          <w:jc w:val="center"/>
        </w:trPr>
        <w:tc>
          <w:tcPr>
            <w:tcW w:w="2689" w:type="dxa"/>
            <w:vAlign w:val="center"/>
          </w:tcPr>
          <w:p w14:paraId="0C4CF0D6" w14:textId="0AF0CD48"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CP 1. Bardziej konkurencyjna i inteligentna Europa dzięki wspieraniu innowacyjnej i inteligentnej transformacji gospodarczej oraz regionalnej łączności cyfrowej</w:t>
            </w:r>
          </w:p>
        </w:tc>
        <w:tc>
          <w:tcPr>
            <w:tcW w:w="2268" w:type="dxa"/>
            <w:vAlign w:val="center"/>
          </w:tcPr>
          <w:p w14:paraId="7EBFEB66" w14:textId="6A645218" w:rsidR="009F0537" w:rsidRPr="005D6CAD" w:rsidRDefault="00F2102D" w:rsidP="00AF7BCA">
            <w:pPr>
              <w:spacing w:before="0" w:after="0" w:line="240" w:lineRule="auto"/>
              <w:rPr>
                <w:rFonts w:ascii="Arial" w:hAnsi="Arial" w:cs="Arial"/>
                <w:sz w:val="18"/>
                <w:szCs w:val="18"/>
              </w:rPr>
            </w:pPr>
            <w:r w:rsidRPr="005D6CAD">
              <w:rPr>
                <w:rFonts w:ascii="Arial" w:hAnsi="Arial" w:cs="Arial"/>
                <w:sz w:val="18"/>
                <w:szCs w:val="18"/>
              </w:rPr>
              <w:t>1</w:t>
            </w:r>
            <w:r w:rsidR="009F0537" w:rsidRPr="005D6CAD">
              <w:rPr>
                <w:rFonts w:ascii="Arial" w:hAnsi="Arial" w:cs="Arial"/>
                <w:sz w:val="18"/>
                <w:szCs w:val="18"/>
              </w:rPr>
              <w:t>(iii) wzmacnianie trwałego wzrostu i konkurencyjności MŚP oraz tworzenie miejsc pracy w MŚP, w tym poprzez inwestycje produkcyjne</w:t>
            </w:r>
          </w:p>
        </w:tc>
        <w:tc>
          <w:tcPr>
            <w:tcW w:w="9922" w:type="dxa"/>
            <w:vAlign w:val="center"/>
          </w:tcPr>
          <w:p w14:paraId="43F8503E" w14:textId="2668A258"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Zgodnie z Wytycznymi KE dla Polski 2019: „Wydajność małych i średnich przedsiębiorstw wzrasta powoli. Mniejsze przedsiębiorstwa napotykają również trudności z utrzymaniem przewag konkurencyjnych oraz prowadzeniem działalności na rynkach krajowych i zagranicznych.” W związku z tym priorytetowe jest: </w:t>
            </w:r>
          </w:p>
          <w:p w14:paraId="282B3BB5" w14:textId="18A587F4"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wspieranie działań zwiększających wydajność MŚP;</w:t>
            </w:r>
          </w:p>
          <w:p w14:paraId="1D9E58C9" w14:textId="1734BB18"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ułatwienie dostępu do zaawansowanych usług dla przedsiębiorstw;</w:t>
            </w:r>
          </w:p>
          <w:p w14:paraId="5EC0DC2D" w14:textId="08D746A8"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stymulowanie środowiska przedsiębiorczości,</w:t>
            </w:r>
          </w:p>
          <w:p w14:paraId="27CB9D4A" w14:textId="3044097F"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 wspierania wdrażania technologii cyfrowych. </w:t>
            </w:r>
          </w:p>
          <w:p w14:paraId="495DEBC9" w14:textId="011E5AEF"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MŚP w WM stanowi</w:t>
            </w:r>
            <w:r w:rsidR="0065596A" w:rsidRPr="005D6CAD">
              <w:rPr>
                <w:rFonts w:ascii="Arial" w:hAnsi="Arial" w:cs="Arial"/>
                <w:sz w:val="18"/>
                <w:szCs w:val="18"/>
              </w:rPr>
              <w:t>ą</w:t>
            </w:r>
            <w:r w:rsidRPr="005D6CAD">
              <w:rPr>
                <w:rFonts w:ascii="Arial" w:hAnsi="Arial" w:cs="Arial"/>
                <w:sz w:val="18"/>
                <w:szCs w:val="18"/>
              </w:rPr>
              <w:t xml:space="preserve"> 99,9% wszystkich przedsiębiorstw i pełni</w:t>
            </w:r>
            <w:r w:rsidR="0065596A" w:rsidRPr="005D6CAD">
              <w:rPr>
                <w:rFonts w:ascii="Arial" w:hAnsi="Arial" w:cs="Arial"/>
                <w:sz w:val="18"/>
                <w:szCs w:val="18"/>
              </w:rPr>
              <w:t>ą</w:t>
            </w:r>
            <w:r w:rsidRPr="005D6CAD">
              <w:rPr>
                <w:rFonts w:ascii="Arial" w:hAnsi="Arial" w:cs="Arial"/>
                <w:sz w:val="18"/>
                <w:szCs w:val="18"/>
              </w:rPr>
              <w:t xml:space="preserve"> kluczową rolę w rozwoju gospodarki Mazowsza. </w:t>
            </w:r>
            <w:r w:rsidR="00EA7861" w:rsidRPr="005D6CAD">
              <w:rPr>
                <w:rFonts w:ascii="Arial" w:hAnsi="Arial" w:cs="Arial"/>
                <w:sz w:val="18"/>
                <w:szCs w:val="18"/>
              </w:rPr>
              <w:t>Średnie nakłady firm na innowacje według GUS wydają się wysokie</w:t>
            </w:r>
            <w:r w:rsidR="00DB17B3" w:rsidRPr="005D6CAD">
              <w:rPr>
                <w:rFonts w:ascii="Arial" w:hAnsi="Arial" w:cs="Arial"/>
                <w:sz w:val="18"/>
                <w:szCs w:val="18"/>
              </w:rPr>
              <w:t>, ponieważ</w:t>
            </w:r>
            <w:r w:rsidR="00EA7861" w:rsidRPr="005D6CAD">
              <w:rPr>
                <w:rFonts w:ascii="Arial" w:hAnsi="Arial" w:cs="Arial"/>
                <w:sz w:val="18"/>
                <w:szCs w:val="18"/>
              </w:rPr>
              <w:t xml:space="preserve"> dane obejmują wyłącznie nakłady ponoszone przez firmy zatrudniające powyżej 9 pracowników, ponadto najczęściej działalność innowacyjną </w:t>
            </w:r>
            <w:r w:rsidR="00AD4E53" w:rsidRPr="005D6CAD">
              <w:rPr>
                <w:rFonts w:ascii="Arial" w:hAnsi="Arial" w:cs="Arial"/>
                <w:sz w:val="18"/>
                <w:szCs w:val="18"/>
              </w:rPr>
              <w:t>prowadzą</w:t>
            </w:r>
            <w:r w:rsidR="00EA7861" w:rsidRPr="005D6CAD">
              <w:rPr>
                <w:rFonts w:ascii="Arial" w:hAnsi="Arial" w:cs="Arial"/>
                <w:sz w:val="18"/>
                <w:szCs w:val="18"/>
              </w:rPr>
              <w:t xml:space="preserve"> firmy duże. Z badań ankietowych wynika, że zaledwie 1,9% firm mikro i 3,6% pozostałych firm w okresie ostatnich trzech lat przeznaczyło na innowacje </w:t>
            </w:r>
            <w:r w:rsidR="00233958" w:rsidRPr="005D6CAD">
              <w:rPr>
                <w:rFonts w:ascii="Arial" w:hAnsi="Arial" w:cs="Arial"/>
                <w:sz w:val="18"/>
                <w:szCs w:val="18"/>
              </w:rPr>
              <w:t>powyżej</w:t>
            </w:r>
            <w:r w:rsidR="00EA7861" w:rsidRPr="005D6CAD">
              <w:rPr>
                <w:rFonts w:ascii="Arial" w:hAnsi="Arial" w:cs="Arial"/>
                <w:sz w:val="18"/>
                <w:szCs w:val="18"/>
              </w:rPr>
              <w:t xml:space="preserve"> 1 mln PLN. </w:t>
            </w:r>
            <w:r w:rsidR="004A2D4A" w:rsidRPr="005D6CAD">
              <w:rPr>
                <w:rFonts w:ascii="Arial" w:hAnsi="Arial" w:cs="Arial"/>
                <w:sz w:val="18"/>
                <w:szCs w:val="18"/>
              </w:rPr>
              <w:t>Niskie</w:t>
            </w:r>
            <w:r w:rsidR="00EA7861" w:rsidRPr="005D6CAD">
              <w:rPr>
                <w:rFonts w:ascii="Arial" w:hAnsi="Arial" w:cs="Arial"/>
                <w:sz w:val="18"/>
                <w:szCs w:val="18"/>
              </w:rPr>
              <w:t xml:space="preserve"> nakłady tłumaczą umiarkowan</w:t>
            </w:r>
            <w:r w:rsidR="004A5338" w:rsidRPr="005D6CAD">
              <w:rPr>
                <w:rFonts w:ascii="Arial" w:hAnsi="Arial" w:cs="Arial"/>
                <w:sz w:val="18"/>
                <w:szCs w:val="18"/>
              </w:rPr>
              <w:t>ą</w:t>
            </w:r>
            <w:r w:rsidR="00EA7861" w:rsidRPr="005D6CAD">
              <w:rPr>
                <w:rFonts w:ascii="Arial" w:hAnsi="Arial" w:cs="Arial"/>
                <w:sz w:val="18"/>
                <w:szCs w:val="18"/>
              </w:rPr>
              <w:t xml:space="preserve"> innowacyjnoś</w:t>
            </w:r>
            <w:r w:rsidR="004A5338" w:rsidRPr="005D6CAD">
              <w:rPr>
                <w:rFonts w:ascii="Arial" w:hAnsi="Arial" w:cs="Arial"/>
                <w:sz w:val="18"/>
                <w:szCs w:val="18"/>
              </w:rPr>
              <w:t>ć</w:t>
            </w:r>
            <w:r w:rsidR="00EA7861" w:rsidRPr="005D6CAD">
              <w:rPr>
                <w:rFonts w:ascii="Arial" w:hAnsi="Arial" w:cs="Arial"/>
                <w:sz w:val="18"/>
                <w:szCs w:val="18"/>
              </w:rPr>
              <w:t xml:space="preserve"> wprowadzanych przez firmy rozwiązań.</w:t>
            </w:r>
            <w:r w:rsidRPr="005D6CAD">
              <w:rPr>
                <w:rFonts w:ascii="Arial" w:hAnsi="Arial" w:cs="Arial"/>
                <w:sz w:val="18"/>
                <w:szCs w:val="18"/>
              </w:rPr>
              <w:t xml:space="preserve"> </w:t>
            </w:r>
          </w:p>
          <w:p w14:paraId="532EE9D3" w14:textId="5FB13D70" w:rsidR="000746A0" w:rsidRPr="005D6CAD" w:rsidRDefault="00137280" w:rsidP="00F25CAC">
            <w:pPr>
              <w:spacing w:before="0" w:after="0" w:line="240" w:lineRule="auto"/>
              <w:rPr>
                <w:rFonts w:ascii="Arial" w:hAnsi="Arial" w:cs="Arial"/>
                <w:sz w:val="18"/>
                <w:szCs w:val="18"/>
              </w:rPr>
            </w:pPr>
            <w:r w:rsidRPr="005D6CAD">
              <w:rPr>
                <w:rFonts w:ascii="Arial" w:hAnsi="Arial" w:cs="Arial"/>
                <w:sz w:val="18"/>
                <w:szCs w:val="18"/>
              </w:rPr>
              <w:t xml:space="preserve">W świetle badań ankietowych i danych GUS jedna z kluczowych barier działalności innowacyjnej mazowieckich firm to bariera </w:t>
            </w:r>
            <w:r w:rsidR="004E7CE7" w:rsidRPr="005D6CAD">
              <w:rPr>
                <w:rFonts w:ascii="Arial" w:hAnsi="Arial" w:cs="Arial"/>
                <w:sz w:val="18"/>
                <w:szCs w:val="18"/>
              </w:rPr>
              <w:t>finans</w:t>
            </w:r>
            <w:r w:rsidR="0092138F" w:rsidRPr="005D6CAD">
              <w:rPr>
                <w:rFonts w:ascii="Arial" w:hAnsi="Arial" w:cs="Arial"/>
                <w:sz w:val="18"/>
                <w:szCs w:val="18"/>
              </w:rPr>
              <w:t>owa</w:t>
            </w:r>
            <w:r w:rsidR="004E7CE7" w:rsidRPr="005D6CAD">
              <w:rPr>
                <w:rFonts w:ascii="Arial" w:hAnsi="Arial" w:cs="Arial"/>
                <w:sz w:val="18"/>
                <w:szCs w:val="18"/>
              </w:rPr>
              <w:t>, dlatego nadal należy wspierać MŚP wdrażające innowacje</w:t>
            </w:r>
            <w:r w:rsidR="006D2D2D" w:rsidRPr="005D6CAD">
              <w:rPr>
                <w:rFonts w:ascii="Arial" w:hAnsi="Arial" w:cs="Arial"/>
                <w:sz w:val="18"/>
                <w:szCs w:val="18"/>
              </w:rPr>
              <w:t>, w tym</w:t>
            </w:r>
            <w:r w:rsidR="004E7CE7" w:rsidRPr="005D6CAD">
              <w:rPr>
                <w:rFonts w:ascii="Arial" w:hAnsi="Arial" w:cs="Arial"/>
                <w:sz w:val="18"/>
                <w:szCs w:val="18"/>
              </w:rPr>
              <w:t xml:space="preserve"> marketingowe i organizacyjne wewnątrz przedsiębiorstwa oraz dążyć do zwiększenia nakładów na B+R</w:t>
            </w:r>
            <w:r w:rsidR="000A4E16" w:rsidRPr="005D6CAD">
              <w:rPr>
                <w:rFonts w:ascii="Arial" w:hAnsi="Arial" w:cs="Arial"/>
                <w:sz w:val="18"/>
                <w:szCs w:val="18"/>
              </w:rPr>
              <w:t xml:space="preserve">+I. </w:t>
            </w:r>
            <w:r w:rsidR="00B70F8D" w:rsidRPr="005D6CAD">
              <w:rPr>
                <w:rFonts w:ascii="Arial" w:hAnsi="Arial" w:cs="Arial"/>
                <w:sz w:val="18"/>
                <w:szCs w:val="18"/>
              </w:rPr>
              <w:t>N</w:t>
            </w:r>
            <w:r w:rsidR="00E0511B" w:rsidRPr="005D6CAD">
              <w:rPr>
                <w:rFonts w:ascii="Arial" w:hAnsi="Arial" w:cs="Arial"/>
                <w:sz w:val="18"/>
                <w:szCs w:val="18"/>
              </w:rPr>
              <w:t>a innowacyjność</w:t>
            </w:r>
            <w:r w:rsidR="00B70F8D" w:rsidRPr="005D6CAD">
              <w:rPr>
                <w:rFonts w:ascii="Arial" w:hAnsi="Arial" w:cs="Arial"/>
                <w:sz w:val="18"/>
                <w:szCs w:val="18"/>
              </w:rPr>
              <w:t xml:space="preserve"> przekładają się wdrożenia prac B+R</w:t>
            </w:r>
            <w:r w:rsidR="00E0511B" w:rsidRPr="005D6CAD">
              <w:rPr>
                <w:rFonts w:ascii="Arial" w:hAnsi="Arial" w:cs="Arial"/>
                <w:sz w:val="18"/>
                <w:szCs w:val="18"/>
              </w:rPr>
              <w:t xml:space="preserve">. </w:t>
            </w:r>
            <w:r w:rsidR="00904109" w:rsidRPr="005D6CAD">
              <w:rPr>
                <w:rFonts w:ascii="Arial" w:hAnsi="Arial" w:cs="Arial"/>
                <w:sz w:val="18"/>
                <w:szCs w:val="18"/>
              </w:rPr>
              <w:t xml:space="preserve">MŚP nie </w:t>
            </w:r>
            <w:r w:rsidR="004F73C8" w:rsidRPr="005D6CAD">
              <w:rPr>
                <w:rFonts w:ascii="Arial" w:hAnsi="Arial" w:cs="Arial"/>
                <w:sz w:val="18"/>
                <w:szCs w:val="18"/>
              </w:rPr>
              <w:t xml:space="preserve">dysponują wystarczającą wiedzą </w:t>
            </w:r>
            <w:r w:rsidR="002453A3" w:rsidRPr="005D6CAD">
              <w:rPr>
                <w:rFonts w:ascii="Arial" w:hAnsi="Arial" w:cs="Arial"/>
                <w:sz w:val="18"/>
                <w:szCs w:val="18"/>
              </w:rPr>
              <w:t xml:space="preserve">z zakresu innowacyjności, dlatego </w:t>
            </w:r>
            <w:r w:rsidR="00EF4E86" w:rsidRPr="005D6CAD">
              <w:rPr>
                <w:rFonts w:ascii="Arial" w:hAnsi="Arial" w:cs="Arial"/>
                <w:sz w:val="18"/>
                <w:szCs w:val="18"/>
              </w:rPr>
              <w:t>w</w:t>
            </w:r>
            <w:r w:rsidR="007E2D85" w:rsidRPr="005D6CAD">
              <w:rPr>
                <w:rFonts w:ascii="Arial" w:hAnsi="Arial" w:cs="Arial"/>
                <w:sz w:val="18"/>
                <w:szCs w:val="18"/>
              </w:rPr>
              <w:t xml:space="preserve">zmacnianie </w:t>
            </w:r>
            <w:r w:rsidR="00EF4E86" w:rsidRPr="005D6CAD">
              <w:rPr>
                <w:rFonts w:ascii="Arial" w:hAnsi="Arial" w:cs="Arial"/>
                <w:sz w:val="18"/>
                <w:szCs w:val="18"/>
              </w:rPr>
              <w:t xml:space="preserve">trwałego </w:t>
            </w:r>
            <w:r w:rsidR="007E2D85" w:rsidRPr="005D6CAD">
              <w:rPr>
                <w:rFonts w:ascii="Arial" w:hAnsi="Arial" w:cs="Arial"/>
                <w:sz w:val="18"/>
                <w:szCs w:val="18"/>
              </w:rPr>
              <w:t>wzrostu i konkurencyjności MŚP</w:t>
            </w:r>
            <w:r w:rsidR="00FF32A4" w:rsidRPr="005D6CAD">
              <w:rPr>
                <w:rFonts w:ascii="Arial" w:hAnsi="Arial" w:cs="Arial"/>
                <w:sz w:val="18"/>
                <w:szCs w:val="18"/>
              </w:rPr>
              <w:t xml:space="preserve"> musi</w:t>
            </w:r>
            <w:r w:rsidR="008F7211" w:rsidRPr="005D6CAD">
              <w:rPr>
                <w:rFonts w:ascii="Arial" w:hAnsi="Arial" w:cs="Arial"/>
                <w:sz w:val="18"/>
                <w:szCs w:val="18"/>
              </w:rPr>
              <w:t xml:space="preserve"> odbywać się z udziałem</w:t>
            </w:r>
            <w:r w:rsidR="005D58F8" w:rsidRPr="005D6CAD">
              <w:rPr>
                <w:rFonts w:ascii="Arial" w:hAnsi="Arial" w:cs="Arial"/>
                <w:sz w:val="18"/>
                <w:szCs w:val="18"/>
              </w:rPr>
              <w:t xml:space="preserve"> IOB, kt</w:t>
            </w:r>
            <w:r w:rsidR="00407AEC" w:rsidRPr="005D6CAD">
              <w:rPr>
                <w:rFonts w:ascii="Arial" w:hAnsi="Arial" w:cs="Arial"/>
                <w:sz w:val="18"/>
                <w:szCs w:val="18"/>
              </w:rPr>
              <w:t>ór</w:t>
            </w:r>
            <w:r w:rsidR="005D58F8" w:rsidRPr="005D6CAD">
              <w:rPr>
                <w:rFonts w:ascii="Arial" w:hAnsi="Arial" w:cs="Arial"/>
                <w:sz w:val="18"/>
                <w:szCs w:val="18"/>
              </w:rPr>
              <w:t>e mają ro</w:t>
            </w:r>
            <w:r w:rsidR="00407AEC" w:rsidRPr="005D6CAD">
              <w:rPr>
                <w:rFonts w:ascii="Arial" w:hAnsi="Arial" w:cs="Arial"/>
                <w:sz w:val="18"/>
                <w:szCs w:val="18"/>
              </w:rPr>
              <w:t>z</w:t>
            </w:r>
            <w:r w:rsidR="00905C89" w:rsidRPr="005D6CAD">
              <w:rPr>
                <w:rFonts w:ascii="Arial" w:hAnsi="Arial" w:cs="Arial"/>
                <w:sz w:val="18"/>
                <w:szCs w:val="18"/>
              </w:rPr>
              <w:t>ległą</w:t>
            </w:r>
            <w:r w:rsidR="00835BC1" w:rsidRPr="005D6CAD">
              <w:rPr>
                <w:rFonts w:ascii="Arial" w:hAnsi="Arial" w:cs="Arial"/>
                <w:sz w:val="18"/>
                <w:szCs w:val="18"/>
              </w:rPr>
              <w:t xml:space="preserve"> wiedzę i doświadczenie niezbędne </w:t>
            </w:r>
            <w:r w:rsidR="00A424F8" w:rsidRPr="005D6CAD">
              <w:rPr>
                <w:rFonts w:ascii="Arial" w:hAnsi="Arial" w:cs="Arial"/>
                <w:sz w:val="18"/>
                <w:szCs w:val="18"/>
              </w:rPr>
              <w:t xml:space="preserve">do </w:t>
            </w:r>
            <w:r w:rsidR="004E2709" w:rsidRPr="005D6CAD">
              <w:rPr>
                <w:rFonts w:ascii="Arial" w:hAnsi="Arial" w:cs="Arial"/>
                <w:sz w:val="18"/>
                <w:szCs w:val="18"/>
              </w:rPr>
              <w:t>działań proinnowacyjnych</w:t>
            </w:r>
            <w:r w:rsidR="004E7CE7" w:rsidRPr="005D6CAD">
              <w:rPr>
                <w:rFonts w:ascii="Arial" w:hAnsi="Arial" w:cs="Arial"/>
                <w:sz w:val="18"/>
                <w:szCs w:val="18"/>
              </w:rPr>
              <w:t>.</w:t>
            </w:r>
          </w:p>
          <w:p w14:paraId="60C7245A" w14:textId="2D8ED7D1" w:rsidR="00C42110" w:rsidRPr="005D6CAD" w:rsidRDefault="00CA3A3F">
            <w:pPr>
              <w:spacing w:before="0" w:after="0" w:line="240" w:lineRule="auto"/>
              <w:rPr>
                <w:rFonts w:ascii="Arial" w:hAnsi="Arial" w:cs="Arial"/>
                <w:sz w:val="18"/>
                <w:szCs w:val="18"/>
              </w:rPr>
            </w:pPr>
            <w:r w:rsidRPr="005D6CAD">
              <w:rPr>
                <w:rFonts w:ascii="Arial" w:hAnsi="Arial" w:cs="Arial"/>
                <w:sz w:val="18"/>
                <w:szCs w:val="18"/>
              </w:rPr>
              <w:t xml:space="preserve">Wsparcie będzie obejmowało działania usprawniające systemy rozwoju innowacyjności oraz transformacji przemysłowej, zwłaszcza transformacji w kierunku Przemysłu 4.0. i cyfryzacji przedsiębiorstw. </w:t>
            </w:r>
          </w:p>
          <w:p w14:paraId="673164AD" w14:textId="5BFA3681" w:rsidR="009F0537" w:rsidRPr="005D6CAD" w:rsidRDefault="009F0537">
            <w:pPr>
              <w:spacing w:before="0" w:after="0" w:line="240" w:lineRule="auto"/>
              <w:rPr>
                <w:rFonts w:ascii="Arial" w:hAnsi="Arial" w:cs="Arial"/>
                <w:sz w:val="18"/>
                <w:szCs w:val="18"/>
              </w:rPr>
            </w:pPr>
            <w:r w:rsidRPr="005D6CAD">
              <w:rPr>
                <w:rFonts w:ascii="Arial" w:hAnsi="Arial" w:cs="Arial"/>
                <w:sz w:val="18"/>
                <w:szCs w:val="18"/>
              </w:rPr>
              <w:t>Interwencja będzie realizować cele SR</w:t>
            </w:r>
            <w:r w:rsidR="00CE6D18" w:rsidRPr="005D6CAD">
              <w:rPr>
                <w:rFonts w:ascii="Arial" w:hAnsi="Arial" w:cs="Arial"/>
                <w:sz w:val="18"/>
                <w:szCs w:val="18"/>
              </w:rPr>
              <w:t xml:space="preserve"> </w:t>
            </w:r>
            <w:r w:rsidRPr="005D6CAD">
              <w:rPr>
                <w:rFonts w:ascii="Arial" w:hAnsi="Arial" w:cs="Arial"/>
                <w:sz w:val="18"/>
                <w:szCs w:val="18"/>
              </w:rPr>
              <w:t>WM 2030, RIS 2030 oraz SRSI WM 2020-2030.</w:t>
            </w:r>
          </w:p>
          <w:p w14:paraId="23B6A7F6" w14:textId="757FBC88"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Wsparcie bezzwrotne i zwrotne</w:t>
            </w:r>
            <w:r w:rsidR="0065596A" w:rsidRPr="005D6CAD">
              <w:rPr>
                <w:rFonts w:ascii="Arial" w:hAnsi="Arial" w:cs="Arial"/>
                <w:sz w:val="18"/>
                <w:szCs w:val="18"/>
              </w:rPr>
              <w:t>.</w:t>
            </w:r>
          </w:p>
        </w:tc>
      </w:tr>
      <w:tr w:rsidR="009F0537" w:rsidRPr="005D6CAD" w14:paraId="35ECD112" w14:textId="77777777" w:rsidTr="003B366F">
        <w:trPr>
          <w:jc w:val="center"/>
        </w:trPr>
        <w:tc>
          <w:tcPr>
            <w:tcW w:w="2689" w:type="dxa"/>
            <w:vAlign w:val="center"/>
          </w:tcPr>
          <w:p w14:paraId="0892D343" w14:textId="0D9D4CB1"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CP 1. Bardziej konkurencyjna i inteligentna Europa dzięki wspieraniu innowacyjnej i inteligentnej transformacji gospodarczej oraz regionalnej łączności cyfrowej</w:t>
            </w:r>
          </w:p>
        </w:tc>
        <w:tc>
          <w:tcPr>
            <w:tcW w:w="2268" w:type="dxa"/>
            <w:vAlign w:val="center"/>
          </w:tcPr>
          <w:p w14:paraId="03BF6DA9" w14:textId="2909DAF1" w:rsidR="009F0537" w:rsidRPr="005D6CAD" w:rsidRDefault="005846C4" w:rsidP="00AF7BCA">
            <w:pPr>
              <w:spacing w:before="0" w:after="0" w:line="240" w:lineRule="auto"/>
              <w:rPr>
                <w:rFonts w:ascii="Arial" w:hAnsi="Arial" w:cs="Arial"/>
                <w:sz w:val="18"/>
                <w:szCs w:val="18"/>
              </w:rPr>
            </w:pPr>
            <w:r w:rsidRPr="005D6CAD">
              <w:rPr>
                <w:rFonts w:ascii="Arial" w:hAnsi="Arial" w:cs="Arial"/>
                <w:sz w:val="18"/>
                <w:szCs w:val="18"/>
              </w:rPr>
              <w:t>1</w:t>
            </w:r>
            <w:r w:rsidR="009F0537" w:rsidRPr="005D6CAD">
              <w:rPr>
                <w:rFonts w:ascii="Arial" w:hAnsi="Arial" w:cs="Arial"/>
                <w:sz w:val="18"/>
                <w:szCs w:val="18"/>
              </w:rPr>
              <w:t>(v) udoskonalanie łączności cyfrowej</w:t>
            </w:r>
          </w:p>
        </w:tc>
        <w:tc>
          <w:tcPr>
            <w:tcW w:w="9922" w:type="dxa"/>
            <w:vAlign w:val="center"/>
          </w:tcPr>
          <w:p w14:paraId="69474F5A" w14:textId="1902D8C2" w:rsidR="000E1B48" w:rsidRPr="005D6CAD" w:rsidRDefault="009F0537" w:rsidP="00AF7BCA">
            <w:pPr>
              <w:pStyle w:val="Default"/>
              <w:rPr>
                <w:rFonts w:ascii="Arial" w:hAnsi="Arial" w:cs="Arial"/>
                <w:sz w:val="18"/>
                <w:szCs w:val="18"/>
              </w:rPr>
            </w:pPr>
            <w:r w:rsidRPr="005D6CAD">
              <w:rPr>
                <w:rFonts w:ascii="Arial" w:hAnsi="Arial" w:cs="Arial"/>
                <w:sz w:val="18"/>
                <w:szCs w:val="18"/>
              </w:rPr>
              <w:t xml:space="preserve">Zgodnie z Wytycznymi KE dla Polski 2019 stacjonarny dostęp do </w:t>
            </w:r>
            <w:r w:rsidR="00DF052A" w:rsidRPr="005D6CAD">
              <w:rPr>
                <w:rFonts w:ascii="Arial" w:hAnsi="Arial" w:cs="Arial"/>
                <w:sz w:val="18"/>
                <w:szCs w:val="18"/>
              </w:rPr>
              <w:t>I</w:t>
            </w:r>
            <w:r w:rsidRPr="005D6CAD">
              <w:rPr>
                <w:rFonts w:ascii="Arial" w:hAnsi="Arial" w:cs="Arial"/>
                <w:sz w:val="18"/>
                <w:szCs w:val="18"/>
              </w:rPr>
              <w:t xml:space="preserve">nternetu w Polsce wciąż należy do najniższych w UE, a ultraszybkie łącza szerokopasmowe (powyżej 100 Mb/s) dostępne są głównie w dużych miastach. Niniejsze potrzeby inwestycyjne określono jako priorytetowe w celu poprawy łączności cyfrowej, w szczególności dla uruchomienia ultraszybkich sieci szerokopasmowych na obszarach występowania zawodności rynku. W 2017 roku odsetek gospodarstw domowych z możliwością dostępu do </w:t>
            </w:r>
            <w:r w:rsidR="00CE4963" w:rsidRPr="005D6CAD">
              <w:rPr>
                <w:rFonts w:ascii="Arial" w:hAnsi="Arial" w:cs="Arial"/>
                <w:sz w:val="18"/>
                <w:szCs w:val="18"/>
              </w:rPr>
              <w:t>I</w:t>
            </w:r>
            <w:r w:rsidRPr="005D6CAD">
              <w:rPr>
                <w:rFonts w:ascii="Arial" w:hAnsi="Arial" w:cs="Arial"/>
                <w:sz w:val="18"/>
                <w:szCs w:val="18"/>
              </w:rPr>
              <w:t xml:space="preserve">nternetu o przepustowości 30 Mb/s lub większej wyniósł 66,7%, natomiast 12,8% gospodarstw domowych w Polsce abonowało usługi o przepustowości co najmniej 100 Mb/s. Na koniec 2017 roku odsetek gospodarstw domowych z możliwością dostępu do </w:t>
            </w:r>
            <w:r w:rsidR="00CE4963" w:rsidRPr="005D6CAD">
              <w:rPr>
                <w:rFonts w:ascii="Arial" w:hAnsi="Arial" w:cs="Arial"/>
                <w:sz w:val="18"/>
                <w:szCs w:val="18"/>
              </w:rPr>
              <w:t>I</w:t>
            </w:r>
            <w:r w:rsidRPr="005D6CAD">
              <w:rPr>
                <w:rFonts w:ascii="Arial" w:hAnsi="Arial" w:cs="Arial"/>
                <w:sz w:val="18"/>
                <w:szCs w:val="18"/>
              </w:rPr>
              <w:t xml:space="preserve">nternetu o przepustowości 30 Mb/s lub większej w skali całej UE wyniósł 80%. Polska zobowiązała się do zapewnienia wszystkim obywatelom do 2020 r. łączności o przepustowości co najmniej 30 Mb/s, jak również zapewnienia dostępu do połączeń internetowych o prędkości gigabitowej w ramach celów społeczeństwa gigabitowego do 2025 r. Nowoczesna infrastruktura szerokopasmowa i poziom jej wykorzystania stanowią warunek konieczny nie tylko dla </w:t>
            </w:r>
            <w:r w:rsidR="000E1B48" w:rsidRPr="005D6CAD">
              <w:rPr>
                <w:rFonts w:ascii="Arial" w:hAnsi="Arial" w:cs="Arial"/>
                <w:sz w:val="18"/>
                <w:szCs w:val="18"/>
              </w:rPr>
              <w:t xml:space="preserve">rozwoju </w:t>
            </w:r>
            <w:r w:rsidRPr="005D6CAD">
              <w:rPr>
                <w:rFonts w:ascii="Arial" w:hAnsi="Arial" w:cs="Arial"/>
                <w:sz w:val="18"/>
                <w:szCs w:val="18"/>
              </w:rPr>
              <w:t xml:space="preserve">WM, lecz również dla funkcjonowania wysokiej jakości społeczeństwa informacyjnego. W 2020 r. dostęp do stacjonarnego </w:t>
            </w:r>
            <w:r w:rsidR="00CE4963" w:rsidRPr="005D6CAD">
              <w:rPr>
                <w:rFonts w:ascii="Arial" w:hAnsi="Arial" w:cs="Arial"/>
                <w:sz w:val="18"/>
                <w:szCs w:val="18"/>
              </w:rPr>
              <w:t>I</w:t>
            </w:r>
            <w:r w:rsidRPr="005D6CAD">
              <w:rPr>
                <w:rFonts w:ascii="Arial" w:hAnsi="Arial" w:cs="Arial"/>
                <w:sz w:val="18"/>
                <w:szCs w:val="18"/>
              </w:rPr>
              <w:t>nternetu szerokopasmowego posiadało 71% gospodarstw domowych WM</w:t>
            </w:r>
            <w:r w:rsidR="000E1B48" w:rsidRPr="005D6CAD">
              <w:rPr>
                <w:rFonts w:ascii="Arial" w:hAnsi="Arial" w:cs="Arial"/>
                <w:sz w:val="18"/>
                <w:szCs w:val="18"/>
              </w:rPr>
              <w:t xml:space="preserve"> </w:t>
            </w:r>
            <w:r w:rsidRPr="005D6CAD">
              <w:rPr>
                <w:rFonts w:ascii="Arial" w:hAnsi="Arial" w:cs="Arial"/>
                <w:sz w:val="18"/>
                <w:szCs w:val="18"/>
              </w:rPr>
              <w:t xml:space="preserve">(60% w 2019 r.), w tym w RWS 78%, a w RMR 61%. Mieszkańcy WM powszechnie korzystali z </w:t>
            </w:r>
            <w:r w:rsidR="00CE4963" w:rsidRPr="005D6CAD">
              <w:rPr>
                <w:rFonts w:ascii="Arial" w:hAnsi="Arial" w:cs="Arial"/>
                <w:sz w:val="18"/>
                <w:szCs w:val="18"/>
              </w:rPr>
              <w:t>I</w:t>
            </w:r>
            <w:r w:rsidRPr="005D6CAD">
              <w:rPr>
                <w:rFonts w:ascii="Arial" w:hAnsi="Arial" w:cs="Arial"/>
                <w:sz w:val="18"/>
                <w:szCs w:val="18"/>
              </w:rPr>
              <w:t>nternetu i narzędzi cyfrowych w celu komunikowania się (84% mieszkańców, wzrost o 7 pkt</w:t>
            </w:r>
            <w:r w:rsidR="000E1B48" w:rsidRPr="005D6CAD">
              <w:rPr>
                <w:rFonts w:ascii="Arial" w:hAnsi="Arial" w:cs="Arial"/>
                <w:sz w:val="18"/>
                <w:szCs w:val="18"/>
              </w:rPr>
              <w:t>.</w:t>
            </w:r>
            <w:r w:rsidRPr="005D6CAD">
              <w:rPr>
                <w:rFonts w:ascii="Arial" w:hAnsi="Arial" w:cs="Arial"/>
                <w:sz w:val="18"/>
                <w:szCs w:val="18"/>
              </w:rPr>
              <w:t xml:space="preserve"> proc.). Rozwój gospodarki opartej o dane, usprawnienie funkcjonowania administracji publicznej, rozwój inteligentnych </w:t>
            </w:r>
            <w:r w:rsidRPr="005D6CAD">
              <w:rPr>
                <w:rFonts w:ascii="Arial" w:hAnsi="Arial" w:cs="Arial"/>
                <w:sz w:val="18"/>
                <w:szCs w:val="18"/>
              </w:rPr>
              <w:lastRenderedPageBreak/>
              <w:t>miast i obszarów wiejskich wykorzystujących ICT i innowacje społeczne oraz związany z tym wzrost wygody mieszkańców</w:t>
            </w:r>
            <w:r w:rsidR="000E1B48" w:rsidRPr="005D6CAD">
              <w:rPr>
                <w:rFonts w:ascii="Arial" w:hAnsi="Arial" w:cs="Arial"/>
                <w:sz w:val="18"/>
                <w:szCs w:val="18"/>
              </w:rPr>
              <w:t>,</w:t>
            </w:r>
            <w:r w:rsidRPr="005D6CAD">
              <w:rPr>
                <w:rFonts w:ascii="Arial" w:hAnsi="Arial" w:cs="Arial"/>
                <w:sz w:val="18"/>
                <w:szCs w:val="18"/>
              </w:rPr>
              <w:t xml:space="preserve"> nie są możliwe bez dostępu do szybkiego </w:t>
            </w:r>
            <w:r w:rsidR="00CE4963" w:rsidRPr="005D6CAD">
              <w:rPr>
                <w:rFonts w:ascii="Arial" w:hAnsi="Arial" w:cs="Arial"/>
                <w:sz w:val="18"/>
                <w:szCs w:val="18"/>
              </w:rPr>
              <w:t>I</w:t>
            </w:r>
            <w:r w:rsidRPr="005D6CAD">
              <w:rPr>
                <w:rFonts w:ascii="Arial" w:hAnsi="Arial" w:cs="Arial"/>
                <w:sz w:val="18"/>
                <w:szCs w:val="18"/>
              </w:rPr>
              <w:t xml:space="preserve">nternetu. Zapewnienie odpowiedniej infrastruktury technicznej jest zatem podstawowym czynnikiem umożliwiającym transformację cyfrową WM. </w:t>
            </w:r>
          </w:p>
          <w:p w14:paraId="61DEA856" w14:textId="1D424573" w:rsidR="009F0537" w:rsidRPr="005D6CAD" w:rsidRDefault="002B795E" w:rsidP="00AF7BCA">
            <w:pPr>
              <w:pStyle w:val="Default"/>
              <w:rPr>
                <w:rFonts w:ascii="Arial" w:hAnsi="Arial" w:cs="Arial"/>
                <w:sz w:val="18"/>
                <w:szCs w:val="18"/>
              </w:rPr>
            </w:pPr>
            <w:r w:rsidRPr="005D6CAD">
              <w:rPr>
                <w:rFonts w:ascii="Arial" w:hAnsi="Arial" w:cs="Arial"/>
                <w:sz w:val="18"/>
                <w:szCs w:val="18"/>
              </w:rPr>
              <w:t>Wsparcie bezzwrotne.</w:t>
            </w:r>
          </w:p>
        </w:tc>
      </w:tr>
      <w:tr w:rsidR="009F0537" w:rsidRPr="005D6CAD" w14:paraId="11F9FE90" w14:textId="77777777" w:rsidTr="003B366F">
        <w:trPr>
          <w:jc w:val="center"/>
        </w:trPr>
        <w:tc>
          <w:tcPr>
            <w:tcW w:w="2689" w:type="dxa"/>
            <w:vAlign w:val="center"/>
          </w:tcPr>
          <w:p w14:paraId="1044C5B9" w14:textId="082BFBEF"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CP 2.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2268" w:type="dxa"/>
            <w:vAlign w:val="center"/>
          </w:tcPr>
          <w:p w14:paraId="3962003B" w14:textId="126EFE62" w:rsidR="009F0537" w:rsidRPr="005D6CAD" w:rsidRDefault="005846C4" w:rsidP="00AF7BCA">
            <w:pPr>
              <w:spacing w:before="0" w:after="0" w:line="240" w:lineRule="auto"/>
              <w:rPr>
                <w:rFonts w:ascii="Arial" w:hAnsi="Arial" w:cs="Arial"/>
                <w:sz w:val="18"/>
                <w:szCs w:val="18"/>
              </w:rPr>
            </w:pPr>
            <w:r w:rsidRPr="005D6CAD">
              <w:rPr>
                <w:rFonts w:ascii="Arial" w:hAnsi="Arial" w:cs="Arial"/>
                <w:sz w:val="18"/>
                <w:szCs w:val="18"/>
              </w:rPr>
              <w:t>2</w:t>
            </w:r>
            <w:r w:rsidR="009F0537" w:rsidRPr="005D6CAD">
              <w:rPr>
                <w:rFonts w:ascii="Arial" w:hAnsi="Arial" w:cs="Arial"/>
                <w:sz w:val="18"/>
                <w:szCs w:val="18"/>
              </w:rPr>
              <w:t>(i) wspieranie efektywności energetycznej i redukcji emisji gazów cieplarnianych</w:t>
            </w:r>
          </w:p>
        </w:tc>
        <w:tc>
          <w:tcPr>
            <w:tcW w:w="9922" w:type="dxa"/>
            <w:vAlign w:val="center"/>
          </w:tcPr>
          <w:p w14:paraId="0A412ECD" w14:textId="4721B285"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Zgodnie z Wytycznymi KE dla Polski 2019</w:t>
            </w:r>
            <w:r w:rsidR="002B795E" w:rsidRPr="005D6CAD">
              <w:rPr>
                <w:rFonts w:ascii="Arial" w:hAnsi="Arial" w:cs="Arial"/>
                <w:sz w:val="18"/>
                <w:szCs w:val="18"/>
              </w:rPr>
              <w:t>:</w:t>
            </w:r>
            <w:r w:rsidRPr="005D6CAD">
              <w:rPr>
                <w:rFonts w:ascii="Arial" w:hAnsi="Arial" w:cs="Arial"/>
                <w:sz w:val="18"/>
                <w:szCs w:val="18"/>
              </w:rPr>
              <w:t xml:space="preserve"> „Polska gospodarka jest jedną z najmniej efektywnych pod względem ograniczeń emisji dwutlenku węgla. Nieodpowiednia izolacja budynków publicznych i prywatnych przyczynia się do większego zużycia energii i ubóstwa energetycznego”.</w:t>
            </w:r>
          </w:p>
          <w:p w14:paraId="01AD24BA" w14:textId="7FE384C5"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Polska stopniowo odchodzi od węgla jako paliwa kopalnego. Jeszcze w roku 1990 udział węgla w wytwarzaniu energii elektrycznej wynosił 98%, natomiast w roku 2017 stanowił 77%. Planowane do realizacji cele na rok 2030 wskazane w </w:t>
            </w:r>
            <w:r w:rsidR="00C25692" w:rsidRPr="005D6CAD">
              <w:rPr>
                <w:rFonts w:ascii="Arial" w:hAnsi="Arial" w:cs="Arial"/>
                <w:sz w:val="18"/>
                <w:szCs w:val="18"/>
              </w:rPr>
              <w:t>PEP 2040,</w:t>
            </w:r>
            <w:r w:rsidRPr="005D6CAD">
              <w:rPr>
                <w:rFonts w:ascii="Arial" w:hAnsi="Arial" w:cs="Arial"/>
                <w:sz w:val="18"/>
                <w:szCs w:val="18"/>
              </w:rPr>
              <w:t xml:space="preserve"> to osiągnięcie 56% udziału węgla brutto oraz ograniczenie emisji CO2 o 30% w stosunku do 1990 r.</w:t>
            </w:r>
          </w:p>
          <w:p w14:paraId="7C4EE99F" w14:textId="0935CF02"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Z rocznej oceny jakości powietrza dla WM za rok 2019 wykonanej przez GIOŚ wynika, że na terenie Mazowsza podobnie jak w latach poprzednich, głównym problemem są wysokie dobowe stężenia pyłu PM10 oraz stężenia zawartego w nim B(a)P. Jako główną przyczynę przekroczeń podano emisje z sektora bytowo-komunalnego (spalanie stałych paliw kopalnych w celach grzewczych). Na Mazowszu z powodu złej jakości powietrza co roku umiera ok. 4-6 tys. osób. Jednym z głównych problemów, który jest odpowiedzialny za smog w mikroskali jest problem ubóstwa energetycznego. Skala tego zjawiska w WM dotyczy około 200-300 tys. mieszkańców. Z analiz przeprowadzonych na potrzeby POP WM wynika, że na terenie Mazowsza kotłów bezklasowych lub klasy 3 i 4 jest około 631</w:t>
            </w:r>
            <w:r w:rsidR="000363D0" w:rsidRPr="005D6CAD">
              <w:rPr>
                <w:rFonts w:ascii="Arial" w:hAnsi="Arial" w:cs="Arial"/>
                <w:sz w:val="18"/>
                <w:szCs w:val="18"/>
              </w:rPr>
              <w:t> </w:t>
            </w:r>
            <w:r w:rsidRPr="005D6CAD">
              <w:rPr>
                <w:rFonts w:ascii="Arial" w:hAnsi="Arial" w:cs="Arial"/>
                <w:sz w:val="18"/>
                <w:szCs w:val="18"/>
              </w:rPr>
              <w:t>919, łączny koszt wymiany wszystkich kotłów to ok. 9,5 mld PLN</w:t>
            </w:r>
            <w:r w:rsidR="008B0104" w:rsidRPr="005D6CAD" w:rsidDel="008B0104">
              <w:rPr>
                <w:rStyle w:val="Odwoanieprzypisudolnego"/>
                <w:rFonts w:ascii="Arial" w:hAnsi="Arial" w:cs="Arial"/>
                <w:sz w:val="18"/>
                <w:szCs w:val="18"/>
              </w:rPr>
              <w:t xml:space="preserve"> </w:t>
            </w:r>
            <w:r w:rsidR="001574DA" w:rsidRPr="005D6CAD">
              <w:rPr>
                <w:rFonts w:ascii="Arial" w:hAnsi="Arial" w:cs="Arial"/>
                <w:sz w:val="18"/>
                <w:szCs w:val="18"/>
              </w:rPr>
              <w:t xml:space="preserve">(na </w:t>
            </w:r>
            <w:r w:rsidR="008B0104" w:rsidRPr="005D6CAD">
              <w:rPr>
                <w:rFonts w:ascii="Arial" w:hAnsi="Arial" w:cs="Arial"/>
                <w:sz w:val="18"/>
                <w:szCs w:val="18"/>
              </w:rPr>
              <w:t>podstawie analizy przeprowadzonej w czerwcu 2020 r.)</w:t>
            </w:r>
          </w:p>
          <w:p w14:paraId="35875BD8" w14:textId="77777777"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Realizacja ambicji UE dot. osiągnięcia neutralności klimatycznej do 2050 r., z należytym uwzględnieniem konsekwencji społecznych i gospodarczych, będzie możliwa tylko dzięki wsparciu środkami finansowymi UE i przyczyni się do zmniejszenia emisji gazów cieplarnianych i zwalczania ubóstwa energetycznego.</w:t>
            </w:r>
          </w:p>
          <w:p w14:paraId="7FAFAFD8" w14:textId="1BD0FCEF" w:rsidR="009F0537" w:rsidRPr="005D6CAD" w:rsidRDefault="009F0537" w:rsidP="00AF7BCA">
            <w:pPr>
              <w:spacing w:before="0" w:after="0" w:line="240" w:lineRule="auto"/>
              <w:rPr>
                <w:rFonts w:ascii="Arial" w:eastAsia="Symbol" w:hAnsi="Arial" w:cs="Arial"/>
                <w:sz w:val="18"/>
                <w:szCs w:val="18"/>
              </w:rPr>
            </w:pPr>
            <w:r w:rsidRPr="005D6CAD">
              <w:rPr>
                <w:rFonts w:ascii="Arial" w:eastAsia="Symbol" w:hAnsi="Arial" w:cs="Arial"/>
                <w:sz w:val="18"/>
                <w:szCs w:val="18"/>
              </w:rPr>
              <w:t>Wsparcie bezzwrotne i zwrotne.</w:t>
            </w:r>
          </w:p>
        </w:tc>
      </w:tr>
      <w:tr w:rsidR="009F0537" w:rsidRPr="005D6CAD" w14:paraId="2B79879D" w14:textId="77777777" w:rsidTr="003B366F">
        <w:trPr>
          <w:jc w:val="center"/>
        </w:trPr>
        <w:tc>
          <w:tcPr>
            <w:tcW w:w="2689" w:type="dxa"/>
            <w:vAlign w:val="center"/>
          </w:tcPr>
          <w:p w14:paraId="26C989C6" w14:textId="6018BDA4"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CP 2.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2268" w:type="dxa"/>
            <w:vAlign w:val="center"/>
          </w:tcPr>
          <w:p w14:paraId="1CB727C8" w14:textId="70532ABC" w:rsidR="009F0537" w:rsidRPr="005D6CAD" w:rsidRDefault="005846C4" w:rsidP="00AF7BCA">
            <w:pPr>
              <w:spacing w:before="0" w:after="0" w:line="240" w:lineRule="auto"/>
              <w:rPr>
                <w:rFonts w:ascii="Arial" w:hAnsi="Arial" w:cs="Arial"/>
                <w:sz w:val="18"/>
                <w:szCs w:val="18"/>
              </w:rPr>
            </w:pPr>
            <w:r w:rsidRPr="005D6CAD">
              <w:rPr>
                <w:rFonts w:ascii="Arial" w:hAnsi="Arial" w:cs="Arial"/>
                <w:sz w:val="18"/>
                <w:szCs w:val="18"/>
              </w:rPr>
              <w:t>2</w:t>
            </w:r>
            <w:r w:rsidR="009F0537" w:rsidRPr="005D6CAD">
              <w:rPr>
                <w:rFonts w:ascii="Arial" w:hAnsi="Arial" w:cs="Arial"/>
                <w:sz w:val="18"/>
                <w:szCs w:val="18"/>
              </w:rPr>
              <w:t>(ii) wspieranie energii odnawialnej zgodnie z dyrektywą (UE) 2018/200, w tym określonymi w niej kryteriami zrównoważonego rozwoju</w:t>
            </w:r>
          </w:p>
        </w:tc>
        <w:tc>
          <w:tcPr>
            <w:tcW w:w="9922" w:type="dxa"/>
            <w:vAlign w:val="center"/>
          </w:tcPr>
          <w:p w14:paraId="4650D67A" w14:textId="7E79786E" w:rsidR="009F0537" w:rsidRPr="005D6CAD" w:rsidRDefault="009F0537" w:rsidP="007E37FA">
            <w:pPr>
              <w:spacing w:before="0" w:after="0" w:line="240" w:lineRule="auto"/>
              <w:rPr>
                <w:rFonts w:ascii="Arial" w:hAnsi="Arial" w:cs="Arial"/>
                <w:sz w:val="18"/>
                <w:szCs w:val="18"/>
              </w:rPr>
            </w:pPr>
            <w:r w:rsidRPr="005D6CAD">
              <w:rPr>
                <w:rFonts w:ascii="Arial" w:hAnsi="Arial" w:cs="Arial"/>
                <w:sz w:val="18"/>
                <w:szCs w:val="18"/>
              </w:rPr>
              <w:t xml:space="preserve">Cele polityki energetyczno-klimatycznej w perspektywie do roku 2030 zakładają, co najmniej 40% udział źródeł odnawialnych w zużyciu końcowym energii brutto w UE. </w:t>
            </w:r>
            <w:r w:rsidR="00931B2C" w:rsidRPr="005D6CAD">
              <w:rPr>
                <w:rFonts w:ascii="Arial" w:hAnsi="Arial" w:cs="Arial"/>
                <w:sz w:val="18"/>
                <w:szCs w:val="18"/>
              </w:rPr>
              <w:t>Zgo</w:t>
            </w:r>
            <w:r w:rsidR="00A47708" w:rsidRPr="005D6CAD">
              <w:rPr>
                <w:rFonts w:ascii="Arial" w:hAnsi="Arial" w:cs="Arial"/>
                <w:sz w:val="18"/>
                <w:szCs w:val="18"/>
              </w:rPr>
              <w:t xml:space="preserve">dnie </w:t>
            </w:r>
            <w:r w:rsidR="006F59F0" w:rsidRPr="005D6CAD">
              <w:rPr>
                <w:rFonts w:ascii="Arial" w:hAnsi="Arial" w:cs="Arial"/>
                <w:sz w:val="18"/>
                <w:szCs w:val="18"/>
              </w:rPr>
              <w:t>z PEP</w:t>
            </w:r>
            <w:r w:rsidR="007E37FA" w:rsidRPr="005D6CAD">
              <w:rPr>
                <w:rFonts w:ascii="Arial" w:hAnsi="Arial" w:cs="Arial"/>
                <w:sz w:val="18"/>
                <w:szCs w:val="18"/>
              </w:rPr>
              <w:t xml:space="preserve"> </w:t>
            </w:r>
            <w:r w:rsidR="006F59F0" w:rsidRPr="005D6CAD">
              <w:rPr>
                <w:rFonts w:ascii="Arial" w:hAnsi="Arial" w:cs="Arial"/>
                <w:sz w:val="18"/>
                <w:szCs w:val="18"/>
              </w:rPr>
              <w:t>2040</w:t>
            </w:r>
            <w:r w:rsidR="005D698A" w:rsidRPr="005D6CAD">
              <w:rPr>
                <w:rFonts w:ascii="Arial" w:hAnsi="Arial" w:cs="Arial"/>
                <w:sz w:val="18"/>
                <w:szCs w:val="18"/>
              </w:rPr>
              <w:t xml:space="preserve">, </w:t>
            </w:r>
            <w:r w:rsidRPr="005D6CAD">
              <w:rPr>
                <w:rFonts w:ascii="Arial" w:hAnsi="Arial" w:cs="Arial"/>
                <w:sz w:val="18"/>
                <w:szCs w:val="18"/>
              </w:rPr>
              <w:t>Polska deklaruje swój udzia</w:t>
            </w:r>
            <w:r w:rsidR="007E37FA" w:rsidRPr="005D6CAD">
              <w:rPr>
                <w:rFonts w:ascii="Arial" w:hAnsi="Arial" w:cs="Arial"/>
                <w:sz w:val="18"/>
                <w:szCs w:val="18"/>
              </w:rPr>
              <w:t>ł</w:t>
            </w:r>
            <w:r w:rsidRPr="005D6CAD">
              <w:rPr>
                <w:rFonts w:ascii="Arial" w:hAnsi="Arial" w:cs="Arial"/>
                <w:sz w:val="18"/>
                <w:szCs w:val="18"/>
              </w:rPr>
              <w:t xml:space="preserve"> na poziomie 21-23%</w:t>
            </w:r>
            <w:r w:rsidR="0061050F" w:rsidRPr="005D6CAD" w:rsidDel="0061050F">
              <w:rPr>
                <w:rFonts w:ascii="Arial" w:hAnsi="Arial" w:cs="Arial"/>
                <w:sz w:val="18"/>
                <w:szCs w:val="18"/>
              </w:rPr>
              <w:t xml:space="preserve"> </w:t>
            </w:r>
            <w:r w:rsidR="00DF37AF" w:rsidRPr="005D6CAD">
              <w:rPr>
                <w:rFonts w:ascii="Arial" w:hAnsi="Arial" w:cs="Arial"/>
                <w:sz w:val="18"/>
                <w:szCs w:val="18"/>
              </w:rPr>
              <w:t>(</w:t>
            </w:r>
            <w:r w:rsidR="00E8559B" w:rsidRPr="005D6CAD">
              <w:rPr>
                <w:rFonts w:ascii="Arial" w:hAnsi="Arial" w:cs="Arial"/>
                <w:sz w:val="18"/>
                <w:szCs w:val="18"/>
              </w:rPr>
              <w:t>łączne</w:t>
            </w:r>
            <w:r w:rsidR="00DF37AF" w:rsidRPr="005D6CAD">
              <w:rPr>
                <w:rFonts w:ascii="Arial" w:hAnsi="Arial" w:cs="Arial"/>
                <w:sz w:val="18"/>
                <w:szCs w:val="18"/>
              </w:rPr>
              <w:t xml:space="preserve"> zużycie </w:t>
            </w:r>
            <w:r w:rsidR="00E8559B" w:rsidRPr="005D6CAD">
              <w:rPr>
                <w:rFonts w:ascii="Arial" w:hAnsi="Arial" w:cs="Arial"/>
                <w:sz w:val="18"/>
                <w:szCs w:val="18"/>
              </w:rPr>
              <w:br/>
            </w:r>
            <w:r w:rsidR="00DF37AF" w:rsidRPr="005D6CAD">
              <w:rPr>
                <w:rFonts w:ascii="Arial" w:hAnsi="Arial" w:cs="Arial"/>
                <w:sz w:val="18"/>
                <w:szCs w:val="18"/>
              </w:rPr>
              <w:t>w elektro</w:t>
            </w:r>
            <w:r w:rsidR="0061050F" w:rsidRPr="005D6CAD">
              <w:rPr>
                <w:rFonts w:ascii="Arial" w:hAnsi="Arial" w:cs="Arial"/>
                <w:sz w:val="18"/>
                <w:szCs w:val="18"/>
              </w:rPr>
              <w:t>energetyce, ciepłownictwie i chłodnictwie oraz dla celów transportowych)</w:t>
            </w:r>
            <w:r w:rsidR="007E37FA" w:rsidRPr="005D6CAD">
              <w:rPr>
                <w:rFonts w:ascii="Arial" w:hAnsi="Arial" w:cs="Arial"/>
                <w:sz w:val="18"/>
                <w:szCs w:val="18"/>
              </w:rPr>
              <w:t>.</w:t>
            </w:r>
            <w:r w:rsidRPr="005D6CAD">
              <w:rPr>
                <w:rFonts w:ascii="Arial" w:hAnsi="Arial" w:cs="Arial"/>
                <w:sz w:val="18"/>
                <w:szCs w:val="18"/>
              </w:rPr>
              <w:t xml:space="preserve"> Mając na uwadze fakt, że osiągnięcie celów </w:t>
            </w:r>
            <w:r w:rsidR="00563850" w:rsidRPr="005D6CAD">
              <w:rPr>
                <w:rFonts w:ascii="Arial" w:hAnsi="Arial" w:cs="Arial"/>
                <w:sz w:val="18"/>
                <w:szCs w:val="18"/>
              </w:rPr>
              <w:t>EZŁ</w:t>
            </w:r>
            <w:r w:rsidRPr="005D6CAD">
              <w:rPr>
                <w:rFonts w:ascii="Arial" w:hAnsi="Arial" w:cs="Arial"/>
                <w:sz w:val="18"/>
                <w:szCs w:val="18"/>
              </w:rPr>
              <w:t xml:space="preserve"> stanowi duże wyzwanie, realizacja planowanych zamierzeń będzie możliwa w sytuacji zaangażowania dodatkowych środków finansowych UE.</w:t>
            </w:r>
          </w:p>
          <w:p w14:paraId="2640CE54" w14:textId="072998FD" w:rsidR="009F0537" w:rsidRPr="005D6CAD" w:rsidRDefault="00326F85" w:rsidP="00AF7BCA">
            <w:pPr>
              <w:spacing w:before="0" w:after="0" w:line="240" w:lineRule="auto"/>
              <w:rPr>
                <w:rFonts w:ascii="Arial" w:hAnsi="Arial" w:cs="Arial"/>
                <w:sz w:val="18"/>
                <w:szCs w:val="18"/>
              </w:rPr>
            </w:pPr>
            <w:r w:rsidRPr="005D6CAD">
              <w:rPr>
                <w:rFonts w:ascii="Arial" w:hAnsi="Arial" w:cs="Arial"/>
                <w:sz w:val="18"/>
                <w:szCs w:val="18"/>
              </w:rPr>
              <w:t>KPEiK</w:t>
            </w:r>
            <w:r w:rsidR="000D458E" w:rsidRPr="005D6CAD">
              <w:rPr>
                <w:rFonts w:ascii="Arial" w:hAnsi="Arial" w:cs="Arial"/>
                <w:sz w:val="18"/>
                <w:szCs w:val="18"/>
              </w:rPr>
              <w:t xml:space="preserve"> </w:t>
            </w:r>
            <w:r w:rsidR="009F0537" w:rsidRPr="005D6CAD">
              <w:rPr>
                <w:rFonts w:ascii="Arial" w:hAnsi="Arial" w:cs="Arial"/>
                <w:sz w:val="18"/>
                <w:szCs w:val="18"/>
              </w:rPr>
              <w:t>podkreśla szczególną rolę OZE w dywersyfikacji źródeł energii. Niezrównoważony bilans energetyczny Polski stanowi duży potencjał gospodarczy Mazowsza do rozwoju produkcji zielonej energii. Przeprowadzona ewaluacja ex-post „Określenie potrzeb interesariuszy Regionalnego Programu Operacyjnego Województwa Mazowieckiego post 2020”, wskaz</w:t>
            </w:r>
            <w:r w:rsidR="004367EE" w:rsidRPr="005D6CAD">
              <w:rPr>
                <w:rFonts w:ascii="Arial" w:hAnsi="Arial" w:cs="Arial"/>
                <w:sz w:val="18"/>
                <w:szCs w:val="18"/>
              </w:rPr>
              <w:t>uje</w:t>
            </w:r>
            <w:r w:rsidR="009F0537" w:rsidRPr="005D6CAD">
              <w:rPr>
                <w:rFonts w:ascii="Arial" w:hAnsi="Arial" w:cs="Arial"/>
                <w:sz w:val="18"/>
                <w:szCs w:val="18"/>
              </w:rPr>
              <w:t xml:space="preserve"> zapotrzebowanie w rozbiciu na poszczególne rodzaje OZE. Cały obszar WM charakteryzuje się korzystnymi warunkami do wytwarzania energii ze słońca, ponad 80% jednostek terytorialnych jest zainteresowanych instalacjami typu fotowoltaika oraz kolektory słoneczne. W produkcji ciepła/energii duży potencjał dostrzega się w wykorzystaniu biomasy i biogazu</w:t>
            </w:r>
            <w:r w:rsidR="004367EE" w:rsidRPr="005D6CAD">
              <w:rPr>
                <w:rFonts w:ascii="Arial" w:hAnsi="Arial" w:cs="Arial"/>
                <w:sz w:val="18"/>
                <w:szCs w:val="18"/>
              </w:rPr>
              <w:t>,</w:t>
            </w:r>
            <w:r w:rsidR="009F0537" w:rsidRPr="005D6CAD">
              <w:rPr>
                <w:rFonts w:ascii="Arial" w:hAnsi="Arial" w:cs="Arial"/>
                <w:sz w:val="18"/>
                <w:szCs w:val="18"/>
              </w:rPr>
              <w:t xml:space="preserve"> w szczególności występuje on na obszarach wiejskich i dużej koncentracji hodowli zwierząt. W północno-zachodniej części Mazowsza występują natomiast bardzo dobre uwarunkowania wiatrowe. Mniejsze znaczenie przypisuje się energetyce wodnej na co wpływ mają warunki hydroenergetyczne rzek.</w:t>
            </w:r>
          </w:p>
          <w:p w14:paraId="3EF1770C" w14:textId="623D0842" w:rsidR="007748BA" w:rsidRPr="005D6CAD" w:rsidRDefault="009F0537" w:rsidP="007E37FA">
            <w:pPr>
              <w:spacing w:before="0" w:after="0" w:line="240" w:lineRule="auto"/>
              <w:rPr>
                <w:rFonts w:ascii="Arial" w:hAnsi="Arial" w:cs="Arial"/>
                <w:sz w:val="18"/>
                <w:szCs w:val="18"/>
              </w:rPr>
            </w:pPr>
            <w:r w:rsidRPr="005D6CAD">
              <w:rPr>
                <w:rFonts w:ascii="Arial" w:hAnsi="Arial" w:cs="Arial"/>
                <w:sz w:val="18"/>
                <w:szCs w:val="18"/>
              </w:rPr>
              <w:t>Ponadto, w dalszym ciągu należy dążyć do generowania energii z OZE w systemie rozproszonym</w:t>
            </w:r>
            <w:r w:rsidR="004367EE" w:rsidRPr="005D6CAD">
              <w:rPr>
                <w:rFonts w:ascii="Arial" w:hAnsi="Arial" w:cs="Arial"/>
                <w:sz w:val="18"/>
                <w:szCs w:val="18"/>
              </w:rPr>
              <w:t xml:space="preserve">. </w:t>
            </w:r>
            <w:r w:rsidRPr="005D6CAD">
              <w:rPr>
                <w:rFonts w:ascii="Arial" w:hAnsi="Arial" w:cs="Arial"/>
                <w:sz w:val="18"/>
                <w:szCs w:val="18"/>
              </w:rPr>
              <w:t>Tego typu inicjatywy prowadzone w formie działalności jak np. klastry energetyczne oraz spółdzielnie energetyczne są już rozpowszechnione na Mazowszu</w:t>
            </w:r>
            <w:r w:rsidR="004367EE" w:rsidRPr="005D6CAD">
              <w:rPr>
                <w:rFonts w:ascii="Arial" w:hAnsi="Arial" w:cs="Arial"/>
                <w:sz w:val="18"/>
                <w:szCs w:val="18"/>
              </w:rPr>
              <w:t>,</w:t>
            </w:r>
            <w:r w:rsidRPr="005D6CAD">
              <w:rPr>
                <w:rFonts w:ascii="Arial" w:hAnsi="Arial" w:cs="Arial"/>
                <w:sz w:val="18"/>
                <w:szCs w:val="18"/>
              </w:rPr>
              <w:t xml:space="preserve"> jednak ciągle nie wykształciła się stała formuła współpracy dostrzegalna na tle rynkowym</w:t>
            </w:r>
            <w:r w:rsidR="007748BA" w:rsidRPr="005D6CAD">
              <w:rPr>
                <w:rFonts w:ascii="Arial" w:hAnsi="Arial" w:cs="Arial"/>
                <w:sz w:val="18"/>
                <w:szCs w:val="18"/>
              </w:rPr>
              <w:t>.</w:t>
            </w:r>
          </w:p>
          <w:p w14:paraId="397DD5A2" w14:textId="43769A2D" w:rsidR="009F0537" w:rsidRPr="005D6CAD" w:rsidRDefault="003A5CB5" w:rsidP="00AF7BCA">
            <w:pPr>
              <w:spacing w:before="0" w:after="0" w:line="240" w:lineRule="auto"/>
              <w:rPr>
                <w:rFonts w:ascii="Arial" w:hAnsi="Arial" w:cs="Arial"/>
                <w:sz w:val="18"/>
                <w:szCs w:val="18"/>
              </w:rPr>
            </w:pPr>
            <w:r w:rsidRPr="005D6CAD">
              <w:rPr>
                <w:rFonts w:ascii="Arial" w:hAnsi="Arial" w:cs="Arial"/>
                <w:sz w:val="18"/>
                <w:szCs w:val="18"/>
              </w:rPr>
              <w:t>Wsparcie bezzwrotne i zwrotne.</w:t>
            </w:r>
          </w:p>
        </w:tc>
      </w:tr>
      <w:tr w:rsidR="009F0537" w:rsidRPr="005D6CAD" w14:paraId="13D5C30F" w14:textId="77777777" w:rsidTr="003B366F">
        <w:trPr>
          <w:jc w:val="center"/>
        </w:trPr>
        <w:tc>
          <w:tcPr>
            <w:tcW w:w="2689" w:type="dxa"/>
            <w:vAlign w:val="center"/>
          </w:tcPr>
          <w:p w14:paraId="1EA50685" w14:textId="14A4A267"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CP 2.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2268" w:type="dxa"/>
            <w:vAlign w:val="center"/>
          </w:tcPr>
          <w:p w14:paraId="3BF7E7EB" w14:textId="5A72BB78" w:rsidR="009F0537" w:rsidRPr="005D6CAD" w:rsidRDefault="005846C4" w:rsidP="00AF7BCA">
            <w:pPr>
              <w:spacing w:before="0" w:after="0" w:line="240" w:lineRule="auto"/>
              <w:rPr>
                <w:rFonts w:ascii="Arial" w:hAnsi="Arial" w:cs="Arial"/>
                <w:sz w:val="18"/>
                <w:szCs w:val="18"/>
              </w:rPr>
            </w:pPr>
            <w:r w:rsidRPr="005D6CAD">
              <w:rPr>
                <w:rFonts w:ascii="Arial" w:hAnsi="Arial" w:cs="Arial"/>
                <w:sz w:val="18"/>
                <w:szCs w:val="18"/>
              </w:rPr>
              <w:t>2</w:t>
            </w:r>
            <w:r w:rsidR="009F0537" w:rsidRPr="005D6CAD">
              <w:rPr>
                <w:rFonts w:ascii="Arial" w:hAnsi="Arial" w:cs="Arial"/>
                <w:sz w:val="18"/>
                <w:szCs w:val="18"/>
              </w:rPr>
              <w:t>(iv) wspieranie przystosowania się do zmiany klimatu i zapobiegania ryzyku związanemu z klęskami żywiołowymi i katastrofami, a także odporności, z uwzględnieniem podejścia ekosystemowego</w:t>
            </w:r>
          </w:p>
        </w:tc>
        <w:tc>
          <w:tcPr>
            <w:tcW w:w="9922" w:type="dxa"/>
            <w:vAlign w:val="center"/>
          </w:tcPr>
          <w:p w14:paraId="090C6135" w14:textId="4EDDA6B5"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Zgodnie z Wytycznymi inwestycyjnymi dla Polski 2019 określono potrzeby inwestycyjne zmierzające do przeciwdziałania postępującej zmianie klimatu i adaptacji do jej negatywnych skutków, a także zapobiegania ryzyku i odporności na klęski żywiołowe</w:t>
            </w:r>
            <w:r w:rsidR="007748BA" w:rsidRPr="005D6CAD">
              <w:rPr>
                <w:rFonts w:ascii="Arial" w:hAnsi="Arial" w:cs="Arial"/>
                <w:sz w:val="18"/>
                <w:szCs w:val="18"/>
              </w:rPr>
              <w:t>,</w:t>
            </w:r>
            <w:r w:rsidRPr="005D6CAD">
              <w:rPr>
                <w:rFonts w:ascii="Arial" w:hAnsi="Arial" w:cs="Arial"/>
                <w:sz w:val="18"/>
                <w:szCs w:val="18"/>
              </w:rPr>
              <w:t xml:space="preserve"> </w:t>
            </w:r>
            <w:r w:rsidR="00845C56" w:rsidRPr="005D6CAD">
              <w:rPr>
                <w:rFonts w:ascii="Arial" w:hAnsi="Arial" w:cs="Arial"/>
                <w:sz w:val="18"/>
                <w:szCs w:val="18"/>
              </w:rPr>
              <w:t>m.i.</w:t>
            </w:r>
            <w:r w:rsidRPr="005D6CAD">
              <w:rPr>
                <w:rFonts w:ascii="Arial" w:hAnsi="Arial" w:cs="Arial"/>
                <w:sz w:val="18"/>
                <w:szCs w:val="18"/>
              </w:rPr>
              <w:t xml:space="preserve"> poprzez wdrażanie </w:t>
            </w:r>
            <w:r w:rsidR="00845C56" w:rsidRPr="005D6CAD">
              <w:rPr>
                <w:rFonts w:ascii="Arial" w:hAnsi="Arial" w:cs="Arial"/>
                <w:sz w:val="18"/>
                <w:szCs w:val="18"/>
              </w:rPr>
              <w:t>MPA</w:t>
            </w:r>
            <w:r w:rsidRPr="005D6CAD">
              <w:rPr>
                <w:rFonts w:ascii="Arial" w:hAnsi="Arial" w:cs="Arial"/>
                <w:sz w:val="18"/>
                <w:szCs w:val="18"/>
              </w:rPr>
              <w:t xml:space="preserve"> do zmian klimatu oraz ochronę przed klęskami żywiołowymi i zapobieganie im. </w:t>
            </w:r>
          </w:p>
          <w:p w14:paraId="3AF9E481" w14:textId="28514F3D"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Negatywne skutki zmieniającego się klimatu skutkują bardzo wysokim ryzykiem występowania pożarów lasów oraz innych negatywnych zjawisk atmosferycznych w WM. Dane PSP za 2018 r. uplasowały WM na pierwszym miejscu w kraju pod względem występowania pożarów lasów, upraw rolnych, łąk i rżysk oraz wyjazdów do takich interwencji jak: usuwanie następstw silnych wiatrów czy różnego rodzaju zagrożeń (ekologicznych, w transporcie oraz zagrożeń na obszarach wodnych i w obszarach medycznych).</w:t>
            </w:r>
          </w:p>
          <w:p w14:paraId="216025A8" w14:textId="30A4E946"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Wyraźnie dostrzegana jest potrzeba interwencji niezbędnych do poprawy sytuacji Mazowsza, obejmujących budowę lub modernizację infrastruktury przeciwpowodziowej, proekologiczne zarządzanie zasobami lokalnymi wód, w tym zarządzanie wodami opadowymi na obszarach zurbanizowanych poprzez różne formy retencji oraz rozwój infrastruktury zieleni.</w:t>
            </w:r>
          </w:p>
          <w:p w14:paraId="5758EEAA" w14:textId="525996B3"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Zgodnie z Wytycznymi do przygotowania MPA, w ramach projektów dotyczących zielonej infrastruktury istnieje konieczność: zwiększenia powierzchni zielonych na terenach miejskich z zachowaniem różnorodności biologicznej i unikaniem nasadzeń gatunków inwazyjnych oraz ochroną gatunków rodzimych, efektywnego i skutecznego zarządzania infrastrukturą zieloną, a także realizacji działań związanych z instalacją roślinną i powierzchni zielonych w mieście, czyli zielone dachy, ściany oraz tereny pokryte roślinnością. </w:t>
            </w:r>
          </w:p>
          <w:p w14:paraId="09C8D4B1" w14:textId="71A06C8C"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Wytyczne MPA potwierdzają również konieczność interwencji dot. rozwoju niebieskiej infrastruktury, zwłaszcza związanej z systemem gospodarowania wodą, który głównie dotyczyć będzie retencji wodnej i elementów miejskiego systemu wodnego mającego na celu gromadzenie wody opadowej.</w:t>
            </w:r>
          </w:p>
          <w:p w14:paraId="308906C7" w14:textId="5D9C70B4"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Wsparcie bezzwrotne.</w:t>
            </w:r>
          </w:p>
        </w:tc>
      </w:tr>
      <w:tr w:rsidR="009F0537" w:rsidRPr="005D6CAD" w14:paraId="6421956D" w14:textId="77777777" w:rsidTr="003B366F">
        <w:trPr>
          <w:jc w:val="center"/>
        </w:trPr>
        <w:tc>
          <w:tcPr>
            <w:tcW w:w="2689" w:type="dxa"/>
            <w:vAlign w:val="center"/>
          </w:tcPr>
          <w:p w14:paraId="40463EC4" w14:textId="30E14737"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CP 2.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2268" w:type="dxa"/>
            <w:vAlign w:val="center"/>
          </w:tcPr>
          <w:p w14:paraId="61E2B6E0" w14:textId="51F72C10" w:rsidR="009F0537" w:rsidRPr="005D6CAD" w:rsidRDefault="005846C4" w:rsidP="00AF7BCA">
            <w:pPr>
              <w:spacing w:before="0" w:after="0" w:line="240" w:lineRule="auto"/>
              <w:rPr>
                <w:rFonts w:ascii="Arial" w:hAnsi="Arial" w:cs="Arial"/>
                <w:sz w:val="18"/>
                <w:szCs w:val="18"/>
              </w:rPr>
            </w:pPr>
            <w:r w:rsidRPr="005D6CAD">
              <w:rPr>
                <w:rFonts w:ascii="Arial" w:hAnsi="Arial" w:cs="Arial"/>
                <w:sz w:val="18"/>
                <w:szCs w:val="18"/>
              </w:rPr>
              <w:t>2</w:t>
            </w:r>
            <w:r w:rsidR="009F0537" w:rsidRPr="005D6CAD">
              <w:rPr>
                <w:rFonts w:ascii="Arial" w:hAnsi="Arial" w:cs="Arial"/>
                <w:sz w:val="18"/>
                <w:szCs w:val="18"/>
              </w:rPr>
              <w:t>(v) wspieranie dostępu do wody oraz zrównoważonej gospodarki wodnej</w:t>
            </w:r>
          </w:p>
        </w:tc>
        <w:tc>
          <w:tcPr>
            <w:tcW w:w="9922" w:type="dxa"/>
            <w:vAlign w:val="center"/>
          </w:tcPr>
          <w:p w14:paraId="63029D4E" w14:textId="3034B449"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Zgodnie z Wytycznymi KE dla Polski 2019 za priorytetowe uznano inwestycje w odprowadzanie i oczyszczanie ścieków komunalnych oraz efektywne wykorzystanie wody. </w:t>
            </w:r>
          </w:p>
          <w:p w14:paraId="7594D281" w14:textId="65CB09BA"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Kluczowe zatem jest uporządkowanie gospodarki wodno-ściekowej. Łączna długość czynnej sieci kanalizacyjnej w 2019 r. bez przyłączy w WM stanowiła tylko 16 920,9 km i była ponad 2,5 razy niższa niż długość sieci wodociągowej. Braki w podłączeniu do sieci kanalizacyjnej dotyczą aż 70% ogółu ludności wiejskiej na Mazowszu.</w:t>
            </w:r>
            <w:r w:rsidR="00FD219A" w:rsidRPr="005D6CAD">
              <w:rPr>
                <w:rFonts w:ascii="Arial" w:hAnsi="Arial" w:cs="Arial"/>
                <w:sz w:val="18"/>
                <w:szCs w:val="18"/>
              </w:rPr>
              <w:t xml:space="preserve"> </w:t>
            </w:r>
            <w:r w:rsidRPr="005D6CAD">
              <w:rPr>
                <w:rFonts w:ascii="Arial" w:hAnsi="Arial" w:cs="Arial"/>
                <w:sz w:val="18"/>
                <w:szCs w:val="18"/>
              </w:rPr>
              <w:t xml:space="preserve">Z sieci kanalizacyjnej w 2019 r. korzystało 70% ludności WM, w RWS </w:t>
            </w:r>
            <w:r w:rsidR="003B366F">
              <w:rPr>
                <w:rFonts w:ascii="Arial" w:hAnsi="Arial" w:cs="Arial"/>
                <w:sz w:val="18"/>
                <w:szCs w:val="18"/>
              </w:rPr>
              <w:t xml:space="preserve">– </w:t>
            </w:r>
            <w:r w:rsidRPr="005D6CAD">
              <w:rPr>
                <w:rFonts w:ascii="Arial" w:hAnsi="Arial" w:cs="Arial"/>
                <w:sz w:val="18"/>
                <w:szCs w:val="18"/>
              </w:rPr>
              <w:t xml:space="preserve">83%, a w RMR </w:t>
            </w:r>
            <w:r w:rsidR="003B366F">
              <w:rPr>
                <w:rFonts w:ascii="Arial" w:hAnsi="Arial" w:cs="Arial"/>
                <w:sz w:val="18"/>
                <w:szCs w:val="18"/>
              </w:rPr>
              <w:t xml:space="preserve">– </w:t>
            </w:r>
            <w:r w:rsidRPr="005D6CAD">
              <w:rPr>
                <w:rFonts w:ascii="Arial" w:hAnsi="Arial" w:cs="Arial"/>
                <w:sz w:val="18"/>
                <w:szCs w:val="18"/>
              </w:rPr>
              <w:t xml:space="preserve">tylko 52%. Na obszarze WM znajduje się ponad </w:t>
            </w:r>
            <w:r w:rsidR="003A5784" w:rsidRPr="005D6CAD">
              <w:rPr>
                <w:rFonts w:ascii="Arial" w:hAnsi="Arial" w:cs="Arial"/>
                <w:sz w:val="18"/>
                <w:szCs w:val="18"/>
              </w:rPr>
              <w:t>4</w:t>
            </w:r>
            <w:r w:rsidRPr="005D6CAD">
              <w:rPr>
                <w:rFonts w:ascii="Arial" w:hAnsi="Arial" w:cs="Arial"/>
                <w:sz w:val="18"/>
                <w:szCs w:val="18"/>
              </w:rPr>
              <w:t>1 aglomeracji w zakresie 2 tys. do 1</w:t>
            </w:r>
            <w:r w:rsidR="003E2240" w:rsidRPr="005D6CAD">
              <w:rPr>
                <w:rFonts w:ascii="Arial" w:hAnsi="Arial" w:cs="Arial"/>
                <w:sz w:val="18"/>
                <w:szCs w:val="18"/>
              </w:rPr>
              <w:t>0</w:t>
            </w:r>
            <w:r w:rsidRPr="005D6CAD">
              <w:rPr>
                <w:rFonts w:ascii="Arial" w:hAnsi="Arial" w:cs="Arial"/>
                <w:sz w:val="18"/>
                <w:szCs w:val="18"/>
              </w:rPr>
              <w:t xml:space="preserve"> tys. RLM z koniecznością spełnienia wymogów Dyrektywy Rady 91/271/EWG</w:t>
            </w:r>
            <w:r w:rsidR="0030362D" w:rsidRPr="005D6CAD">
              <w:rPr>
                <w:rFonts w:ascii="Arial" w:hAnsi="Arial" w:cs="Arial"/>
                <w:sz w:val="18"/>
                <w:szCs w:val="18"/>
              </w:rPr>
              <w:t xml:space="preserve"> (stanowią ponad 87%)</w:t>
            </w:r>
            <w:r w:rsidR="00DA33D4" w:rsidRPr="005D6CAD">
              <w:rPr>
                <w:rFonts w:ascii="Arial" w:hAnsi="Arial" w:cs="Arial"/>
                <w:sz w:val="18"/>
                <w:szCs w:val="18"/>
              </w:rPr>
              <w:t>.</w:t>
            </w:r>
            <w:r w:rsidRPr="005D6CAD">
              <w:rPr>
                <w:rFonts w:ascii="Arial" w:hAnsi="Arial" w:cs="Arial"/>
                <w:sz w:val="18"/>
                <w:szCs w:val="18"/>
              </w:rPr>
              <w:t xml:space="preserve"> </w:t>
            </w:r>
            <w:r w:rsidR="008209B5" w:rsidRPr="005D6CAD">
              <w:rPr>
                <w:rFonts w:ascii="Arial" w:hAnsi="Arial" w:cs="Arial"/>
                <w:sz w:val="18"/>
                <w:szCs w:val="18"/>
              </w:rPr>
              <w:t>A</w:t>
            </w:r>
            <w:r w:rsidRPr="005D6CAD">
              <w:rPr>
                <w:rFonts w:ascii="Arial" w:hAnsi="Arial" w:cs="Arial"/>
                <w:sz w:val="18"/>
                <w:szCs w:val="18"/>
              </w:rPr>
              <w:t>glomeracj</w:t>
            </w:r>
            <w:r w:rsidR="008209B5" w:rsidRPr="005D6CAD">
              <w:rPr>
                <w:rFonts w:ascii="Arial" w:hAnsi="Arial" w:cs="Arial"/>
                <w:sz w:val="18"/>
                <w:szCs w:val="18"/>
              </w:rPr>
              <w:t>i</w:t>
            </w:r>
            <w:r w:rsidRPr="005D6CAD">
              <w:rPr>
                <w:rFonts w:ascii="Arial" w:hAnsi="Arial" w:cs="Arial"/>
                <w:sz w:val="18"/>
                <w:szCs w:val="18"/>
              </w:rPr>
              <w:t xml:space="preserve"> w zakresie od </w:t>
            </w:r>
            <w:r w:rsidR="004F393A" w:rsidRPr="005D6CAD">
              <w:rPr>
                <w:rFonts w:ascii="Arial" w:hAnsi="Arial" w:cs="Arial"/>
                <w:sz w:val="18"/>
                <w:szCs w:val="18"/>
              </w:rPr>
              <w:t xml:space="preserve">10 </w:t>
            </w:r>
            <w:r w:rsidRPr="005D6CAD">
              <w:rPr>
                <w:rFonts w:ascii="Arial" w:hAnsi="Arial" w:cs="Arial"/>
                <w:sz w:val="18"/>
                <w:szCs w:val="18"/>
              </w:rPr>
              <w:t>tys. do 1</w:t>
            </w:r>
            <w:r w:rsidR="004F393A" w:rsidRPr="005D6CAD">
              <w:rPr>
                <w:rFonts w:ascii="Arial" w:hAnsi="Arial" w:cs="Arial"/>
                <w:sz w:val="18"/>
                <w:szCs w:val="18"/>
              </w:rPr>
              <w:t>5</w:t>
            </w:r>
            <w:r w:rsidRPr="005D6CAD">
              <w:rPr>
                <w:rFonts w:ascii="Arial" w:hAnsi="Arial" w:cs="Arial"/>
                <w:sz w:val="18"/>
                <w:szCs w:val="18"/>
              </w:rPr>
              <w:t xml:space="preserve"> tys. RLM </w:t>
            </w:r>
            <w:r w:rsidR="00323957" w:rsidRPr="005D6CAD">
              <w:rPr>
                <w:rFonts w:ascii="Arial" w:hAnsi="Arial" w:cs="Arial"/>
                <w:sz w:val="18"/>
                <w:szCs w:val="18"/>
              </w:rPr>
              <w:t xml:space="preserve">jest 6 i wszystkie </w:t>
            </w:r>
            <w:r w:rsidRPr="005D6CAD">
              <w:rPr>
                <w:rFonts w:ascii="Arial" w:hAnsi="Arial" w:cs="Arial"/>
                <w:sz w:val="18"/>
                <w:szCs w:val="18"/>
              </w:rPr>
              <w:t>narusz</w:t>
            </w:r>
            <w:r w:rsidR="00422D72" w:rsidRPr="005D6CAD">
              <w:rPr>
                <w:rFonts w:ascii="Arial" w:hAnsi="Arial" w:cs="Arial"/>
                <w:sz w:val="18"/>
                <w:szCs w:val="18"/>
              </w:rPr>
              <w:t>ają</w:t>
            </w:r>
            <w:r w:rsidRPr="005D6CAD">
              <w:rPr>
                <w:rFonts w:ascii="Arial" w:hAnsi="Arial" w:cs="Arial"/>
                <w:sz w:val="18"/>
                <w:szCs w:val="18"/>
              </w:rPr>
              <w:t xml:space="preserve"> ww. </w:t>
            </w:r>
            <w:r w:rsidR="00422D72" w:rsidRPr="005D6CAD">
              <w:rPr>
                <w:rFonts w:ascii="Arial" w:hAnsi="Arial" w:cs="Arial"/>
                <w:sz w:val="18"/>
                <w:szCs w:val="18"/>
              </w:rPr>
              <w:t>D</w:t>
            </w:r>
            <w:r w:rsidRPr="005D6CAD">
              <w:rPr>
                <w:rFonts w:ascii="Arial" w:hAnsi="Arial" w:cs="Arial"/>
                <w:sz w:val="18"/>
                <w:szCs w:val="18"/>
              </w:rPr>
              <w:t>yrektyw</w:t>
            </w:r>
            <w:r w:rsidR="00422D72" w:rsidRPr="005D6CAD">
              <w:rPr>
                <w:rFonts w:ascii="Arial" w:hAnsi="Arial" w:cs="Arial"/>
                <w:sz w:val="18"/>
                <w:szCs w:val="18"/>
              </w:rPr>
              <w:t>ę</w:t>
            </w:r>
            <w:r w:rsidRPr="005D6CAD">
              <w:rPr>
                <w:rFonts w:ascii="Arial" w:hAnsi="Arial" w:cs="Arial"/>
                <w:sz w:val="18"/>
                <w:szCs w:val="18"/>
              </w:rPr>
              <w:t xml:space="preserve"> </w:t>
            </w:r>
            <w:r w:rsidR="00CD19D6" w:rsidRPr="005D6CAD">
              <w:rPr>
                <w:rFonts w:ascii="Arial" w:hAnsi="Arial" w:cs="Arial"/>
                <w:sz w:val="18"/>
                <w:szCs w:val="18"/>
              </w:rPr>
              <w:t>(100%)</w:t>
            </w:r>
            <w:r w:rsidR="00367AA9" w:rsidRPr="005D6CAD">
              <w:rPr>
                <w:rFonts w:ascii="Arial" w:hAnsi="Arial" w:cs="Arial"/>
                <w:sz w:val="18"/>
                <w:szCs w:val="18"/>
              </w:rPr>
              <w:t>.</w:t>
            </w:r>
          </w:p>
          <w:p w14:paraId="62366211" w14:textId="6FD1F7E9"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Odsetek ludności korzystającej z oczyszczalni ścieków w 2019 r. był nieco niższy niż średnia w kraju i wyn</w:t>
            </w:r>
            <w:r w:rsidR="00C8609A" w:rsidRPr="005D6CAD">
              <w:rPr>
                <w:rFonts w:ascii="Arial" w:hAnsi="Arial" w:cs="Arial"/>
                <w:sz w:val="18"/>
                <w:szCs w:val="18"/>
              </w:rPr>
              <w:t>iós</w:t>
            </w:r>
            <w:r w:rsidRPr="005D6CAD">
              <w:rPr>
                <w:rFonts w:ascii="Arial" w:hAnsi="Arial" w:cs="Arial"/>
                <w:sz w:val="18"/>
                <w:szCs w:val="18"/>
              </w:rPr>
              <w:t xml:space="preserve">ł 73,5%. W miastach udział ten wyniósł 96%, a na obszarach wiejskich – 33%. W RWS z oczyszczalni ścieków korzystało 86,5% mieszkańców, natomiast w RMR 56,3%. </w:t>
            </w:r>
          </w:p>
          <w:p w14:paraId="7862D62D" w14:textId="118044E0" w:rsidR="009F0537" w:rsidRPr="005D6CAD" w:rsidRDefault="009F0537" w:rsidP="00AF7BCA">
            <w:pPr>
              <w:spacing w:before="0" w:after="0" w:line="240" w:lineRule="auto"/>
              <w:rPr>
                <w:rFonts w:ascii="Arial" w:hAnsi="Arial" w:cs="Arial"/>
                <w:sz w:val="18"/>
                <w:szCs w:val="18"/>
              </w:rPr>
            </w:pPr>
            <w:bookmarkStart w:id="10" w:name="_Hlk81816620"/>
            <w:r w:rsidRPr="005D6CAD">
              <w:rPr>
                <w:rFonts w:ascii="Arial" w:hAnsi="Arial" w:cs="Arial"/>
                <w:sz w:val="18"/>
                <w:szCs w:val="18"/>
              </w:rPr>
              <w:t>Według BDL GUS, w 2019 r. odnotowano 7 864 awarii sieci wodociągowych, co stanowi 10,42% i daje Mazowszu 3</w:t>
            </w:r>
            <w:r w:rsidR="003B366F">
              <w:rPr>
                <w:rFonts w:ascii="Arial" w:hAnsi="Arial" w:cs="Arial"/>
                <w:sz w:val="18"/>
                <w:szCs w:val="18"/>
              </w:rPr>
              <w:t>.</w:t>
            </w:r>
            <w:r w:rsidRPr="005D6CAD">
              <w:rPr>
                <w:rFonts w:ascii="Arial" w:hAnsi="Arial" w:cs="Arial"/>
                <w:sz w:val="18"/>
                <w:szCs w:val="18"/>
              </w:rPr>
              <w:t xml:space="preserve"> miejsce w kraju (</w:t>
            </w:r>
            <w:bookmarkEnd w:id="10"/>
            <w:r w:rsidRPr="005D6CAD">
              <w:rPr>
                <w:rFonts w:ascii="Arial" w:hAnsi="Arial" w:cs="Arial"/>
                <w:sz w:val="18"/>
                <w:szCs w:val="18"/>
              </w:rPr>
              <w:t>średnia kraju 4 713 awarii rocznie). Wśród głównych przyczyn awaryjności sieci wodociągowych zaliczyć trzeba: przestarzałą infrastrukturę, brak ciągłości oraz zmienność natężenia przepływu wody. Średnie straty wody w kraju, według raportu NIK za 2018 r., wyn</w:t>
            </w:r>
            <w:r w:rsidR="00C8609A" w:rsidRPr="005D6CAD">
              <w:rPr>
                <w:rFonts w:ascii="Arial" w:hAnsi="Arial" w:cs="Arial"/>
                <w:sz w:val="18"/>
                <w:szCs w:val="18"/>
              </w:rPr>
              <w:t>io</w:t>
            </w:r>
            <w:r w:rsidRPr="005D6CAD">
              <w:rPr>
                <w:rFonts w:ascii="Arial" w:hAnsi="Arial" w:cs="Arial"/>
                <w:sz w:val="18"/>
                <w:szCs w:val="18"/>
              </w:rPr>
              <w:t xml:space="preserve">sły – 15,2%. Zgodnie z </w:t>
            </w:r>
            <w:r w:rsidRPr="005D6CAD">
              <w:rPr>
                <w:rFonts w:ascii="Arial" w:hAnsi="Arial" w:cs="Arial"/>
                <w:color w:val="000000" w:themeColor="text1"/>
                <w:sz w:val="18"/>
                <w:szCs w:val="18"/>
              </w:rPr>
              <w:t>PPJiOSW</w:t>
            </w:r>
            <w:r w:rsidRPr="005D6CAD">
              <w:rPr>
                <w:rFonts w:ascii="Arial" w:hAnsi="Arial" w:cs="Arial"/>
                <w:sz w:val="18"/>
                <w:szCs w:val="18"/>
              </w:rPr>
              <w:t>, największe straty wody, odnotowano w gminach do 10 tys. mieszkańców, natomiast potrzeby inwestycyjne w tym obszarze, plasują WM na 2</w:t>
            </w:r>
            <w:r w:rsidR="003B366F">
              <w:rPr>
                <w:rFonts w:ascii="Arial" w:hAnsi="Arial" w:cs="Arial"/>
                <w:sz w:val="18"/>
                <w:szCs w:val="18"/>
              </w:rPr>
              <w:t>.</w:t>
            </w:r>
            <w:r w:rsidRPr="005D6CAD">
              <w:rPr>
                <w:rFonts w:ascii="Arial" w:hAnsi="Arial" w:cs="Arial"/>
                <w:sz w:val="18"/>
                <w:szCs w:val="18"/>
              </w:rPr>
              <w:t xml:space="preserve"> miejscu w kraju.</w:t>
            </w:r>
          </w:p>
          <w:p w14:paraId="518E88C4" w14:textId="0A45F824" w:rsidR="009F0537" w:rsidRPr="005D6CAD" w:rsidRDefault="00B87880" w:rsidP="00AF7BCA">
            <w:pPr>
              <w:spacing w:before="0" w:after="0" w:line="240" w:lineRule="auto"/>
              <w:rPr>
                <w:rFonts w:ascii="Arial" w:hAnsi="Arial" w:cs="Arial"/>
                <w:sz w:val="18"/>
                <w:szCs w:val="18"/>
              </w:rPr>
            </w:pPr>
            <w:r w:rsidRPr="005D6CAD">
              <w:rPr>
                <w:rFonts w:ascii="Arial" w:hAnsi="Arial" w:cs="Arial"/>
                <w:sz w:val="18"/>
                <w:szCs w:val="18"/>
              </w:rPr>
              <w:t>Wsparcie bezzwrotne.</w:t>
            </w:r>
          </w:p>
        </w:tc>
      </w:tr>
      <w:tr w:rsidR="009F0537" w:rsidRPr="005D6CAD" w14:paraId="263FEDD1" w14:textId="77777777" w:rsidTr="003B366F">
        <w:trPr>
          <w:jc w:val="center"/>
        </w:trPr>
        <w:tc>
          <w:tcPr>
            <w:tcW w:w="2689" w:type="dxa"/>
            <w:vAlign w:val="center"/>
          </w:tcPr>
          <w:p w14:paraId="39D1380B" w14:textId="5F0D805E"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CP 2.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2268" w:type="dxa"/>
            <w:vAlign w:val="center"/>
          </w:tcPr>
          <w:p w14:paraId="2A5FC6B7" w14:textId="394D2A1C" w:rsidR="009F0537" w:rsidRPr="005D6CAD" w:rsidRDefault="005846C4" w:rsidP="00AF7BCA">
            <w:pPr>
              <w:spacing w:before="0" w:after="0" w:line="240" w:lineRule="auto"/>
              <w:rPr>
                <w:rFonts w:ascii="Arial" w:hAnsi="Arial" w:cs="Arial"/>
                <w:sz w:val="18"/>
                <w:szCs w:val="18"/>
              </w:rPr>
            </w:pPr>
            <w:r w:rsidRPr="005D6CAD">
              <w:rPr>
                <w:rFonts w:ascii="Arial" w:hAnsi="Arial" w:cs="Arial"/>
                <w:sz w:val="18"/>
                <w:szCs w:val="18"/>
              </w:rPr>
              <w:t>2</w:t>
            </w:r>
            <w:r w:rsidR="009F0537" w:rsidRPr="005D6CAD">
              <w:rPr>
                <w:rFonts w:ascii="Arial" w:hAnsi="Arial" w:cs="Arial"/>
                <w:sz w:val="18"/>
                <w:szCs w:val="18"/>
              </w:rPr>
              <w:t>(vi) wspieranie transformacji w kierunku gospodarki o obiegu zamkniętym i gospodarki zasobooszczędnej</w:t>
            </w:r>
          </w:p>
        </w:tc>
        <w:tc>
          <w:tcPr>
            <w:tcW w:w="9922" w:type="dxa"/>
            <w:vAlign w:val="center"/>
          </w:tcPr>
          <w:p w14:paraId="36EFE14C" w14:textId="60555461"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Zgodnie z Wytycznymi KE dla Polski 2019 gospodarka odpadami notuje opóźnienia pod względem recyklingu, odzysku i gospodarki o obiegu zamkniętym. Za priorytetowe uznano wspieranie recyklingu odpadów komunalnych i efektywne gospodarowanie zasobami.</w:t>
            </w:r>
          </w:p>
          <w:p w14:paraId="4B73C501" w14:textId="4492EFC5"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Na podstawie analiz i prognoz zawartych w PGO WM oraz KPGO zdiagnozowano konieczność powstania nowych instalacji w zakresie przetwarzania wysegregowanych odpadów. Natomiast w ramach zidentyfikowanych problemów w zakresie gospodarki odpadami uznano przede wszystkim niewystarczającą liczbę PSZOK, zbyt małą liczbę punktów, w ramach których istnieje punkt napraw czy punkt przyjmujący rzeczy używane. Zgodnie z PI PGO WM interwencja zakłada powstawanie nowych oraz rozbudowę i modernizację istniejących PSZOK. Wykorzystanie funkcji PSZOK to podstawowy krok do zwiększenia recyklingu, odzysku odpadów i realizacji podstawowych celów związanych z minimalizacją odpadów, zawracaniem zasobów z powrotem do gospodarki. </w:t>
            </w:r>
          </w:p>
          <w:p w14:paraId="6AE5B66A" w14:textId="54052CEF"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Również rozwiązanie problemu wyrobów i odpadów zawierających azbest, to niezwykle istotna kwestia gospodarki odpadami </w:t>
            </w:r>
            <w:r w:rsidR="00732778" w:rsidRPr="005D6CAD">
              <w:rPr>
                <w:rFonts w:ascii="Arial" w:hAnsi="Arial" w:cs="Arial"/>
                <w:sz w:val="18"/>
                <w:szCs w:val="18"/>
              </w:rPr>
              <w:t xml:space="preserve">na Mazowszu </w:t>
            </w:r>
            <w:r w:rsidRPr="005D6CAD">
              <w:rPr>
                <w:rFonts w:ascii="Arial" w:hAnsi="Arial" w:cs="Arial"/>
                <w:sz w:val="18"/>
                <w:szCs w:val="18"/>
              </w:rPr>
              <w:t>ze względu na zagrożenie jakie niesie ze sobą obecność włókien azbestowych w środowisku, a przede wszystkim ze względu na dużą ilość ich występowania w WM. Na jednego mieszkańca Mazowsza przypada od 0,45 do 1,0 kg azbestu. Do unieszkodliwienia pozostało aż 87,7% wyrobów w stosunku do wszystkich wyrobów zinwentaryzowanych w WM. Zgodnie z danymi z BA (2019 r.), do unieszkodliwienia pozostało 19,57%, wyrobów azbestowych w stosunku do pozostałych do unieszkodliwienia na terenie całego kraju.</w:t>
            </w:r>
          </w:p>
          <w:p w14:paraId="37572C01" w14:textId="6599BAE4" w:rsidR="009F0537" w:rsidRPr="005D6CAD" w:rsidRDefault="006F5D86" w:rsidP="00AF7BCA">
            <w:pPr>
              <w:spacing w:before="0" w:after="0" w:line="240" w:lineRule="auto"/>
              <w:rPr>
                <w:rFonts w:ascii="Arial" w:hAnsi="Arial" w:cs="Arial"/>
                <w:sz w:val="18"/>
                <w:szCs w:val="18"/>
              </w:rPr>
            </w:pPr>
            <w:r w:rsidRPr="005D6CAD">
              <w:rPr>
                <w:rFonts w:ascii="Arial" w:hAnsi="Arial" w:cs="Arial"/>
                <w:sz w:val="18"/>
                <w:szCs w:val="18"/>
              </w:rPr>
              <w:t>Wsparcie bezzwrotne</w:t>
            </w:r>
            <w:r w:rsidR="009F0537" w:rsidRPr="005D6CAD">
              <w:rPr>
                <w:rFonts w:ascii="Arial" w:hAnsi="Arial" w:cs="Arial"/>
                <w:sz w:val="18"/>
                <w:szCs w:val="18"/>
              </w:rPr>
              <w:t>.</w:t>
            </w:r>
          </w:p>
        </w:tc>
      </w:tr>
      <w:tr w:rsidR="009F0537" w:rsidRPr="005D6CAD" w14:paraId="726B9DE2" w14:textId="77777777" w:rsidTr="003B366F">
        <w:trPr>
          <w:jc w:val="center"/>
        </w:trPr>
        <w:tc>
          <w:tcPr>
            <w:tcW w:w="2689" w:type="dxa"/>
            <w:vAlign w:val="center"/>
          </w:tcPr>
          <w:p w14:paraId="35AF23DD" w14:textId="672F4384"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CP 2.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2268" w:type="dxa"/>
            <w:vAlign w:val="center"/>
          </w:tcPr>
          <w:p w14:paraId="1AFFAA68" w14:textId="55A3B683" w:rsidR="009F0537" w:rsidRPr="005D6CAD" w:rsidRDefault="005846C4" w:rsidP="00AF7BCA">
            <w:pPr>
              <w:spacing w:before="0" w:after="0" w:line="240" w:lineRule="auto"/>
              <w:rPr>
                <w:rFonts w:ascii="Arial" w:eastAsia="Segoe UI Emoji" w:hAnsi="Arial" w:cs="Arial"/>
                <w:sz w:val="18"/>
                <w:szCs w:val="18"/>
              </w:rPr>
            </w:pPr>
            <w:r w:rsidRPr="005D6CAD">
              <w:rPr>
                <w:rFonts w:ascii="Arial" w:eastAsia="Segoe UI Emoji" w:hAnsi="Arial" w:cs="Arial"/>
                <w:sz w:val="18"/>
                <w:szCs w:val="18"/>
              </w:rPr>
              <w:t>2</w:t>
            </w:r>
            <w:r w:rsidR="009F0537" w:rsidRPr="005D6CAD">
              <w:rPr>
                <w:rFonts w:ascii="Arial" w:eastAsia="Segoe UI Emoji" w:hAnsi="Arial" w:cs="Arial"/>
                <w:sz w:val="18"/>
                <w:szCs w:val="18"/>
              </w:rPr>
              <w:t>(vii) wzmacnianie ochrony i zachowania przyrody, różnorodności biologicznej oraz zielonej infrastruktury, w tym na obszarach miejskich, oraz ograniczanie wszelkich rodzajów zanieczyszczenia</w:t>
            </w:r>
          </w:p>
        </w:tc>
        <w:tc>
          <w:tcPr>
            <w:tcW w:w="9922" w:type="dxa"/>
            <w:vAlign w:val="center"/>
          </w:tcPr>
          <w:p w14:paraId="37CA45AB" w14:textId="634C8996"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PEP 2030 stanowi dokument, w którym priorytetowo potraktowana jest ochrona dziedzictwa przyrodniczego Polski. Podejmowanie działań mających na celu poprawę stanu różnorodności biologicznej i pełniejsze powiązanie jej ochrony z rozwojem społecznym i gospodarczym kraju, to zasadnicze zadania, które będą realizowane w WM, a wpisują się zarówno w krajowy dokument strategiczny PEP 2030, jak również w USB 2030</w:t>
            </w:r>
            <w:r w:rsidR="007F1E12" w:rsidRPr="005D6CAD">
              <w:rPr>
                <w:rFonts w:ascii="Arial" w:hAnsi="Arial" w:cs="Arial"/>
                <w:sz w:val="18"/>
                <w:szCs w:val="18"/>
              </w:rPr>
              <w:t>.</w:t>
            </w:r>
          </w:p>
          <w:p w14:paraId="65DF7BAC" w14:textId="12FB64D9"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Postępująca urbanizacja, rozwój przemysłu, intensyfikacja rolnictwa, melioracje, jak również ekspansja gatunków obcych, stanowią poważne zagrożenia dla rodzimej flory i fauny. Zgodnie z Raportem ONZ o bioróżnorodności i funkcji ekosystemu, zagrożonych jest 25% gatunków roślin, a około milion wymrze w ciągu najbliższych dekad. W Polsce występuje około 45 000 gatunków zwierząt oraz około 365 zespołów roślinnych. 45 gatunków zwierząt jest na granicy przetrwania. Na terenie Mazowsza występują 3 gatunki ssaków objęte ścisłą ochroną gatunkową.</w:t>
            </w:r>
          </w:p>
          <w:p w14:paraId="14545DE1" w14:textId="77777777" w:rsidR="00467472"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Dane dotyczące zagrożonej wyginięciem flory w kraju publikowane są w aktualizowanych wydaniach „Czerwonej listy roślin i grzybów Polski” i dotyczą ponad 1 100 gatunków. </w:t>
            </w:r>
          </w:p>
          <w:p w14:paraId="49986B6C" w14:textId="46826B1F" w:rsidR="009F0537" w:rsidRPr="005D6CAD" w:rsidRDefault="00DD5FA8" w:rsidP="00AF7BCA">
            <w:pPr>
              <w:spacing w:before="0" w:after="0" w:line="240" w:lineRule="auto"/>
              <w:rPr>
                <w:rFonts w:ascii="Arial" w:hAnsi="Arial" w:cs="Arial"/>
                <w:sz w:val="18"/>
                <w:szCs w:val="18"/>
              </w:rPr>
            </w:pPr>
            <w:r w:rsidRPr="005D6CAD">
              <w:rPr>
                <w:rFonts w:ascii="Arial" w:hAnsi="Arial" w:cs="Arial"/>
                <w:sz w:val="18"/>
                <w:szCs w:val="18"/>
              </w:rPr>
              <w:t>Według danych GUS za 2019 r. parki spacerowo-wypoczynkowe na Mazowszu stanowiły ponad 1519 ha (221 obiektów), zieleńce 640 ha (1147 obiektów), natomiast tereny zieleni osiedlowej ponad 752 ha. Ubytki terenów zieleni w gminach miast i wsi to 20 382 szt. drzew oraz 14 292 m2 krzewów</w:t>
            </w:r>
          </w:p>
          <w:p w14:paraId="2303EB26" w14:textId="1066A921" w:rsidR="00222AF8" w:rsidRPr="005D6CAD" w:rsidRDefault="009F0537" w:rsidP="00222AF8">
            <w:pPr>
              <w:spacing w:before="0" w:after="0" w:line="240" w:lineRule="auto"/>
              <w:rPr>
                <w:rFonts w:ascii="Arial" w:hAnsi="Arial" w:cs="Arial"/>
                <w:sz w:val="18"/>
                <w:szCs w:val="18"/>
              </w:rPr>
            </w:pPr>
            <w:r w:rsidRPr="005D6CAD">
              <w:rPr>
                <w:rFonts w:ascii="Arial" w:hAnsi="Arial" w:cs="Arial"/>
                <w:sz w:val="18"/>
                <w:szCs w:val="18"/>
              </w:rPr>
              <w:t>Dlatego tak ważne dla Mazowsza jest doskonalenie systemu ochrony przyrody, zachowanie i przywracanie siedlisk przyrodniczych oraz populacji zagrożonych gatunków, utrzymanie i odbudowa funkcji ekosystemów oraz zielona infrastruktura</w:t>
            </w:r>
            <w:r w:rsidR="007F1E12" w:rsidRPr="005D6CAD">
              <w:rPr>
                <w:rFonts w:ascii="Arial" w:hAnsi="Arial" w:cs="Arial"/>
                <w:sz w:val="18"/>
                <w:szCs w:val="18"/>
              </w:rPr>
              <w:t>,</w:t>
            </w:r>
            <w:r w:rsidRPr="005D6CAD">
              <w:rPr>
                <w:rFonts w:ascii="Arial" w:hAnsi="Arial" w:cs="Arial"/>
                <w:sz w:val="18"/>
                <w:szCs w:val="18"/>
              </w:rPr>
              <w:t xml:space="preserve"> będąca źródłem usług dla człowieka. Nie bez znaczenia dla bioróżnorodności jest również ekspansja gatunków inwazyjnych, które mając dużą zdolność rozprzestrzeniania się, uniemożliwiają rozwój gatunkom rodzimym. </w:t>
            </w:r>
          </w:p>
          <w:p w14:paraId="5D391871" w14:textId="4D73188D" w:rsidR="009F0537" w:rsidRPr="005D6CAD" w:rsidRDefault="001E57F1" w:rsidP="00AF7BCA">
            <w:pPr>
              <w:spacing w:before="0" w:after="0" w:line="240" w:lineRule="auto"/>
              <w:rPr>
                <w:rFonts w:ascii="Arial" w:hAnsi="Arial" w:cs="Arial"/>
                <w:sz w:val="18"/>
                <w:szCs w:val="18"/>
              </w:rPr>
            </w:pPr>
            <w:r w:rsidRPr="005D6CAD">
              <w:rPr>
                <w:rFonts w:ascii="Arial" w:hAnsi="Arial" w:cs="Arial"/>
                <w:sz w:val="18"/>
                <w:szCs w:val="18"/>
              </w:rPr>
              <w:t>Wsparcie bezzwrotne</w:t>
            </w:r>
            <w:r w:rsidR="009F0537" w:rsidRPr="005D6CAD">
              <w:rPr>
                <w:rFonts w:ascii="Arial" w:hAnsi="Arial" w:cs="Arial"/>
                <w:sz w:val="18"/>
                <w:szCs w:val="18"/>
              </w:rPr>
              <w:t>.</w:t>
            </w:r>
          </w:p>
        </w:tc>
      </w:tr>
      <w:tr w:rsidR="009F0537" w:rsidRPr="005D6CAD" w14:paraId="08A6C1F2" w14:textId="77777777" w:rsidTr="003B366F">
        <w:trPr>
          <w:jc w:val="center"/>
        </w:trPr>
        <w:tc>
          <w:tcPr>
            <w:tcW w:w="2689" w:type="dxa"/>
            <w:vAlign w:val="center"/>
          </w:tcPr>
          <w:p w14:paraId="772BA07B" w14:textId="58D16E3A" w:rsidR="009F0537" w:rsidRPr="005D6CAD" w:rsidRDefault="009F0537" w:rsidP="00AF7BCA">
            <w:pPr>
              <w:spacing w:before="0" w:after="0" w:line="240" w:lineRule="auto"/>
              <w:rPr>
                <w:rFonts w:ascii="Arial" w:hAnsi="Arial" w:cs="Arial"/>
                <w:sz w:val="18"/>
                <w:szCs w:val="18"/>
              </w:rPr>
            </w:pPr>
            <w:bookmarkStart w:id="11" w:name="_Hlk81819466"/>
            <w:r w:rsidRPr="005D6CAD">
              <w:rPr>
                <w:rFonts w:ascii="Arial" w:hAnsi="Arial" w:cs="Arial"/>
                <w:sz w:val="18"/>
                <w:szCs w:val="18"/>
              </w:rPr>
              <w:t xml:space="preserve">CP 2. Bardziej przyjazna dla środowiska, niskoemisyjna i przechodząca w kierunku gospodarki zeroemisyjnej oraz odporna Europa dzięki </w:t>
            </w:r>
            <w:r w:rsidRPr="005D6CAD">
              <w:rPr>
                <w:rFonts w:ascii="Arial" w:hAnsi="Arial" w:cs="Arial"/>
                <w:sz w:val="18"/>
                <w:szCs w:val="18"/>
              </w:rPr>
              <w:lastRenderedPageBreak/>
              <w:t>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2268" w:type="dxa"/>
            <w:vAlign w:val="center"/>
          </w:tcPr>
          <w:p w14:paraId="5FB88D89" w14:textId="5381B097" w:rsidR="009F0537" w:rsidRPr="005D6CAD" w:rsidRDefault="005846C4" w:rsidP="00AF7BCA">
            <w:pPr>
              <w:spacing w:before="0" w:after="0" w:line="240" w:lineRule="auto"/>
              <w:rPr>
                <w:rFonts w:ascii="Arial" w:hAnsi="Arial" w:cs="Arial"/>
                <w:sz w:val="18"/>
                <w:szCs w:val="18"/>
              </w:rPr>
            </w:pPr>
            <w:bookmarkStart w:id="12" w:name="_Hlk81819495"/>
            <w:r w:rsidRPr="005D6CAD">
              <w:rPr>
                <w:rFonts w:ascii="Arial" w:hAnsi="Arial" w:cs="Arial"/>
                <w:sz w:val="18"/>
                <w:szCs w:val="18"/>
              </w:rPr>
              <w:lastRenderedPageBreak/>
              <w:t>2</w:t>
            </w:r>
            <w:r w:rsidR="009F0537" w:rsidRPr="005D6CAD">
              <w:rPr>
                <w:rFonts w:ascii="Arial" w:hAnsi="Arial" w:cs="Arial"/>
                <w:sz w:val="18"/>
                <w:szCs w:val="18"/>
              </w:rPr>
              <w:t xml:space="preserve">(viii) wspieranie zrównoważonej multimodalnej mobilności miejskiej jako elementu </w:t>
            </w:r>
            <w:r w:rsidR="009F0537" w:rsidRPr="005D6CAD">
              <w:rPr>
                <w:rFonts w:ascii="Arial" w:hAnsi="Arial" w:cs="Arial"/>
                <w:sz w:val="18"/>
                <w:szCs w:val="18"/>
              </w:rPr>
              <w:lastRenderedPageBreak/>
              <w:t>transformacji w kierunku gospodarki zeroemisyjnej</w:t>
            </w:r>
            <w:bookmarkEnd w:id="12"/>
          </w:p>
        </w:tc>
        <w:tc>
          <w:tcPr>
            <w:tcW w:w="9922" w:type="dxa"/>
            <w:vAlign w:val="center"/>
          </w:tcPr>
          <w:p w14:paraId="4DFE1D1A" w14:textId="58D33A50" w:rsidR="009F0537" w:rsidRPr="005D6CAD" w:rsidRDefault="009F0537" w:rsidP="00AF7BCA">
            <w:pPr>
              <w:autoSpaceDE w:val="0"/>
              <w:autoSpaceDN w:val="0"/>
              <w:adjustRightInd w:val="0"/>
              <w:spacing w:before="0" w:after="0" w:line="240" w:lineRule="auto"/>
              <w:rPr>
                <w:rFonts w:ascii="Arial" w:eastAsia="Segoe UI" w:hAnsi="Arial" w:cs="Arial"/>
                <w:sz w:val="18"/>
                <w:szCs w:val="18"/>
              </w:rPr>
            </w:pPr>
            <w:r w:rsidRPr="005D6CAD">
              <w:rPr>
                <w:rFonts w:ascii="Arial" w:eastAsia="Segoe UI" w:hAnsi="Arial" w:cs="Arial"/>
                <w:sz w:val="18"/>
                <w:szCs w:val="18"/>
              </w:rPr>
              <w:lastRenderedPageBreak/>
              <w:t xml:space="preserve">Zgodnie z Wytycznymi KE dla Polski 2019: „Słabo rozwinięty transport publiczny i długi czas dojazdów na obszarach miejskich powodują dalsze uzależnienie mieszkańców od transportu indywidualnego, co prowadzi do zatorów komunikacyjnych i dużej liczby wypadków.” Dlatego wspieranie zrównoważonej mobilności miejskiej, promowanie zintegrowanego, czystego i bezpiecznego transportu publicznego uznano za priorytetowe. </w:t>
            </w:r>
          </w:p>
          <w:p w14:paraId="6A3AEA3F" w14:textId="0786B34C" w:rsidR="009F0537" w:rsidRPr="005D6CAD" w:rsidRDefault="009F0537" w:rsidP="00AF7BCA">
            <w:pPr>
              <w:autoSpaceDE w:val="0"/>
              <w:autoSpaceDN w:val="0"/>
              <w:adjustRightInd w:val="0"/>
              <w:spacing w:before="0" w:after="0" w:line="240" w:lineRule="auto"/>
              <w:rPr>
                <w:rFonts w:ascii="Arial" w:eastAsia="Segoe UI" w:hAnsi="Arial" w:cs="Arial"/>
                <w:sz w:val="18"/>
                <w:szCs w:val="18"/>
              </w:rPr>
            </w:pPr>
            <w:bookmarkStart w:id="13" w:name="_Hlk81819266"/>
            <w:r w:rsidRPr="005D6CAD">
              <w:rPr>
                <w:rFonts w:ascii="Arial" w:eastAsia="Segoe UI" w:hAnsi="Arial" w:cs="Arial"/>
                <w:sz w:val="18"/>
                <w:szCs w:val="18"/>
              </w:rPr>
              <w:lastRenderedPageBreak/>
              <w:t>Ograniczanie negatywnego wpływu transportu na środowisko, wskazane zostało w „Strategii zrównoważonego rozwoju transportu do 2030 r.” poprzez określenie celu pośredniego – od 2025 r. redukcja średniego poziomu emisji CO2 parku nowych samochodów osobowych i lekkich samochodów dostawczych o 15% w odniesieniu do 2021 r.</w:t>
            </w:r>
          </w:p>
          <w:bookmarkEnd w:id="13"/>
          <w:p w14:paraId="4B95C861" w14:textId="106A2289" w:rsidR="009F0537" w:rsidRPr="005D6CAD" w:rsidRDefault="009F0537" w:rsidP="00AF7BCA">
            <w:pPr>
              <w:autoSpaceDE w:val="0"/>
              <w:autoSpaceDN w:val="0"/>
              <w:adjustRightInd w:val="0"/>
              <w:spacing w:before="0" w:after="0" w:line="240" w:lineRule="auto"/>
              <w:rPr>
                <w:rFonts w:ascii="Arial" w:eastAsia="Arial Narrow" w:hAnsi="Arial" w:cs="Arial"/>
                <w:color w:val="000000" w:themeColor="text1"/>
                <w:sz w:val="18"/>
                <w:szCs w:val="18"/>
              </w:rPr>
            </w:pPr>
            <w:r w:rsidRPr="005D6CAD">
              <w:rPr>
                <w:rFonts w:ascii="Arial" w:eastAsia="Segoe UI" w:hAnsi="Arial" w:cs="Arial"/>
                <w:sz w:val="18"/>
                <w:szCs w:val="18"/>
              </w:rPr>
              <w:t xml:space="preserve">Wzrost atrakcyjności i konkurencyjności zarówno transportu publicznego jak i niezmotoryzowanego pozwoli na zmniejszenie zatłoczenia na drogach miast, poprawiając tym samym również warunki ruchu pojazdów. Zgodnie ze </w:t>
            </w:r>
            <w:r w:rsidRPr="005D6CAD">
              <w:rPr>
                <w:rFonts w:ascii="Arial" w:eastAsia="Segoe UI" w:hAnsi="Arial" w:cs="Arial"/>
                <w:i/>
                <w:sz w:val="18"/>
                <w:szCs w:val="18"/>
              </w:rPr>
              <w:t>Strategią na rzecz odpowiedzialnego rozwoju 2020 z perspektywą do 2030</w:t>
            </w:r>
            <w:r w:rsidRPr="005D6CAD">
              <w:rPr>
                <w:rFonts w:ascii="Arial" w:eastAsia="Segoe UI" w:hAnsi="Arial" w:cs="Arial"/>
                <w:sz w:val="18"/>
                <w:szCs w:val="18"/>
              </w:rPr>
              <w:t xml:space="preserve">: „Zwiększenie wykorzystania taboru niskoemisyjnego (…) pomoże w ograniczeniu emisji zanieczyszczeń powietrza i gazów cieplarnianych.” </w:t>
            </w:r>
            <w:r w:rsidRPr="005D6CAD">
              <w:rPr>
                <w:rFonts w:ascii="Arial" w:eastAsia="Arial Narrow" w:hAnsi="Arial" w:cs="Arial"/>
                <w:color w:val="000000" w:themeColor="text1"/>
                <w:sz w:val="18"/>
                <w:szCs w:val="18"/>
              </w:rPr>
              <w:t xml:space="preserve">W WM od kilku lat wzrasta liczba pasażerów transportu zbiorowego, z czego ponad 92% podróży ma miejsce w Warszawie oraz jej otoczeniu. Na poziomie krajowym, w „Strategii zrównoważonego rozwoju transportu do 2030 r.” w prognozie optymistycznej przewidziano szybszy wzrost natężenia ruchu rowerowego niż samochodowego w miastach. Podkreślono też potrzebę tworzenia łańcuchów ekomobilności, z uwzględnieniem transportu rowerowego i zbiorowego na terenach miejskich i podmiejskich. </w:t>
            </w:r>
          </w:p>
          <w:p w14:paraId="461AAE8A" w14:textId="3CF07DC5" w:rsidR="009F0537" w:rsidRPr="005D6CAD" w:rsidRDefault="009F0537" w:rsidP="00AF7BCA">
            <w:pPr>
              <w:autoSpaceDE w:val="0"/>
              <w:autoSpaceDN w:val="0"/>
              <w:adjustRightInd w:val="0"/>
              <w:spacing w:before="0" w:after="0" w:line="240" w:lineRule="auto"/>
              <w:rPr>
                <w:rFonts w:ascii="Arial" w:eastAsia="Symbol" w:hAnsi="Arial" w:cs="Arial"/>
                <w:color w:val="000000" w:themeColor="text1"/>
                <w:sz w:val="18"/>
                <w:szCs w:val="18"/>
              </w:rPr>
            </w:pPr>
            <w:r w:rsidRPr="005D6CAD">
              <w:rPr>
                <w:rFonts w:ascii="Arial" w:hAnsi="Arial" w:cs="Arial"/>
                <w:sz w:val="18"/>
                <w:szCs w:val="18"/>
              </w:rPr>
              <w:t>Wsparcie bezzwrotne i zwrotne.</w:t>
            </w:r>
          </w:p>
        </w:tc>
      </w:tr>
      <w:bookmarkEnd w:id="11"/>
      <w:tr w:rsidR="009F0537" w:rsidRPr="005D6CAD" w14:paraId="777792E9" w14:textId="77777777" w:rsidTr="003B366F">
        <w:trPr>
          <w:jc w:val="center"/>
        </w:trPr>
        <w:tc>
          <w:tcPr>
            <w:tcW w:w="2689" w:type="dxa"/>
            <w:vAlign w:val="center"/>
          </w:tcPr>
          <w:p w14:paraId="73619402" w14:textId="3405AA8A"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CP 3. Lepiej połączona Europa dzięki zwiększeniu mobilności</w:t>
            </w:r>
          </w:p>
        </w:tc>
        <w:tc>
          <w:tcPr>
            <w:tcW w:w="2268" w:type="dxa"/>
            <w:vAlign w:val="center"/>
          </w:tcPr>
          <w:p w14:paraId="0177FCDA" w14:textId="342A9EA6" w:rsidR="009F0537" w:rsidRPr="005D6CAD" w:rsidRDefault="005846C4" w:rsidP="00AF7BCA">
            <w:pPr>
              <w:spacing w:before="0" w:after="0" w:line="240" w:lineRule="auto"/>
              <w:rPr>
                <w:rFonts w:ascii="Arial" w:hAnsi="Arial" w:cs="Arial"/>
                <w:sz w:val="18"/>
                <w:szCs w:val="18"/>
              </w:rPr>
            </w:pPr>
            <w:r w:rsidRPr="005D6CAD">
              <w:rPr>
                <w:rFonts w:ascii="Arial" w:hAnsi="Arial" w:cs="Arial"/>
                <w:sz w:val="18"/>
                <w:szCs w:val="18"/>
              </w:rPr>
              <w:t>3</w:t>
            </w:r>
            <w:r w:rsidR="009F0537" w:rsidRPr="005D6CAD">
              <w:rPr>
                <w:rFonts w:ascii="Arial" w:hAnsi="Arial" w:cs="Arial"/>
                <w:sz w:val="18"/>
                <w:szCs w:val="18"/>
              </w:rPr>
              <w:t>(ii) rozwój i udoskonalanie zrównoważonej, odpornej na zmiany klimatu, inteligentnej i intermodalnej mobilności na poziomie krajowym, regionalnym i lokalnym, w tym poprawa dostępu do TEN-T oraz mobilności transgranicznej</w:t>
            </w:r>
          </w:p>
        </w:tc>
        <w:tc>
          <w:tcPr>
            <w:tcW w:w="9922" w:type="dxa"/>
            <w:vAlign w:val="center"/>
          </w:tcPr>
          <w:p w14:paraId="1F7254EE" w14:textId="0AAA1A3D" w:rsidR="00821896" w:rsidRPr="005D6CAD" w:rsidRDefault="009F0537" w:rsidP="00AF7BCA">
            <w:pPr>
              <w:autoSpaceDE w:val="0"/>
              <w:autoSpaceDN w:val="0"/>
              <w:adjustRightInd w:val="0"/>
              <w:spacing w:before="0" w:after="0" w:line="240" w:lineRule="auto"/>
              <w:rPr>
                <w:rFonts w:ascii="Arial" w:eastAsia="Segoe UI" w:hAnsi="Arial" w:cs="Arial"/>
                <w:sz w:val="18"/>
                <w:szCs w:val="18"/>
              </w:rPr>
            </w:pPr>
            <w:r w:rsidRPr="005D6CAD">
              <w:rPr>
                <w:rFonts w:ascii="Arial" w:eastAsia="Segoe UI" w:hAnsi="Arial" w:cs="Arial"/>
                <w:sz w:val="18"/>
                <w:szCs w:val="18"/>
              </w:rPr>
              <w:t>Zgodnie z Wytycznymi KE dla Polski</w:t>
            </w:r>
            <w:r w:rsidR="002427AC" w:rsidRPr="005D6CAD">
              <w:rPr>
                <w:rFonts w:ascii="Arial" w:eastAsia="Segoe UI" w:hAnsi="Arial" w:cs="Arial"/>
                <w:sz w:val="18"/>
                <w:szCs w:val="18"/>
              </w:rPr>
              <w:t xml:space="preserve"> 2019</w:t>
            </w:r>
            <w:r w:rsidRPr="005D6CAD">
              <w:rPr>
                <w:rFonts w:ascii="Arial" w:eastAsia="Segoe UI" w:hAnsi="Arial" w:cs="Arial"/>
                <w:sz w:val="18"/>
                <w:szCs w:val="18"/>
              </w:rPr>
              <w:t>, siatkę połączeń transportowych, zwłaszcza w transeuropejskiej sieci transportowej (TEN-T) charakteryzują luki. Problemem są też niskie standardy w zakresie ochrony środowiska i bezpieczeństwa. Jako priorytetowe określono wsparcie przejścia od transportu drogowego do kolejowego i innych zrównoważonych form transportu. Z uwagi na negatywne efekty zewnętrzne transportu tj. uciążliwości takie jak zanieczyszczeni</w:t>
            </w:r>
            <w:r w:rsidR="002427AC" w:rsidRPr="005D6CAD">
              <w:rPr>
                <w:rFonts w:ascii="Arial" w:eastAsia="Segoe UI" w:hAnsi="Arial" w:cs="Arial"/>
                <w:sz w:val="18"/>
                <w:szCs w:val="18"/>
              </w:rPr>
              <w:t>e</w:t>
            </w:r>
            <w:r w:rsidRPr="005D6CAD">
              <w:rPr>
                <w:rFonts w:ascii="Arial" w:eastAsia="Segoe UI" w:hAnsi="Arial" w:cs="Arial"/>
                <w:sz w:val="18"/>
                <w:szCs w:val="18"/>
              </w:rPr>
              <w:t xml:space="preserve"> powietrza czy nadmierny hałas, konieczne jest położenie szczególnego nacisku na wdrożenie rozwiązań przyjaznych środowisku i mieszkańcom, w szczególności mających na celu zwiększenie udziału efektywnych i przyjaznych dla środowiska środków transportu oraz budowa obwodnic miast. Obszary peryferyjne zwłaszcza na pograniczach </w:t>
            </w:r>
            <w:r w:rsidR="00A16AD2" w:rsidRPr="005D6CAD">
              <w:rPr>
                <w:rFonts w:ascii="Arial" w:eastAsia="Segoe UI" w:hAnsi="Arial" w:cs="Arial"/>
                <w:sz w:val="18"/>
                <w:szCs w:val="18"/>
              </w:rPr>
              <w:t>WM</w:t>
            </w:r>
            <w:r w:rsidRPr="005D6CAD">
              <w:rPr>
                <w:rFonts w:ascii="Arial" w:eastAsia="Segoe UI" w:hAnsi="Arial" w:cs="Arial"/>
                <w:sz w:val="18"/>
                <w:szCs w:val="18"/>
              </w:rPr>
              <w:t xml:space="preserve"> nadal są niedostatecznie dostępne ze względu na niewystarczające połączenia autostrad i dróg ekspresowych z siecią dróg drugorzędnych. Stan dróg wojewódzkich ulega poprawie, między innymi dzięki środkom UE. 70% jest w stanie dobrym, jednak 30% nadal pozostaje w stanie złym lub niezadowalającym. Wg. ETSC, Polska jest państwem o najwyższym udziale pieszych i rowerzystów wśród ofiar śmiertelnych wypadków. Ok. 1/3 wypadków śmiertelnych z udziałem pieszych i 40% z udziałem rowerzystów ma miejsce poza obszarem zabudowanym. Jak wynika ze sprawozdania krajowego KE</w:t>
            </w:r>
            <w:r w:rsidR="00A16AD2" w:rsidRPr="005D6CAD">
              <w:rPr>
                <w:rFonts w:ascii="Arial" w:eastAsia="Segoe UI" w:hAnsi="Arial" w:cs="Arial"/>
                <w:sz w:val="18"/>
                <w:szCs w:val="18"/>
              </w:rPr>
              <w:t xml:space="preserve"> - </w:t>
            </w:r>
            <w:r w:rsidRPr="005D6CAD">
              <w:rPr>
                <w:rFonts w:ascii="Arial" w:eastAsia="Segoe UI" w:hAnsi="Arial" w:cs="Arial"/>
                <w:sz w:val="18"/>
                <w:szCs w:val="18"/>
              </w:rPr>
              <w:t>Polska 2020</w:t>
            </w:r>
            <w:r w:rsidR="00A16AD2" w:rsidRPr="005D6CAD">
              <w:rPr>
                <w:rFonts w:ascii="Arial" w:eastAsia="Segoe UI" w:hAnsi="Arial" w:cs="Arial"/>
                <w:sz w:val="18"/>
                <w:szCs w:val="18"/>
              </w:rPr>
              <w:t>,</w:t>
            </w:r>
            <w:r w:rsidRPr="005D6CAD">
              <w:rPr>
                <w:rFonts w:ascii="Arial" w:eastAsia="Segoe UI" w:hAnsi="Arial" w:cs="Arial"/>
                <w:sz w:val="18"/>
                <w:szCs w:val="18"/>
              </w:rPr>
              <w:t xml:space="preserve"> wysoki wzrost przewozów w transporcie drogowym ma wpływ na mniejszy udział przewozów kolejowych w transporcie towarów i osób. Istotne znaczenie w rozwoju publicznego transportu kolejowego ma tabor dedykowany do realizacji przewozów. Pomimo realizacji przez KM znacznych inwestycji taborowych, część pojazdów nadal wymaga gruntownych napraw lub wymiany.</w:t>
            </w:r>
            <w:r w:rsidRPr="005D6CAD">
              <w:rPr>
                <w:rFonts w:ascii="Arial" w:hAnsi="Arial" w:cs="Arial"/>
              </w:rPr>
              <w:t xml:space="preserve"> </w:t>
            </w:r>
            <w:r w:rsidR="00AE2B07" w:rsidRPr="005D6CAD">
              <w:rPr>
                <w:rFonts w:ascii="Arial" w:eastAsia="Segoe UI" w:hAnsi="Arial" w:cs="Arial"/>
                <w:sz w:val="18"/>
                <w:szCs w:val="18"/>
              </w:rPr>
              <w:t xml:space="preserve">Istotnym problemem jest wykluczenie transportowe obszarów wiejskich. W większości są one całkowicie pozbawione transportu publicznego organizowanego w rozumieniu ustawy o publicznym transporcie zbiorowym. </w:t>
            </w:r>
          </w:p>
          <w:p w14:paraId="335984EA" w14:textId="0D7F5F1E" w:rsidR="009F0537" w:rsidRPr="005D6CAD" w:rsidRDefault="00B3277A" w:rsidP="00AF7BCA">
            <w:pPr>
              <w:autoSpaceDE w:val="0"/>
              <w:autoSpaceDN w:val="0"/>
              <w:adjustRightInd w:val="0"/>
              <w:spacing w:before="0" w:after="0" w:line="240" w:lineRule="auto"/>
              <w:rPr>
                <w:rFonts w:ascii="Arial" w:eastAsia="Segoe UI" w:hAnsi="Arial" w:cs="Arial"/>
                <w:sz w:val="18"/>
                <w:szCs w:val="18"/>
              </w:rPr>
            </w:pPr>
            <w:r w:rsidRPr="005D6CAD">
              <w:rPr>
                <w:rFonts w:ascii="Arial" w:hAnsi="Arial" w:cs="Arial"/>
                <w:sz w:val="18"/>
                <w:szCs w:val="18"/>
              </w:rPr>
              <w:t>Wsparcie bezzwrotne.</w:t>
            </w:r>
          </w:p>
        </w:tc>
      </w:tr>
      <w:tr w:rsidR="009F0537" w:rsidRPr="005D6CAD" w14:paraId="261F60C0" w14:textId="77777777" w:rsidTr="003B366F">
        <w:trPr>
          <w:jc w:val="center"/>
        </w:trPr>
        <w:tc>
          <w:tcPr>
            <w:tcW w:w="2689" w:type="dxa"/>
            <w:vAlign w:val="center"/>
          </w:tcPr>
          <w:p w14:paraId="39A46C27" w14:textId="722A2891"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CP 4. Europa o silniejszym wymiarze społecznym, bardziej sprzyjająca włączeniu społecznemu i wdrażająca Europejski filar praw socjalnych</w:t>
            </w:r>
          </w:p>
        </w:tc>
        <w:tc>
          <w:tcPr>
            <w:tcW w:w="2268" w:type="dxa"/>
            <w:vAlign w:val="center"/>
          </w:tcPr>
          <w:p w14:paraId="73D5E024" w14:textId="6A70A962" w:rsidR="009F0537" w:rsidRPr="005D6CAD" w:rsidRDefault="00FD5949" w:rsidP="00AF7BCA">
            <w:pPr>
              <w:spacing w:before="0" w:after="0" w:line="240" w:lineRule="auto"/>
              <w:rPr>
                <w:rFonts w:ascii="Arial" w:hAnsi="Arial" w:cs="Arial"/>
                <w:sz w:val="18"/>
                <w:szCs w:val="18"/>
              </w:rPr>
            </w:pPr>
            <w:r w:rsidRPr="005D6CAD">
              <w:rPr>
                <w:rFonts w:ascii="Arial" w:hAnsi="Arial" w:cs="Arial"/>
                <w:sz w:val="18"/>
                <w:szCs w:val="18"/>
              </w:rPr>
              <w:t>4</w:t>
            </w:r>
            <w:r w:rsidR="009F0537" w:rsidRPr="005D6CAD">
              <w:rPr>
                <w:rFonts w:ascii="Arial" w:hAnsi="Arial" w:cs="Arial"/>
                <w:sz w:val="18"/>
                <w:szCs w:val="18"/>
              </w:rPr>
              <w:t xml:space="preserve">(ii) poprawa równego dostępu do wysokiej jakości usług sprzyjających włączeniu społecznemu w zakresie kształcenia, szkoleń i uczenia się przez całe życie poprzez rozwój łatwo dostępnej </w:t>
            </w:r>
            <w:r w:rsidR="009F0537" w:rsidRPr="005D6CAD">
              <w:rPr>
                <w:rFonts w:ascii="Arial" w:hAnsi="Arial" w:cs="Arial"/>
                <w:sz w:val="18"/>
                <w:szCs w:val="18"/>
              </w:rPr>
              <w:lastRenderedPageBreak/>
              <w:t>infrastruktury, w tym poprzez wspieranie odporności w zakresie kształcenia i szkolenia na odległość oraz online (EFRR)</w:t>
            </w:r>
          </w:p>
        </w:tc>
        <w:tc>
          <w:tcPr>
            <w:tcW w:w="9922" w:type="dxa"/>
            <w:vAlign w:val="center"/>
          </w:tcPr>
          <w:p w14:paraId="2EEDE97C" w14:textId="45FE001B" w:rsidR="009F0537" w:rsidRPr="005D6CAD" w:rsidRDefault="4840BFDE" w:rsidP="00AF7BCA">
            <w:pPr>
              <w:autoSpaceDE w:val="0"/>
              <w:autoSpaceDN w:val="0"/>
              <w:adjustRightInd w:val="0"/>
              <w:spacing w:before="0" w:after="0" w:line="240" w:lineRule="auto"/>
              <w:rPr>
                <w:rFonts w:ascii="Arial" w:eastAsia="Times New Roman" w:hAnsi="Arial" w:cs="Arial"/>
                <w:sz w:val="18"/>
                <w:szCs w:val="18"/>
              </w:rPr>
            </w:pPr>
            <w:r w:rsidRPr="005D6CAD">
              <w:rPr>
                <w:rFonts w:ascii="Arial" w:eastAsia="Arial Narrow" w:hAnsi="Arial" w:cs="Arial"/>
                <w:sz w:val="18"/>
                <w:szCs w:val="18"/>
              </w:rPr>
              <w:lastRenderedPageBreak/>
              <w:t xml:space="preserve">Rozwój infrastruktury edukacyjnej jest istotnym warunkiem </w:t>
            </w:r>
            <w:r w:rsidRPr="00F73F24">
              <w:rPr>
                <w:rFonts w:ascii="Arial" w:eastAsia="Times New Roman" w:hAnsi="Arial" w:cs="Arial"/>
                <w:sz w:val="18"/>
                <w:szCs w:val="18"/>
              </w:rPr>
              <w:t xml:space="preserve">poprawy dostępu dzieci i młodzieży do wysokiej jakości usług sprzyjających włączeniu społecznemu. </w:t>
            </w:r>
            <w:r w:rsidRPr="005D6CAD">
              <w:rPr>
                <w:rFonts w:ascii="Arial" w:eastAsia="Arial Narrow" w:hAnsi="Arial" w:cs="Arial"/>
                <w:sz w:val="18"/>
                <w:szCs w:val="18"/>
              </w:rPr>
              <w:t xml:space="preserve">Zgodnie z diagnozą przeprowadzoną w maju 2021 r. na Mazowszu, zapotrzebowanie na </w:t>
            </w:r>
            <w:r w:rsidRPr="00F73F24">
              <w:rPr>
                <w:rFonts w:ascii="Arial" w:eastAsia="Times New Roman" w:hAnsi="Arial" w:cs="Arial"/>
                <w:sz w:val="18"/>
                <w:szCs w:val="18"/>
              </w:rPr>
              <w:t>wsparcie infrastrukturalne w zakresie edukacji, nadal jest duże. Niezwykle</w:t>
            </w:r>
            <w:r w:rsidRPr="00F73F24">
              <w:rPr>
                <w:rFonts w:ascii="Arial" w:eastAsia="Times New Roman" w:hAnsi="Arial" w:cs="Arial"/>
                <w:color w:val="881798"/>
                <w:sz w:val="18"/>
                <w:szCs w:val="18"/>
              </w:rPr>
              <w:t xml:space="preserve"> </w:t>
            </w:r>
            <w:r w:rsidRPr="00F73F24">
              <w:rPr>
                <w:rFonts w:ascii="Arial" w:eastAsia="Times New Roman" w:hAnsi="Arial" w:cs="Arial"/>
                <w:color w:val="000000" w:themeColor="text1"/>
                <w:sz w:val="18"/>
                <w:szCs w:val="18"/>
              </w:rPr>
              <w:t xml:space="preserve">jednak </w:t>
            </w:r>
            <w:r w:rsidRPr="00F73F24">
              <w:rPr>
                <w:rFonts w:ascii="Arial" w:eastAsia="Times New Roman" w:hAnsi="Arial" w:cs="Arial"/>
                <w:sz w:val="18"/>
                <w:szCs w:val="18"/>
              </w:rPr>
              <w:t>istotną kwestią jest tworzenie infrastruktury dostępnej dla wszystkich uczniów</w:t>
            </w:r>
            <w:r w:rsidRPr="00F73F24">
              <w:rPr>
                <w:rFonts w:ascii="Arial" w:eastAsia="Times New Roman" w:hAnsi="Arial" w:cs="Arial"/>
                <w:color w:val="881798"/>
                <w:sz w:val="18"/>
                <w:szCs w:val="18"/>
              </w:rPr>
              <w:t>.</w:t>
            </w:r>
            <w:r w:rsidR="00AD699A" w:rsidRPr="005D6CAD">
              <w:rPr>
                <w:rFonts w:ascii="Arial" w:eastAsia="Times New Roman" w:hAnsi="Arial" w:cs="Arial"/>
                <w:color w:val="881798"/>
                <w:sz w:val="18"/>
                <w:szCs w:val="18"/>
              </w:rPr>
              <w:t xml:space="preserve"> </w:t>
            </w:r>
            <w:r w:rsidR="4EF86953" w:rsidRPr="00F73F24">
              <w:rPr>
                <w:rFonts w:ascii="Arial" w:eastAsia="Times New Roman" w:hAnsi="Arial" w:cs="Arial"/>
                <w:color w:val="000000" w:themeColor="text1"/>
                <w:sz w:val="18"/>
                <w:szCs w:val="18"/>
              </w:rPr>
              <w:t xml:space="preserve">Wg danych </w:t>
            </w:r>
            <w:r w:rsidR="0025503C" w:rsidRPr="005D6CAD">
              <w:rPr>
                <w:rFonts w:ascii="Arial" w:eastAsia="Times New Roman" w:hAnsi="Arial" w:cs="Arial"/>
                <w:color w:val="000000" w:themeColor="text1"/>
                <w:sz w:val="18"/>
                <w:szCs w:val="18"/>
              </w:rPr>
              <w:t>GUS</w:t>
            </w:r>
            <w:r w:rsidR="00381D4A" w:rsidRPr="005D6CAD">
              <w:rPr>
                <w:rFonts w:ascii="Arial" w:eastAsia="Times New Roman" w:hAnsi="Arial" w:cs="Arial"/>
                <w:color w:val="000000" w:themeColor="text1"/>
                <w:sz w:val="18"/>
                <w:szCs w:val="18"/>
              </w:rPr>
              <w:t xml:space="preserve"> BDL</w:t>
            </w:r>
            <w:r w:rsidR="0025503C" w:rsidRPr="005D6CAD">
              <w:rPr>
                <w:rFonts w:ascii="Arial" w:eastAsia="Times New Roman" w:hAnsi="Arial" w:cs="Arial"/>
                <w:color w:val="000000" w:themeColor="text1"/>
                <w:sz w:val="18"/>
                <w:szCs w:val="18"/>
              </w:rPr>
              <w:t xml:space="preserve"> na Mazowszu </w:t>
            </w:r>
            <w:r w:rsidR="008D659F" w:rsidRPr="005D6CAD">
              <w:rPr>
                <w:rFonts w:ascii="Arial" w:eastAsia="Times New Roman" w:hAnsi="Arial" w:cs="Arial"/>
                <w:color w:val="000000" w:themeColor="text1"/>
                <w:sz w:val="18"/>
                <w:szCs w:val="18"/>
              </w:rPr>
              <w:t>są</w:t>
            </w:r>
            <w:r w:rsidR="0025503C" w:rsidRPr="005D6CAD">
              <w:rPr>
                <w:rFonts w:ascii="Arial" w:eastAsia="Times New Roman" w:hAnsi="Arial" w:cs="Arial"/>
                <w:color w:val="000000" w:themeColor="text1"/>
                <w:sz w:val="18"/>
                <w:szCs w:val="18"/>
              </w:rPr>
              <w:t xml:space="preserve"> </w:t>
            </w:r>
            <w:r w:rsidR="4EF86953" w:rsidRPr="00F73F24">
              <w:rPr>
                <w:rFonts w:ascii="Arial" w:eastAsia="Times New Roman" w:hAnsi="Arial" w:cs="Arial"/>
                <w:color w:val="000000" w:themeColor="text1"/>
                <w:sz w:val="18"/>
                <w:szCs w:val="18"/>
              </w:rPr>
              <w:t>19</w:t>
            </w:r>
            <w:r w:rsidR="0025503C" w:rsidRPr="005D6CAD">
              <w:rPr>
                <w:rFonts w:ascii="Arial" w:eastAsia="Times New Roman" w:hAnsi="Arial" w:cs="Arial"/>
                <w:color w:val="000000" w:themeColor="text1"/>
                <w:sz w:val="18"/>
                <w:szCs w:val="18"/>
              </w:rPr>
              <w:t>19</w:t>
            </w:r>
            <w:r w:rsidR="00AD699A" w:rsidRPr="00F73F24">
              <w:rPr>
                <w:rFonts w:ascii="Arial" w:eastAsia="Times New Roman" w:hAnsi="Arial" w:cs="Arial"/>
                <w:color w:val="000000" w:themeColor="text1"/>
                <w:sz w:val="18"/>
                <w:szCs w:val="18"/>
              </w:rPr>
              <w:t xml:space="preserve"> szkoły podstawowe, w tym </w:t>
            </w:r>
            <w:r w:rsidR="4EF86953" w:rsidRPr="00F73F24">
              <w:rPr>
                <w:rFonts w:ascii="Arial" w:eastAsia="Times New Roman" w:hAnsi="Arial" w:cs="Arial"/>
                <w:color w:val="000000" w:themeColor="text1"/>
                <w:sz w:val="18"/>
                <w:szCs w:val="18"/>
              </w:rPr>
              <w:t>2</w:t>
            </w:r>
            <w:r w:rsidR="006A4FA9" w:rsidRPr="005D6CAD">
              <w:rPr>
                <w:rFonts w:ascii="Arial" w:eastAsia="Times New Roman" w:hAnsi="Arial" w:cs="Arial"/>
                <w:color w:val="000000" w:themeColor="text1"/>
                <w:sz w:val="18"/>
                <w:szCs w:val="18"/>
              </w:rPr>
              <w:t>0</w:t>
            </w:r>
            <w:r w:rsidR="4EF86953" w:rsidRPr="00F73F24">
              <w:rPr>
                <w:rFonts w:ascii="Arial" w:eastAsia="Times New Roman" w:hAnsi="Arial" w:cs="Arial"/>
                <w:color w:val="000000" w:themeColor="text1"/>
                <w:sz w:val="18"/>
                <w:szCs w:val="18"/>
              </w:rPr>
              <w:t>4</w:t>
            </w:r>
            <w:r w:rsidR="00AD699A" w:rsidRPr="00F73F24">
              <w:rPr>
                <w:rFonts w:ascii="Arial" w:eastAsia="Times New Roman" w:hAnsi="Arial" w:cs="Arial"/>
                <w:color w:val="000000" w:themeColor="text1"/>
                <w:sz w:val="18"/>
                <w:szCs w:val="18"/>
              </w:rPr>
              <w:t xml:space="preserve"> szkoły z oddziałami integracyjnymi, 462 licea ogólnokształcące, w tym 16 z oddziałami integracyjnymi oraz 561 szkół prowadzących kształcenie zawodowe, w tym 5 szkół branżowych I stopnia i 3 technika z oddziałami integracyjnymi. </w:t>
            </w:r>
            <w:r w:rsidRPr="00F73F24">
              <w:rPr>
                <w:rFonts w:ascii="Arial" w:eastAsia="Times New Roman" w:hAnsi="Arial" w:cs="Arial"/>
                <w:color w:val="000000" w:themeColor="text1"/>
                <w:sz w:val="18"/>
                <w:szCs w:val="18"/>
              </w:rPr>
              <w:t>Dane</w:t>
            </w:r>
            <w:r w:rsidR="00AD699A" w:rsidRPr="00F73F24">
              <w:rPr>
                <w:rFonts w:ascii="Arial" w:eastAsia="Times New Roman" w:hAnsi="Arial" w:cs="Arial"/>
                <w:color w:val="000000" w:themeColor="text1"/>
                <w:sz w:val="18"/>
                <w:szCs w:val="18"/>
              </w:rPr>
              <w:t xml:space="preserve"> GUS w zakresie liczby uczniów ze SPE w szkołach podstawowych, </w:t>
            </w:r>
            <w:r w:rsidRPr="00F73F24">
              <w:rPr>
                <w:rFonts w:ascii="Arial" w:eastAsia="Times New Roman" w:hAnsi="Arial" w:cs="Arial"/>
                <w:color w:val="000000" w:themeColor="text1"/>
                <w:sz w:val="18"/>
                <w:szCs w:val="18"/>
              </w:rPr>
              <w:t>wskazują</w:t>
            </w:r>
            <w:r w:rsidR="00AD699A" w:rsidRPr="00F73F24">
              <w:rPr>
                <w:rFonts w:ascii="Arial" w:eastAsia="Times New Roman" w:hAnsi="Arial" w:cs="Arial"/>
                <w:color w:val="000000" w:themeColor="text1"/>
                <w:sz w:val="18"/>
                <w:szCs w:val="18"/>
              </w:rPr>
              <w:t xml:space="preserve"> tendencję wzrostową. </w:t>
            </w:r>
            <w:r w:rsidRPr="00F73F24">
              <w:rPr>
                <w:rFonts w:ascii="Arial" w:eastAsia="Times New Roman" w:hAnsi="Arial" w:cs="Arial"/>
                <w:color w:val="000000" w:themeColor="text1"/>
                <w:sz w:val="18"/>
                <w:szCs w:val="18"/>
              </w:rPr>
              <w:t>Począwszy od roku 2017 (10869 uczniów) po rok 2020 (16568 uczniów). Wg</w:t>
            </w:r>
            <w:r w:rsidR="00AD699A" w:rsidRPr="00F73F24">
              <w:rPr>
                <w:rFonts w:ascii="Arial" w:eastAsia="Times New Roman" w:hAnsi="Arial" w:cs="Arial"/>
                <w:color w:val="000000" w:themeColor="text1"/>
                <w:sz w:val="18"/>
                <w:szCs w:val="18"/>
              </w:rPr>
              <w:t xml:space="preserve"> Rejestru Szkół i Placówek Oświatowych </w:t>
            </w:r>
            <w:r w:rsidRPr="00F73F24">
              <w:rPr>
                <w:rFonts w:ascii="Arial" w:eastAsia="Times New Roman" w:hAnsi="Arial" w:cs="Arial"/>
                <w:color w:val="000000" w:themeColor="text1"/>
                <w:sz w:val="18"/>
                <w:szCs w:val="18"/>
              </w:rPr>
              <w:t>na Mazowszu, zwłaszcza w RMR</w:t>
            </w:r>
            <w:r w:rsidR="00AD699A" w:rsidRPr="00F73F24">
              <w:rPr>
                <w:rFonts w:ascii="Arial" w:eastAsia="Times New Roman" w:hAnsi="Arial" w:cs="Arial"/>
                <w:color w:val="000000" w:themeColor="text1"/>
                <w:sz w:val="18"/>
                <w:szCs w:val="18"/>
              </w:rPr>
              <w:t xml:space="preserve"> szkół z oddziałami integracyjnymi </w:t>
            </w:r>
            <w:r w:rsidRPr="00F73F24">
              <w:rPr>
                <w:rFonts w:ascii="Arial" w:eastAsia="Times New Roman" w:hAnsi="Arial" w:cs="Arial"/>
                <w:color w:val="000000" w:themeColor="text1"/>
                <w:sz w:val="18"/>
                <w:szCs w:val="18"/>
              </w:rPr>
              <w:t>jest wciąż za mało</w:t>
            </w:r>
            <w:r w:rsidR="00AD699A" w:rsidRPr="00F73F24">
              <w:rPr>
                <w:rFonts w:ascii="Arial" w:eastAsia="Times New Roman" w:hAnsi="Arial" w:cs="Arial"/>
                <w:color w:val="000000" w:themeColor="text1"/>
                <w:sz w:val="18"/>
                <w:szCs w:val="18"/>
              </w:rPr>
              <w:t xml:space="preserve"> (powiat lipski, </w:t>
            </w:r>
            <w:r w:rsidR="00AD699A" w:rsidRPr="00F73F24">
              <w:rPr>
                <w:rFonts w:ascii="Arial" w:eastAsia="Times New Roman" w:hAnsi="Arial" w:cs="Arial"/>
                <w:color w:val="000000" w:themeColor="text1"/>
                <w:sz w:val="18"/>
                <w:szCs w:val="18"/>
              </w:rPr>
              <w:lastRenderedPageBreak/>
              <w:t>makowski i sokołowski</w:t>
            </w:r>
            <w:r w:rsidRPr="00F73F24">
              <w:rPr>
                <w:rFonts w:ascii="Arial" w:eastAsia="Times New Roman" w:hAnsi="Arial" w:cs="Arial"/>
                <w:color w:val="000000" w:themeColor="text1"/>
                <w:sz w:val="18"/>
                <w:szCs w:val="18"/>
              </w:rPr>
              <w:t xml:space="preserve"> – brak; </w:t>
            </w:r>
            <w:r w:rsidR="00AD699A" w:rsidRPr="00F73F24">
              <w:rPr>
                <w:rFonts w:ascii="Arial" w:eastAsia="Times New Roman" w:hAnsi="Arial" w:cs="Arial"/>
                <w:color w:val="000000" w:themeColor="text1"/>
                <w:sz w:val="18"/>
                <w:szCs w:val="18"/>
              </w:rPr>
              <w:t>powiat ciechanowski, garwoliński, mławski, przasnyski, przysuski, szydłowiecki, żuromiński</w:t>
            </w:r>
            <w:r w:rsidRPr="00F73F24">
              <w:rPr>
                <w:rFonts w:ascii="Arial" w:eastAsia="Times New Roman" w:hAnsi="Arial" w:cs="Arial"/>
                <w:color w:val="000000" w:themeColor="text1"/>
                <w:sz w:val="18"/>
                <w:szCs w:val="18"/>
              </w:rPr>
              <w:t xml:space="preserve"> – 1 szkoła w powiecie).</w:t>
            </w:r>
            <w:r w:rsidR="4EF86953" w:rsidRPr="00F73F24">
              <w:rPr>
                <w:rFonts w:ascii="Arial" w:eastAsia="Times New Roman" w:hAnsi="Arial" w:cs="Arial"/>
                <w:color w:val="000000" w:themeColor="text1"/>
                <w:sz w:val="18"/>
                <w:szCs w:val="18"/>
              </w:rPr>
              <w:t xml:space="preserve"> Powyższe dane w zestawieniu z danymi Urzędu Statystycznego w Warszawie na temat liczby uczniów, posiadających orzeczenie publicznej poradni psychologiczno-pedagogicznej o potrzebie kształcenia specjalnego w roku szkolnym 2020/2021 w powiatach WM potwierdzają wyraźne braki w tym obszarze. Priorytetem</w:t>
            </w:r>
            <w:r w:rsidR="4C6915F3" w:rsidRPr="00F73F24">
              <w:rPr>
                <w:rFonts w:ascii="Arial" w:eastAsia="Times New Roman" w:hAnsi="Arial" w:cs="Arial"/>
                <w:color w:val="000000" w:themeColor="text1"/>
                <w:sz w:val="18"/>
                <w:szCs w:val="18"/>
              </w:rPr>
              <w:t xml:space="preserve"> jest zatem wprowadzenie </w:t>
            </w:r>
            <w:r w:rsidR="4EF86953" w:rsidRPr="00F73F24">
              <w:rPr>
                <w:rFonts w:ascii="Arial" w:eastAsia="Times New Roman" w:hAnsi="Arial" w:cs="Arial"/>
                <w:color w:val="000000" w:themeColor="text1"/>
                <w:sz w:val="18"/>
                <w:szCs w:val="18"/>
              </w:rPr>
              <w:t xml:space="preserve">w szkołach </w:t>
            </w:r>
            <w:r w:rsidR="4C6915F3" w:rsidRPr="00F73F24">
              <w:rPr>
                <w:rFonts w:ascii="Arial" w:eastAsia="Times New Roman" w:hAnsi="Arial" w:cs="Arial"/>
                <w:color w:val="000000" w:themeColor="text1"/>
                <w:sz w:val="18"/>
                <w:szCs w:val="18"/>
              </w:rPr>
              <w:t>zmian architektonicznych, technicznych</w:t>
            </w:r>
            <w:r w:rsidR="4EF86953" w:rsidRPr="00F73F24">
              <w:rPr>
                <w:rFonts w:ascii="Arial" w:eastAsia="Times New Roman" w:hAnsi="Arial" w:cs="Arial"/>
                <w:color w:val="000000" w:themeColor="text1"/>
                <w:sz w:val="18"/>
                <w:szCs w:val="18"/>
              </w:rPr>
              <w:t>, zwiększających ich dostępność dla wszystkich uczniów, zwłaszcza dla uczniów ze SPE</w:t>
            </w:r>
            <w:r w:rsidR="009F0537" w:rsidRPr="00F73F24" w:rsidDel="3335EDB2">
              <w:rPr>
                <w:rFonts w:ascii="Arial" w:eastAsia="Times New Roman" w:hAnsi="Arial" w:cs="Arial"/>
                <w:color w:val="000000" w:themeColor="text1"/>
                <w:sz w:val="18"/>
                <w:szCs w:val="18"/>
              </w:rPr>
              <w:t>,</w:t>
            </w:r>
            <w:r w:rsidR="4C6915F3" w:rsidRPr="00F73F24">
              <w:rPr>
                <w:rFonts w:ascii="Arial" w:eastAsia="Times New Roman" w:hAnsi="Arial" w:cs="Arial"/>
                <w:color w:val="000000" w:themeColor="text1"/>
                <w:sz w:val="18"/>
                <w:szCs w:val="18"/>
              </w:rPr>
              <w:t xml:space="preserve"> </w:t>
            </w:r>
            <w:r w:rsidR="009F0537" w:rsidRPr="00F73F24">
              <w:rPr>
                <w:rFonts w:ascii="Arial" w:eastAsia="Times New Roman" w:hAnsi="Arial" w:cs="Arial"/>
                <w:color w:val="000000" w:themeColor="text1"/>
                <w:sz w:val="18"/>
                <w:szCs w:val="18"/>
              </w:rPr>
              <w:t>jak też</w:t>
            </w:r>
            <w:r w:rsidR="009F0537" w:rsidRPr="00F73F24">
              <w:rPr>
                <w:rFonts w:ascii="Arial" w:eastAsia="Times New Roman" w:hAnsi="Arial" w:cs="Arial"/>
                <w:color w:val="881798"/>
                <w:sz w:val="18"/>
                <w:szCs w:val="18"/>
              </w:rPr>
              <w:t xml:space="preserve"> </w:t>
            </w:r>
            <w:r w:rsidR="009F0537" w:rsidRPr="00F73F24">
              <w:rPr>
                <w:rFonts w:ascii="Arial" w:eastAsia="Times New Roman" w:hAnsi="Arial" w:cs="Arial"/>
                <w:sz w:val="18"/>
                <w:szCs w:val="18"/>
              </w:rPr>
              <w:t>pozwalających na poszerzenie oferty edukacyjnej, poprawy jej jakości i dostosowanie do potrzeb regionalnego rynku pracy</w:t>
            </w:r>
            <w:r w:rsidR="007B2F6E" w:rsidRPr="005D6CAD">
              <w:rPr>
                <w:rFonts w:ascii="Arial" w:eastAsia="Times New Roman" w:hAnsi="Arial" w:cs="Arial"/>
                <w:sz w:val="18"/>
                <w:szCs w:val="18"/>
              </w:rPr>
              <w:t>.</w:t>
            </w:r>
            <w:r w:rsidR="009F0537" w:rsidRPr="005D6CAD">
              <w:rPr>
                <w:rFonts w:ascii="Arial" w:hAnsi="Arial" w:cs="Arial"/>
                <w:sz w:val="18"/>
                <w:szCs w:val="18"/>
              </w:rPr>
              <w:t xml:space="preserve"> </w:t>
            </w:r>
            <w:r w:rsidRPr="005D6CAD">
              <w:rPr>
                <w:rFonts w:ascii="Arial" w:eastAsia="Arial Narrow" w:hAnsi="Arial" w:cs="Arial"/>
                <w:sz w:val="18"/>
                <w:szCs w:val="18"/>
              </w:rPr>
              <w:t>Istotną</w:t>
            </w:r>
            <w:r w:rsidR="009F0537" w:rsidRPr="005D6CAD">
              <w:rPr>
                <w:rFonts w:ascii="Arial" w:hAnsi="Arial" w:cs="Arial"/>
                <w:sz w:val="18"/>
                <w:szCs w:val="18"/>
              </w:rPr>
              <w:t xml:space="preserve"> kwestią jest </w:t>
            </w:r>
            <w:r w:rsidRPr="005D6CAD">
              <w:rPr>
                <w:rFonts w:ascii="Arial" w:eastAsia="Arial Narrow" w:hAnsi="Arial" w:cs="Arial"/>
                <w:sz w:val="18"/>
                <w:szCs w:val="18"/>
              </w:rPr>
              <w:t xml:space="preserve">również </w:t>
            </w:r>
            <w:r w:rsidR="009F0537" w:rsidRPr="005D6CAD">
              <w:rPr>
                <w:rFonts w:ascii="Arial" w:hAnsi="Arial" w:cs="Arial"/>
                <w:sz w:val="18"/>
                <w:szCs w:val="18"/>
              </w:rPr>
              <w:t xml:space="preserve">zapewnienie placówkom edukacyjnym, w ramach projektów infrastrukturalnych (jako element projektu) </w:t>
            </w:r>
            <w:r w:rsidR="009F0537" w:rsidRPr="00F73F24">
              <w:rPr>
                <w:rFonts w:ascii="Arial" w:eastAsia="Times New Roman" w:hAnsi="Arial" w:cs="Arial"/>
                <w:sz w:val="18"/>
                <w:szCs w:val="18"/>
              </w:rPr>
              <w:t>dobrej jakości oprogramowania interaktywnego</w:t>
            </w:r>
            <w:r w:rsidRPr="00F73F24">
              <w:rPr>
                <w:rFonts w:ascii="Arial" w:eastAsia="Times New Roman" w:hAnsi="Arial" w:cs="Arial"/>
                <w:sz w:val="18"/>
                <w:szCs w:val="18"/>
              </w:rPr>
              <w:t xml:space="preserve"> oraz </w:t>
            </w:r>
            <w:r w:rsidR="009F0537" w:rsidRPr="00F73F24">
              <w:rPr>
                <w:rFonts w:ascii="Arial" w:eastAsia="Times New Roman" w:hAnsi="Arial" w:cs="Arial"/>
                <w:sz w:val="18"/>
                <w:szCs w:val="18"/>
              </w:rPr>
              <w:t>specjalistycznego sprzętu</w:t>
            </w:r>
            <w:r w:rsidRPr="00F73F24">
              <w:rPr>
                <w:rFonts w:ascii="Arial" w:eastAsia="Times New Roman" w:hAnsi="Arial" w:cs="Arial"/>
                <w:sz w:val="18"/>
                <w:szCs w:val="18"/>
              </w:rPr>
              <w:t>.</w:t>
            </w:r>
          </w:p>
          <w:p w14:paraId="6F04CC52" w14:textId="2AEE5FDD" w:rsidR="00A777C3" w:rsidRPr="005D6CAD" w:rsidRDefault="00A777C3" w:rsidP="00AF7BCA">
            <w:pPr>
              <w:autoSpaceDE w:val="0"/>
              <w:autoSpaceDN w:val="0"/>
              <w:adjustRightInd w:val="0"/>
              <w:spacing w:before="0" w:after="0" w:line="240" w:lineRule="auto"/>
              <w:rPr>
                <w:rFonts w:ascii="Arial" w:hAnsi="Arial" w:cs="Arial"/>
                <w:sz w:val="18"/>
                <w:szCs w:val="18"/>
              </w:rPr>
            </w:pPr>
            <w:r w:rsidRPr="005D6CAD">
              <w:rPr>
                <w:rFonts w:ascii="Arial" w:hAnsi="Arial" w:cs="Arial"/>
                <w:sz w:val="18"/>
                <w:szCs w:val="18"/>
              </w:rPr>
              <w:t>Wsparcie bezzwrotne.</w:t>
            </w:r>
          </w:p>
        </w:tc>
      </w:tr>
      <w:tr w:rsidR="009F0537" w:rsidRPr="005D6CAD" w14:paraId="6C299D28" w14:textId="77777777" w:rsidTr="003B366F">
        <w:trPr>
          <w:jc w:val="center"/>
        </w:trPr>
        <w:tc>
          <w:tcPr>
            <w:tcW w:w="2689" w:type="dxa"/>
            <w:vAlign w:val="center"/>
          </w:tcPr>
          <w:p w14:paraId="07486FE0" w14:textId="7C8F0ECC"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CP 4. Europa o silniejszym wymiarze społecznym, bardziej sprzyjająca włączeniu społecznemu i wdrażająca Europejski filar praw socjalnych</w:t>
            </w:r>
          </w:p>
        </w:tc>
        <w:tc>
          <w:tcPr>
            <w:tcW w:w="2268" w:type="dxa"/>
            <w:vAlign w:val="center"/>
          </w:tcPr>
          <w:p w14:paraId="00F88A11" w14:textId="3C56E161" w:rsidR="009F0537" w:rsidRPr="005D6CAD" w:rsidRDefault="00FD5949" w:rsidP="00AF7BCA">
            <w:pPr>
              <w:spacing w:before="0" w:after="0" w:line="240" w:lineRule="auto"/>
              <w:rPr>
                <w:rFonts w:ascii="Arial" w:hAnsi="Arial" w:cs="Arial"/>
                <w:sz w:val="18"/>
                <w:szCs w:val="18"/>
              </w:rPr>
            </w:pPr>
            <w:r w:rsidRPr="005D6CAD">
              <w:rPr>
                <w:rFonts w:ascii="Arial" w:hAnsi="Arial" w:cs="Arial"/>
                <w:sz w:val="18"/>
                <w:szCs w:val="18"/>
              </w:rPr>
              <w:t>4</w:t>
            </w:r>
            <w:r w:rsidR="009F0537" w:rsidRPr="005D6CAD">
              <w:rPr>
                <w:rFonts w:ascii="Arial" w:hAnsi="Arial" w:cs="Arial"/>
                <w:sz w:val="18"/>
                <w:szCs w:val="18"/>
              </w:rPr>
              <w:t>(iii)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 (EFRR)</w:t>
            </w:r>
          </w:p>
        </w:tc>
        <w:tc>
          <w:tcPr>
            <w:tcW w:w="9922" w:type="dxa"/>
            <w:vAlign w:val="center"/>
          </w:tcPr>
          <w:p w14:paraId="5A66551A" w14:textId="36A87701" w:rsidR="009F0537" w:rsidRPr="005D6CAD" w:rsidRDefault="009F0537" w:rsidP="00AF7BCA">
            <w:pPr>
              <w:spacing w:before="0" w:after="0" w:line="240" w:lineRule="auto"/>
              <w:rPr>
                <w:rFonts w:ascii="Arial" w:hAnsi="Arial" w:cs="Arial"/>
                <w:sz w:val="18"/>
                <w:szCs w:val="18"/>
              </w:rPr>
            </w:pPr>
            <w:r w:rsidRPr="005D6CAD">
              <w:rPr>
                <w:rFonts w:ascii="Arial" w:hAnsi="Arial" w:cs="Arial"/>
                <w:color w:val="000000" w:themeColor="text1"/>
                <w:sz w:val="18"/>
                <w:szCs w:val="18"/>
              </w:rPr>
              <w:t>Pandemia COVID-19 ujawniła problemy i zagrożenia dotyczące funkcjonowania opieki zinstytucjonalizowanej, całodobowej i długoterminowej</w:t>
            </w:r>
            <w:r w:rsidR="5F7B57AA"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Wskazuje to na potrzebę wzmocnienia i przyspieszenia procesu deinstytucjonalizacji  </w:t>
            </w:r>
            <w:r w:rsidR="4DAC863B" w:rsidRPr="005D6CAD">
              <w:rPr>
                <w:rFonts w:ascii="Arial" w:hAnsi="Arial" w:cs="Arial"/>
                <w:color w:val="000000" w:themeColor="text1"/>
                <w:sz w:val="18"/>
                <w:szCs w:val="18"/>
              </w:rPr>
              <w:t xml:space="preserve">usług świadczonych </w:t>
            </w:r>
            <w:r w:rsidRPr="005D6CAD">
              <w:rPr>
                <w:rFonts w:ascii="Arial" w:hAnsi="Arial" w:cs="Arial"/>
                <w:color w:val="000000" w:themeColor="text1"/>
                <w:sz w:val="18"/>
                <w:szCs w:val="18"/>
              </w:rPr>
              <w:t xml:space="preserve">w środowisku lokalnym. </w:t>
            </w:r>
            <w:r w:rsidRPr="005D6CAD">
              <w:rPr>
                <w:rFonts w:ascii="Arial" w:hAnsi="Arial" w:cs="Arial"/>
                <w:sz w:val="18"/>
                <w:szCs w:val="18"/>
              </w:rPr>
              <w:t xml:space="preserve">Stopień zaspokojenia potrzeb w środowiskowych domach samopomocy w WM wynosi ok.72% i kształtuje się poniżej średniej krajowej (ponad 79%). Największe potrzeby w tym zakresie dotyczą mieszkań chronionych (30 powiatów nie posiada tego typu jednostek), mieszkań wspomaganych (40 powiatów nie posiada tego typu placówki), dziennych domów pomocy (19 powiatów nie posiada tego typu placówek) oraz środowiskowych domów samopomocy (7 powiatów nie posiada takiej placówki). Liczebność placówek reintegracyjnych takich jak CIS zmniejszyła się w stosunku do lat ubiegłych, natomiast liczba KIS pozostaje na stałym poziomie.  W przeliczeniu na 100 tys. mieszkańców liczba podmiotów CIS, KIS, WTZ, ZAZ jest jednak niewystarczająca - wartość mieści się w najniższym przedziale wartości w skali kraju. </w:t>
            </w:r>
            <w:r w:rsidRPr="005D6CAD">
              <w:rPr>
                <w:rFonts w:ascii="Arial" w:hAnsi="Arial" w:cs="Arial"/>
                <w:color w:val="000000" w:themeColor="text1"/>
                <w:sz w:val="18"/>
                <w:szCs w:val="18"/>
              </w:rPr>
              <w:t xml:space="preserve"> </w:t>
            </w:r>
            <w:r w:rsidRPr="005D6CAD">
              <w:rPr>
                <w:rFonts w:ascii="Arial" w:hAnsi="Arial" w:cs="Arial"/>
                <w:sz w:val="18"/>
                <w:szCs w:val="18"/>
              </w:rPr>
              <w:t xml:space="preserve">Wsparcie może obejmować m.in. współfinansowanie infrastruktury społecznej powiązanej z procesem integracji społecznej, aktywizacji społeczno-zawodowej, </w:t>
            </w:r>
            <w:r w:rsidR="49457F73" w:rsidRPr="005D6CAD">
              <w:rPr>
                <w:rFonts w:ascii="Arial" w:eastAsia="Symbol" w:hAnsi="Arial" w:cs="Arial"/>
                <w:sz w:val="18"/>
                <w:szCs w:val="18"/>
              </w:rPr>
              <w:t>inwestycj</w:t>
            </w:r>
            <w:r w:rsidR="3F4DBEB1" w:rsidRPr="005D6CAD">
              <w:rPr>
                <w:rFonts w:ascii="Arial" w:eastAsia="Symbol" w:hAnsi="Arial" w:cs="Arial"/>
                <w:sz w:val="18"/>
                <w:szCs w:val="18"/>
              </w:rPr>
              <w:t>i</w:t>
            </w:r>
            <w:r w:rsidR="49457F73" w:rsidRPr="005D6CAD">
              <w:rPr>
                <w:rFonts w:ascii="Arial" w:eastAsia="Symbol" w:hAnsi="Arial" w:cs="Arial"/>
                <w:sz w:val="18"/>
                <w:szCs w:val="18"/>
              </w:rPr>
              <w:t xml:space="preserve"> w zakresie</w:t>
            </w:r>
            <w:r w:rsidRPr="005D6CAD">
              <w:rPr>
                <w:rFonts w:ascii="Arial" w:eastAsia="Symbol" w:hAnsi="Arial" w:cs="Arial"/>
                <w:sz w:val="18"/>
                <w:szCs w:val="18"/>
              </w:rPr>
              <w:t xml:space="preserve"> realizacji usług środowiskowych i dziennych, np. dziennych domów pomocy, środowiskowych domów samopomocy dla krótkookresowego całodobowego (np. placówki całodobowej opieki wytchnieniowej) i krótkookresowego dziennego pobytu, tworzenie i funkcjonowanie mieszkań </w:t>
            </w:r>
            <w:r w:rsidR="559FA5DD" w:rsidRPr="005D6CAD">
              <w:rPr>
                <w:rFonts w:ascii="Arial" w:eastAsia="Symbol" w:hAnsi="Arial" w:cs="Arial"/>
                <w:sz w:val="18"/>
                <w:szCs w:val="18"/>
              </w:rPr>
              <w:t xml:space="preserve">chronionych i </w:t>
            </w:r>
            <w:r w:rsidRPr="005D6CAD">
              <w:rPr>
                <w:rFonts w:ascii="Arial" w:eastAsia="Symbol" w:hAnsi="Arial" w:cs="Arial"/>
                <w:sz w:val="18"/>
                <w:szCs w:val="18"/>
              </w:rPr>
              <w:t>wspomaganych</w:t>
            </w:r>
            <w:r w:rsidR="72054B70" w:rsidRPr="005D6CAD">
              <w:rPr>
                <w:rFonts w:ascii="Arial" w:eastAsia="Symbol" w:hAnsi="Arial" w:cs="Arial"/>
                <w:sz w:val="18"/>
                <w:szCs w:val="18"/>
              </w:rPr>
              <w:t>.</w:t>
            </w:r>
            <w:r w:rsidRPr="005D6CAD">
              <w:rPr>
                <w:rFonts w:ascii="Arial" w:eastAsia="Symbol" w:hAnsi="Arial" w:cs="Arial"/>
                <w:sz w:val="18"/>
                <w:szCs w:val="18"/>
              </w:rPr>
              <w:t xml:space="preserve"> </w:t>
            </w:r>
            <w:r w:rsidR="009024CB" w:rsidRPr="005D6CAD">
              <w:rPr>
                <w:rFonts w:ascii="Arial" w:hAnsi="Arial" w:cs="Arial"/>
                <w:sz w:val="18"/>
                <w:szCs w:val="18"/>
              </w:rPr>
              <w:br/>
            </w:r>
            <w:r w:rsidRPr="005D6CAD">
              <w:rPr>
                <w:rFonts w:ascii="Arial" w:hAnsi="Arial" w:cs="Arial"/>
                <w:sz w:val="18"/>
                <w:szCs w:val="18"/>
              </w:rPr>
              <w:t>Wsparcie ze środków EFRR jest komplementarne ze wsparciem oferowanym w ramach EFS+.</w:t>
            </w:r>
          </w:p>
          <w:p w14:paraId="59D56FA9" w14:textId="22DBADA0" w:rsidR="009F0537" w:rsidRPr="005D6CAD" w:rsidRDefault="009F0537" w:rsidP="00AF7BCA">
            <w:pPr>
              <w:autoSpaceDE w:val="0"/>
              <w:autoSpaceDN w:val="0"/>
              <w:adjustRightInd w:val="0"/>
              <w:spacing w:before="0" w:after="0" w:line="240" w:lineRule="auto"/>
              <w:rPr>
                <w:rFonts w:ascii="Arial" w:eastAsia="Segoe UI" w:hAnsi="Arial" w:cs="Arial"/>
                <w:sz w:val="18"/>
                <w:szCs w:val="18"/>
              </w:rPr>
            </w:pPr>
            <w:r w:rsidRPr="005D6CAD">
              <w:rPr>
                <w:rFonts w:ascii="Arial" w:hAnsi="Arial" w:cs="Arial"/>
                <w:sz w:val="18"/>
                <w:szCs w:val="18"/>
              </w:rPr>
              <w:t>Wsparcie bezzwrotne.</w:t>
            </w:r>
          </w:p>
        </w:tc>
      </w:tr>
      <w:tr w:rsidR="009F0537" w:rsidRPr="005D6CAD" w14:paraId="342FB46A" w14:textId="77777777" w:rsidTr="003B366F">
        <w:trPr>
          <w:jc w:val="center"/>
        </w:trPr>
        <w:tc>
          <w:tcPr>
            <w:tcW w:w="2689" w:type="dxa"/>
            <w:vAlign w:val="center"/>
          </w:tcPr>
          <w:p w14:paraId="2B42C444" w14:textId="39E32A8E"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CP 4. Europa o silniejszym wymiarze społecznym, bardziej sprzyjająca włączeniu społecznemu i wdrażająca Europejski filar praw socjalnych</w:t>
            </w:r>
          </w:p>
        </w:tc>
        <w:tc>
          <w:tcPr>
            <w:tcW w:w="2268" w:type="dxa"/>
            <w:vAlign w:val="center"/>
          </w:tcPr>
          <w:p w14:paraId="3B703819" w14:textId="77EA39ED" w:rsidR="009F0537" w:rsidRPr="005D6CAD" w:rsidRDefault="00FD5949" w:rsidP="00AF7BCA">
            <w:pPr>
              <w:spacing w:before="0" w:after="0" w:line="240" w:lineRule="auto"/>
              <w:rPr>
                <w:rFonts w:ascii="Arial" w:hAnsi="Arial" w:cs="Arial"/>
                <w:sz w:val="18"/>
                <w:szCs w:val="18"/>
              </w:rPr>
            </w:pPr>
            <w:r w:rsidRPr="005D6CAD">
              <w:rPr>
                <w:rFonts w:ascii="Arial" w:hAnsi="Arial" w:cs="Arial"/>
                <w:sz w:val="18"/>
                <w:szCs w:val="18"/>
              </w:rPr>
              <w:t>4</w:t>
            </w:r>
            <w:r w:rsidR="009F0537" w:rsidRPr="005D6CAD">
              <w:rPr>
                <w:rFonts w:ascii="Arial" w:hAnsi="Arial" w:cs="Arial"/>
                <w:sz w:val="18"/>
                <w:szCs w:val="18"/>
              </w:rPr>
              <w:t>(v) zapewnienie równego dostępu do opieki zdrowotnej i wspieranie odporności systemów opieki zdrowotnej, w tym podstawowej opieki zdrowotnej, oraz promowanie przejścia od opieki instytucjonalnej do opieki rodzinnej i środowiskowej</w:t>
            </w:r>
          </w:p>
        </w:tc>
        <w:tc>
          <w:tcPr>
            <w:tcW w:w="9922" w:type="dxa"/>
            <w:vAlign w:val="center"/>
          </w:tcPr>
          <w:p w14:paraId="29CCD235" w14:textId="6FBD2DC2" w:rsidR="00DB78D6" w:rsidRPr="005D6CAD" w:rsidRDefault="00DB78D6" w:rsidP="00F73F24">
            <w:pPr>
              <w:pStyle w:val="Tekstkomentarza"/>
              <w:jc w:val="left"/>
              <w:rPr>
                <w:rFonts w:ascii="Arial" w:hAnsi="Arial" w:cs="Arial"/>
                <w:sz w:val="18"/>
                <w:szCs w:val="18"/>
              </w:rPr>
            </w:pPr>
            <w:r w:rsidRPr="005D6CAD">
              <w:rPr>
                <w:rStyle w:val="Odwoaniedokomentarza"/>
                <w:rFonts w:ascii="Arial" w:hAnsi="Arial" w:cs="Arial"/>
                <w:sz w:val="18"/>
                <w:szCs w:val="18"/>
              </w:rPr>
              <w:t xml:space="preserve">Na podstawie Map Potrzeb Zdrowotnych </w:t>
            </w:r>
            <w:r w:rsidR="000E72D4" w:rsidRPr="005D6CAD">
              <w:rPr>
                <w:rStyle w:val="Odwoaniedokomentarza"/>
                <w:rFonts w:ascii="Arial" w:hAnsi="Arial" w:cs="Arial"/>
                <w:sz w:val="18"/>
                <w:szCs w:val="18"/>
              </w:rPr>
              <w:t>(MPZ)</w:t>
            </w:r>
            <w:r w:rsidRPr="005D6CAD">
              <w:rPr>
                <w:rStyle w:val="Odwoaniedokomentarza"/>
                <w:rFonts w:ascii="Arial" w:hAnsi="Arial" w:cs="Arial"/>
                <w:sz w:val="18"/>
                <w:szCs w:val="18"/>
              </w:rPr>
              <w:t xml:space="preserve"> i Wojewódzkiego Planu Transformacji </w:t>
            </w:r>
            <w:r w:rsidR="000E72D4" w:rsidRPr="005D6CAD">
              <w:rPr>
                <w:rStyle w:val="Odwoaniedokomentarza"/>
                <w:rFonts w:ascii="Arial" w:hAnsi="Arial" w:cs="Arial"/>
                <w:sz w:val="18"/>
                <w:szCs w:val="18"/>
              </w:rPr>
              <w:t>(</w:t>
            </w:r>
            <w:r w:rsidR="000E72D4" w:rsidRPr="005D6CAD">
              <w:rPr>
                <w:rStyle w:val="Odwoaniedokomentarza"/>
                <w:rFonts w:ascii="Arial" w:hAnsi="Arial" w:cs="Arial"/>
              </w:rPr>
              <w:t xml:space="preserve">WPT) </w:t>
            </w:r>
            <w:r w:rsidRPr="005D6CAD">
              <w:rPr>
                <w:rStyle w:val="Odwoaniedokomentarza"/>
                <w:rFonts w:ascii="Arial" w:hAnsi="Arial" w:cs="Arial"/>
                <w:sz w:val="18"/>
                <w:szCs w:val="18"/>
              </w:rPr>
              <w:t>w obszarze zdrowia zdiagnozowano potrzeby dotyczące poprawy dostępności do opieki zdrowotnej.</w:t>
            </w:r>
          </w:p>
          <w:p w14:paraId="178A7A46" w14:textId="2FCE901E" w:rsidR="001F445F" w:rsidRPr="005D6CAD" w:rsidRDefault="001F445F" w:rsidP="001F445F">
            <w:pPr>
              <w:spacing w:before="0" w:after="0" w:line="240" w:lineRule="auto"/>
              <w:rPr>
                <w:rFonts w:ascii="Arial" w:hAnsi="Arial" w:cs="Arial"/>
                <w:sz w:val="18"/>
                <w:szCs w:val="18"/>
              </w:rPr>
            </w:pPr>
            <w:r w:rsidRPr="005D6CAD">
              <w:rPr>
                <w:rFonts w:ascii="Arial" w:hAnsi="Arial" w:cs="Arial"/>
                <w:sz w:val="18"/>
                <w:szCs w:val="18"/>
              </w:rPr>
              <w:t xml:space="preserve">W zakresie POZ i AOS potrzeby inwestycyjne wynikają z planowanego zwiększenia ilości i zakresu świadczonych usług, w szczególności: profilaktyki i diagnostyki, </w:t>
            </w:r>
            <w:r w:rsidR="000325BE" w:rsidRPr="005D6CAD">
              <w:rPr>
                <w:rFonts w:ascii="Arial" w:hAnsi="Arial" w:cs="Arial"/>
                <w:sz w:val="18"/>
                <w:szCs w:val="18"/>
              </w:rPr>
              <w:t>rosnącej</w:t>
            </w:r>
            <w:r w:rsidRPr="005D6CAD">
              <w:rPr>
                <w:rFonts w:ascii="Arial" w:hAnsi="Arial" w:cs="Arial"/>
                <w:sz w:val="18"/>
                <w:szCs w:val="18"/>
              </w:rPr>
              <w:t xml:space="preserve"> liczby pacjentów w starszym wieku, jak również rozwoju telemedycyny</w:t>
            </w:r>
            <w:r w:rsidR="000325BE" w:rsidRPr="005D6CAD">
              <w:rPr>
                <w:rFonts w:ascii="Arial" w:hAnsi="Arial" w:cs="Arial"/>
                <w:sz w:val="18"/>
                <w:szCs w:val="18"/>
              </w:rPr>
              <w:t>,</w:t>
            </w:r>
            <w:r w:rsidRPr="005D6CAD">
              <w:rPr>
                <w:rFonts w:ascii="Arial" w:hAnsi="Arial" w:cs="Arial"/>
                <w:sz w:val="18"/>
                <w:szCs w:val="18"/>
              </w:rPr>
              <w:t xml:space="preserve"> e-usług</w:t>
            </w:r>
            <w:r w:rsidR="000325BE" w:rsidRPr="005D6CAD">
              <w:rPr>
                <w:rFonts w:ascii="Arial" w:hAnsi="Arial" w:cs="Arial"/>
                <w:sz w:val="18"/>
                <w:szCs w:val="18"/>
              </w:rPr>
              <w:t xml:space="preserve"> i opieki koordynowanej</w:t>
            </w:r>
            <w:r w:rsidRPr="005D6CAD">
              <w:rPr>
                <w:rFonts w:ascii="Arial" w:hAnsi="Arial" w:cs="Arial"/>
                <w:sz w:val="18"/>
                <w:szCs w:val="18"/>
              </w:rPr>
              <w:t>.</w:t>
            </w:r>
          </w:p>
          <w:p w14:paraId="36817BDD" w14:textId="78CF3CD3" w:rsidR="001F445F" w:rsidRPr="005D6CAD" w:rsidRDefault="00F1433A" w:rsidP="001F445F">
            <w:pPr>
              <w:spacing w:before="0" w:after="0" w:line="240" w:lineRule="auto"/>
              <w:rPr>
                <w:rFonts w:ascii="Arial" w:hAnsi="Arial" w:cs="Arial"/>
                <w:sz w:val="18"/>
                <w:szCs w:val="18"/>
              </w:rPr>
            </w:pPr>
            <w:r w:rsidRPr="005D6CAD">
              <w:rPr>
                <w:rFonts w:ascii="Arial" w:hAnsi="Arial" w:cs="Arial"/>
                <w:sz w:val="18"/>
                <w:szCs w:val="18"/>
              </w:rPr>
              <w:t>Zmiany demograficzne</w:t>
            </w:r>
            <w:r w:rsidR="001F445F" w:rsidRPr="005D6CAD">
              <w:rPr>
                <w:rFonts w:ascii="Arial" w:hAnsi="Arial" w:cs="Arial"/>
                <w:sz w:val="18"/>
                <w:szCs w:val="18"/>
              </w:rPr>
              <w:t xml:space="preserve"> na Mazowszu </w:t>
            </w:r>
            <w:r w:rsidRPr="005D6CAD">
              <w:rPr>
                <w:rFonts w:ascii="Arial" w:hAnsi="Arial" w:cs="Arial"/>
                <w:sz w:val="18"/>
                <w:szCs w:val="18"/>
              </w:rPr>
              <w:t>powodują wzrost</w:t>
            </w:r>
            <w:r w:rsidR="001F445F" w:rsidRPr="005D6CAD">
              <w:rPr>
                <w:rFonts w:ascii="Arial" w:hAnsi="Arial" w:cs="Arial"/>
                <w:sz w:val="18"/>
                <w:szCs w:val="18"/>
              </w:rPr>
              <w:t xml:space="preserve"> zapotrzebowani</w:t>
            </w:r>
            <w:r w:rsidRPr="005D6CAD">
              <w:rPr>
                <w:rFonts w:ascii="Arial" w:hAnsi="Arial" w:cs="Arial"/>
                <w:sz w:val="18"/>
                <w:szCs w:val="18"/>
              </w:rPr>
              <w:t>a</w:t>
            </w:r>
            <w:r w:rsidR="001F445F" w:rsidRPr="005D6CAD">
              <w:rPr>
                <w:rFonts w:ascii="Arial" w:hAnsi="Arial" w:cs="Arial"/>
                <w:sz w:val="18"/>
                <w:szCs w:val="18"/>
              </w:rPr>
              <w:t xml:space="preserve"> na świadczenia w zakresie: </w:t>
            </w:r>
            <w:r w:rsidRPr="005D6CAD">
              <w:rPr>
                <w:rFonts w:ascii="Arial" w:hAnsi="Arial" w:cs="Arial"/>
                <w:sz w:val="18"/>
                <w:szCs w:val="18"/>
              </w:rPr>
              <w:t xml:space="preserve">opieki długoterminowej, </w:t>
            </w:r>
            <w:r w:rsidR="001F445F" w:rsidRPr="005D6CAD">
              <w:rPr>
                <w:rFonts w:ascii="Arial" w:hAnsi="Arial" w:cs="Arial"/>
                <w:sz w:val="18"/>
                <w:szCs w:val="18"/>
              </w:rPr>
              <w:t xml:space="preserve">geriatrii, usług opiekuńczo-leczniczych i paliatywno-hospicyjnych, w tym w formach zdeinstytucjonalizowanych. Zgodnie z WPT niezbędne jest zwiększenie liczby ośrodków opieki długoterminowej, m.in. poprzez dostosowania istniejących podmiotów leczniczych. Z uwagi na wskazany w </w:t>
            </w:r>
            <w:r w:rsidR="000E72D4" w:rsidRPr="005D6CAD">
              <w:rPr>
                <w:rFonts w:ascii="Arial" w:hAnsi="Arial" w:cs="Arial"/>
                <w:sz w:val="18"/>
                <w:szCs w:val="18"/>
              </w:rPr>
              <w:t>MPZ</w:t>
            </w:r>
            <w:r w:rsidR="000E72D4" w:rsidRPr="005D6CAD" w:rsidDel="000E72D4">
              <w:rPr>
                <w:rFonts w:ascii="Arial" w:hAnsi="Arial" w:cs="Arial"/>
                <w:sz w:val="18"/>
                <w:szCs w:val="18"/>
              </w:rPr>
              <w:t xml:space="preserve"> </w:t>
            </w:r>
            <w:r w:rsidR="001F445F" w:rsidRPr="005D6CAD">
              <w:rPr>
                <w:rFonts w:ascii="Arial" w:hAnsi="Arial" w:cs="Arial"/>
                <w:sz w:val="18"/>
                <w:szCs w:val="18"/>
              </w:rPr>
              <w:t>dla Mazowsza</w:t>
            </w:r>
            <w:r w:rsidR="000E72D4" w:rsidRPr="005D6CAD">
              <w:rPr>
                <w:rFonts w:ascii="Arial" w:hAnsi="Arial" w:cs="Arial"/>
                <w:sz w:val="18"/>
                <w:szCs w:val="18"/>
              </w:rPr>
              <w:t>,</w:t>
            </w:r>
            <w:r w:rsidR="001F445F" w:rsidRPr="005D6CAD">
              <w:rPr>
                <w:rFonts w:ascii="Arial" w:hAnsi="Arial" w:cs="Arial"/>
                <w:sz w:val="18"/>
                <w:szCs w:val="18"/>
              </w:rPr>
              <w:t xml:space="preserve"> wysoki wskaźnik zapadalności na chorobę Alzheimera i inne </w:t>
            </w:r>
            <w:r w:rsidR="000E72D4" w:rsidRPr="005D6CAD">
              <w:rPr>
                <w:rFonts w:ascii="Arial" w:hAnsi="Arial" w:cs="Arial"/>
                <w:sz w:val="18"/>
                <w:szCs w:val="18"/>
              </w:rPr>
              <w:t xml:space="preserve">choroby </w:t>
            </w:r>
            <w:r w:rsidR="001F445F" w:rsidRPr="005D6CAD">
              <w:rPr>
                <w:rFonts w:ascii="Arial" w:hAnsi="Arial" w:cs="Arial"/>
                <w:sz w:val="18"/>
                <w:szCs w:val="18"/>
              </w:rPr>
              <w:t>otępienne, istnieje potrzeba wsparcia w tym zakresie.</w:t>
            </w:r>
          </w:p>
          <w:p w14:paraId="20799C1D" w14:textId="3968B368" w:rsidR="001F445F" w:rsidRPr="005D6CAD" w:rsidRDefault="001F445F" w:rsidP="001F445F">
            <w:pPr>
              <w:spacing w:before="0" w:after="0" w:line="240" w:lineRule="auto"/>
              <w:rPr>
                <w:rFonts w:ascii="Arial" w:hAnsi="Arial" w:cs="Arial"/>
                <w:sz w:val="18"/>
                <w:szCs w:val="18"/>
              </w:rPr>
            </w:pPr>
            <w:r w:rsidRPr="005D6CAD">
              <w:rPr>
                <w:rFonts w:ascii="Arial" w:hAnsi="Arial" w:cs="Arial"/>
                <w:sz w:val="18"/>
                <w:szCs w:val="18"/>
              </w:rPr>
              <w:t xml:space="preserve">Tendencję wzrostową obserwuje się również w zakresie potrzeb dotyczących rehabilitacji. Liczba ośrodków rehabilitacji jest </w:t>
            </w:r>
            <w:r w:rsidR="000E72D4" w:rsidRPr="005D6CAD">
              <w:rPr>
                <w:rFonts w:ascii="Arial" w:hAnsi="Arial" w:cs="Arial"/>
                <w:sz w:val="18"/>
                <w:szCs w:val="18"/>
              </w:rPr>
              <w:t>w</w:t>
            </w:r>
            <w:r w:rsidRPr="005D6CAD">
              <w:rPr>
                <w:rFonts w:ascii="Arial" w:hAnsi="Arial" w:cs="Arial"/>
                <w:sz w:val="18"/>
                <w:szCs w:val="18"/>
              </w:rPr>
              <w:t xml:space="preserve"> </w:t>
            </w:r>
            <w:r w:rsidR="000E72D4" w:rsidRPr="005D6CAD">
              <w:rPr>
                <w:rFonts w:ascii="Arial" w:hAnsi="Arial" w:cs="Arial"/>
                <w:sz w:val="18"/>
                <w:szCs w:val="18"/>
              </w:rPr>
              <w:t>WM</w:t>
            </w:r>
            <w:r w:rsidRPr="005D6CAD">
              <w:rPr>
                <w:rFonts w:ascii="Arial" w:hAnsi="Arial" w:cs="Arial"/>
                <w:sz w:val="18"/>
                <w:szCs w:val="18"/>
              </w:rPr>
              <w:t xml:space="preserve"> mniejsza od średniej w kraju. Popyt na świadczenia przewyższa podaż, czas oczekiwania na udzielenie świadczeń jest długi. Toteż w celu poprawy dostępności konieczne jest tworzenie warunków do świadczenia usług rehabilitacyjnych, optymalnie w ramach istniejących podmiotów leczniczych, w szczególności w formach zdeinstytucjonalizowanych.</w:t>
            </w:r>
          </w:p>
          <w:p w14:paraId="7466BB4E" w14:textId="6BDF29D2" w:rsidR="001F445F" w:rsidRPr="005D6CAD" w:rsidRDefault="001F445F" w:rsidP="001F445F">
            <w:pPr>
              <w:spacing w:before="0" w:after="0" w:line="240" w:lineRule="auto"/>
              <w:rPr>
                <w:rFonts w:ascii="Arial" w:hAnsi="Arial" w:cs="Arial"/>
                <w:sz w:val="18"/>
                <w:szCs w:val="18"/>
              </w:rPr>
            </w:pPr>
            <w:r w:rsidRPr="005D6CAD">
              <w:rPr>
                <w:rFonts w:ascii="Arial" w:hAnsi="Arial" w:cs="Arial"/>
                <w:sz w:val="18"/>
                <w:szCs w:val="18"/>
              </w:rPr>
              <w:lastRenderedPageBreak/>
              <w:t xml:space="preserve">Z uwagi na rosnącą zachorowalność na schorzenia psychiczne oraz na zmiany systemowe w tym obszarze zmierzające do deinstytucjonalizacji opieki, przewiduje się potrzebę wsparcia </w:t>
            </w:r>
            <w:r w:rsidR="00F1433A" w:rsidRPr="005D6CAD">
              <w:rPr>
                <w:rFonts w:ascii="Arial" w:hAnsi="Arial" w:cs="Arial"/>
                <w:sz w:val="18"/>
                <w:szCs w:val="18"/>
              </w:rPr>
              <w:t>w tym zakresie.</w:t>
            </w:r>
          </w:p>
          <w:p w14:paraId="242C9713" w14:textId="15F8C9D9" w:rsidR="001F445F" w:rsidRPr="005D6CAD" w:rsidRDefault="001F445F" w:rsidP="001F445F">
            <w:pPr>
              <w:spacing w:before="0" w:after="0" w:line="240" w:lineRule="auto"/>
              <w:rPr>
                <w:rFonts w:ascii="Arial" w:hAnsi="Arial" w:cs="Arial"/>
                <w:sz w:val="18"/>
                <w:szCs w:val="18"/>
              </w:rPr>
            </w:pPr>
            <w:r w:rsidRPr="005D6CAD">
              <w:rPr>
                <w:rFonts w:ascii="Arial" w:hAnsi="Arial" w:cs="Arial"/>
                <w:sz w:val="18"/>
                <w:szCs w:val="18"/>
              </w:rPr>
              <w:t>MPZ WM wskazują m.in. na rosnącą zachorowalność na choroby układów: krążenia (w tym udary), oddechowego (w tym na mukowiscydozę), oraz choroby onkologiczne</w:t>
            </w:r>
            <w:r w:rsidR="00690100" w:rsidRPr="005D6CAD">
              <w:rPr>
                <w:rFonts w:ascii="Arial" w:hAnsi="Arial" w:cs="Arial"/>
                <w:sz w:val="18"/>
                <w:szCs w:val="18"/>
              </w:rPr>
              <w:t xml:space="preserve"> i neurologiczne</w:t>
            </w:r>
            <w:r w:rsidRPr="005D6CAD">
              <w:rPr>
                <w:rFonts w:ascii="Arial" w:hAnsi="Arial" w:cs="Arial"/>
                <w:sz w:val="18"/>
                <w:szCs w:val="18"/>
              </w:rPr>
              <w:t xml:space="preserve">. W WPT zidentyfikowano również potrzeby </w:t>
            </w:r>
            <w:r w:rsidR="00C00CCD" w:rsidRPr="005D6CAD">
              <w:rPr>
                <w:rFonts w:ascii="Arial" w:hAnsi="Arial" w:cs="Arial"/>
                <w:sz w:val="18"/>
                <w:szCs w:val="18"/>
              </w:rPr>
              <w:t>stosowania</w:t>
            </w:r>
            <w:r w:rsidRPr="005D6CAD">
              <w:rPr>
                <w:rFonts w:ascii="Arial" w:hAnsi="Arial" w:cs="Arial"/>
                <w:sz w:val="18"/>
                <w:szCs w:val="18"/>
              </w:rPr>
              <w:t xml:space="preserve"> now</w:t>
            </w:r>
            <w:r w:rsidR="00C00CCD" w:rsidRPr="005D6CAD">
              <w:rPr>
                <w:rFonts w:ascii="Arial" w:hAnsi="Arial" w:cs="Arial"/>
                <w:sz w:val="18"/>
                <w:szCs w:val="18"/>
              </w:rPr>
              <w:t>oczesnych</w:t>
            </w:r>
            <w:r w:rsidRPr="005D6CAD">
              <w:rPr>
                <w:rFonts w:ascii="Arial" w:hAnsi="Arial" w:cs="Arial"/>
                <w:sz w:val="18"/>
                <w:szCs w:val="18"/>
              </w:rPr>
              <w:t xml:space="preserve"> rozwiązań technologicznych</w:t>
            </w:r>
            <w:r w:rsidR="00C00CCD" w:rsidRPr="005D6CAD">
              <w:rPr>
                <w:rFonts w:ascii="Arial" w:hAnsi="Arial" w:cs="Arial"/>
                <w:sz w:val="18"/>
                <w:szCs w:val="18"/>
              </w:rPr>
              <w:t xml:space="preserve"> na potrzeby świadczonych usług zdrowotnych</w:t>
            </w:r>
            <w:r w:rsidRPr="005D6CAD">
              <w:rPr>
                <w:rFonts w:ascii="Arial" w:hAnsi="Arial" w:cs="Arial"/>
                <w:sz w:val="18"/>
                <w:szCs w:val="18"/>
              </w:rPr>
              <w:t>.</w:t>
            </w:r>
          </w:p>
          <w:p w14:paraId="5B24F74A" w14:textId="57D8B5F7" w:rsidR="009F0537" w:rsidRPr="005D6CAD" w:rsidRDefault="00C00CCD" w:rsidP="00704874">
            <w:pPr>
              <w:pStyle w:val="Tekstkomentarza"/>
              <w:rPr>
                <w:rFonts w:ascii="Arial" w:hAnsi="Arial" w:cs="Arial"/>
                <w:sz w:val="18"/>
                <w:szCs w:val="18"/>
              </w:rPr>
            </w:pPr>
            <w:r w:rsidRPr="005D6CAD">
              <w:rPr>
                <w:rFonts w:ascii="Arial" w:hAnsi="Arial" w:cs="Arial"/>
                <w:sz w:val="18"/>
                <w:szCs w:val="18"/>
              </w:rPr>
              <w:t>Wsparcie bezzwrotne.</w:t>
            </w:r>
          </w:p>
        </w:tc>
      </w:tr>
      <w:tr w:rsidR="009F0537" w:rsidRPr="005D6CAD" w14:paraId="070B51DF" w14:textId="77777777" w:rsidTr="003B366F">
        <w:trPr>
          <w:jc w:val="center"/>
        </w:trPr>
        <w:tc>
          <w:tcPr>
            <w:tcW w:w="2689" w:type="dxa"/>
            <w:vAlign w:val="center"/>
          </w:tcPr>
          <w:p w14:paraId="6557B56A" w14:textId="5EEDA46C"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CP 4. Europa o silniejszym wymiarze społecznym, bardziej sprzyjająca włączeniu społecznemu i wdrażająca Europejski filar praw socjalnych</w:t>
            </w:r>
          </w:p>
        </w:tc>
        <w:tc>
          <w:tcPr>
            <w:tcW w:w="2268" w:type="dxa"/>
            <w:vAlign w:val="center"/>
          </w:tcPr>
          <w:p w14:paraId="70D7A2F5" w14:textId="2FC9B520" w:rsidR="009F0537" w:rsidRPr="005D6CAD" w:rsidRDefault="00FD5949" w:rsidP="00AF7BCA">
            <w:pPr>
              <w:spacing w:before="0" w:after="0" w:line="240" w:lineRule="auto"/>
              <w:rPr>
                <w:rFonts w:ascii="Arial" w:hAnsi="Arial" w:cs="Arial"/>
                <w:sz w:val="18"/>
                <w:szCs w:val="18"/>
              </w:rPr>
            </w:pPr>
            <w:r w:rsidRPr="005D6CAD">
              <w:rPr>
                <w:rFonts w:ascii="Arial" w:hAnsi="Arial" w:cs="Arial"/>
                <w:sz w:val="18"/>
                <w:szCs w:val="18"/>
              </w:rPr>
              <w:t>4</w:t>
            </w:r>
            <w:r w:rsidR="009F0537" w:rsidRPr="005D6CAD">
              <w:rPr>
                <w:rFonts w:ascii="Arial" w:hAnsi="Arial" w:cs="Arial"/>
                <w:sz w:val="18"/>
                <w:szCs w:val="18"/>
              </w:rPr>
              <w:t>(vi) wzmacnianie roli kultury i zrównoważonej turystyki w rozwoju gospodarczym, włączeniu społecznym i innowacjach społecznych</w:t>
            </w:r>
          </w:p>
        </w:tc>
        <w:tc>
          <w:tcPr>
            <w:tcW w:w="9922" w:type="dxa"/>
            <w:vAlign w:val="center"/>
          </w:tcPr>
          <w:p w14:paraId="1D52AA18" w14:textId="2C7390DD"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Z powodu obostrzeń związanych z COVID-19, firmy na Mazowszu poniosły znaczące straty, a wiele z nich upadło. Kryzys odczuły zwłaszcza branże: kulturalna</w:t>
            </w:r>
            <w:r w:rsidR="00BD4093" w:rsidRPr="005D6CAD">
              <w:rPr>
                <w:rFonts w:ascii="Arial" w:hAnsi="Arial" w:cs="Arial"/>
                <w:sz w:val="18"/>
                <w:szCs w:val="18"/>
              </w:rPr>
              <w:t>,</w:t>
            </w:r>
            <w:r w:rsidRPr="005D6CAD">
              <w:rPr>
                <w:rFonts w:ascii="Arial" w:hAnsi="Arial" w:cs="Arial"/>
                <w:sz w:val="18"/>
                <w:szCs w:val="18"/>
              </w:rPr>
              <w:t xml:space="preserve"> turystyczna, hotelowa, restauratorsko-gastronomiczna oraz wystawienniczo-targowa. </w:t>
            </w:r>
            <w:r w:rsidR="009024CB" w:rsidRPr="005D6CAD">
              <w:rPr>
                <w:rFonts w:ascii="Arial" w:hAnsi="Arial" w:cs="Arial"/>
                <w:sz w:val="18"/>
                <w:szCs w:val="18"/>
              </w:rPr>
              <w:t>Pandemia w</w:t>
            </w:r>
            <w:r w:rsidRPr="005D6CAD">
              <w:rPr>
                <w:rFonts w:ascii="Arial" w:hAnsi="Arial" w:cs="Arial"/>
                <w:sz w:val="18"/>
                <w:szCs w:val="18"/>
              </w:rPr>
              <w:t>płyn</w:t>
            </w:r>
            <w:r w:rsidR="009024CB" w:rsidRPr="005D6CAD">
              <w:rPr>
                <w:rFonts w:ascii="Arial" w:hAnsi="Arial" w:cs="Arial"/>
                <w:sz w:val="18"/>
                <w:szCs w:val="18"/>
              </w:rPr>
              <w:t>ę</w:t>
            </w:r>
            <w:r w:rsidRPr="005D6CAD">
              <w:rPr>
                <w:rFonts w:ascii="Arial" w:hAnsi="Arial" w:cs="Arial"/>
                <w:sz w:val="18"/>
                <w:szCs w:val="18"/>
              </w:rPr>
              <w:t>ł</w:t>
            </w:r>
            <w:r w:rsidR="009024CB" w:rsidRPr="005D6CAD">
              <w:rPr>
                <w:rFonts w:ascii="Arial" w:hAnsi="Arial" w:cs="Arial"/>
                <w:sz w:val="18"/>
                <w:szCs w:val="18"/>
              </w:rPr>
              <w:t>a</w:t>
            </w:r>
            <w:r w:rsidRPr="005D6CAD">
              <w:rPr>
                <w:rFonts w:ascii="Arial" w:hAnsi="Arial" w:cs="Arial"/>
                <w:sz w:val="18"/>
                <w:szCs w:val="18"/>
              </w:rPr>
              <w:t xml:space="preserve"> zarówno na poziom udziału w kulturze, jak i na sposoby praktykowania tego udziału. </w:t>
            </w:r>
            <w:r w:rsidR="009024CB" w:rsidRPr="005D6CAD">
              <w:rPr>
                <w:rFonts w:ascii="Arial" w:hAnsi="Arial" w:cs="Arial"/>
                <w:sz w:val="18"/>
                <w:szCs w:val="18"/>
              </w:rPr>
              <w:t>W</w:t>
            </w:r>
            <w:r w:rsidRPr="005D6CAD">
              <w:rPr>
                <w:rFonts w:ascii="Arial" w:hAnsi="Arial" w:cs="Arial"/>
                <w:sz w:val="18"/>
                <w:szCs w:val="18"/>
              </w:rPr>
              <w:t>ymusiła na instytucjach kultury zmianę formatów działań – na bardziej kameralne (by możliwe było zachowanie dystansu), hybrydowe (łączące możliwość uczestnictwa online i fizycznie w siedzibie instytucji), mniej kosztowne w przygotowaniu i produkcji (ze względu na ograniczenia budżetowe).</w:t>
            </w:r>
          </w:p>
          <w:p w14:paraId="07540C53" w14:textId="352B30EA" w:rsidR="009F0537" w:rsidRPr="005D6CAD" w:rsidRDefault="00CD2C2C" w:rsidP="00AF7BCA">
            <w:pPr>
              <w:spacing w:before="0" w:after="0" w:line="240" w:lineRule="auto"/>
              <w:rPr>
                <w:rFonts w:ascii="Arial" w:hAnsi="Arial" w:cs="Arial"/>
                <w:sz w:val="18"/>
                <w:szCs w:val="18"/>
              </w:rPr>
            </w:pPr>
            <w:r w:rsidRPr="005D6CAD">
              <w:rPr>
                <w:rFonts w:ascii="Arial" w:hAnsi="Arial" w:cs="Arial"/>
                <w:sz w:val="18"/>
                <w:szCs w:val="18"/>
              </w:rPr>
              <w:t>P</w:t>
            </w:r>
            <w:r w:rsidR="009F0537" w:rsidRPr="005D6CAD">
              <w:rPr>
                <w:rFonts w:ascii="Arial" w:hAnsi="Arial" w:cs="Arial"/>
                <w:sz w:val="18"/>
                <w:szCs w:val="18"/>
              </w:rPr>
              <w:t>araliż gospodarczy skutkował ograniczeniami podróży wypoczynkowych, turystyki edukacyjnej, ale także ruchu biznesowego, co doprowadziło do spadku przychodów z samej turystyki (tzw. turystycznego łańcucha wartości), ale także z działalności silnie związanych z turystyką (transport – w szczególności czarterowy, organizacja kongresów, konferencji, targów, konkursów, wydarzeń kulturalnych, sportowych i wielu innych rodzajów spotkań, wymiana towarowa związana z turystyką itd.).</w:t>
            </w:r>
          </w:p>
          <w:p w14:paraId="3E698912" w14:textId="16D05086"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Pomimo </w:t>
            </w:r>
            <w:r w:rsidR="00C040C7" w:rsidRPr="005D6CAD">
              <w:rPr>
                <w:rFonts w:ascii="Arial" w:hAnsi="Arial" w:cs="Arial"/>
                <w:sz w:val="18"/>
                <w:szCs w:val="18"/>
              </w:rPr>
              <w:t>to</w:t>
            </w:r>
            <w:r w:rsidRPr="005D6CAD">
              <w:rPr>
                <w:rFonts w:ascii="Arial" w:hAnsi="Arial" w:cs="Arial"/>
                <w:sz w:val="18"/>
                <w:szCs w:val="18"/>
              </w:rPr>
              <w:t>, przemysł turystyczny na Mazowszu posiada duży potencjał rozwojowy, który nie jest dostatecznie wykorzystywany. Przyczyną są m.in. rozproszona oferta turystyczna i niedostateczna baza noclegowa. Ponadto niewystarczający jest również poziom innowacji w ramach przemysłu turystycznego i jego produktów, np. w zakresie systemu organizacji usług, kreowania nowych, innowacyjnych produktów czy wykorzystywania efektów współpracy i synergii do realizacji usług turystycznych.</w:t>
            </w:r>
          </w:p>
          <w:p w14:paraId="71BC44DD" w14:textId="50ADE2DF"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Wyzwania w obszarze kultury i turystyki, to przede wszystkim wzmocnienie roli kultury i turystyki dla rozwoju gospodarczego i spójności społecznej, w tym modernizacja infrastruktury kultury i turystyki, wzmacnianie potencjału instytucji kultury, wspieranie rozwoju sektorów kreatywnych i przemysłu czasu wolnego oraz promocja walorów turystycznych Mazowsza.</w:t>
            </w:r>
            <w:r w:rsidR="002B3F8B" w:rsidRPr="005D6CAD">
              <w:rPr>
                <w:rFonts w:ascii="Arial" w:hAnsi="Arial" w:cs="Arial"/>
                <w:sz w:val="18"/>
                <w:szCs w:val="18"/>
              </w:rPr>
              <w:t xml:space="preserve"> </w:t>
            </w:r>
          </w:p>
          <w:p w14:paraId="1B939016" w14:textId="551841FE"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Wsparcie bezzwrotne.</w:t>
            </w:r>
          </w:p>
        </w:tc>
      </w:tr>
      <w:tr w:rsidR="009F0537" w:rsidRPr="005D6CAD" w14:paraId="4DB3F77B" w14:textId="77777777" w:rsidTr="003B366F">
        <w:trPr>
          <w:jc w:val="center"/>
        </w:trPr>
        <w:tc>
          <w:tcPr>
            <w:tcW w:w="2689" w:type="dxa"/>
            <w:vAlign w:val="center"/>
          </w:tcPr>
          <w:p w14:paraId="35570136" w14:textId="65B55899"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CP 4. Europa o silniejszym wymiarze społecznym, bardziej sprzyjająca włączeniu społecznemu i wdrażająca Europejski filar praw socjalnych</w:t>
            </w:r>
          </w:p>
        </w:tc>
        <w:tc>
          <w:tcPr>
            <w:tcW w:w="2268" w:type="dxa"/>
            <w:vAlign w:val="center"/>
          </w:tcPr>
          <w:p w14:paraId="65D643AA" w14:textId="39E555B6" w:rsidR="009F0537" w:rsidRPr="005D6CAD" w:rsidRDefault="001A6437" w:rsidP="00AF7BCA">
            <w:pPr>
              <w:spacing w:before="0" w:after="0" w:line="240" w:lineRule="auto"/>
              <w:rPr>
                <w:rFonts w:ascii="Arial" w:hAnsi="Arial" w:cs="Arial"/>
                <w:sz w:val="18"/>
                <w:szCs w:val="18"/>
              </w:rPr>
            </w:pPr>
            <w:r w:rsidRPr="005D6CAD">
              <w:rPr>
                <w:rFonts w:ascii="Arial" w:hAnsi="Arial" w:cs="Arial"/>
                <w:sz w:val="18"/>
                <w:szCs w:val="18"/>
              </w:rPr>
              <w:t>4</w:t>
            </w:r>
            <w:r w:rsidR="009F0537" w:rsidRPr="005D6CAD">
              <w:rPr>
                <w:rFonts w:ascii="Arial" w:hAnsi="Arial" w:cs="Arial"/>
                <w:sz w:val="18"/>
                <w:szCs w:val="18"/>
              </w:rPr>
              <w:t xml:space="preserve">(a)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w:t>
            </w:r>
            <w:r w:rsidR="009F0537" w:rsidRPr="005D6CAD">
              <w:rPr>
                <w:rFonts w:ascii="Arial" w:hAnsi="Arial" w:cs="Arial"/>
                <w:sz w:val="18"/>
                <w:szCs w:val="18"/>
              </w:rPr>
              <w:lastRenderedPageBreak/>
              <w:t>biernych zawodowo, a także poprzez promowanie samozatrudnienia i ekonomii społecznej</w:t>
            </w:r>
          </w:p>
        </w:tc>
        <w:tc>
          <w:tcPr>
            <w:tcW w:w="9922" w:type="dxa"/>
            <w:vAlign w:val="center"/>
          </w:tcPr>
          <w:p w14:paraId="4ACC41F2" w14:textId="16CF964F"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 xml:space="preserve">Zgodnie z </w:t>
            </w:r>
            <w:r w:rsidR="00CF5EEE" w:rsidRPr="005D6CAD">
              <w:rPr>
                <w:rFonts w:ascii="Arial" w:hAnsi="Arial" w:cs="Arial"/>
                <w:sz w:val="18"/>
                <w:szCs w:val="18"/>
              </w:rPr>
              <w:t>Wytycznymi KE dla Polski 2019:</w:t>
            </w:r>
            <w:r w:rsidRPr="005D6CAD">
              <w:rPr>
                <w:rFonts w:ascii="Arial" w:hAnsi="Arial" w:cs="Arial"/>
                <w:sz w:val="18"/>
                <w:szCs w:val="18"/>
              </w:rPr>
              <w:t xml:space="preserve"> „Sytuacja na polskim rynku pracy jest ogólnie dobra, ale przejście na gospodarkę opartą na wiedzy stwarza istotne wyzwania w zakresie rozwoju umiejętności, uczenia się dorosłych i zwiększania podaży pracy”. Inwestycje w zakresie poprawy dostępu do zatrudnienia długotrwale bezrobotnych, zwiększenia udziału kobiet w rynku pracy, osób z niepełnosprawnością, wspierania możliwości podnoszenia i zmiany kwalifikacji, określono jako priorytetowe. Wskaźnik zatrudnienia osób w wieku 18-64 lata w XII 2019 r. wyniósł 78,9%, a współczynnik aktywności zawodowej osiągnął w tej grupie poziom 81,4%. W końcu 2019 r. odnotowano rekordowo niską stopę bezrobocia - 4,4%. Sytuacja ta stawia przed mazowieckim rynkiem pracy konieczność wypracowania mechanizmów łagodzących negatywne skutki bezrobocia: trudności adaptacyjne długotrwale bezrobotnych, osób o niskich kwalifikacjach, młodych, z niepełnosprawnością, kobiet. Elementem wsparcia jest warunkowa realizacja ukierunkowanych schematów mobilności transnarodowej (USMT). Brak powyższych działań może w dłuższym okresie </w:t>
            </w:r>
            <w:r w:rsidR="00167524" w:rsidRPr="005D6CAD">
              <w:rPr>
                <w:rFonts w:ascii="Arial" w:hAnsi="Arial" w:cs="Arial"/>
                <w:sz w:val="18"/>
                <w:szCs w:val="18"/>
              </w:rPr>
              <w:t xml:space="preserve">źle </w:t>
            </w:r>
            <w:r w:rsidRPr="005D6CAD">
              <w:rPr>
                <w:rFonts w:ascii="Arial" w:hAnsi="Arial" w:cs="Arial"/>
                <w:sz w:val="18"/>
                <w:szCs w:val="18"/>
              </w:rPr>
              <w:t>wpłynąć na rozwój regionu.</w:t>
            </w:r>
            <w:r w:rsidR="384ACBA4" w:rsidRPr="005D6CAD">
              <w:rPr>
                <w:rFonts w:ascii="Arial" w:hAnsi="Arial" w:cs="Arial"/>
                <w:sz w:val="18"/>
                <w:szCs w:val="18"/>
              </w:rPr>
              <w:t xml:space="preserve"> </w:t>
            </w:r>
            <w:r w:rsidRPr="005D6CAD">
              <w:rPr>
                <w:rFonts w:ascii="Arial" w:hAnsi="Arial" w:cs="Arial"/>
                <w:sz w:val="18"/>
                <w:szCs w:val="18"/>
              </w:rPr>
              <w:t>Celem interwencji jest aktywizacja zawodowa bezrobotnych</w:t>
            </w:r>
            <w:r w:rsidR="0EB321B8" w:rsidRPr="005D6CAD">
              <w:rPr>
                <w:rFonts w:ascii="Arial" w:hAnsi="Arial" w:cs="Arial"/>
                <w:sz w:val="18"/>
                <w:szCs w:val="18"/>
              </w:rPr>
              <w:t xml:space="preserve"> </w:t>
            </w:r>
            <w:r w:rsidR="0EB321B8" w:rsidRPr="00F73F24">
              <w:rPr>
                <w:rFonts w:ascii="Arial" w:eastAsiaTheme="minorEastAsia" w:hAnsi="Arial" w:cs="Arial"/>
                <w:sz w:val="18"/>
                <w:szCs w:val="18"/>
              </w:rPr>
              <w:t>i tym samym</w:t>
            </w:r>
            <w:r w:rsidRPr="00F73F24">
              <w:rPr>
                <w:rFonts w:ascii="Arial" w:eastAsiaTheme="minorEastAsia" w:hAnsi="Arial" w:cs="Arial"/>
                <w:sz w:val="18"/>
                <w:szCs w:val="18"/>
              </w:rPr>
              <w:t>.</w:t>
            </w:r>
            <w:r w:rsidRPr="005D6CAD">
              <w:rPr>
                <w:rFonts w:ascii="Arial" w:hAnsi="Arial" w:cs="Arial"/>
                <w:sz w:val="18"/>
                <w:szCs w:val="18"/>
              </w:rPr>
              <w:t xml:space="preserve"> zmniejszenie rezerw rynku pracy</w:t>
            </w:r>
            <w:r w:rsidR="4D56F77C" w:rsidRPr="005D6CAD">
              <w:rPr>
                <w:rFonts w:ascii="Arial" w:hAnsi="Arial" w:cs="Arial"/>
                <w:sz w:val="18"/>
                <w:szCs w:val="18"/>
              </w:rPr>
              <w:t>.</w:t>
            </w:r>
            <w:r w:rsidRPr="005D6CAD">
              <w:rPr>
                <w:rFonts w:ascii="Arial" w:hAnsi="Arial" w:cs="Arial"/>
                <w:sz w:val="18"/>
                <w:szCs w:val="18"/>
              </w:rPr>
              <w:t xml:space="preserve"> </w:t>
            </w:r>
          </w:p>
          <w:p w14:paraId="60E3A8F3" w14:textId="34C61716"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Działania są spójne z celem rozwojowym Poprawa jakości życia oraz wykorzystanie kapitału ludzkiego i społecznego do tworzenia nowoczesnej gospodarki SR WM . Interwencja odpowiada Zaleceniu nr 2 CSR KE dla Polski na 2019 r. w </w:t>
            </w:r>
            <w:r w:rsidRPr="005D6CAD">
              <w:rPr>
                <w:rFonts w:ascii="Arial" w:hAnsi="Arial" w:cs="Arial"/>
                <w:sz w:val="18"/>
                <w:szCs w:val="18"/>
              </w:rPr>
              <w:lastRenderedPageBreak/>
              <w:t>zakresie zwiększenia uczestnictwa w rynku pracy osób bezrobotnych i Zaleceniu nr 2 CSR KE dla Polski na 2020 r, w zakresie łagodzenia wpływu kryzysu pandemicznego na zatrudnienie. Interwencja odpowiada też na wyzwania Europejskiego Filaru Praw Socjalnych w zakresie warunku 2, 3, 4.</w:t>
            </w:r>
          </w:p>
          <w:p w14:paraId="67EEC2CC" w14:textId="1A023FB5" w:rsidR="00A777C3" w:rsidRPr="005D6CAD" w:rsidRDefault="00A777C3" w:rsidP="00AF7BCA">
            <w:pPr>
              <w:spacing w:before="0" w:after="0" w:line="240" w:lineRule="auto"/>
              <w:rPr>
                <w:rFonts w:ascii="Arial" w:hAnsi="Arial" w:cs="Arial"/>
                <w:sz w:val="18"/>
                <w:szCs w:val="18"/>
              </w:rPr>
            </w:pPr>
            <w:r w:rsidRPr="005D6CAD">
              <w:rPr>
                <w:rFonts w:ascii="Arial" w:hAnsi="Arial" w:cs="Arial"/>
                <w:sz w:val="18"/>
                <w:szCs w:val="18"/>
              </w:rPr>
              <w:t>Wsparcie bezzwrotne.</w:t>
            </w:r>
          </w:p>
        </w:tc>
      </w:tr>
      <w:tr w:rsidR="009F0537" w:rsidRPr="005D6CAD" w14:paraId="0B6CBFEA" w14:textId="77777777" w:rsidTr="003B366F">
        <w:trPr>
          <w:jc w:val="center"/>
        </w:trPr>
        <w:tc>
          <w:tcPr>
            <w:tcW w:w="2689" w:type="dxa"/>
            <w:vAlign w:val="center"/>
          </w:tcPr>
          <w:p w14:paraId="2C85B81B" w14:textId="58EE1BC3"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CP 4. Europa o silniejszym wymiarze społecznym, bardziej sprzyjająca włączeniu społecznemu i wdrażająca Europejski filar praw socjalnych</w:t>
            </w:r>
          </w:p>
        </w:tc>
        <w:tc>
          <w:tcPr>
            <w:tcW w:w="2268" w:type="dxa"/>
            <w:vAlign w:val="center"/>
          </w:tcPr>
          <w:p w14:paraId="20F4B5A2" w14:textId="03669231" w:rsidR="009F0537" w:rsidRPr="005D6CAD" w:rsidRDefault="001A6437" w:rsidP="00AF7BCA">
            <w:pPr>
              <w:spacing w:before="0" w:after="0" w:line="240" w:lineRule="auto"/>
              <w:rPr>
                <w:rFonts w:ascii="Arial" w:hAnsi="Arial" w:cs="Arial"/>
                <w:sz w:val="18"/>
                <w:szCs w:val="18"/>
              </w:rPr>
            </w:pPr>
            <w:r w:rsidRPr="005D6CAD">
              <w:rPr>
                <w:rFonts w:ascii="Arial" w:hAnsi="Arial" w:cs="Arial"/>
                <w:sz w:val="18"/>
                <w:szCs w:val="18"/>
              </w:rPr>
              <w:t>4</w:t>
            </w:r>
            <w:r w:rsidR="009F0537" w:rsidRPr="005D6CAD">
              <w:rPr>
                <w:rFonts w:ascii="Arial" w:hAnsi="Arial" w:cs="Arial"/>
                <w:sz w:val="18"/>
                <w:szCs w:val="18"/>
              </w:rPr>
              <w:t>(b)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tc>
        <w:tc>
          <w:tcPr>
            <w:tcW w:w="9922" w:type="dxa"/>
            <w:vAlign w:val="center"/>
          </w:tcPr>
          <w:p w14:paraId="01DC0D76" w14:textId="11032623" w:rsidR="009F0537" w:rsidRPr="005D6CAD" w:rsidRDefault="009F0537" w:rsidP="00AF7BCA">
            <w:pPr>
              <w:pStyle w:val="Default"/>
              <w:rPr>
                <w:rFonts w:ascii="Arial" w:eastAsiaTheme="minorHAnsi" w:hAnsi="Arial" w:cs="Arial"/>
                <w:color w:val="auto"/>
                <w:sz w:val="18"/>
                <w:szCs w:val="18"/>
                <w:lang w:eastAsia="en-US"/>
              </w:rPr>
            </w:pPr>
            <w:r w:rsidRPr="005D6CAD">
              <w:rPr>
                <w:rFonts w:ascii="Arial" w:eastAsiaTheme="minorHAnsi" w:hAnsi="Arial" w:cs="Arial"/>
                <w:color w:val="auto"/>
                <w:sz w:val="18"/>
                <w:szCs w:val="18"/>
                <w:lang w:eastAsia="en-US"/>
              </w:rPr>
              <w:t xml:space="preserve">Zgodnie z </w:t>
            </w:r>
            <w:r w:rsidR="00CF5EEE" w:rsidRPr="005D6CAD">
              <w:rPr>
                <w:rFonts w:ascii="Arial" w:eastAsiaTheme="minorHAnsi" w:hAnsi="Arial" w:cs="Arial"/>
                <w:color w:val="auto"/>
                <w:sz w:val="18"/>
                <w:szCs w:val="18"/>
                <w:lang w:eastAsia="en-US"/>
              </w:rPr>
              <w:t>Wytycznymi KE dla Polski 2019</w:t>
            </w:r>
            <w:r w:rsidRPr="005D6CAD">
              <w:rPr>
                <w:rFonts w:ascii="Arial" w:eastAsiaTheme="minorHAnsi" w:hAnsi="Arial" w:cs="Arial"/>
                <w:color w:val="auto"/>
                <w:sz w:val="18"/>
                <w:szCs w:val="18"/>
                <w:lang w:eastAsia="en-US"/>
              </w:rPr>
              <w:t>: Ocena postępów w zakresie reform strukturalnych, zapobiegania zakłóceniom równowagi makroekonomicznej i ich ko</w:t>
            </w:r>
            <w:r w:rsidR="00CF5EEE" w:rsidRPr="005D6CAD">
              <w:rPr>
                <w:rFonts w:ascii="Arial" w:eastAsiaTheme="minorHAnsi" w:hAnsi="Arial" w:cs="Arial"/>
                <w:color w:val="auto"/>
                <w:sz w:val="18"/>
                <w:szCs w:val="18"/>
                <w:lang w:eastAsia="en-US"/>
              </w:rPr>
              <w:t>o</w:t>
            </w:r>
            <w:r w:rsidRPr="005D6CAD">
              <w:rPr>
                <w:rFonts w:ascii="Arial" w:eastAsiaTheme="minorHAnsi" w:hAnsi="Arial" w:cs="Arial"/>
                <w:color w:val="auto"/>
                <w:sz w:val="18"/>
                <w:szCs w:val="18"/>
                <w:lang w:eastAsia="en-US"/>
              </w:rPr>
              <w:t>rygowania oraz wyniki szczegółowych ocen sytuacji na mocy rozporządzenia (UE) nr 1176/2011 jednym z celów inwestycyjnych jest modernizacja PSZ ukierunkowana na dynamicznie zmieniający się rynek pracy</w:t>
            </w:r>
            <w:r w:rsidR="00CF5EEE" w:rsidRPr="005D6CAD">
              <w:rPr>
                <w:rFonts w:ascii="Arial" w:eastAsiaTheme="minorHAnsi" w:hAnsi="Arial" w:cs="Arial"/>
                <w:color w:val="auto"/>
                <w:sz w:val="18"/>
                <w:szCs w:val="18"/>
                <w:lang w:eastAsia="en-US"/>
              </w:rPr>
              <w:t>.</w:t>
            </w:r>
          </w:p>
          <w:p w14:paraId="22F28A9C" w14:textId="57739B9C"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Według raportu, transformacja gospodarcza w kierunku gospodarki opartej na wiedzy kreować będzie rozwój umiejętności, uczenia się dorosłych i zwiększania podaży pracy. Te potrzeby określono jako priorytetowe m.in. w celu modernizacji instytucji rynku pracy jako ogniwa realizującego proces przywracania osób na rynek pracy. Jego kurczące się zasoby zmuszają do wspierania przez PSZ dotychczas niezainteresowanych zatrudnieniem, u których dezaktywacja zawodowa powodowana jest przez różne czynniki. Należy też wzmacniać kompetencje PSZ w kierunku obsługi rosnącej liczby migrantów podejmujących legalne zatrudnienie i powracających do kraju obywateli polskich. Celem interwencji jest przygotowanie PSZ do zmieniających się warunków na regionalnym rynku pracy</w:t>
            </w:r>
            <w:r w:rsidR="067FAB34" w:rsidRPr="005D6CAD">
              <w:rPr>
                <w:rFonts w:ascii="Arial" w:hAnsi="Arial" w:cs="Arial"/>
                <w:sz w:val="18"/>
                <w:szCs w:val="18"/>
              </w:rPr>
              <w:t>.</w:t>
            </w:r>
            <w:r w:rsidRPr="005D6CAD">
              <w:rPr>
                <w:rFonts w:ascii="Arial" w:hAnsi="Arial" w:cs="Arial"/>
                <w:sz w:val="18"/>
                <w:szCs w:val="18"/>
              </w:rPr>
              <w:t xml:space="preserve"> . Jest on spójny z celem rozwojowym </w:t>
            </w:r>
            <w:r w:rsidRPr="005D6CAD">
              <w:rPr>
                <w:rFonts w:ascii="Arial" w:hAnsi="Arial" w:cs="Arial"/>
                <w:i/>
                <w:sz w:val="18"/>
                <w:szCs w:val="18"/>
              </w:rPr>
              <w:t>Poprawa jakości życia oraz wykorzystanie kapitału ludzkiego i społecznego do tworzenia nowoczesnej gospodarki</w:t>
            </w:r>
            <w:r w:rsidRPr="005D6CAD">
              <w:rPr>
                <w:rFonts w:ascii="Arial" w:hAnsi="Arial" w:cs="Arial"/>
                <w:sz w:val="18"/>
                <w:szCs w:val="18"/>
              </w:rPr>
              <w:t xml:space="preserve"> SR WM Interwencja odpowiada Zaleceniu nr 2 CSR KE dla Polski na 2019 r. w zakresie podjęcia działań w celu zwiększenia uczestnictwa w rynku pracy poprzez stosowne przygotowanie PSZ do pracy na zmieniającym się rynku pracy oraz z Zaleceniem nr 2 CSR KE dla Polski na 2020 r. w zakresie łagodzenia wpływu pandemii na zatrudnienie. Interwencja odpowiada też na wyzwania Europejskiego Filaru Praw Socjalnych w zakresie warunku 1, 2, 3.</w:t>
            </w:r>
          </w:p>
          <w:p w14:paraId="66E8C8D0" w14:textId="53C591F1" w:rsidR="00A777C3" w:rsidRPr="005D6CAD" w:rsidRDefault="00A777C3" w:rsidP="00AF7BCA">
            <w:pPr>
              <w:spacing w:before="0" w:after="0" w:line="240" w:lineRule="auto"/>
              <w:rPr>
                <w:rFonts w:ascii="Arial" w:hAnsi="Arial" w:cs="Arial"/>
                <w:sz w:val="18"/>
                <w:szCs w:val="18"/>
              </w:rPr>
            </w:pPr>
            <w:r w:rsidRPr="005D6CAD">
              <w:rPr>
                <w:rFonts w:ascii="Arial" w:hAnsi="Arial" w:cs="Arial"/>
                <w:sz w:val="18"/>
                <w:szCs w:val="18"/>
              </w:rPr>
              <w:t>Wsparcie bezzwrotne.</w:t>
            </w:r>
          </w:p>
        </w:tc>
      </w:tr>
      <w:tr w:rsidR="009F0537" w:rsidRPr="005D6CAD" w14:paraId="49594F6E" w14:textId="77777777" w:rsidTr="003B366F">
        <w:trPr>
          <w:jc w:val="center"/>
        </w:trPr>
        <w:tc>
          <w:tcPr>
            <w:tcW w:w="2689" w:type="dxa"/>
            <w:vAlign w:val="center"/>
          </w:tcPr>
          <w:p w14:paraId="40EA2955" w14:textId="5E75E1CC"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CP 4. Europa o silniejszym wymiarze społecznym, bardziej sprzyjająca włączeniu społecznemu i wdrażająca Europejski filar praw socjalnych</w:t>
            </w:r>
          </w:p>
        </w:tc>
        <w:tc>
          <w:tcPr>
            <w:tcW w:w="2268" w:type="dxa"/>
            <w:vAlign w:val="center"/>
          </w:tcPr>
          <w:p w14:paraId="724072CC" w14:textId="092588B1" w:rsidR="009F0537" w:rsidRPr="005D6CAD" w:rsidRDefault="001A6437" w:rsidP="00AF7BCA">
            <w:pPr>
              <w:spacing w:before="0" w:after="0" w:line="240" w:lineRule="auto"/>
              <w:rPr>
                <w:rFonts w:ascii="Arial" w:hAnsi="Arial" w:cs="Arial"/>
                <w:sz w:val="18"/>
                <w:szCs w:val="18"/>
              </w:rPr>
            </w:pPr>
            <w:r w:rsidRPr="005D6CAD">
              <w:rPr>
                <w:rFonts w:ascii="Arial" w:hAnsi="Arial" w:cs="Arial"/>
                <w:sz w:val="18"/>
                <w:szCs w:val="18"/>
              </w:rPr>
              <w:t>4</w:t>
            </w:r>
            <w:r w:rsidR="009F0537" w:rsidRPr="005D6CAD">
              <w:rPr>
                <w:rFonts w:ascii="Arial" w:hAnsi="Arial" w:cs="Arial"/>
                <w:sz w:val="18"/>
                <w:szCs w:val="18"/>
              </w:rPr>
              <w:t>(d) wspieranie dostosowania pracowników, przedsiębiorstw i przedsiębiorców do zmian, wspieranie aktywnego i zdrowego starzenia się oraz zdrowego i dobrze dostosowanego środowiska pracy, które uwzględnia zagrożenia dla zdrowia;</w:t>
            </w:r>
          </w:p>
        </w:tc>
        <w:tc>
          <w:tcPr>
            <w:tcW w:w="9922" w:type="dxa"/>
            <w:vAlign w:val="center"/>
          </w:tcPr>
          <w:p w14:paraId="1DAF1BFA" w14:textId="77F57A0A" w:rsidR="00B109D3" w:rsidRPr="005D6CAD" w:rsidRDefault="00845F6A">
            <w:pPr>
              <w:spacing w:before="0" w:after="0" w:line="240" w:lineRule="auto"/>
              <w:rPr>
                <w:rFonts w:ascii="Arial" w:eastAsiaTheme="minorEastAsia" w:hAnsi="Arial" w:cs="Arial"/>
                <w:sz w:val="18"/>
                <w:szCs w:val="18"/>
              </w:rPr>
            </w:pPr>
            <w:r w:rsidRPr="005D6CAD">
              <w:rPr>
                <w:rFonts w:ascii="Arial" w:hAnsi="Arial" w:cs="Arial"/>
                <w:sz w:val="18"/>
                <w:szCs w:val="18"/>
              </w:rPr>
              <w:t xml:space="preserve">W </w:t>
            </w:r>
            <w:r w:rsidR="00067ED8" w:rsidRPr="005D6CAD">
              <w:rPr>
                <w:rFonts w:ascii="Arial" w:hAnsi="Arial" w:cs="Arial"/>
                <w:sz w:val="18"/>
                <w:szCs w:val="18"/>
              </w:rPr>
              <w:t>Wytyczny</w:t>
            </w:r>
            <w:r w:rsidRPr="005D6CAD">
              <w:rPr>
                <w:rFonts w:ascii="Arial" w:hAnsi="Arial" w:cs="Arial"/>
                <w:sz w:val="18"/>
                <w:szCs w:val="18"/>
              </w:rPr>
              <w:t>ch</w:t>
            </w:r>
            <w:r w:rsidR="00067ED8" w:rsidRPr="005D6CAD">
              <w:rPr>
                <w:rFonts w:ascii="Arial" w:hAnsi="Arial" w:cs="Arial"/>
                <w:sz w:val="18"/>
                <w:szCs w:val="18"/>
              </w:rPr>
              <w:t xml:space="preserve"> KE dla Polski </w:t>
            </w:r>
            <w:r w:rsidR="583BA4CC" w:rsidRPr="005D6CAD">
              <w:rPr>
                <w:rFonts w:ascii="Arial" w:hAnsi="Arial" w:cs="Arial"/>
                <w:sz w:val="18"/>
                <w:szCs w:val="18"/>
              </w:rPr>
              <w:t>2019</w:t>
            </w:r>
            <w:r w:rsidR="009F0537" w:rsidRPr="005D6CAD">
              <w:rPr>
                <w:rFonts w:ascii="Arial" w:hAnsi="Arial" w:cs="Arial"/>
                <w:sz w:val="18"/>
                <w:szCs w:val="18"/>
              </w:rPr>
              <w:t xml:space="preserve"> </w:t>
            </w:r>
            <w:r w:rsidR="009F0537" w:rsidRPr="00F73F24">
              <w:rPr>
                <w:rFonts w:ascii="Arial" w:eastAsiaTheme="minorEastAsia" w:hAnsi="Arial" w:cs="Arial"/>
                <w:sz w:val="18"/>
                <w:szCs w:val="18"/>
              </w:rPr>
              <w:t xml:space="preserve">jako jeden z celów inwestycyjnych wskazuje </w:t>
            </w:r>
            <w:r w:rsidRPr="00F73F24">
              <w:rPr>
                <w:rFonts w:ascii="Arial" w:eastAsiaTheme="minorEastAsia" w:hAnsi="Arial" w:cs="Arial"/>
                <w:sz w:val="18"/>
                <w:szCs w:val="18"/>
              </w:rPr>
              <w:t xml:space="preserve">się </w:t>
            </w:r>
            <w:r w:rsidR="009F0537" w:rsidRPr="00F73F24">
              <w:rPr>
                <w:rFonts w:ascii="Arial" w:eastAsiaTheme="minorEastAsia" w:hAnsi="Arial" w:cs="Arial"/>
                <w:sz w:val="18"/>
                <w:szCs w:val="18"/>
              </w:rPr>
              <w:t>konieczność przeciwdziałania niedoborom pracowników i niekorzystnym perspektywom demograficznym poprzez zwiększanie poziomu inwestycji w umiejętności i kwalifikacje.</w:t>
            </w:r>
            <w:r w:rsidR="137A61F9" w:rsidRPr="005D6CAD">
              <w:rPr>
                <w:rFonts w:ascii="Arial" w:eastAsiaTheme="minorEastAsia" w:hAnsi="Arial" w:cs="Arial"/>
                <w:sz w:val="18"/>
                <w:szCs w:val="18"/>
              </w:rPr>
              <w:t xml:space="preserve"> </w:t>
            </w:r>
            <w:r w:rsidR="009F0537" w:rsidRPr="00F73F24">
              <w:rPr>
                <w:rFonts w:ascii="Arial" w:eastAsiaTheme="minorEastAsia" w:hAnsi="Arial" w:cs="Arial"/>
                <w:sz w:val="18"/>
                <w:szCs w:val="18"/>
              </w:rPr>
              <w:t xml:space="preserve">W latach 2014-2020 wspieranie nabywania kwalifikacji przez pracowników w </w:t>
            </w:r>
            <w:r w:rsidRPr="00F73F24">
              <w:rPr>
                <w:rFonts w:ascii="Arial" w:eastAsiaTheme="minorEastAsia" w:hAnsi="Arial" w:cs="Arial"/>
                <w:sz w:val="18"/>
                <w:szCs w:val="18"/>
              </w:rPr>
              <w:t xml:space="preserve">WM </w:t>
            </w:r>
            <w:r w:rsidR="009F0537" w:rsidRPr="00F73F24">
              <w:rPr>
                <w:rFonts w:ascii="Arial" w:eastAsiaTheme="minorEastAsia" w:hAnsi="Arial" w:cs="Arial"/>
                <w:sz w:val="18"/>
                <w:szCs w:val="18"/>
              </w:rPr>
              <w:t xml:space="preserve">odbywało się </w:t>
            </w:r>
            <w:r w:rsidR="364B3C08" w:rsidRPr="00F73F24">
              <w:rPr>
                <w:rFonts w:ascii="Arial" w:eastAsiaTheme="minorEastAsia" w:hAnsi="Arial" w:cs="Arial"/>
                <w:sz w:val="18"/>
                <w:szCs w:val="18"/>
              </w:rPr>
              <w:t>za pomocą</w:t>
            </w:r>
            <w:r w:rsidR="009F0537" w:rsidRPr="00F73F24">
              <w:rPr>
                <w:rFonts w:ascii="Arial" w:eastAsiaTheme="minorEastAsia" w:hAnsi="Arial" w:cs="Arial"/>
                <w:sz w:val="18"/>
                <w:szCs w:val="18"/>
              </w:rPr>
              <w:t xml:space="preserve"> KFS. Z KFS</w:t>
            </w:r>
            <w:r w:rsidR="30BDDECA" w:rsidRPr="00F73F24">
              <w:rPr>
                <w:rFonts w:ascii="Arial" w:eastAsiaTheme="minorEastAsia" w:hAnsi="Arial" w:cs="Arial"/>
                <w:sz w:val="18"/>
                <w:szCs w:val="18"/>
              </w:rPr>
              <w:t xml:space="preserve"> skorzystało </w:t>
            </w:r>
            <w:r w:rsidR="009F0537" w:rsidRPr="00F73F24">
              <w:rPr>
                <w:rFonts w:ascii="Arial" w:eastAsiaTheme="minorEastAsia" w:hAnsi="Arial" w:cs="Arial"/>
                <w:sz w:val="18"/>
                <w:szCs w:val="18"/>
              </w:rPr>
              <w:t>8</w:t>
            </w:r>
            <w:r w:rsidR="00A777C3" w:rsidRPr="005D6CAD">
              <w:rPr>
                <w:rFonts w:ascii="Arial" w:eastAsiaTheme="minorEastAsia" w:hAnsi="Arial" w:cs="Arial"/>
                <w:sz w:val="18"/>
                <w:szCs w:val="18"/>
              </w:rPr>
              <w:t> </w:t>
            </w:r>
            <w:r w:rsidR="009F0537" w:rsidRPr="00F73F24">
              <w:rPr>
                <w:rFonts w:ascii="Arial" w:eastAsiaTheme="minorEastAsia" w:hAnsi="Arial" w:cs="Arial"/>
                <w:sz w:val="18"/>
                <w:szCs w:val="18"/>
              </w:rPr>
              <w:t>849 pracodawców i 67</w:t>
            </w:r>
            <w:r w:rsidR="00BA436F" w:rsidRPr="005D6CAD">
              <w:rPr>
                <w:rFonts w:ascii="Arial" w:eastAsiaTheme="minorEastAsia" w:hAnsi="Arial" w:cs="Arial"/>
                <w:sz w:val="18"/>
                <w:szCs w:val="18"/>
              </w:rPr>
              <w:t xml:space="preserve"> tys.</w:t>
            </w:r>
            <w:r w:rsidR="009F0537" w:rsidRPr="00F73F24">
              <w:rPr>
                <w:rFonts w:ascii="Arial" w:eastAsiaTheme="minorEastAsia" w:hAnsi="Arial" w:cs="Arial"/>
                <w:sz w:val="18"/>
                <w:szCs w:val="18"/>
              </w:rPr>
              <w:t xml:space="preserve"> pracowników. Możliwości KFS nie pokrywają wszystkich potrzeb firm. Konieczne jest wprowadzenie popytowego systemu </w:t>
            </w:r>
            <w:r w:rsidR="00B109D3" w:rsidRPr="005D6CAD">
              <w:rPr>
                <w:rFonts w:ascii="Arial" w:eastAsiaTheme="minorEastAsia" w:hAnsi="Arial" w:cs="Arial"/>
                <w:sz w:val="18"/>
                <w:szCs w:val="18"/>
              </w:rPr>
              <w:t>finansowania</w:t>
            </w:r>
            <w:r w:rsidR="009F0537" w:rsidRPr="00F73F24">
              <w:rPr>
                <w:rFonts w:ascii="Arial" w:eastAsiaTheme="minorEastAsia" w:hAnsi="Arial" w:cs="Arial"/>
                <w:sz w:val="18"/>
                <w:szCs w:val="18"/>
              </w:rPr>
              <w:t xml:space="preserve"> usług rozwojowych za pośrednictwem BUR</w:t>
            </w:r>
            <w:r w:rsidR="388419CA" w:rsidRPr="00F73F24">
              <w:rPr>
                <w:rFonts w:ascii="Arial" w:eastAsiaTheme="minorEastAsia" w:hAnsi="Arial" w:cs="Arial"/>
                <w:sz w:val="18"/>
                <w:szCs w:val="18"/>
              </w:rPr>
              <w:t>.</w:t>
            </w:r>
            <w:r w:rsidR="009F0537" w:rsidRPr="00F73F24">
              <w:rPr>
                <w:rFonts w:ascii="Arial" w:eastAsiaTheme="minorEastAsia" w:hAnsi="Arial" w:cs="Arial"/>
                <w:sz w:val="18"/>
                <w:szCs w:val="18"/>
              </w:rPr>
              <w:t xml:space="preserve"> Istotne jest tworzenie elastycznych form zatrudnienia</w:t>
            </w:r>
            <w:r w:rsidR="178C9032" w:rsidRPr="00F73F24">
              <w:rPr>
                <w:rFonts w:ascii="Arial" w:eastAsiaTheme="minorEastAsia" w:hAnsi="Arial" w:cs="Arial"/>
                <w:sz w:val="18"/>
                <w:szCs w:val="18"/>
              </w:rPr>
              <w:t>.</w:t>
            </w:r>
          </w:p>
          <w:p w14:paraId="14EF0112" w14:textId="6950FC4B" w:rsidR="009F0537" w:rsidRPr="005D6CAD" w:rsidRDefault="009F0537" w:rsidP="00F92424">
            <w:pPr>
              <w:pStyle w:val="Zwykytekst"/>
              <w:spacing w:after="0"/>
              <w:jc w:val="left"/>
              <w:rPr>
                <w:rFonts w:ascii="Arial" w:hAnsi="Arial" w:cs="Arial"/>
                <w:szCs w:val="20"/>
              </w:rPr>
            </w:pPr>
            <w:r w:rsidRPr="00F73F24">
              <w:rPr>
                <w:rFonts w:ascii="Arial" w:eastAsiaTheme="minorEastAsia" w:hAnsi="Arial" w:cs="Arial"/>
                <w:sz w:val="18"/>
                <w:szCs w:val="18"/>
                <w:lang w:eastAsia="en-US"/>
              </w:rPr>
              <w:t xml:space="preserve">W </w:t>
            </w:r>
            <w:r w:rsidR="00B109D3" w:rsidRPr="005D6CAD">
              <w:rPr>
                <w:rFonts w:ascii="Arial" w:eastAsiaTheme="minorEastAsia" w:hAnsi="Arial" w:cs="Arial"/>
                <w:sz w:val="18"/>
                <w:szCs w:val="18"/>
              </w:rPr>
              <w:t>Wytycznych</w:t>
            </w:r>
            <w:r w:rsidRPr="00F73F24">
              <w:rPr>
                <w:rFonts w:ascii="Arial" w:eastAsiaTheme="minorEastAsia" w:hAnsi="Arial" w:cs="Arial"/>
                <w:sz w:val="18"/>
                <w:szCs w:val="18"/>
              </w:rPr>
              <w:t xml:space="preserve"> </w:t>
            </w:r>
            <w:r w:rsidR="00B109D3" w:rsidRPr="005D6CAD">
              <w:rPr>
                <w:rFonts w:ascii="Arial" w:eastAsiaTheme="minorEastAsia" w:hAnsi="Arial" w:cs="Arial"/>
                <w:sz w:val="18"/>
                <w:szCs w:val="18"/>
              </w:rPr>
              <w:t>KE dla Polski 2019</w:t>
            </w:r>
            <w:r w:rsidRPr="005D6CAD">
              <w:rPr>
                <w:rFonts w:ascii="Arial" w:eastAsiaTheme="minorEastAsia" w:hAnsi="Arial" w:cs="Arial"/>
                <w:sz w:val="18"/>
                <w:szCs w:val="18"/>
              </w:rPr>
              <w:t xml:space="preserve"> </w:t>
            </w:r>
            <w:r w:rsidRPr="00F73F24">
              <w:rPr>
                <w:rFonts w:ascii="Arial" w:eastAsiaTheme="minorEastAsia" w:hAnsi="Arial" w:cs="Arial"/>
                <w:sz w:val="18"/>
                <w:szCs w:val="18"/>
                <w:lang w:eastAsia="en-US"/>
              </w:rPr>
              <w:t>zwrócono uwagę na niezadowalającą oczekiwaną długość życia w zdrowiu, przekraczającą średnią UE liczbę zgonów możliwych do uniknięcia</w:t>
            </w:r>
            <w:r w:rsidR="00A777C3" w:rsidRPr="005D6CAD">
              <w:rPr>
                <w:rFonts w:ascii="Arial" w:eastAsiaTheme="minorEastAsia" w:hAnsi="Arial" w:cs="Arial"/>
                <w:sz w:val="18"/>
                <w:szCs w:val="18"/>
                <w:lang w:eastAsia="en-US"/>
              </w:rPr>
              <w:t>,</w:t>
            </w:r>
            <w:r w:rsidRPr="00F73F24">
              <w:rPr>
                <w:rFonts w:ascii="Arial" w:eastAsiaTheme="minorEastAsia" w:hAnsi="Arial" w:cs="Arial"/>
                <w:sz w:val="18"/>
                <w:szCs w:val="18"/>
                <w:lang w:eastAsia="en-US"/>
              </w:rPr>
              <w:t xml:space="preserve"> m.in. dzięki profilaktyce. </w:t>
            </w:r>
            <w:r w:rsidRPr="00F73F24">
              <w:rPr>
                <w:rFonts w:ascii="Arial" w:eastAsiaTheme="minorEastAsia" w:hAnsi="Arial" w:cs="Arial"/>
                <w:sz w:val="18"/>
                <w:szCs w:val="18"/>
              </w:rPr>
              <w:t xml:space="preserve">Wsparcie profilaktyki i rehabilitacji </w:t>
            </w:r>
            <w:r w:rsidR="00D91B55" w:rsidRPr="005D6CAD">
              <w:rPr>
                <w:rFonts w:ascii="Arial" w:eastAsiaTheme="minorEastAsia" w:hAnsi="Arial" w:cs="Arial"/>
                <w:sz w:val="18"/>
                <w:szCs w:val="18"/>
              </w:rPr>
              <w:t>medycznej</w:t>
            </w:r>
            <w:r w:rsidRPr="00F73F24">
              <w:rPr>
                <w:rFonts w:ascii="Arial" w:eastAsiaTheme="minorEastAsia" w:hAnsi="Arial" w:cs="Arial"/>
                <w:sz w:val="18"/>
                <w:szCs w:val="18"/>
              </w:rPr>
              <w:t xml:space="preserve"> pozwoli ograniczyć absencję w pracy, ryzyko jej utraty oraz przyczyni się do aktywnego i zdrowego starzenia się. Wpłynie też na wykorzystanie miejsc pracy i pracowników </w:t>
            </w:r>
            <w:r w:rsidR="00845F6A" w:rsidRPr="005D6CAD">
              <w:rPr>
                <w:rFonts w:ascii="Arial" w:eastAsiaTheme="minorEastAsia" w:hAnsi="Arial" w:cs="Arial"/>
                <w:sz w:val="18"/>
                <w:szCs w:val="18"/>
              </w:rPr>
              <w:t>n</w:t>
            </w:r>
            <w:r w:rsidR="00E27124" w:rsidRPr="005D6CAD">
              <w:rPr>
                <w:rFonts w:ascii="Arial" w:eastAsiaTheme="minorEastAsia" w:hAnsi="Arial" w:cs="Arial"/>
                <w:sz w:val="18"/>
                <w:szCs w:val="18"/>
              </w:rPr>
              <w:t>a Mazowszu</w:t>
            </w:r>
            <w:r w:rsidRPr="00F73F24">
              <w:rPr>
                <w:rFonts w:ascii="Arial" w:eastAsiaTheme="minorEastAsia" w:hAnsi="Arial" w:cs="Arial"/>
                <w:sz w:val="18"/>
                <w:szCs w:val="18"/>
              </w:rPr>
              <w:t xml:space="preserve">. </w:t>
            </w:r>
            <w:r w:rsidR="62D48891" w:rsidRPr="00F73F24">
              <w:rPr>
                <w:rFonts w:ascii="Arial" w:eastAsiaTheme="minorEastAsia" w:hAnsi="Arial" w:cs="Arial"/>
                <w:sz w:val="18"/>
                <w:szCs w:val="18"/>
              </w:rPr>
              <w:t xml:space="preserve">Celem jest przygotowanie kadr </w:t>
            </w:r>
            <w:r w:rsidR="00845F6A" w:rsidRPr="005D6CAD">
              <w:rPr>
                <w:rFonts w:ascii="Arial" w:eastAsiaTheme="minorEastAsia" w:hAnsi="Arial" w:cs="Arial"/>
                <w:sz w:val="18"/>
                <w:szCs w:val="18"/>
              </w:rPr>
              <w:t>WM</w:t>
            </w:r>
            <w:r w:rsidR="62D48891" w:rsidRPr="00F73F24">
              <w:rPr>
                <w:rFonts w:ascii="Arial" w:eastAsiaTheme="minorEastAsia" w:hAnsi="Arial" w:cs="Arial"/>
                <w:sz w:val="18"/>
                <w:szCs w:val="18"/>
              </w:rPr>
              <w:t xml:space="preserve"> do długiego funkcjonowania na runku pracy.</w:t>
            </w:r>
          </w:p>
          <w:p w14:paraId="3008BAED" w14:textId="0F5E9A98"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Cel jest spójny z SR WM </w:t>
            </w:r>
            <w:r w:rsidR="00973F50" w:rsidRPr="005D6CAD">
              <w:rPr>
                <w:rFonts w:ascii="Arial" w:hAnsi="Arial" w:cs="Arial"/>
                <w:sz w:val="18"/>
                <w:szCs w:val="18"/>
              </w:rPr>
              <w:t>2030</w:t>
            </w:r>
            <w:r w:rsidR="00890405" w:rsidRPr="005D6CAD">
              <w:rPr>
                <w:rFonts w:ascii="Arial" w:hAnsi="Arial" w:cs="Arial"/>
                <w:sz w:val="18"/>
                <w:szCs w:val="18"/>
              </w:rPr>
              <w:t>,</w:t>
            </w:r>
            <w:r w:rsidRPr="005D6CAD">
              <w:rPr>
                <w:rFonts w:ascii="Arial" w:hAnsi="Arial" w:cs="Arial"/>
                <w:sz w:val="18"/>
                <w:szCs w:val="18"/>
              </w:rPr>
              <w:t xml:space="preserve"> celem rozwojowym</w:t>
            </w:r>
            <w:r w:rsidR="00973F50" w:rsidRPr="005D6CAD">
              <w:rPr>
                <w:rFonts w:ascii="Arial" w:hAnsi="Arial" w:cs="Arial"/>
                <w:sz w:val="18"/>
                <w:szCs w:val="18"/>
              </w:rPr>
              <w:t>:</w:t>
            </w:r>
            <w:r w:rsidRPr="005D6CAD">
              <w:rPr>
                <w:rFonts w:ascii="Arial" w:hAnsi="Arial" w:cs="Arial"/>
                <w:sz w:val="18"/>
                <w:szCs w:val="18"/>
              </w:rPr>
              <w:t xml:space="preserve"> Poprawa jakości życia oraz wykorzystanie kapitału ludzkiego i społecznego do tworzenia nowoczesnej gospodarki.</w:t>
            </w:r>
          </w:p>
          <w:p w14:paraId="5D7377E2" w14:textId="5F1B55C1" w:rsidR="009F0537" w:rsidRPr="005D6CAD" w:rsidRDefault="009F0537" w:rsidP="00AF7BCA">
            <w:pPr>
              <w:pStyle w:val="Default"/>
              <w:rPr>
                <w:rFonts w:ascii="Arial" w:hAnsi="Arial" w:cs="Arial"/>
                <w:sz w:val="18"/>
                <w:szCs w:val="18"/>
              </w:rPr>
            </w:pPr>
            <w:r w:rsidRPr="005D6CAD">
              <w:rPr>
                <w:rFonts w:ascii="Arial" w:hAnsi="Arial" w:cs="Arial"/>
                <w:sz w:val="18"/>
                <w:szCs w:val="18"/>
              </w:rPr>
              <w:t xml:space="preserve">Interwencja odpowiada Zaleceniu nr 2 </w:t>
            </w:r>
            <w:r w:rsidR="00973F50" w:rsidRPr="005D6CAD">
              <w:rPr>
                <w:rFonts w:ascii="Arial" w:hAnsi="Arial" w:cs="Arial"/>
                <w:sz w:val="18"/>
                <w:szCs w:val="18"/>
              </w:rPr>
              <w:t>z Wytycznych KE dla Polski</w:t>
            </w:r>
            <w:r w:rsidRPr="005D6CAD">
              <w:rPr>
                <w:rFonts w:ascii="Arial" w:hAnsi="Arial" w:cs="Arial"/>
                <w:sz w:val="18"/>
                <w:szCs w:val="18"/>
              </w:rPr>
              <w:t xml:space="preserve"> 2019 w zakresie rozwijania umiejętności odpowiadających potrzebom rynku pracy, zwłaszcza poprzez kształcenie dorosłych. Interwencja odpowiada na wyzwania Europejskiego Filaru Praw Socjalnych w zakresie warunku 1, 2, 3</w:t>
            </w:r>
            <w:r w:rsidR="00973F50" w:rsidRPr="005D6CAD">
              <w:rPr>
                <w:rFonts w:ascii="Arial" w:hAnsi="Arial" w:cs="Arial"/>
                <w:sz w:val="18"/>
                <w:szCs w:val="18"/>
              </w:rPr>
              <w:t>,</w:t>
            </w:r>
            <w:r w:rsidRPr="005D6CAD">
              <w:rPr>
                <w:rFonts w:ascii="Arial" w:hAnsi="Arial" w:cs="Arial"/>
                <w:sz w:val="18"/>
                <w:szCs w:val="18"/>
              </w:rPr>
              <w:t xml:space="preserve"> 5</w:t>
            </w:r>
            <w:r w:rsidR="00973F50" w:rsidRPr="005D6CAD">
              <w:rPr>
                <w:rFonts w:ascii="Arial" w:hAnsi="Arial" w:cs="Arial"/>
                <w:sz w:val="18"/>
                <w:szCs w:val="18"/>
              </w:rPr>
              <w:t>,</w:t>
            </w:r>
            <w:r w:rsidRPr="005D6CAD">
              <w:rPr>
                <w:rFonts w:ascii="Arial" w:hAnsi="Arial" w:cs="Arial"/>
                <w:sz w:val="18"/>
                <w:szCs w:val="18"/>
              </w:rPr>
              <w:t xml:space="preserve"> 10.</w:t>
            </w:r>
          </w:p>
          <w:p w14:paraId="2D8102E8" w14:textId="18CBD0AA" w:rsidR="00A777C3" w:rsidRPr="005D6CAD" w:rsidRDefault="00A777C3" w:rsidP="00AF7BCA">
            <w:pPr>
              <w:pStyle w:val="Default"/>
              <w:rPr>
                <w:rFonts w:ascii="Arial" w:eastAsiaTheme="minorHAnsi" w:hAnsi="Arial" w:cs="Arial"/>
                <w:color w:val="auto"/>
                <w:sz w:val="18"/>
                <w:szCs w:val="18"/>
                <w:lang w:eastAsia="en-US"/>
              </w:rPr>
            </w:pPr>
            <w:r w:rsidRPr="005D6CAD">
              <w:rPr>
                <w:rFonts w:ascii="Arial" w:hAnsi="Arial" w:cs="Arial"/>
                <w:sz w:val="18"/>
                <w:szCs w:val="18"/>
              </w:rPr>
              <w:t>Wsparcie bezzwrotne.</w:t>
            </w:r>
          </w:p>
        </w:tc>
      </w:tr>
      <w:tr w:rsidR="009F0537" w:rsidRPr="005D6CAD" w14:paraId="74C1BBA6" w14:textId="77777777" w:rsidTr="003B366F">
        <w:trPr>
          <w:jc w:val="center"/>
        </w:trPr>
        <w:tc>
          <w:tcPr>
            <w:tcW w:w="2689" w:type="dxa"/>
            <w:vAlign w:val="center"/>
          </w:tcPr>
          <w:p w14:paraId="12C202BE" w14:textId="04EBD045"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CP 4. Europa o silniejszym wymiarze społecznym, </w:t>
            </w:r>
            <w:r w:rsidRPr="005D6CAD">
              <w:rPr>
                <w:rFonts w:ascii="Arial" w:hAnsi="Arial" w:cs="Arial"/>
                <w:sz w:val="18"/>
                <w:szCs w:val="18"/>
              </w:rPr>
              <w:lastRenderedPageBreak/>
              <w:t>bardziej sprzyjająca włączeniu społecznemu i wdrażająca Europejski filar praw socjalnych</w:t>
            </w:r>
          </w:p>
        </w:tc>
        <w:tc>
          <w:tcPr>
            <w:tcW w:w="2268" w:type="dxa"/>
            <w:vAlign w:val="center"/>
          </w:tcPr>
          <w:p w14:paraId="37F0005A" w14:textId="36B5A741" w:rsidR="009F0537" w:rsidRPr="005D6CAD" w:rsidRDefault="001A6437" w:rsidP="00AF7BCA">
            <w:pPr>
              <w:spacing w:before="0" w:after="0" w:line="240" w:lineRule="auto"/>
              <w:rPr>
                <w:rFonts w:ascii="Arial" w:hAnsi="Arial" w:cs="Arial"/>
                <w:sz w:val="18"/>
                <w:szCs w:val="18"/>
              </w:rPr>
            </w:pPr>
            <w:r w:rsidRPr="005D6CAD">
              <w:rPr>
                <w:rFonts w:ascii="Arial" w:hAnsi="Arial" w:cs="Arial"/>
                <w:sz w:val="18"/>
                <w:szCs w:val="18"/>
              </w:rPr>
              <w:lastRenderedPageBreak/>
              <w:t>4</w:t>
            </w:r>
            <w:r w:rsidR="009F0537" w:rsidRPr="005D6CAD">
              <w:rPr>
                <w:rFonts w:ascii="Arial" w:hAnsi="Arial" w:cs="Arial"/>
                <w:sz w:val="18"/>
                <w:szCs w:val="18"/>
              </w:rPr>
              <w:t xml:space="preserve">(f) wspieranie równego dostępu do dobrej </w:t>
            </w:r>
            <w:r w:rsidR="009F0537" w:rsidRPr="005D6CAD">
              <w:rPr>
                <w:rFonts w:ascii="Arial" w:hAnsi="Arial" w:cs="Arial"/>
                <w:sz w:val="18"/>
                <w:szCs w:val="18"/>
              </w:rPr>
              <w:lastRenderedPageBreak/>
              <w:t>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niepełnosprawnością</w:t>
            </w:r>
          </w:p>
        </w:tc>
        <w:tc>
          <w:tcPr>
            <w:tcW w:w="9922" w:type="dxa"/>
            <w:vAlign w:val="center"/>
          </w:tcPr>
          <w:p w14:paraId="544F7180" w14:textId="3DBD4616" w:rsidR="009F0537" w:rsidRPr="005D6CAD" w:rsidRDefault="1223D2C6" w:rsidP="00AF7BCA">
            <w:pPr>
              <w:spacing w:before="0" w:after="0" w:line="240" w:lineRule="auto"/>
              <w:rPr>
                <w:rFonts w:ascii="Arial" w:hAnsi="Arial" w:cs="Arial"/>
                <w:sz w:val="18"/>
                <w:szCs w:val="18"/>
              </w:rPr>
            </w:pPr>
            <w:bookmarkStart w:id="14" w:name="_Hlk73096972"/>
            <w:r w:rsidRPr="005D6CAD">
              <w:rPr>
                <w:rFonts w:ascii="Arial" w:eastAsia="Arial Narrow" w:hAnsi="Arial" w:cs="Arial"/>
                <w:sz w:val="18"/>
                <w:szCs w:val="18"/>
              </w:rPr>
              <w:lastRenderedPageBreak/>
              <w:t>Zgodnie z przeprowadzoną diagnozą w WM</w:t>
            </w:r>
            <w:r w:rsidR="009F0537" w:rsidRPr="005D6CAD">
              <w:rPr>
                <w:rFonts w:ascii="Arial" w:hAnsi="Arial" w:cs="Arial"/>
                <w:sz w:val="18"/>
                <w:szCs w:val="18"/>
              </w:rPr>
              <w:t xml:space="preserve"> nadal utrzymują się deficyty w zakresie wczesnej edukacji i opieki nad dzieckiem, w szczególności na obszarach wiejskich. </w:t>
            </w:r>
            <w:r w:rsidR="4B6DB5FD" w:rsidRPr="00F73F24">
              <w:rPr>
                <w:rFonts w:ascii="Arial" w:eastAsia="Arial Narrow" w:hAnsi="Arial" w:cs="Arial"/>
                <w:color w:val="000000" w:themeColor="text1"/>
                <w:sz w:val="18"/>
                <w:szCs w:val="18"/>
              </w:rPr>
              <w:t xml:space="preserve">Na terenie RWS odsetek dzieci objętych wychowaniem </w:t>
            </w:r>
            <w:r w:rsidR="4B6DB5FD" w:rsidRPr="00F73F24">
              <w:rPr>
                <w:rFonts w:ascii="Arial" w:eastAsia="Arial Narrow" w:hAnsi="Arial" w:cs="Arial"/>
                <w:color w:val="000000" w:themeColor="text1"/>
                <w:sz w:val="18"/>
                <w:szCs w:val="18"/>
              </w:rPr>
              <w:lastRenderedPageBreak/>
              <w:t>przedszkolnym w wieku 3-5 lat wynosi 99,3</w:t>
            </w:r>
            <w:r w:rsidR="512EEABF" w:rsidRPr="00F73F24">
              <w:rPr>
                <w:rFonts w:ascii="Arial" w:eastAsia="Arial Narrow" w:hAnsi="Arial" w:cs="Arial"/>
                <w:color w:val="000000" w:themeColor="text1"/>
                <w:sz w:val="18"/>
                <w:szCs w:val="18"/>
              </w:rPr>
              <w:t>%,</w:t>
            </w:r>
            <w:r w:rsidR="4B6DB5FD" w:rsidRPr="00F73F24">
              <w:rPr>
                <w:rFonts w:ascii="Arial" w:eastAsia="Arial Narrow" w:hAnsi="Arial" w:cs="Arial"/>
                <w:color w:val="000000" w:themeColor="text1"/>
                <w:sz w:val="18"/>
                <w:szCs w:val="18"/>
              </w:rPr>
              <w:t xml:space="preserve"> w gminach wiejskich</w:t>
            </w:r>
            <w:r w:rsidR="69D9A14B" w:rsidRPr="00F73F24">
              <w:rPr>
                <w:rFonts w:ascii="Arial" w:eastAsia="Arial Narrow" w:hAnsi="Arial" w:cs="Arial"/>
                <w:color w:val="000000" w:themeColor="text1"/>
                <w:sz w:val="18"/>
                <w:szCs w:val="18"/>
              </w:rPr>
              <w:t xml:space="preserve"> </w:t>
            </w:r>
            <w:r w:rsidR="4B6DB5FD" w:rsidRPr="00F73F24">
              <w:rPr>
                <w:rFonts w:ascii="Arial" w:eastAsia="Arial Narrow" w:hAnsi="Arial" w:cs="Arial"/>
                <w:color w:val="000000" w:themeColor="text1"/>
                <w:sz w:val="18"/>
                <w:szCs w:val="18"/>
              </w:rPr>
              <w:t xml:space="preserve">84,8%, tj. poniżej średniej dla </w:t>
            </w:r>
            <w:r w:rsidR="3876CFC3" w:rsidRPr="00F73F24">
              <w:rPr>
                <w:rFonts w:ascii="Arial" w:eastAsia="Arial Narrow" w:hAnsi="Arial" w:cs="Arial"/>
                <w:color w:val="000000" w:themeColor="text1"/>
                <w:sz w:val="18"/>
                <w:szCs w:val="18"/>
              </w:rPr>
              <w:t>WM</w:t>
            </w:r>
            <w:r w:rsidR="4B6DB5FD" w:rsidRPr="00F73F24">
              <w:rPr>
                <w:rFonts w:ascii="Arial" w:eastAsia="Arial Narrow" w:hAnsi="Arial" w:cs="Arial"/>
                <w:color w:val="000000" w:themeColor="text1"/>
                <w:sz w:val="18"/>
                <w:szCs w:val="18"/>
              </w:rPr>
              <w:t xml:space="preserve"> - 92.1</w:t>
            </w:r>
            <w:r w:rsidR="512EEABF" w:rsidRPr="00F73F24">
              <w:rPr>
                <w:rFonts w:ascii="Arial" w:eastAsia="Arial Narrow" w:hAnsi="Arial" w:cs="Arial"/>
                <w:color w:val="000000" w:themeColor="text1"/>
                <w:sz w:val="18"/>
                <w:szCs w:val="18"/>
              </w:rPr>
              <w:t>%.</w:t>
            </w:r>
            <w:r w:rsidR="25D31BFB" w:rsidRPr="00F73F24">
              <w:rPr>
                <w:rFonts w:ascii="Arial" w:eastAsia="Arial Narrow" w:hAnsi="Arial" w:cs="Arial"/>
                <w:color w:val="000000" w:themeColor="text1"/>
                <w:sz w:val="18"/>
                <w:szCs w:val="18"/>
              </w:rPr>
              <w:t xml:space="preserve"> Dane statystyczne wskazują </w:t>
            </w:r>
            <w:r w:rsidR="6DAF5EA4" w:rsidRPr="00F73F24">
              <w:rPr>
                <w:rFonts w:ascii="Arial" w:eastAsia="Arial Narrow" w:hAnsi="Arial" w:cs="Arial"/>
                <w:color w:val="000000" w:themeColor="text1"/>
                <w:sz w:val="18"/>
                <w:szCs w:val="18"/>
              </w:rPr>
              <w:t xml:space="preserve">również </w:t>
            </w:r>
            <w:r w:rsidR="25D31BFB" w:rsidRPr="00F73F24">
              <w:rPr>
                <w:rFonts w:ascii="Arial" w:eastAsia="Arial Narrow" w:hAnsi="Arial" w:cs="Arial"/>
                <w:color w:val="000000" w:themeColor="text1"/>
                <w:sz w:val="18"/>
                <w:szCs w:val="18"/>
              </w:rPr>
              <w:t xml:space="preserve">na wyraźne różnice </w:t>
            </w:r>
            <w:r w:rsidR="30D9789A" w:rsidRPr="00F73F24">
              <w:rPr>
                <w:rFonts w:ascii="Arial" w:eastAsia="Arial Narrow" w:hAnsi="Arial" w:cs="Arial"/>
                <w:color w:val="000000" w:themeColor="text1"/>
                <w:sz w:val="18"/>
                <w:szCs w:val="18"/>
              </w:rPr>
              <w:t xml:space="preserve">między RWS a </w:t>
            </w:r>
            <w:r w:rsidR="25D31BFB" w:rsidRPr="00F73F24">
              <w:rPr>
                <w:rFonts w:ascii="Arial" w:eastAsia="Arial Narrow" w:hAnsi="Arial" w:cs="Arial"/>
                <w:color w:val="000000" w:themeColor="text1"/>
                <w:sz w:val="18"/>
                <w:szCs w:val="18"/>
              </w:rPr>
              <w:t>RMR</w:t>
            </w:r>
            <w:r w:rsidR="519E1E01" w:rsidRPr="00F73F24">
              <w:rPr>
                <w:rFonts w:ascii="Arial" w:eastAsia="Arial Narrow" w:hAnsi="Arial" w:cs="Arial"/>
                <w:color w:val="000000" w:themeColor="text1"/>
                <w:sz w:val="18"/>
                <w:szCs w:val="18"/>
              </w:rPr>
              <w:t>.</w:t>
            </w:r>
            <w:r w:rsidR="1019475E" w:rsidRPr="00F73F24">
              <w:rPr>
                <w:rFonts w:ascii="Arial" w:eastAsia="Arial Narrow" w:hAnsi="Arial" w:cs="Arial"/>
                <w:color w:val="000000" w:themeColor="text1"/>
                <w:sz w:val="18"/>
                <w:szCs w:val="18"/>
              </w:rPr>
              <w:t xml:space="preserve"> W RMR odsetek dzieci objętych wychowaniem przedszkolnym w wieku 3-5 lat wynosi 81,2% </w:t>
            </w:r>
            <w:r w:rsidR="512EEABF" w:rsidRPr="00F73F24">
              <w:rPr>
                <w:rFonts w:ascii="Arial" w:eastAsia="Arial Narrow" w:hAnsi="Arial" w:cs="Arial"/>
                <w:color w:val="000000" w:themeColor="text1"/>
                <w:sz w:val="18"/>
                <w:szCs w:val="18"/>
              </w:rPr>
              <w:t>,</w:t>
            </w:r>
            <w:r w:rsidR="1019475E" w:rsidRPr="00F73F24">
              <w:rPr>
                <w:rFonts w:ascii="Arial" w:eastAsia="Arial Narrow" w:hAnsi="Arial" w:cs="Arial"/>
                <w:color w:val="000000" w:themeColor="text1"/>
                <w:sz w:val="18"/>
                <w:szCs w:val="18"/>
              </w:rPr>
              <w:t xml:space="preserve"> natomiast na wsi tylko 63%. Dostępność do placówek jest gorsza, zwłaszcza w powiatach zwoleńskim i sierpeckim, w których na 1 miejsce przypada więcej niż 2 dzieci</w:t>
            </w:r>
            <w:r w:rsidR="512EEABF" w:rsidRPr="00F73F24">
              <w:rPr>
                <w:rFonts w:ascii="Arial" w:eastAsia="Arial Narrow" w:hAnsi="Arial" w:cs="Arial"/>
                <w:color w:val="000000" w:themeColor="text1"/>
                <w:sz w:val="18"/>
                <w:szCs w:val="18"/>
              </w:rPr>
              <w:t xml:space="preserve"> (BDL</w:t>
            </w:r>
            <w:r w:rsidR="512EEABF" w:rsidRPr="005D6CAD">
              <w:rPr>
                <w:rFonts w:ascii="Arial" w:eastAsia="Arial Narrow" w:hAnsi="Arial" w:cs="Arial"/>
                <w:color w:val="000000" w:themeColor="text1"/>
                <w:sz w:val="18"/>
                <w:szCs w:val="18"/>
              </w:rPr>
              <w:t xml:space="preserve"> </w:t>
            </w:r>
            <w:r w:rsidR="004F1A09" w:rsidRPr="005D6CAD">
              <w:rPr>
                <w:rFonts w:ascii="Arial" w:eastAsia="Arial Narrow" w:hAnsi="Arial" w:cs="Arial"/>
                <w:color w:val="000000" w:themeColor="text1"/>
                <w:sz w:val="18"/>
                <w:szCs w:val="18"/>
              </w:rPr>
              <w:t>GUS</w:t>
            </w:r>
            <w:r w:rsidR="512EEABF" w:rsidRPr="00F73F24">
              <w:rPr>
                <w:rFonts w:ascii="Arial" w:eastAsia="Arial Narrow" w:hAnsi="Arial" w:cs="Arial"/>
                <w:color w:val="000000" w:themeColor="text1"/>
                <w:sz w:val="18"/>
                <w:szCs w:val="18"/>
              </w:rPr>
              <w:t xml:space="preserve"> z 2020 r.). </w:t>
            </w:r>
            <w:bookmarkStart w:id="15" w:name="_Hlk73096950"/>
            <w:bookmarkEnd w:id="14"/>
            <w:r w:rsidR="009F0537" w:rsidRPr="005D6CAD">
              <w:rPr>
                <w:rFonts w:ascii="Arial" w:hAnsi="Arial" w:cs="Arial"/>
                <w:sz w:val="18"/>
                <w:szCs w:val="18"/>
              </w:rPr>
              <w:t>Wyzwaniem dla szkół jest zapewnienie równości szans, wspieranie rozwoju umiejętności podstawowych i przekrojowych</w:t>
            </w:r>
            <w:r w:rsidR="26EF51A5" w:rsidRPr="005D6CAD">
              <w:rPr>
                <w:rFonts w:ascii="Arial" w:hAnsi="Arial" w:cs="Arial"/>
                <w:sz w:val="18"/>
                <w:szCs w:val="18"/>
              </w:rPr>
              <w:t xml:space="preserve">, </w:t>
            </w:r>
            <w:r w:rsidR="43C4F91E" w:rsidRPr="005D6CAD">
              <w:rPr>
                <w:rFonts w:ascii="Arial" w:eastAsia="Arial Narrow" w:hAnsi="Arial" w:cs="Arial"/>
                <w:sz w:val="18"/>
                <w:szCs w:val="18"/>
              </w:rPr>
              <w:t xml:space="preserve">wdrażanie działań związanych z edukacją włączającą, </w:t>
            </w:r>
            <w:r w:rsidR="009F0537" w:rsidRPr="005D6CAD">
              <w:rPr>
                <w:rFonts w:ascii="Arial" w:hAnsi="Arial" w:cs="Arial"/>
                <w:sz w:val="18"/>
                <w:szCs w:val="18"/>
              </w:rPr>
              <w:t>wsparcie uczniów pochodzących ze środowisk o niekorzystnej sytuacji społeczno-ekonomicznej</w:t>
            </w:r>
            <w:r w:rsidR="0E015BA0" w:rsidRPr="005D6CAD">
              <w:rPr>
                <w:rFonts w:ascii="Arial" w:hAnsi="Arial" w:cs="Arial"/>
                <w:sz w:val="18"/>
                <w:szCs w:val="18"/>
              </w:rPr>
              <w:t xml:space="preserve"> i osiągających najniższe wyniki edukacyjne</w:t>
            </w:r>
            <w:r w:rsidR="009F0537" w:rsidRPr="005D6CAD">
              <w:rPr>
                <w:rFonts w:ascii="Arial" w:hAnsi="Arial" w:cs="Arial"/>
                <w:sz w:val="18"/>
                <w:szCs w:val="18"/>
              </w:rPr>
              <w:t>. Wyniki Bilansu Kapitału Ludzkiego (BKL, 2017) wskazują na istotne deficyty młodzieży w zakresie kompetencji społecznych oraz cech gwarantujących odpowiednią jakość wykonanej pracy.</w:t>
            </w:r>
          </w:p>
          <w:p w14:paraId="06C22DFF" w14:textId="76829FCF"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Europejska Agencja ds. Specjalnych Potrzeb i Edukacji Włączającej zaznaczyła potrzebę jak najwcześniejszego rozpoczynania działań umożliwiających wspólne kształcenie i wychowywanie dzieci oraz uczniów uwzględniające zróżnicowanie ich potrzeb edukacyjnych i rozwojowych</w:t>
            </w:r>
            <w:r w:rsidR="2CAACA94" w:rsidRPr="005D6CAD">
              <w:rPr>
                <w:rFonts w:ascii="Arial" w:hAnsi="Arial" w:cs="Arial"/>
                <w:sz w:val="18"/>
                <w:szCs w:val="18"/>
              </w:rPr>
              <w:t>.</w:t>
            </w:r>
            <w:r w:rsidR="00456A1D" w:rsidRPr="005D6CAD">
              <w:rPr>
                <w:rFonts w:ascii="Arial" w:hAnsi="Arial" w:cs="Arial"/>
                <w:sz w:val="18"/>
                <w:szCs w:val="18"/>
              </w:rPr>
              <w:t xml:space="preserve"> </w:t>
            </w:r>
            <w:r w:rsidRPr="005D6CAD">
              <w:rPr>
                <w:rFonts w:ascii="Arial" w:hAnsi="Arial" w:cs="Arial"/>
                <w:sz w:val="18"/>
                <w:szCs w:val="18"/>
              </w:rPr>
              <w:t>W WM 66% uczniów (r. szk. 2018/2019) posiadających orzeczenie o potrzebie kształcenia specjalnego uczęszczała do szkół ogólnodostępnych.</w:t>
            </w:r>
          </w:p>
          <w:p w14:paraId="5F4C5754" w14:textId="015E0255" w:rsidR="00A777C3"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Istotną kwestią jest szkolnictwo branżowe, w tym podniesienie jego jakości i konkurencyjności, poprzez włączenie pracodawców w proces kształcenia zawodowego oraz rozwój kształcenia w miejscu pracy. W WM, w </w:t>
            </w:r>
            <w:r w:rsidR="10D7F681" w:rsidRPr="005D6CAD">
              <w:rPr>
                <w:rFonts w:ascii="Arial" w:hAnsi="Arial" w:cs="Arial"/>
                <w:sz w:val="18"/>
                <w:szCs w:val="18"/>
              </w:rPr>
              <w:t>tym</w:t>
            </w:r>
            <w:r w:rsidRPr="005D6CAD">
              <w:rPr>
                <w:rFonts w:ascii="Arial" w:hAnsi="Arial" w:cs="Arial"/>
                <w:sz w:val="18"/>
                <w:szCs w:val="18"/>
              </w:rPr>
              <w:t xml:space="preserve"> obszarze zaznaczają się </w:t>
            </w:r>
            <w:r w:rsidR="00456A1D" w:rsidRPr="005D6CAD">
              <w:rPr>
                <w:rFonts w:ascii="Arial" w:hAnsi="Arial" w:cs="Arial"/>
                <w:sz w:val="18"/>
                <w:szCs w:val="18"/>
              </w:rPr>
              <w:t>wyraźne</w:t>
            </w:r>
            <w:r w:rsidRPr="005D6CAD">
              <w:rPr>
                <w:rFonts w:ascii="Arial" w:hAnsi="Arial" w:cs="Arial"/>
                <w:sz w:val="18"/>
                <w:szCs w:val="18"/>
              </w:rPr>
              <w:t xml:space="preserve"> różnice regionalne. Blisko 70% uczniów szkół branżowych I stopnia uczęszcza do placówek, zlokalizowanych w RMR. </w:t>
            </w:r>
          </w:p>
          <w:p w14:paraId="0D4A418F" w14:textId="0E8C203E" w:rsidR="009F0537" w:rsidRPr="005D6CAD" w:rsidRDefault="00A777C3" w:rsidP="00AF7BCA">
            <w:pPr>
              <w:spacing w:before="0" w:after="0" w:line="240" w:lineRule="auto"/>
              <w:rPr>
                <w:rFonts w:ascii="Arial" w:eastAsia="Calibri" w:hAnsi="Arial" w:cs="Arial"/>
              </w:rPr>
            </w:pPr>
            <w:r w:rsidRPr="005D6CAD">
              <w:rPr>
                <w:rFonts w:ascii="Arial" w:hAnsi="Arial" w:cs="Arial"/>
                <w:sz w:val="18"/>
                <w:szCs w:val="18"/>
              </w:rPr>
              <w:t>W</w:t>
            </w:r>
            <w:r w:rsidR="009F0537" w:rsidRPr="005D6CAD">
              <w:rPr>
                <w:rFonts w:ascii="Arial" w:hAnsi="Arial" w:cs="Arial"/>
                <w:sz w:val="18"/>
                <w:szCs w:val="18"/>
              </w:rPr>
              <w:t>sparcie bezzwrotne.</w:t>
            </w:r>
            <w:bookmarkEnd w:id="15"/>
          </w:p>
        </w:tc>
      </w:tr>
      <w:tr w:rsidR="009F0537" w:rsidRPr="005D6CAD" w14:paraId="523AB419" w14:textId="77777777" w:rsidTr="003B366F">
        <w:trPr>
          <w:jc w:val="center"/>
        </w:trPr>
        <w:tc>
          <w:tcPr>
            <w:tcW w:w="2689" w:type="dxa"/>
            <w:vAlign w:val="center"/>
          </w:tcPr>
          <w:p w14:paraId="1B45E9ED" w14:textId="46316939"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CP 4. Europa o silniejszym wymiarze społecznym, bardziej sprzyjająca włączeniu społecznemu i wdrażająca Europejski filar praw socjalnych</w:t>
            </w:r>
          </w:p>
        </w:tc>
        <w:tc>
          <w:tcPr>
            <w:tcW w:w="2268" w:type="dxa"/>
            <w:vAlign w:val="center"/>
          </w:tcPr>
          <w:p w14:paraId="642BF094" w14:textId="047A1741" w:rsidR="009F0537" w:rsidRPr="005D6CAD" w:rsidRDefault="001A6437" w:rsidP="00AF7BCA">
            <w:pPr>
              <w:spacing w:before="0" w:after="0" w:line="240" w:lineRule="auto"/>
              <w:rPr>
                <w:rFonts w:ascii="Arial" w:hAnsi="Arial" w:cs="Arial"/>
                <w:sz w:val="18"/>
                <w:szCs w:val="18"/>
              </w:rPr>
            </w:pPr>
            <w:r w:rsidRPr="005D6CAD">
              <w:rPr>
                <w:rFonts w:ascii="Arial" w:hAnsi="Arial" w:cs="Arial"/>
                <w:sz w:val="18"/>
                <w:szCs w:val="18"/>
              </w:rPr>
              <w:t>4</w:t>
            </w:r>
            <w:r w:rsidR="009F0537" w:rsidRPr="005D6CAD">
              <w:rPr>
                <w:rFonts w:ascii="Arial" w:hAnsi="Arial" w:cs="Arial"/>
                <w:sz w:val="18"/>
                <w:szCs w:val="18"/>
              </w:rPr>
              <w:t>(g)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c>
          <w:tcPr>
            <w:tcW w:w="9922" w:type="dxa"/>
            <w:vAlign w:val="center"/>
          </w:tcPr>
          <w:p w14:paraId="22C50BD2" w14:textId="2D8058F7" w:rsidR="009F0537" w:rsidRPr="005D6CAD" w:rsidRDefault="009F0537" w:rsidP="00AF7BCA">
            <w:pPr>
              <w:spacing w:before="0" w:after="0" w:line="240" w:lineRule="auto"/>
              <w:rPr>
                <w:rFonts w:ascii="Arial" w:hAnsi="Arial" w:cs="Arial"/>
                <w:sz w:val="18"/>
                <w:szCs w:val="18"/>
              </w:rPr>
            </w:pPr>
            <w:bookmarkStart w:id="16" w:name="_Hlk73098492"/>
            <w:r w:rsidRPr="005D6CAD">
              <w:rPr>
                <w:rFonts w:ascii="Arial" w:hAnsi="Arial" w:cs="Arial"/>
                <w:sz w:val="18"/>
                <w:szCs w:val="18"/>
              </w:rPr>
              <w:t xml:space="preserve">W </w:t>
            </w:r>
            <w:r w:rsidRPr="005D6CAD">
              <w:rPr>
                <w:rFonts w:ascii="Arial" w:eastAsia="Arial Narrow" w:hAnsi="Arial" w:cs="Arial"/>
                <w:sz w:val="18"/>
                <w:szCs w:val="18"/>
              </w:rPr>
              <w:t>Wytycznych KE dla Polski</w:t>
            </w:r>
            <w:r w:rsidRPr="005D6CAD" w:rsidDel="331BD083">
              <w:rPr>
                <w:rFonts w:ascii="Arial" w:eastAsia="Arial Narrow" w:hAnsi="Arial" w:cs="Arial"/>
                <w:sz w:val="18"/>
                <w:szCs w:val="18"/>
              </w:rPr>
              <w:t xml:space="preserve"> </w:t>
            </w:r>
            <w:r w:rsidRPr="005D6CAD">
              <w:rPr>
                <w:rFonts w:ascii="Arial" w:eastAsia="Arial Narrow" w:hAnsi="Arial" w:cs="Arial"/>
                <w:sz w:val="18"/>
                <w:szCs w:val="18"/>
              </w:rPr>
              <w:t>2019</w:t>
            </w:r>
            <w:r w:rsidRPr="005D6CAD">
              <w:rPr>
                <w:rFonts w:ascii="Arial" w:hAnsi="Arial" w:cs="Arial"/>
                <w:sz w:val="18"/>
                <w:szCs w:val="18"/>
              </w:rPr>
              <w:t xml:space="preserve"> wskazano na niski poziom uczestnictwa osób dorosłych w formalnym lub nieformalnym uczeniu się (wg danych z 2018 r. jedynie 5,7%; średnia UE: 11,1%). </w:t>
            </w:r>
          </w:p>
          <w:p w14:paraId="7C632A9D" w14:textId="01C60204"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SROR kluczową rolę przypisuje umiejętnościom uniwersalnym (np. umiejętności językowe, komunikacyjne, przedsiębiorczość), umiejętnościom cyfrowym, które są niezbędne do funkcjonowania we współczesnym świecie oraz umiejętnościom zawodowym.</w:t>
            </w:r>
          </w:p>
          <w:p w14:paraId="0366B323" w14:textId="7AF451CB"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ZSU wskazuje, iż jednym z priorytetowych działań w sferze edukacji jest poprawa umiejętności podstawowych i ogólnych osób dorosłych. </w:t>
            </w:r>
          </w:p>
          <w:p w14:paraId="15F300FC" w14:textId="60BE7A8F"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W </w:t>
            </w:r>
            <w:r w:rsidR="00A777C3" w:rsidRPr="005D6CAD">
              <w:rPr>
                <w:rFonts w:ascii="Arial" w:hAnsi="Arial" w:cs="Arial"/>
                <w:sz w:val="18"/>
                <w:szCs w:val="18"/>
              </w:rPr>
              <w:t>WM</w:t>
            </w:r>
            <w:r w:rsidRPr="005D6CAD">
              <w:rPr>
                <w:rFonts w:ascii="Arial" w:hAnsi="Arial" w:cs="Arial"/>
                <w:sz w:val="18"/>
                <w:szCs w:val="18"/>
              </w:rPr>
              <w:t xml:space="preserve"> odnotowuje się niski udział osób dorosłych w kształceniu ustawicznym. Dane wskazują, iż wskaźnik osób uczestniczących w kształceniu ustawicznym w wieku 25-64 dla RWS wynosi 8,6%, dla RMR zaś jedynie 1,4% (B</w:t>
            </w:r>
            <w:r w:rsidRPr="005D6CAD">
              <w:rPr>
                <w:rFonts w:ascii="Arial" w:eastAsiaTheme="minorEastAsia" w:hAnsi="Arial" w:cs="Arial"/>
                <w:sz w:val="18"/>
                <w:szCs w:val="18"/>
              </w:rPr>
              <w:t>DL GUS 2020 r</w:t>
            </w:r>
            <w:r w:rsidR="00415BCA" w:rsidRPr="005D6CAD">
              <w:rPr>
                <w:rFonts w:ascii="Arial" w:eastAsiaTheme="minorEastAsia" w:hAnsi="Arial" w:cs="Arial"/>
                <w:sz w:val="18"/>
                <w:szCs w:val="18"/>
              </w:rPr>
              <w:t>.</w:t>
            </w:r>
            <w:r w:rsidRPr="005D6CAD">
              <w:rPr>
                <w:rFonts w:ascii="Arial" w:eastAsiaTheme="minorEastAsia" w:hAnsi="Arial" w:cs="Arial"/>
                <w:sz w:val="18"/>
                <w:szCs w:val="18"/>
              </w:rPr>
              <w:t>)</w:t>
            </w:r>
            <w:r w:rsidRPr="005D6CAD">
              <w:rPr>
                <w:rFonts w:ascii="Arial" w:hAnsi="Arial" w:cs="Arial"/>
                <w:sz w:val="18"/>
                <w:szCs w:val="18"/>
              </w:rPr>
              <w:t xml:space="preserve">. </w:t>
            </w:r>
          </w:p>
          <w:p w14:paraId="26799106" w14:textId="77777777"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Wyniki z badania OECD na temat umiejętności dorosłych wskazują, iż ponad 60% polskich dorosłych nie planuje uczestniczyć w kształceniu dorosłych. Zainteresowanie podnoszeniem kwalifikacji wyróżnia osoby z wyższym wykształceniem, mieszkańców dużych miast. </w:t>
            </w:r>
          </w:p>
          <w:p w14:paraId="20BD65FA" w14:textId="77777777"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Wg pracodawców oprócz kwalifikacji zawodowych równie ważnym elementem są kompetencje miękkie: współpraca w grupie, komunikatywność i jasne przekazywanie myśli, oraz łatwe nawiązywanie kontaktów.</w:t>
            </w:r>
          </w:p>
          <w:p w14:paraId="7F37A681" w14:textId="77777777"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Kluczową kwestią jest walidacja i poradnictwo, które pomagają w ocenie umiejętności pozyskanych poza formalnym kształceniem, wdrażaniu ich w praktyce oraz określaniu szkoleń służących uzupełnieniu braków.</w:t>
            </w:r>
            <w:bookmarkEnd w:id="16"/>
          </w:p>
          <w:p w14:paraId="04B9428C" w14:textId="46BE313C" w:rsidR="00A777C3" w:rsidRPr="005D6CAD" w:rsidRDefault="00A777C3" w:rsidP="00AF7BCA">
            <w:pPr>
              <w:spacing w:before="0" w:after="0" w:line="240" w:lineRule="auto"/>
              <w:rPr>
                <w:rFonts w:ascii="Arial" w:hAnsi="Arial" w:cs="Arial"/>
                <w:sz w:val="18"/>
                <w:szCs w:val="18"/>
              </w:rPr>
            </w:pPr>
            <w:r w:rsidRPr="005D6CAD">
              <w:rPr>
                <w:rFonts w:ascii="Arial" w:hAnsi="Arial" w:cs="Arial"/>
                <w:sz w:val="18"/>
                <w:szCs w:val="18"/>
              </w:rPr>
              <w:t>Wsparcie bezzwrotne.</w:t>
            </w:r>
          </w:p>
        </w:tc>
      </w:tr>
      <w:tr w:rsidR="009F0537" w:rsidRPr="005D6CAD" w14:paraId="58AD0976" w14:textId="77777777" w:rsidTr="003B366F">
        <w:trPr>
          <w:jc w:val="center"/>
        </w:trPr>
        <w:tc>
          <w:tcPr>
            <w:tcW w:w="2689" w:type="dxa"/>
            <w:vAlign w:val="center"/>
          </w:tcPr>
          <w:p w14:paraId="5219C23D" w14:textId="0413F4B3"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CP 4. Europa o silniejszym wymiarze społecznym, bardziej sprzyjająca włączeniu </w:t>
            </w:r>
            <w:r w:rsidRPr="005D6CAD">
              <w:rPr>
                <w:rFonts w:ascii="Arial" w:hAnsi="Arial" w:cs="Arial"/>
                <w:sz w:val="18"/>
                <w:szCs w:val="18"/>
              </w:rPr>
              <w:lastRenderedPageBreak/>
              <w:t>społecznemu i wdrażająca Europejski filar praw socjalnych</w:t>
            </w:r>
          </w:p>
        </w:tc>
        <w:tc>
          <w:tcPr>
            <w:tcW w:w="2268" w:type="dxa"/>
            <w:vAlign w:val="center"/>
          </w:tcPr>
          <w:p w14:paraId="413D8C28" w14:textId="76AA84BE" w:rsidR="009F0537" w:rsidRPr="005D6CAD" w:rsidRDefault="001A6437" w:rsidP="00AF7BCA">
            <w:pPr>
              <w:spacing w:before="0" w:after="0" w:line="240" w:lineRule="auto"/>
              <w:rPr>
                <w:rFonts w:ascii="Arial" w:hAnsi="Arial" w:cs="Arial"/>
                <w:sz w:val="18"/>
                <w:szCs w:val="18"/>
              </w:rPr>
            </w:pPr>
            <w:r w:rsidRPr="005D6CAD">
              <w:rPr>
                <w:rFonts w:ascii="Arial" w:hAnsi="Arial" w:cs="Arial"/>
                <w:sz w:val="18"/>
                <w:szCs w:val="18"/>
              </w:rPr>
              <w:lastRenderedPageBreak/>
              <w:t>4</w:t>
            </w:r>
            <w:r w:rsidR="009F0537" w:rsidRPr="005D6CAD">
              <w:rPr>
                <w:rFonts w:ascii="Arial" w:hAnsi="Arial" w:cs="Arial"/>
                <w:sz w:val="18"/>
                <w:szCs w:val="18"/>
              </w:rPr>
              <w:t xml:space="preserve">(h) wspieranie aktywnego włączenia społecznego w celu </w:t>
            </w:r>
            <w:r w:rsidR="009F0537" w:rsidRPr="005D6CAD">
              <w:rPr>
                <w:rFonts w:ascii="Arial" w:hAnsi="Arial" w:cs="Arial"/>
                <w:sz w:val="18"/>
                <w:szCs w:val="18"/>
              </w:rPr>
              <w:lastRenderedPageBreak/>
              <w:t>promowania równości szans, niedyskryminacji i aktywnego uczestnictwa, oraz zwiększanie zdolności do zatrudnienia, w szczególności grup w niekorzystnej sytuacji</w:t>
            </w:r>
          </w:p>
        </w:tc>
        <w:tc>
          <w:tcPr>
            <w:tcW w:w="9922" w:type="dxa"/>
            <w:vAlign w:val="center"/>
          </w:tcPr>
          <w:p w14:paraId="5EB0097A" w14:textId="3182381F"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 xml:space="preserve">W związku ze starzeniem się społeczeństwa i zmniejszającą się liczbą osób w wieku produkcyjnym, ważna staje się aktywizacja niewykorzystanych zasobów pracy oraz włączanie w rynek pracy osób wykluczonych. Wyzwaniem będzie docieranie m.in. do osób biernych zawodowo, długotrwale bezrobotnych, osób z niepełnosprawnościami i osób </w:t>
            </w:r>
            <w:r w:rsidRPr="005D6CAD">
              <w:rPr>
                <w:rFonts w:ascii="Arial" w:hAnsi="Arial" w:cs="Arial"/>
                <w:sz w:val="18"/>
                <w:szCs w:val="18"/>
              </w:rPr>
              <w:lastRenderedPageBreak/>
              <w:t>opiekujących się osobami potrzebującymi wsparcia w codziennym funkcjonowaniu oraz wykorzystanie potencjału migrantów przybywających na Mazowsze. Część osób korzystająca ze świadczeń pomocy społecznej charakteryzuje się biernością w zakresie działań prowadzących do zmiany swojej sytuacji życiowej, w tym przede wszystkim zawodowej i materialnej. Wymagają one skoordynowanych z aktywizacją zawodową, działań integracyjnych oraz uzupełniających je usług opiekuńczych.</w:t>
            </w:r>
          </w:p>
          <w:p w14:paraId="2268837C" w14:textId="544699CB"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Duże zróżnicowanie społeczno-gospodarcze Mazowsza powoduje konieczność podjęcia kompleksowych interwencji mających na celu przeciwdziałanie marginalizacji i ubóstwu całych rodzin, w szczególności zamieszkujących obszary peryferyjne. Dane dotyczące powodów ubiegania się o pomoc społeczną, z uwzględnieniem podziału statystycznego województwa, wskazują na różnice między rozwijającym się RWS i pozostałą, wolniej rozwijającą się częścią regionu. W RMR najważniejszym problemem pozostaje ubóstwo, a w RWS najważniejsze są długotrwała lub ciężka choroba.</w:t>
            </w:r>
          </w:p>
          <w:p w14:paraId="31BEB57D" w14:textId="06B3691C"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Szczególnie ważnym elementem wsparcia w ramach celu szczegółowego jest wsparcie sektora ekonomii społecznej. Istotnym wydaje się wzmocnienie kompetencji i oferty usług oferowanych na rzecz podmiotów ekonomii społecznej, w tym dla przedsiębiorstw społecznych, przez OWES. Mazowsze mimo relatywnie dużej liczby podmiotów świadczących usługi reintegracji społeczno</w:t>
            </w:r>
            <w:r w:rsidR="005008DC" w:rsidRPr="005D6CAD">
              <w:rPr>
                <w:rFonts w:ascii="Arial" w:hAnsi="Arial" w:cs="Arial"/>
                <w:sz w:val="18"/>
                <w:szCs w:val="18"/>
              </w:rPr>
              <w:t>-</w:t>
            </w:r>
            <w:r w:rsidRPr="005D6CAD">
              <w:rPr>
                <w:rFonts w:ascii="Arial" w:hAnsi="Arial" w:cs="Arial"/>
                <w:sz w:val="18"/>
                <w:szCs w:val="18"/>
              </w:rPr>
              <w:t>zawodowej (KIS, CIS, WTZ, ZAZ) osiągnęło najniższą wartość wskaźnika – niespełna 2 placówki na 100 tys. ludności (2018 r.), co obrazuje potrzeby w tym zakresie. Ponieważ ubóstwo często jest następstwem długotrwałej choroby lub niepełnosprawności, potrzebne jest zapewnienie kompleksowych działań mających na celu integrację społeczno-zawodową, przy jednoczesnym objęciu wsparciem opiekunów, którzy mogliby powrócić na rynek pracy.</w:t>
            </w:r>
          </w:p>
          <w:p w14:paraId="7136A6E1" w14:textId="6448B40B"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Wsparcie bezzwrotne.</w:t>
            </w:r>
          </w:p>
        </w:tc>
      </w:tr>
      <w:tr w:rsidR="009F0537" w:rsidRPr="005D6CAD" w14:paraId="57A02B0C" w14:textId="77777777" w:rsidTr="003B366F">
        <w:trPr>
          <w:jc w:val="center"/>
        </w:trPr>
        <w:tc>
          <w:tcPr>
            <w:tcW w:w="2689" w:type="dxa"/>
            <w:vAlign w:val="center"/>
          </w:tcPr>
          <w:p w14:paraId="2FBA55B4" w14:textId="1A0C8C15"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CP 4. Europa o silniejszym wymiarze społecznym, bardziej sprzyjająca włączeniu społecznemu i wdrażająca Europejski filar praw socjalnych</w:t>
            </w:r>
          </w:p>
        </w:tc>
        <w:tc>
          <w:tcPr>
            <w:tcW w:w="2268" w:type="dxa"/>
            <w:vAlign w:val="center"/>
          </w:tcPr>
          <w:p w14:paraId="1A76A492" w14:textId="2BD402DB" w:rsidR="009F0537" w:rsidRPr="005D6CAD" w:rsidRDefault="001A6437" w:rsidP="00AF7BCA">
            <w:pPr>
              <w:spacing w:before="0" w:after="0" w:line="240" w:lineRule="auto"/>
              <w:rPr>
                <w:rFonts w:ascii="Arial" w:hAnsi="Arial" w:cs="Arial"/>
                <w:sz w:val="18"/>
                <w:szCs w:val="18"/>
              </w:rPr>
            </w:pPr>
            <w:r w:rsidRPr="005D6CAD">
              <w:rPr>
                <w:rFonts w:ascii="Arial" w:hAnsi="Arial" w:cs="Arial"/>
                <w:sz w:val="18"/>
                <w:szCs w:val="18"/>
              </w:rPr>
              <w:t>4</w:t>
            </w:r>
            <w:r w:rsidR="009F0537" w:rsidRPr="005D6CAD">
              <w:rPr>
                <w:rFonts w:ascii="Arial" w:hAnsi="Arial" w:cs="Arial"/>
                <w:sz w:val="18"/>
                <w:szCs w:val="18"/>
              </w:rPr>
              <w:t xml:space="preserve">(k)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w:t>
            </w:r>
            <w:r w:rsidR="009F0537" w:rsidRPr="005D6CAD">
              <w:rPr>
                <w:rFonts w:ascii="Arial" w:hAnsi="Arial" w:cs="Arial"/>
                <w:sz w:val="18"/>
                <w:szCs w:val="18"/>
              </w:rPr>
              <w:lastRenderedPageBreak/>
              <w:t>skuteczności i odporności systemów ochrony zdrowia i usług opieki długoterminowej;</w:t>
            </w:r>
          </w:p>
        </w:tc>
        <w:tc>
          <w:tcPr>
            <w:tcW w:w="9922" w:type="dxa"/>
            <w:vAlign w:val="center"/>
          </w:tcPr>
          <w:p w14:paraId="0455BB46" w14:textId="77777777" w:rsidR="00AF7E42" w:rsidRPr="005D6CAD" w:rsidRDefault="009F0537" w:rsidP="00AF7E42">
            <w:pPr>
              <w:spacing w:before="0" w:after="0" w:line="240" w:lineRule="auto"/>
              <w:rPr>
                <w:rFonts w:ascii="Arial" w:hAnsi="Arial" w:cs="Arial"/>
                <w:sz w:val="18"/>
                <w:szCs w:val="18"/>
              </w:rPr>
            </w:pPr>
            <w:bookmarkStart w:id="17" w:name="_Hlk97107147"/>
            <w:r w:rsidRPr="005D6CAD">
              <w:rPr>
                <w:rFonts w:ascii="Arial" w:hAnsi="Arial" w:cs="Arial"/>
                <w:sz w:val="18"/>
                <w:szCs w:val="18"/>
              </w:rPr>
              <w:lastRenderedPageBreak/>
              <w:t xml:space="preserve">Starzenie się społeczeństwa powoduje coraz większe zapotrzebowanie na usługi społeczne i zdrowotne, zarówno w społeczności lokalnej jak i usługi instytucji. </w:t>
            </w:r>
            <w:r w:rsidR="00AF7E42" w:rsidRPr="005D6CAD">
              <w:rPr>
                <w:rFonts w:ascii="Arial" w:hAnsi="Arial" w:cs="Arial"/>
                <w:sz w:val="18"/>
                <w:szCs w:val="18"/>
              </w:rPr>
              <w:t>Wzmacniane będą zdeinstytucjonalizowane formy pomocy.</w:t>
            </w:r>
          </w:p>
          <w:p w14:paraId="67FE0E38" w14:textId="77777777" w:rsidR="00AF7E42" w:rsidRPr="005D6CAD" w:rsidRDefault="00AF7E42" w:rsidP="00AF7E42">
            <w:pPr>
              <w:spacing w:before="0" w:after="0" w:line="240" w:lineRule="auto"/>
              <w:rPr>
                <w:rFonts w:ascii="Arial" w:hAnsi="Arial" w:cs="Arial"/>
                <w:sz w:val="18"/>
                <w:szCs w:val="18"/>
              </w:rPr>
            </w:pPr>
            <w:r w:rsidRPr="005D6CAD">
              <w:rPr>
                <w:rFonts w:ascii="Arial" w:hAnsi="Arial" w:cs="Arial"/>
                <w:sz w:val="18"/>
                <w:szCs w:val="18"/>
              </w:rPr>
              <w:t>W 2020 r. usługi opiekuńcze nie były świadczone w 52 gminach. Obecna liczba mieszkań chronionych w przeliczeniu na liczbę mieszkańców plasuje WM na ostatniej pozycji w Polsce.</w:t>
            </w:r>
          </w:p>
          <w:p w14:paraId="1874777A" w14:textId="77777777" w:rsidR="00AF7E42" w:rsidRPr="005D6CAD" w:rsidRDefault="00AF7E42" w:rsidP="00AF7E42">
            <w:pPr>
              <w:spacing w:before="0" w:after="0" w:line="240" w:lineRule="auto"/>
              <w:rPr>
                <w:rFonts w:ascii="Arial" w:hAnsi="Arial" w:cs="Arial"/>
                <w:sz w:val="18"/>
                <w:szCs w:val="18"/>
              </w:rPr>
            </w:pPr>
            <w:r w:rsidRPr="005D6CAD">
              <w:rPr>
                <w:rFonts w:ascii="Arial" w:hAnsi="Arial" w:cs="Arial"/>
                <w:sz w:val="18"/>
                <w:szCs w:val="18"/>
              </w:rPr>
              <w:t>Niewystarczające zasoby personelu pomocy społecznej oraz tzw. singularyzacja starości, powodują konieczność rozwoju technologicznego wsparcia, aby utrzymać samodzielność osób potrzebujących wsparcia w codziennym funkcjonowaniu oraz zapewnić bezpieczne życie w swoim środowisku.</w:t>
            </w:r>
          </w:p>
          <w:p w14:paraId="471843D5" w14:textId="77777777" w:rsidR="00AF7E42" w:rsidRPr="005D6CAD" w:rsidRDefault="00AF7E42" w:rsidP="00AF7E42">
            <w:pPr>
              <w:spacing w:before="0" w:after="0" w:line="240" w:lineRule="auto"/>
              <w:rPr>
                <w:rFonts w:ascii="Arial" w:hAnsi="Arial" w:cs="Arial"/>
                <w:sz w:val="18"/>
                <w:szCs w:val="18"/>
              </w:rPr>
            </w:pPr>
            <w:r w:rsidRPr="005D6CAD">
              <w:rPr>
                <w:rFonts w:ascii="Arial" w:hAnsi="Arial" w:cs="Arial"/>
                <w:sz w:val="18"/>
                <w:szCs w:val="18"/>
              </w:rPr>
              <w:t xml:space="preserve">Największe potrzeby dotyczą usług: opiekuńczych, specjalistycznych usług opiekuńczych oraz krótkookresowego pobytu. Potrzeby dotyczą długoterminowej domowej opieki pielęgniarskiej, pozwalającej na pozostanie w miejscu zamieszkania. </w:t>
            </w:r>
          </w:p>
          <w:p w14:paraId="5A5C2805" w14:textId="4A819107" w:rsidR="00AF7E42" w:rsidRPr="005D6CAD" w:rsidRDefault="00AF7E42" w:rsidP="00AF7E42">
            <w:pPr>
              <w:spacing w:before="0" w:after="0" w:line="240" w:lineRule="auto"/>
              <w:rPr>
                <w:rFonts w:ascii="Arial" w:hAnsi="Arial" w:cs="Arial"/>
                <w:sz w:val="18"/>
                <w:szCs w:val="18"/>
              </w:rPr>
            </w:pPr>
            <w:r w:rsidRPr="005D6CAD">
              <w:rPr>
                <w:rFonts w:ascii="Arial" w:hAnsi="Arial" w:cs="Arial"/>
                <w:sz w:val="18"/>
                <w:szCs w:val="18"/>
              </w:rPr>
              <w:t>Wytyczne KE dla Polski 2019 i MPZ wskazują na postępujący proces starzenia się społeczeństwa oraz niewystarczające znaczenie profilaktyki. Wydatki publiczne na ochronę zdrowia nadal pozostają niewystarczające, niezaspokojone są potrzeby w zakresie usług zdrowotnych.</w:t>
            </w:r>
            <w:r w:rsidR="006A1E7D" w:rsidRPr="005D6CAD">
              <w:rPr>
                <w:rFonts w:ascii="Arial" w:hAnsi="Arial" w:cs="Arial"/>
                <w:sz w:val="18"/>
                <w:szCs w:val="18"/>
              </w:rPr>
              <w:t xml:space="preserve"> </w:t>
            </w:r>
            <w:r w:rsidRPr="005D6CAD">
              <w:rPr>
                <w:rFonts w:ascii="Arial" w:hAnsi="Arial" w:cs="Arial"/>
                <w:sz w:val="18"/>
                <w:szCs w:val="18"/>
              </w:rPr>
              <w:t xml:space="preserve">Wyzwania te powodują potrzebę rozwoju opieki długoterminowej, w tym w formach zdeinstytucjonalizowanych, opieki koordynowanej oraz wdrażania programów zdrowotnych służących poprawie dostępności do profilaktyki i rehabilitacji, skierowanych w szczególności do dzieci i młodzieży, seniorów, osób z niepełnosprawnościami oraz innych grup zagrożonych wykluczeniem. Istnieją potrzeby w zakresie poprawy dostępności do usług zdrowotnych finansowanych ze środków publicznych dla osób zagrożonych wykluczeniem, w szczególności na terenie gmin zagrożonych trwałą marginalizacją oraz w powiatach o najniższej zgłaszalności na badania. Interwencja pozwoli na ograniczenie ryzyka wykluczenia osób wymagających opieki, zwiększy szanse na zatrudnienie ich opiekunów i poprawi efektywność działania systemu ochrony zdrowia. </w:t>
            </w:r>
          </w:p>
          <w:p w14:paraId="54944822" w14:textId="04BB942A" w:rsidR="009F0537" w:rsidRPr="005D6CAD" w:rsidRDefault="00AF7E42" w:rsidP="00AF7BCA">
            <w:pPr>
              <w:spacing w:before="0" w:after="0" w:line="240" w:lineRule="auto"/>
              <w:rPr>
                <w:rFonts w:ascii="Arial" w:hAnsi="Arial" w:cs="Arial"/>
                <w:sz w:val="18"/>
                <w:szCs w:val="18"/>
              </w:rPr>
            </w:pPr>
            <w:r w:rsidRPr="005D6CAD">
              <w:rPr>
                <w:rFonts w:ascii="Arial" w:hAnsi="Arial" w:cs="Arial"/>
                <w:sz w:val="18"/>
                <w:szCs w:val="18"/>
              </w:rPr>
              <w:t>Wsparcie bezzwrotne.</w:t>
            </w:r>
            <w:bookmarkEnd w:id="17"/>
          </w:p>
        </w:tc>
      </w:tr>
      <w:tr w:rsidR="009F0537" w:rsidRPr="005D6CAD" w14:paraId="6540B15F" w14:textId="77777777" w:rsidTr="003B366F">
        <w:trPr>
          <w:jc w:val="center"/>
        </w:trPr>
        <w:tc>
          <w:tcPr>
            <w:tcW w:w="2689" w:type="dxa"/>
            <w:vAlign w:val="center"/>
          </w:tcPr>
          <w:p w14:paraId="5967F766" w14:textId="5AA147CA"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CP 4. Europa o silniejszym wymiarze społecznym, bardziej sprzyjająca włączeniu społecznemu i wdrażająca Europejski filar praw socjalnych</w:t>
            </w:r>
          </w:p>
        </w:tc>
        <w:tc>
          <w:tcPr>
            <w:tcW w:w="2268" w:type="dxa"/>
            <w:vAlign w:val="center"/>
          </w:tcPr>
          <w:p w14:paraId="048AF1FA" w14:textId="09DD4437" w:rsidR="009F0537" w:rsidRPr="005D6CAD" w:rsidRDefault="00541F35" w:rsidP="00AF7BCA">
            <w:pPr>
              <w:spacing w:before="0" w:after="0" w:line="240" w:lineRule="auto"/>
              <w:rPr>
                <w:rFonts w:ascii="Arial" w:hAnsi="Arial" w:cs="Arial"/>
                <w:sz w:val="18"/>
                <w:szCs w:val="18"/>
              </w:rPr>
            </w:pPr>
            <w:r w:rsidRPr="005D6CAD">
              <w:rPr>
                <w:rFonts w:ascii="Arial" w:hAnsi="Arial" w:cs="Arial"/>
                <w:sz w:val="18"/>
                <w:szCs w:val="18"/>
              </w:rPr>
              <w:t>4</w:t>
            </w:r>
            <w:r w:rsidR="009F0537" w:rsidRPr="005D6CAD">
              <w:rPr>
                <w:rFonts w:ascii="Arial" w:hAnsi="Arial" w:cs="Arial"/>
                <w:sz w:val="18"/>
                <w:szCs w:val="18"/>
              </w:rPr>
              <w:t>(l) wspieranie integracji społecznej osób zagrożonych ubóstwem lub wykluczeniem społecznym, w tym osób najbardziej potrzebujących i dzieci</w:t>
            </w:r>
          </w:p>
        </w:tc>
        <w:tc>
          <w:tcPr>
            <w:tcW w:w="9922" w:type="dxa"/>
            <w:vAlign w:val="center"/>
          </w:tcPr>
          <w:p w14:paraId="169F940F" w14:textId="77777777" w:rsidR="00A55897" w:rsidRPr="00A55897" w:rsidRDefault="00A55897" w:rsidP="00A55897">
            <w:pPr>
              <w:spacing w:before="0" w:after="0" w:line="240" w:lineRule="auto"/>
              <w:rPr>
                <w:rFonts w:ascii="Arial" w:hAnsi="Arial" w:cs="Arial"/>
                <w:sz w:val="18"/>
                <w:szCs w:val="18"/>
              </w:rPr>
            </w:pPr>
            <w:r w:rsidRPr="00A55897">
              <w:rPr>
                <w:rFonts w:ascii="Arial" w:hAnsi="Arial" w:cs="Arial"/>
                <w:sz w:val="18"/>
                <w:szCs w:val="18"/>
              </w:rPr>
              <w:t>Działania w ramach CS 4(l) wynikają z Wytycznych KE dla Polski 2019 dotyczących wspierania zintegrowanych działań na rzecz aktywnego włączenia, mających dotrzeć do większej liczby osób defaworyzowanych.</w:t>
            </w:r>
          </w:p>
          <w:p w14:paraId="02FFB1E9" w14:textId="77777777" w:rsidR="00A55897" w:rsidRPr="00A55897" w:rsidRDefault="00A55897" w:rsidP="00A55897">
            <w:pPr>
              <w:spacing w:before="0" w:after="0" w:line="240" w:lineRule="auto"/>
              <w:rPr>
                <w:rFonts w:ascii="Arial" w:hAnsi="Arial" w:cs="Arial"/>
                <w:sz w:val="18"/>
                <w:szCs w:val="18"/>
              </w:rPr>
            </w:pPr>
            <w:r w:rsidRPr="00A55897">
              <w:rPr>
                <w:rFonts w:ascii="Arial" w:hAnsi="Arial" w:cs="Arial"/>
                <w:sz w:val="18"/>
                <w:szCs w:val="18"/>
              </w:rPr>
              <w:t xml:space="preserve">Planowane jest rozszerzenie działań mających na celu wzmocnienie rodziny i ograniczenie umieszczania dzieci w pieczy zastępczej. Bezradność w sprawach opiekuńczo-wychowawczych jest częstą przyczyną korzystania z usług pomocy społecznej, przy czym bardzo często jest ona składową tzw. wieloproblemowości rodzin. Potrzebne jest stworzenie oferty wsparcia dla rodzin w formie działań profilaktycznych, asysty rodzinnej, rodzin wspierających czy placówek wsparcia dziennego dla dzieci i młodzieży. Należy też zwiększyć potencjał istniejących rodzin zastępczych oraz rozpowszechniać tę formę pieczy. Na Mazowszu wskaźnik zagęszczenia dzieci w instytucjonalnej pieczy zastępczej jest wysoki, a w 2017 r. był najwyższy w kraju. Spada też liczba rodzinnych form pieczy zastępczej oraz zainteresowanie ich tworzeniem, a dla istniejących rodzin brakuje specjalistycznego wsparcia. </w:t>
            </w:r>
          </w:p>
          <w:p w14:paraId="2658DC70" w14:textId="77777777" w:rsidR="00A55897" w:rsidRPr="00A55897" w:rsidRDefault="00A55897" w:rsidP="00A55897">
            <w:pPr>
              <w:spacing w:before="0" w:after="0" w:line="240" w:lineRule="auto"/>
              <w:rPr>
                <w:rFonts w:ascii="Arial" w:hAnsi="Arial" w:cs="Arial"/>
                <w:sz w:val="18"/>
                <w:szCs w:val="18"/>
              </w:rPr>
            </w:pPr>
            <w:r w:rsidRPr="00A55897">
              <w:rPr>
                <w:rFonts w:ascii="Arial" w:hAnsi="Arial" w:cs="Arial"/>
                <w:sz w:val="18"/>
                <w:szCs w:val="18"/>
              </w:rPr>
              <w:t xml:space="preserve">Brakuje instytucji pomocy kompleksowo zabezpieczających sytuację osób doznających przemocy w rodzinie lub innych sytuacji kryzysowych (w 42 powiatach działa tylko 14 ośrodków interwencji kryzysowej). </w:t>
            </w:r>
          </w:p>
          <w:p w14:paraId="3A0D6F49" w14:textId="77777777" w:rsidR="00A55897" w:rsidRPr="00A55897" w:rsidRDefault="00A55897" w:rsidP="00A55897">
            <w:pPr>
              <w:spacing w:before="0" w:after="0" w:line="240" w:lineRule="auto"/>
              <w:rPr>
                <w:rFonts w:ascii="Arial" w:hAnsi="Arial" w:cs="Arial"/>
                <w:sz w:val="18"/>
                <w:szCs w:val="18"/>
              </w:rPr>
            </w:pPr>
            <w:r w:rsidRPr="00A55897">
              <w:rPr>
                <w:rFonts w:ascii="Arial" w:hAnsi="Arial" w:cs="Arial"/>
                <w:sz w:val="18"/>
                <w:szCs w:val="18"/>
              </w:rPr>
              <w:t xml:space="preserve">Do najbardziej potrzebujących grup należą też osoby w kryzysie bezdomności. To przede wszystkim problem dużych miast, do Warszawy napływa ich duża liczba (14% wszystkich w Polsce w 2019), a czas trwania bezdomności wydłuża się. W 2019 r. w stosunku do 2017 r. nastąpił wzrost o 38,2% liczby rodzin korzystających ze świadczeń pomocy społecznej z tego powodu. Osoby zbyt długo przebywają w placówkach, podejmuje się zbyt mało skutecznych działań, których celem jest wychodzenie z kryzysu. Mazowsze, przyciąga osoby z krajów trzecich (głównie z Ukrainy i Białorusi) oraz przedstawicieli mniejszości etnicznych. Planowane jest wsparcie integracyjne skoncentrowane na potrzebach poszczególnych grup, społeczności marginalizowanych, w tym migrantów i Romów, które będzie polegało głównie na działaniach integracyjnych, doradczych i wsparciu edukacji, umożliwiających zmniejszenie marginalizacji oraz będzie szansą na poprawę funkcjonowania całych rodzin. </w:t>
            </w:r>
          </w:p>
          <w:p w14:paraId="54009337" w14:textId="30730FA6" w:rsidR="009F0537" w:rsidRPr="005D6CAD" w:rsidRDefault="00A55897" w:rsidP="00A55897">
            <w:pPr>
              <w:spacing w:before="0" w:after="0" w:line="240" w:lineRule="auto"/>
              <w:rPr>
                <w:rFonts w:ascii="Arial" w:hAnsi="Arial" w:cs="Arial"/>
                <w:sz w:val="18"/>
                <w:szCs w:val="18"/>
              </w:rPr>
            </w:pPr>
            <w:r w:rsidRPr="00A55897">
              <w:rPr>
                <w:rFonts w:ascii="Arial" w:hAnsi="Arial" w:cs="Arial"/>
                <w:sz w:val="18"/>
                <w:szCs w:val="18"/>
              </w:rPr>
              <w:t>Wsparcie bezzwrotne.</w:t>
            </w:r>
          </w:p>
        </w:tc>
      </w:tr>
      <w:tr w:rsidR="009F0537" w:rsidRPr="005D6CAD" w14:paraId="13A2402B" w14:textId="77777777" w:rsidTr="003B366F">
        <w:trPr>
          <w:jc w:val="center"/>
        </w:trPr>
        <w:tc>
          <w:tcPr>
            <w:tcW w:w="2689" w:type="dxa"/>
            <w:vAlign w:val="center"/>
          </w:tcPr>
          <w:p w14:paraId="027B588B" w14:textId="3C64FD19"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 xml:space="preserve">CP </w:t>
            </w:r>
            <w:r w:rsidRPr="005D6CAD">
              <w:rPr>
                <w:rFonts w:ascii="Arial" w:eastAsia="Segoe UI Emoji" w:hAnsi="Arial" w:cs="Arial"/>
                <w:sz w:val="18"/>
                <w:szCs w:val="18"/>
              </w:rPr>
              <w:t>5. Europa bliższa obywatelom dzięki wspieraniu zrównoważonego i zintegrowanego rozwoju wszystkich rodzajów terytoriów oraz inicjatyw lokalnych</w:t>
            </w:r>
          </w:p>
        </w:tc>
        <w:tc>
          <w:tcPr>
            <w:tcW w:w="2268" w:type="dxa"/>
            <w:vAlign w:val="center"/>
          </w:tcPr>
          <w:p w14:paraId="510084EB" w14:textId="658AB2DC" w:rsidR="009F0537" w:rsidRPr="005D6CAD" w:rsidRDefault="00A61DAD" w:rsidP="00AF7BCA">
            <w:pPr>
              <w:spacing w:before="0" w:after="0" w:line="240" w:lineRule="auto"/>
              <w:rPr>
                <w:rFonts w:ascii="Arial" w:hAnsi="Arial" w:cs="Arial"/>
                <w:sz w:val="18"/>
                <w:szCs w:val="18"/>
              </w:rPr>
            </w:pPr>
            <w:r w:rsidRPr="005D6CAD">
              <w:rPr>
                <w:rFonts w:ascii="Arial" w:hAnsi="Arial" w:cs="Arial"/>
                <w:sz w:val="18"/>
                <w:szCs w:val="18"/>
              </w:rPr>
              <w:t>5</w:t>
            </w:r>
            <w:r w:rsidR="009F0537" w:rsidRPr="005D6CAD">
              <w:rPr>
                <w:rFonts w:ascii="Arial" w:hAnsi="Arial" w:cs="Arial"/>
                <w:sz w:val="18"/>
                <w:szCs w:val="18"/>
              </w:rPr>
              <w:t>(i) wspieranie zintegrowanego i sprzyjającego włączeniu społecznemu rozwoju społecznego, gospodarczego i środowiskowego, kultury, dziedzictwa naturalnego, zrównoważonej turystyki i bezpieczeństwa na obszarach miejskich</w:t>
            </w:r>
          </w:p>
        </w:tc>
        <w:tc>
          <w:tcPr>
            <w:tcW w:w="9922" w:type="dxa"/>
            <w:vAlign w:val="center"/>
          </w:tcPr>
          <w:p w14:paraId="367BF22C" w14:textId="40414D00" w:rsidR="009F0537" w:rsidRPr="005D6CAD" w:rsidRDefault="009F0537" w:rsidP="00AF7BCA">
            <w:pPr>
              <w:spacing w:before="0" w:after="0" w:line="240" w:lineRule="auto"/>
              <w:rPr>
                <w:rFonts w:ascii="Arial" w:eastAsia="Segoe UI Emoji" w:hAnsi="Arial" w:cs="Arial"/>
                <w:sz w:val="18"/>
                <w:szCs w:val="18"/>
              </w:rPr>
            </w:pPr>
            <w:r w:rsidRPr="005D6CAD">
              <w:rPr>
                <w:rFonts w:ascii="Arial" w:eastAsia="Segoe UI Emoji" w:hAnsi="Arial" w:cs="Arial"/>
                <w:sz w:val="18"/>
                <w:szCs w:val="18"/>
              </w:rPr>
              <w:t xml:space="preserve">Mazowsze jest największym województwem w kraju i posiada największy potencjał ludnościowy. Jednocześnie należy do najbardziej zróżnicowanych wewnętrznie. Obok Warszawy – miasta o charakterze metropolii i samego Obszaru Metropolitalnego Warszawy, znajduje się 8 miast zdiagnozowanych jako tracące funkcje społeczno-gospodarcze. </w:t>
            </w:r>
            <w:r w:rsidR="00F04171" w:rsidRPr="005D6CAD">
              <w:rPr>
                <w:rFonts w:ascii="Arial" w:eastAsia="Segoe UI Emoji" w:hAnsi="Arial" w:cs="Arial"/>
                <w:sz w:val="18"/>
                <w:szCs w:val="18"/>
              </w:rPr>
              <w:t>Wokół</w:t>
            </w:r>
            <w:r w:rsidR="00564EAC" w:rsidRPr="005D6CAD">
              <w:rPr>
                <w:rFonts w:ascii="Arial" w:eastAsia="Segoe UI Emoji" w:hAnsi="Arial" w:cs="Arial"/>
                <w:sz w:val="18"/>
                <w:szCs w:val="18"/>
              </w:rPr>
              <w:t xml:space="preserve"> </w:t>
            </w:r>
            <w:r w:rsidR="008B2E32" w:rsidRPr="005D6CAD">
              <w:rPr>
                <w:rFonts w:ascii="Arial" w:eastAsia="Segoe UI Emoji" w:hAnsi="Arial" w:cs="Arial"/>
                <w:sz w:val="18"/>
                <w:szCs w:val="18"/>
              </w:rPr>
              <w:t>wszystkich</w:t>
            </w:r>
            <w:r w:rsidR="00F04171" w:rsidRPr="005D6CAD">
              <w:rPr>
                <w:rFonts w:ascii="Arial" w:eastAsia="Segoe UI Emoji" w:hAnsi="Arial" w:cs="Arial"/>
                <w:sz w:val="18"/>
                <w:szCs w:val="18"/>
              </w:rPr>
              <w:t xml:space="preserve"> miast rozwijają </w:t>
            </w:r>
            <w:r w:rsidR="00564EAC" w:rsidRPr="005D6CAD">
              <w:rPr>
                <w:rFonts w:ascii="Arial" w:eastAsia="Segoe UI Emoji" w:hAnsi="Arial" w:cs="Arial"/>
                <w:sz w:val="18"/>
                <w:szCs w:val="18"/>
              </w:rPr>
              <w:t xml:space="preserve">się </w:t>
            </w:r>
            <w:r w:rsidR="00F04171" w:rsidRPr="005D6CAD">
              <w:rPr>
                <w:rFonts w:ascii="Arial" w:eastAsia="Segoe UI Emoji" w:hAnsi="Arial" w:cs="Arial"/>
                <w:sz w:val="18"/>
                <w:szCs w:val="18"/>
              </w:rPr>
              <w:t xml:space="preserve">chaotycznie i w sposób </w:t>
            </w:r>
            <w:r w:rsidR="00564EAC" w:rsidRPr="005D6CAD">
              <w:rPr>
                <w:rFonts w:ascii="Arial" w:eastAsia="Segoe UI Emoji" w:hAnsi="Arial" w:cs="Arial"/>
                <w:sz w:val="18"/>
                <w:szCs w:val="18"/>
              </w:rPr>
              <w:t>konfliktogenny ich obszary funkcjonalne.</w:t>
            </w:r>
            <w:r w:rsidR="00564EAC" w:rsidRPr="005D6CAD">
              <w:rPr>
                <w:rFonts w:ascii="Arial" w:hAnsi="Arial" w:cs="Arial"/>
              </w:rPr>
              <w:t xml:space="preserve"> </w:t>
            </w:r>
            <w:r w:rsidR="00A92CF2" w:rsidRPr="005D6CAD">
              <w:rPr>
                <w:rFonts w:ascii="Arial" w:eastAsia="Segoe UI Emoji" w:hAnsi="Arial" w:cs="Arial"/>
                <w:sz w:val="18"/>
                <w:szCs w:val="18"/>
              </w:rPr>
              <w:t>Występuje tu również duża liczba obiektów i terenów poprodukcyjnych, pokolejowych i powojskowych, które z uwagi na swoją wartość historyczną oraz położenie w strukturze przestrzennej miast wymagają nadania nowych funkcji.</w:t>
            </w:r>
            <w:r w:rsidR="00564EAC" w:rsidRPr="005D6CAD">
              <w:rPr>
                <w:rFonts w:ascii="Arial" w:eastAsia="Segoe UI Emoji" w:hAnsi="Arial" w:cs="Arial"/>
                <w:sz w:val="18"/>
                <w:szCs w:val="18"/>
              </w:rPr>
              <w:t xml:space="preserve"> </w:t>
            </w:r>
            <w:r w:rsidR="00FE52B7" w:rsidRPr="005D6CAD">
              <w:rPr>
                <w:rFonts w:ascii="Arial" w:eastAsia="Segoe UI Emoji" w:hAnsi="Arial" w:cs="Arial"/>
                <w:sz w:val="18"/>
                <w:szCs w:val="18"/>
              </w:rPr>
              <w:t>Podobna sytuacja ma miejsce w centrach ośrodków miejskic</w:t>
            </w:r>
            <w:r w:rsidR="00124BAD" w:rsidRPr="005D6CAD">
              <w:rPr>
                <w:rFonts w:ascii="Arial" w:eastAsia="Segoe UI Emoji" w:hAnsi="Arial" w:cs="Arial"/>
                <w:sz w:val="18"/>
                <w:szCs w:val="18"/>
              </w:rPr>
              <w:t>h, które wymagają kompleksowych działań naprawczych.</w:t>
            </w:r>
          </w:p>
          <w:p w14:paraId="20288FA7" w14:textId="0A086057" w:rsidR="00E57804" w:rsidRPr="005D6CAD" w:rsidRDefault="009F0537" w:rsidP="00AF7BCA">
            <w:pPr>
              <w:spacing w:before="0" w:after="0" w:line="240" w:lineRule="auto"/>
              <w:rPr>
                <w:rFonts w:ascii="Arial" w:eastAsia="Segoe UI Emoji" w:hAnsi="Arial" w:cs="Arial"/>
                <w:sz w:val="18"/>
                <w:szCs w:val="18"/>
              </w:rPr>
            </w:pPr>
            <w:r w:rsidRPr="005D6CAD">
              <w:rPr>
                <w:rFonts w:ascii="Arial" w:eastAsia="Segoe UI Emoji" w:hAnsi="Arial" w:cs="Arial"/>
                <w:sz w:val="18"/>
                <w:szCs w:val="18"/>
              </w:rPr>
              <w:t xml:space="preserve">W celu </w:t>
            </w:r>
            <w:r w:rsidR="007B0F35" w:rsidRPr="005D6CAD">
              <w:rPr>
                <w:rFonts w:ascii="Arial" w:eastAsia="Segoe UI Emoji" w:hAnsi="Arial" w:cs="Arial"/>
                <w:sz w:val="18"/>
                <w:szCs w:val="18"/>
              </w:rPr>
              <w:t xml:space="preserve">ich </w:t>
            </w:r>
            <w:r w:rsidRPr="005D6CAD">
              <w:rPr>
                <w:rFonts w:ascii="Arial" w:eastAsia="Segoe UI Emoji" w:hAnsi="Arial" w:cs="Arial"/>
                <w:sz w:val="18"/>
                <w:szCs w:val="18"/>
              </w:rPr>
              <w:t>efektywnego wsparcia konieczne jest dostosowanie polityki regionalnej do ich odmiennych uwarunkowań i potencjałów przy zaangażowaniu środowisk lokalnych: samorządów, podmiotów prywatnych oraz organizacji pozarządowych.</w:t>
            </w:r>
            <w:r w:rsidR="00564EAC" w:rsidRPr="005D6CAD">
              <w:rPr>
                <w:rFonts w:ascii="Arial" w:eastAsia="Segoe UI Emoji" w:hAnsi="Arial" w:cs="Arial"/>
                <w:sz w:val="18"/>
                <w:szCs w:val="18"/>
              </w:rPr>
              <w:t xml:space="preserve"> </w:t>
            </w:r>
            <w:r w:rsidRPr="005D6CAD">
              <w:rPr>
                <w:rFonts w:ascii="Arial" w:eastAsia="Segoe UI Emoji" w:hAnsi="Arial" w:cs="Arial"/>
                <w:sz w:val="18"/>
                <w:szCs w:val="18"/>
              </w:rPr>
              <w:t xml:space="preserve">Najbardziej adekwatnym </w:t>
            </w:r>
            <w:r w:rsidR="007B0F35" w:rsidRPr="005D6CAD">
              <w:rPr>
                <w:rFonts w:ascii="Arial" w:eastAsia="Segoe UI Emoji" w:hAnsi="Arial" w:cs="Arial"/>
                <w:sz w:val="18"/>
                <w:szCs w:val="18"/>
              </w:rPr>
              <w:t>narzędziem</w:t>
            </w:r>
            <w:r w:rsidRPr="005D6CAD">
              <w:rPr>
                <w:rFonts w:ascii="Arial" w:eastAsia="Segoe UI Emoji" w:hAnsi="Arial" w:cs="Arial"/>
                <w:sz w:val="18"/>
                <w:szCs w:val="18"/>
              </w:rPr>
              <w:t xml:space="preserve"> uwzględniającym powyższe uwarunkowania</w:t>
            </w:r>
            <w:r w:rsidR="00840848" w:rsidRPr="005D6CAD">
              <w:rPr>
                <w:rFonts w:ascii="Arial" w:eastAsia="Segoe UI Emoji" w:hAnsi="Arial" w:cs="Arial"/>
                <w:sz w:val="18"/>
                <w:szCs w:val="18"/>
              </w:rPr>
              <w:t xml:space="preserve"> jest</w:t>
            </w:r>
            <w:r w:rsidR="009136D6" w:rsidRPr="005D6CAD">
              <w:rPr>
                <w:rFonts w:ascii="Arial" w:eastAsia="Segoe UI Emoji" w:hAnsi="Arial" w:cs="Arial"/>
                <w:sz w:val="18"/>
                <w:szCs w:val="18"/>
              </w:rPr>
              <w:t xml:space="preserve"> </w:t>
            </w:r>
            <w:r w:rsidRPr="005D6CAD">
              <w:rPr>
                <w:rFonts w:ascii="Arial" w:eastAsia="Segoe UI Emoji" w:hAnsi="Arial" w:cs="Arial"/>
                <w:sz w:val="18"/>
                <w:szCs w:val="18"/>
              </w:rPr>
              <w:t>rewitalizacj</w:t>
            </w:r>
            <w:r w:rsidR="00840848" w:rsidRPr="005D6CAD">
              <w:rPr>
                <w:rFonts w:ascii="Arial" w:eastAsia="Segoe UI Emoji" w:hAnsi="Arial" w:cs="Arial"/>
                <w:sz w:val="18"/>
                <w:szCs w:val="18"/>
              </w:rPr>
              <w:t>a</w:t>
            </w:r>
            <w:r w:rsidRPr="005D6CAD">
              <w:rPr>
                <w:rFonts w:ascii="Arial" w:eastAsia="Segoe UI Emoji" w:hAnsi="Arial" w:cs="Arial"/>
                <w:sz w:val="18"/>
                <w:szCs w:val="18"/>
              </w:rPr>
              <w:t xml:space="preserve"> – dopasowa</w:t>
            </w:r>
            <w:r w:rsidR="00840848" w:rsidRPr="005D6CAD">
              <w:rPr>
                <w:rFonts w:ascii="Arial" w:eastAsia="Segoe UI Emoji" w:hAnsi="Arial" w:cs="Arial"/>
                <w:sz w:val="18"/>
                <w:szCs w:val="18"/>
              </w:rPr>
              <w:t>na</w:t>
            </w:r>
            <w:r w:rsidRPr="005D6CAD">
              <w:rPr>
                <w:rFonts w:ascii="Arial" w:eastAsia="Segoe UI Emoji" w:hAnsi="Arial" w:cs="Arial"/>
                <w:sz w:val="18"/>
                <w:szCs w:val="18"/>
              </w:rPr>
              <w:t xml:space="preserve"> do potencjałów i możliwości poszczególnych podobszarów</w:t>
            </w:r>
            <w:r w:rsidR="009136D6" w:rsidRPr="005D6CAD">
              <w:rPr>
                <w:rFonts w:ascii="Arial" w:eastAsia="Segoe UI Emoji" w:hAnsi="Arial" w:cs="Arial"/>
                <w:sz w:val="18"/>
                <w:szCs w:val="18"/>
              </w:rPr>
              <w:t>.</w:t>
            </w:r>
            <w:r w:rsidRPr="005D6CAD">
              <w:rPr>
                <w:rFonts w:ascii="Arial" w:eastAsia="Segoe UI Emoji" w:hAnsi="Arial" w:cs="Arial"/>
                <w:sz w:val="18"/>
                <w:szCs w:val="18"/>
              </w:rPr>
              <w:t xml:space="preserve"> </w:t>
            </w:r>
            <w:r w:rsidR="00E57804" w:rsidRPr="005D6CAD">
              <w:rPr>
                <w:rFonts w:ascii="Arial" w:eastAsia="Segoe UI Emoji" w:hAnsi="Arial" w:cs="Arial"/>
                <w:sz w:val="18"/>
                <w:szCs w:val="18"/>
              </w:rPr>
              <w:t xml:space="preserve">Pozwala ona także na przeciwdziałanie ubóstwu i wykluczeniu społecznemu. </w:t>
            </w:r>
          </w:p>
          <w:p w14:paraId="2375E2CC" w14:textId="0D8884BE" w:rsidR="009F0537" w:rsidRPr="005D6CAD" w:rsidRDefault="00586D0C" w:rsidP="00AF7BCA">
            <w:pPr>
              <w:spacing w:before="0" w:after="0" w:line="240" w:lineRule="auto"/>
              <w:rPr>
                <w:rFonts w:ascii="Arial" w:eastAsia="Segoe UI Emoji" w:hAnsi="Arial" w:cs="Arial"/>
                <w:sz w:val="18"/>
                <w:szCs w:val="18"/>
              </w:rPr>
            </w:pPr>
            <w:r w:rsidRPr="005D6CAD">
              <w:rPr>
                <w:rFonts w:ascii="Arial" w:eastAsia="Segoe UI Emoji" w:hAnsi="Arial" w:cs="Arial"/>
                <w:sz w:val="18"/>
                <w:szCs w:val="18"/>
              </w:rPr>
              <w:t>W szczególny s</w:t>
            </w:r>
            <w:r w:rsidR="00B91A8A" w:rsidRPr="005D6CAD">
              <w:rPr>
                <w:rFonts w:ascii="Arial" w:eastAsia="Segoe UI Emoji" w:hAnsi="Arial" w:cs="Arial"/>
                <w:sz w:val="18"/>
                <w:szCs w:val="18"/>
              </w:rPr>
              <w:t>p</w:t>
            </w:r>
            <w:r w:rsidRPr="005D6CAD">
              <w:rPr>
                <w:rFonts w:ascii="Arial" w:eastAsia="Segoe UI Emoji" w:hAnsi="Arial" w:cs="Arial"/>
                <w:sz w:val="18"/>
                <w:szCs w:val="18"/>
              </w:rPr>
              <w:t>osób zostaną wsparte obiekty zabytkowe na terena</w:t>
            </w:r>
            <w:r w:rsidR="00B91A8A" w:rsidRPr="005D6CAD">
              <w:rPr>
                <w:rFonts w:ascii="Arial" w:eastAsia="Segoe UI Emoji" w:hAnsi="Arial" w:cs="Arial"/>
                <w:sz w:val="18"/>
                <w:szCs w:val="18"/>
              </w:rPr>
              <w:t xml:space="preserve">ch </w:t>
            </w:r>
            <w:r w:rsidRPr="005D6CAD">
              <w:rPr>
                <w:rFonts w:ascii="Arial" w:eastAsia="Segoe UI Emoji" w:hAnsi="Arial" w:cs="Arial"/>
                <w:sz w:val="18"/>
                <w:szCs w:val="18"/>
              </w:rPr>
              <w:t>przeznaczonych do rewitalizacji</w:t>
            </w:r>
            <w:r w:rsidR="00B91A8A" w:rsidRPr="005D6CAD">
              <w:rPr>
                <w:rFonts w:ascii="Arial" w:eastAsia="Segoe UI Emoji" w:hAnsi="Arial" w:cs="Arial"/>
                <w:sz w:val="18"/>
                <w:szCs w:val="18"/>
              </w:rPr>
              <w:t xml:space="preserve">, z uwagi na ich szczególne znaczenie dla gospodarki, turystyki i kultury tych obszarów. </w:t>
            </w:r>
            <w:r w:rsidR="00E42956" w:rsidRPr="005D6CAD">
              <w:rPr>
                <w:rFonts w:ascii="Arial" w:eastAsia="Segoe UI Emoji" w:hAnsi="Arial" w:cs="Arial"/>
                <w:sz w:val="18"/>
                <w:szCs w:val="18"/>
              </w:rPr>
              <w:t>D</w:t>
            </w:r>
            <w:r w:rsidR="009F0537" w:rsidRPr="005D6CAD">
              <w:rPr>
                <w:rFonts w:ascii="Arial" w:eastAsia="Segoe UI Emoji" w:hAnsi="Arial" w:cs="Arial"/>
                <w:sz w:val="18"/>
                <w:szCs w:val="18"/>
              </w:rPr>
              <w:t>ziedzictwo kulturowe jest bardzo ważnym elementem tożsamości miejsca, a także stanowi czynnik integrujący lokalną społeczność.</w:t>
            </w:r>
          </w:p>
          <w:p w14:paraId="1BF7FC99" w14:textId="495916E8" w:rsidR="009F0537" w:rsidRPr="005D6CAD" w:rsidRDefault="00E42956" w:rsidP="00AF7BCA">
            <w:pPr>
              <w:spacing w:before="0" w:after="0" w:line="240" w:lineRule="auto"/>
              <w:rPr>
                <w:rFonts w:ascii="Arial" w:hAnsi="Arial" w:cs="Arial"/>
                <w:sz w:val="18"/>
                <w:szCs w:val="18"/>
              </w:rPr>
            </w:pPr>
            <w:r w:rsidRPr="005D6CAD">
              <w:rPr>
                <w:rFonts w:ascii="Arial" w:eastAsia="Segoe UI Emoji" w:hAnsi="Arial" w:cs="Arial"/>
                <w:sz w:val="18"/>
                <w:szCs w:val="18"/>
              </w:rPr>
              <w:lastRenderedPageBreak/>
              <w:t>W</w:t>
            </w:r>
            <w:r w:rsidR="009F0537" w:rsidRPr="005D6CAD">
              <w:rPr>
                <w:rFonts w:ascii="Arial" w:eastAsia="Segoe UI Emoji" w:hAnsi="Arial" w:cs="Arial"/>
                <w:sz w:val="18"/>
                <w:szCs w:val="18"/>
              </w:rPr>
              <w:t>sparcie bezzwrotne i zwrotne.</w:t>
            </w:r>
          </w:p>
        </w:tc>
      </w:tr>
      <w:tr w:rsidR="009F0537" w:rsidRPr="005D6CAD" w14:paraId="5BFE8C45" w14:textId="77777777" w:rsidTr="003B366F">
        <w:trPr>
          <w:jc w:val="center"/>
        </w:trPr>
        <w:tc>
          <w:tcPr>
            <w:tcW w:w="2689" w:type="dxa"/>
            <w:vAlign w:val="center"/>
          </w:tcPr>
          <w:p w14:paraId="0F61CCE1" w14:textId="15E35358"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lastRenderedPageBreak/>
              <w:t xml:space="preserve">CP </w:t>
            </w:r>
            <w:r w:rsidRPr="005D6CAD">
              <w:rPr>
                <w:rFonts w:ascii="Arial" w:eastAsia="Segoe UI Emoji" w:hAnsi="Arial" w:cs="Arial"/>
                <w:sz w:val="18"/>
                <w:szCs w:val="18"/>
              </w:rPr>
              <w:t>5. Europa bliższa obywatelom dzięki wspieraniu zrównoważonego i zintegrowanego rozwoju wszystkich rodzajów terytoriów oraz inicjatyw lokalnych</w:t>
            </w:r>
          </w:p>
        </w:tc>
        <w:tc>
          <w:tcPr>
            <w:tcW w:w="2268" w:type="dxa"/>
            <w:vAlign w:val="center"/>
          </w:tcPr>
          <w:p w14:paraId="35FD7D79" w14:textId="79D0B0B9" w:rsidR="009F0537" w:rsidRPr="005D6CAD" w:rsidRDefault="00A61DAD" w:rsidP="00AF7BCA">
            <w:pPr>
              <w:spacing w:before="0" w:after="0" w:line="240" w:lineRule="auto"/>
              <w:rPr>
                <w:rFonts w:ascii="Arial" w:hAnsi="Arial" w:cs="Arial"/>
                <w:sz w:val="18"/>
                <w:szCs w:val="18"/>
              </w:rPr>
            </w:pPr>
            <w:r w:rsidRPr="005D6CAD">
              <w:rPr>
                <w:rFonts w:ascii="Arial" w:hAnsi="Arial" w:cs="Arial"/>
                <w:sz w:val="18"/>
                <w:szCs w:val="18"/>
              </w:rPr>
              <w:t>5</w:t>
            </w:r>
            <w:r w:rsidR="009F0537" w:rsidRPr="005D6CAD">
              <w:rPr>
                <w:rFonts w:ascii="Arial" w:hAnsi="Arial" w:cs="Arial"/>
                <w:sz w:val="18"/>
                <w:szCs w:val="18"/>
              </w:rPr>
              <w:t>(ii) wspieranie zintegrowanego i sprzyjającego włączeniu społecznemu rozwoju społecznego, gospodarczego i środowiskowego na poziomie lokalnym, kultury, dziedzictwa naturalnego, zrównoważonej turystyki i bezpieczeństwa na obszarach innych niż miejskie</w:t>
            </w:r>
          </w:p>
        </w:tc>
        <w:tc>
          <w:tcPr>
            <w:tcW w:w="9922" w:type="dxa"/>
            <w:vAlign w:val="center"/>
          </w:tcPr>
          <w:p w14:paraId="19E436EA" w14:textId="6742D304" w:rsidR="009F0537" w:rsidRPr="005D6CAD" w:rsidRDefault="00E72C27" w:rsidP="00AF7BCA">
            <w:pPr>
              <w:spacing w:before="0" w:after="0" w:line="240" w:lineRule="auto"/>
              <w:rPr>
                <w:rFonts w:ascii="Arial" w:hAnsi="Arial" w:cs="Arial"/>
                <w:sz w:val="18"/>
                <w:szCs w:val="18"/>
              </w:rPr>
            </w:pPr>
            <w:r w:rsidRPr="005D6CAD">
              <w:rPr>
                <w:rFonts w:ascii="Arial" w:hAnsi="Arial" w:cs="Arial"/>
                <w:sz w:val="18"/>
                <w:szCs w:val="18"/>
              </w:rPr>
              <w:t xml:space="preserve">Na </w:t>
            </w:r>
            <w:r w:rsidR="009F0537" w:rsidRPr="005D6CAD">
              <w:rPr>
                <w:rFonts w:ascii="Arial" w:hAnsi="Arial" w:cs="Arial"/>
                <w:sz w:val="18"/>
                <w:szCs w:val="18"/>
              </w:rPr>
              <w:t>Mazowsz</w:t>
            </w:r>
            <w:r w:rsidRPr="005D6CAD">
              <w:rPr>
                <w:rFonts w:ascii="Arial" w:hAnsi="Arial" w:cs="Arial"/>
                <w:sz w:val="18"/>
                <w:szCs w:val="18"/>
              </w:rPr>
              <w:t>u</w:t>
            </w:r>
            <w:r w:rsidR="009F0537" w:rsidRPr="005D6CAD">
              <w:rPr>
                <w:rFonts w:ascii="Arial" w:hAnsi="Arial" w:cs="Arial"/>
                <w:sz w:val="18"/>
                <w:szCs w:val="18"/>
              </w:rPr>
              <w:t xml:space="preserve"> z</w:t>
            </w:r>
            <w:r w:rsidR="00CC2B32" w:rsidRPr="005D6CAD">
              <w:rPr>
                <w:rFonts w:ascii="Arial" w:hAnsi="Arial" w:cs="Arial"/>
                <w:sz w:val="18"/>
                <w:szCs w:val="18"/>
              </w:rPr>
              <w:t xml:space="preserve">lokalizowane są </w:t>
            </w:r>
            <w:r w:rsidR="009F0537" w:rsidRPr="005D6CAD">
              <w:rPr>
                <w:rFonts w:ascii="Arial" w:hAnsi="Arial" w:cs="Arial"/>
                <w:sz w:val="18"/>
                <w:szCs w:val="18"/>
              </w:rPr>
              <w:t>jedne z biedniejszych w kraju gmin</w:t>
            </w:r>
            <w:r w:rsidR="00E42956" w:rsidRPr="005D6CAD">
              <w:rPr>
                <w:rFonts w:ascii="Arial" w:hAnsi="Arial" w:cs="Arial"/>
                <w:sz w:val="18"/>
                <w:szCs w:val="18"/>
              </w:rPr>
              <w:t>y</w:t>
            </w:r>
            <w:r w:rsidR="009F0537" w:rsidRPr="005D6CAD">
              <w:rPr>
                <w:rFonts w:ascii="Arial" w:hAnsi="Arial" w:cs="Arial"/>
                <w:sz w:val="18"/>
                <w:szCs w:val="18"/>
              </w:rPr>
              <w:t xml:space="preserve"> wiejski</w:t>
            </w:r>
            <w:r w:rsidR="00E42956" w:rsidRPr="005D6CAD">
              <w:rPr>
                <w:rFonts w:ascii="Arial" w:hAnsi="Arial" w:cs="Arial"/>
                <w:sz w:val="18"/>
                <w:szCs w:val="18"/>
              </w:rPr>
              <w:t>e</w:t>
            </w:r>
            <w:r w:rsidR="009F0537" w:rsidRPr="005D6CAD">
              <w:rPr>
                <w:rFonts w:ascii="Arial" w:hAnsi="Arial" w:cs="Arial"/>
                <w:sz w:val="18"/>
                <w:szCs w:val="18"/>
              </w:rPr>
              <w:t xml:space="preserve">. Charakteryzują się one znacznymi lukami w rozwoju infrastruktury komunikacyjnej, w tym małą dostępnością przestrzenną. </w:t>
            </w:r>
            <w:r w:rsidR="00890849" w:rsidRPr="005D6CAD">
              <w:rPr>
                <w:rFonts w:ascii="Arial" w:hAnsi="Arial" w:cs="Arial"/>
                <w:sz w:val="18"/>
                <w:szCs w:val="18"/>
              </w:rPr>
              <w:t>Wi</w:t>
            </w:r>
            <w:r w:rsidR="00B05D1D" w:rsidRPr="005D6CAD">
              <w:rPr>
                <w:rFonts w:ascii="Arial" w:hAnsi="Arial" w:cs="Arial"/>
                <w:sz w:val="18"/>
                <w:szCs w:val="18"/>
              </w:rPr>
              <w:t>e</w:t>
            </w:r>
            <w:r w:rsidR="00890849" w:rsidRPr="005D6CAD">
              <w:rPr>
                <w:rFonts w:ascii="Arial" w:hAnsi="Arial" w:cs="Arial"/>
                <w:sz w:val="18"/>
                <w:szCs w:val="18"/>
              </w:rPr>
              <w:t xml:space="preserve">le przestrzeni jest </w:t>
            </w:r>
            <w:r w:rsidR="00B05D1D" w:rsidRPr="005D6CAD">
              <w:rPr>
                <w:rFonts w:ascii="Arial" w:hAnsi="Arial" w:cs="Arial"/>
                <w:sz w:val="18"/>
                <w:szCs w:val="18"/>
              </w:rPr>
              <w:t>zdegradowanych</w:t>
            </w:r>
            <w:r w:rsidR="00890849" w:rsidRPr="005D6CAD">
              <w:rPr>
                <w:rFonts w:ascii="Arial" w:hAnsi="Arial" w:cs="Arial"/>
                <w:sz w:val="18"/>
                <w:szCs w:val="18"/>
              </w:rPr>
              <w:t xml:space="preserve"> i </w:t>
            </w:r>
            <w:r w:rsidR="00B05D1D" w:rsidRPr="005D6CAD">
              <w:rPr>
                <w:rFonts w:ascii="Arial" w:hAnsi="Arial" w:cs="Arial"/>
                <w:sz w:val="18"/>
                <w:szCs w:val="18"/>
              </w:rPr>
              <w:t>nie odpowiada potrzeb</w:t>
            </w:r>
            <w:r w:rsidR="00600C2E" w:rsidRPr="005D6CAD">
              <w:rPr>
                <w:rFonts w:ascii="Arial" w:hAnsi="Arial" w:cs="Arial"/>
                <w:sz w:val="18"/>
                <w:szCs w:val="18"/>
              </w:rPr>
              <w:t>om</w:t>
            </w:r>
            <w:r w:rsidR="00B05D1D" w:rsidRPr="005D6CAD">
              <w:rPr>
                <w:rFonts w:ascii="Arial" w:hAnsi="Arial" w:cs="Arial"/>
                <w:sz w:val="18"/>
                <w:szCs w:val="18"/>
              </w:rPr>
              <w:t xml:space="preserve"> użytkowników.</w:t>
            </w:r>
            <w:r w:rsidR="00890849" w:rsidRPr="005D6CAD">
              <w:rPr>
                <w:rFonts w:ascii="Arial" w:hAnsi="Arial" w:cs="Arial"/>
                <w:sz w:val="18"/>
                <w:szCs w:val="18"/>
              </w:rPr>
              <w:t xml:space="preserve"> </w:t>
            </w:r>
            <w:r w:rsidR="009F0537" w:rsidRPr="005D6CAD">
              <w:rPr>
                <w:rFonts w:ascii="Arial" w:hAnsi="Arial" w:cs="Arial"/>
                <w:sz w:val="18"/>
                <w:szCs w:val="18"/>
              </w:rPr>
              <w:t xml:space="preserve">Ponadto na znacznej powierzchni obszarów wiejskich trudno jest wskazać alternatywne dla rolnictwa kierunki rozwoju. Jednocześnie w </w:t>
            </w:r>
            <w:r w:rsidR="00E42956" w:rsidRPr="005D6CAD">
              <w:rPr>
                <w:rFonts w:ascii="Arial" w:hAnsi="Arial" w:cs="Arial"/>
                <w:sz w:val="18"/>
                <w:szCs w:val="18"/>
              </w:rPr>
              <w:t xml:space="preserve">WM </w:t>
            </w:r>
            <w:r w:rsidR="009F0537" w:rsidRPr="005D6CAD">
              <w:rPr>
                <w:rFonts w:ascii="Arial" w:hAnsi="Arial" w:cs="Arial"/>
                <w:sz w:val="18"/>
                <w:szCs w:val="18"/>
              </w:rPr>
              <w:t>wykształciła się silna współpraca lokalna. Na Mazowszu funkcjonuje 29 Lokalnych Grup Działania (LGD), w ramach których współpracuj</w:t>
            </w:r>
            <w:r w:rsidR="00CC2B32" w:rsidRPr="005D6CAD">
              <w:rPr>
                <w:rFonts w:ascii="Arial" w:hAnsi="Arial" w:cs="Arial"/>
                <w:sz w:val="18"/>
                <w:szCs w:val="18"/>
              </w:rPr>
              <w:t>ą</w:t>
            </w:r>
            <w:r w:rsidR="009F0537" w:rsidRPr="005D6CAD">
              <w:rPr>
                <w:rFonts w:ascii="Arial" w:hAnsi="Arial" w:cs="Arial"/>
                <w:sz w:val="18"/>
                <w:szCs w:val="18"/>
              </w:rPr>
              <w:t xml:space="preserve"> 244 gmin</w:t>
            </w:r>
            <w:r w:rsidR="00CC2B32" w:rsidRPr="005D6CAD">
              <w:rPr>
                <w:rFonts w:ascii="Arial" w:hAnsi="Arial" w:cs="Arial"/>
                <w:sz w:val="18"/>
                <w:szCs w:val="18"/>
              </w:rPr>
              <w:t>y</w:t>
            </w:r>
            <w:r w:rsidR="009F0537" w:rsidRPr="005D6CAD">
              <w:rPr>
                <w:rFonts w:ascii="Arial" w:hAnsi="Arial" w:cs="Arial"/>
                <w:sz w:val="18"/>
                <w:szCs w:val="18"/>
              </w:rPr>
              <w:t xml:space="preserve"> (78% wszystkich gmin </w:t>
            </w:r>
            <w:r w:rsidR="00E42956" w:rsidRPr="005D6CAD">
              <w:rPr>
                <w:rFonts w:ascii="Arial" w:hAnsi="Arial" w:cs="Arial"/>
                <w:sz w:val="18"/>
                <w:szCs w:val="18"/>
              </w:rPr>
              <w:t>w WM</w:t>
            </w:r>
            <w:r w:rsidR="009F0537" w:rsidRPr="005D6CAD">
              <w:rPr>
                <w:rFonts w:ascii="Arial" w:hAnsi="Arial" w:cs="Arial"/>
                <w:sz w:val="18"/>
                <w:szCs w:val="18"/>
              </w:rPr>
              <w:t>). Partnerstwa lokalne pełnią rolę płaszczyzny współpracy między trzema sektorami: publicznym, społecznym i gospodarczym.</w:t>
            </w:r>
          </w:p>
          <w:p w14:paraId="799BE87D" w14:textId="4642F393" w:rsidR="00092201" w:rsidRPr="005D6CAD" w:rsidRDefault="003B6FD7" w:rsidP="003B6FD7">
            <w:pPr>
              <w:spacing w:before="0" w:after="0" w:line="240" w:lineRule="auto"/>
              <w:rPr>
                <w:rFonts w:ascii="Arial" w:hAnsi="Arial" w:cs="Arial"/>
                <w:sz w:val="18"/>
                <w:szCs w:val="18"/>
              </w:rPr>
            </w:pPr>
            <w:r w:rsidRPr="005D6CAD">
              <w:rPr>
                <w:rFonts w:ascii="Arial" w:hAnsi="Arial" w:cs="Arial"/>
                <w:sz w:val="18"/>
                <w:szCs w:val="18"/>
              </w:rPr>
              <w:t xml:space="preserve">Kultura Mazowsza tworzyła się dzięki przenikaniu wielu tradycji, także na obszarach wiejskich. Jednocześnie dziedzictwo kulturowe jest bardzo ważnym elementem tożsamości miejsca, a także stanowi czynnik integrujący lokalną społeczność i może być </w:t>
            </w:r>
            <w:r w:rsidR="00CC2B32" w:rsidRPr="005D6CAD">
              <w:rPr>
                <w:rFonts w:ascii="Arial" w:hAnsi="Arial" w:cs="Arial"/>
                <w:sz w:val="18"/>
                <w:szCs w:val="18"/>
              </w:rPr>
              <w:t xml:space="preserve">m.in. </w:t>
            </w:r>
            <w:r w:rsidRPr="005D6CAD">
              <w:rPr>
                <w:rFonts w:ascii="Arial" w:hAnsi="Arial" w:cs="Arial"/>
                <w:sz w:val="18"/>
                <w:szCs w:val="18"/>
              </w:rPr>
              <w:t>podstawą budowania produktu turystycznego danego obszaru, przez co służy rozwojowi turystyki i tym samym gospodarek regionalnej i lokalnych.</w:t>
            </w:r>
          </w:p>
          <w:p w14:paraId="60E78D01" w14:textId="04907F26" w:rsidR="003B6FD7" w:rsidRPr="005D6CAD" w:rsidRDefault="00C90282" w:rsidP="003B6FD7">
            <w:pPr>
              <w:spacing w:before="0" w:after="0" w:line="240" w:lineRule="auto"/>
              <w:rPr>
                <w:rFonts w:ascii="Arial" w:hAnsi="Arial" w:cs="Arial"/>
                <w:sz w:val="18"/>
                <w:szCs w:val="18"/>
              </w:rPr>
            </w:pPr>
            <w:r w:rsidRPr="005D6CAD">
              <w:rPr>
                <w:rFonts w:ascii="Arial" w:hAnsi="Arial" w:cs="Arial"/>
                <w:sz w:val="18"/>
                <w:szCs w:val="18"/>
              </w:rPr>
              <w:t>Jednakże g</w:t>
            </w:r>
            <w:r w:rsidR="00092201" w:rsidRPr="005D6CAD">
              <w:rPr>
                <w:rFonts w:ascii="Arial" w:hAnsi="Arial" w:cs="Arial"/>
                <w:sz w:val="18"/>
                <w:szCs w:val="18"/>
              </w:rPr>
              <w:t>miny wiejskie posiadają znacznie mniejsze zdolności finansowe i administracyjne do wykorzystania t</w:t>
            </w:r>
            <w:r w:rsidR="0058181B" w:rsidRPr="005D6CAD">
              <w:rPr>
                <w:rFonts w:ascii="Arial" w:hAnsi="Arial" w:cs="Arial"/>
                <w:sz w:val="18"/>
                <w:szCs w:val="18"/>
              </w:rPr>
              <w:t>aki</w:t>
            </w:r>
            <w:r w:rsidR="00990770" w:rsidRPr="005D6CAD">
              <w:rPr>
                <w:rFonts w:ascii="Arial" w:hAnsi="Arial" w:cs="Arial"/>
                <w:sz w:val="18"/>
                <w:szCs w:val="18"/>
              </w:rPr>
              <w:t>e</w:t>
            </w:r>
            <w:r w:rsidR="0058181B" w:rsidRPr="005D6CAD">
              <w:rPr>
                <w:rFonts w:ascii="Arial" w:hAnsi="Arial" w:cs="Arial"/>
                <w:sz w:val="18"/>
                <w:szCs w:val="18"/>
              </w:rPr>
              <w:t>go</w:t>
            </w:r>
            <w:r w:rsidR="00092201" w:rsidRPr="005D6CAD">
              <w:rPr>
                <w:rFonts w:ascii="Arial" w:hAnsi="Arial" w:cs="Arial"/>
                <w:sz w:val="18"/>
                <w:szCs w:val="18"/>
              </w:rPr>
              <w:t xml:space="preserve"> potencjału.</w:t>
            </w:r>
          </w:p>
          <w:p w14:paraId="45B57159" w14:textId="11871729" w:rsidR="00343C7F" w:rsidRPr="005D6CAD" w:rsidRDefault="00343C7F" w:rsidP="00343C7F">
            <w:pPr>
              <w:spacing w:before="0" w:after="0" w:line="240" w:lineRule="auto"/>
              <w:rPr>
                <w:rFonts w:ascii="Arial" w:hAnsi="Arial" w:cs="Arial"/>
                <w:sz w:val="18"/>
                <w:szCs w:val="18"/>
              </w:rPr>
            </w:pPr>
            <w:r w:rsidRPr="005D6CAD">
              <w:rPr>
                <w:rFonts w:ascii="Arial" w:hAnsi="Arial" w:cs="Arial"/>
                <w:sz w:val="18"/>
                <w:szCs w:val="18"/>
              </w:rPr>
              <w:t>Wyzwaniem jest stworzenie spójnej i komplementarnej sieci osadniczej obszarów wiejskich</w:t>
            </w:r>
            <w:r w:rsidR="00475A15" w:rsidRPr="005D6CAD">
              <w:rPr>
                <w:rFonts w:ascii="Arial" w:hAnsi="Arial" w:cs="Arial"/>
                <w:sz w:val="18"/>
                <w:szCs w:val="18"/>
              </w:rPr>
              <w:t xml:space="preserve"> w powiązaniu z </w:t>
            </w:r>
            <w:r w:rsidR="006D00B1" w:rsidRPr="005D6CAD">
              <w:rPr>
                <w:rFonts w:ascii="Arial" w:hAnsi="Arial" w:cs="Arial"/>
                <w:sz w:val="18"/>
                <w:szCs w:val="18"/>
              </w:rPr>
              <w:t>obszarami</w:t>
            </w:r>
            <w:r w:rsidR="00475A15" w:rsidRPr="005D6CAD">
              <w:rPr>
                <w:rFonts w:ascii="Arial" w:hAnsi="Arial" w:cs="Arial"/>
                <w:sz w:val="18"/>
                <w:szCs w:val="18"/>
              </w:rPr>
              <w:t xml:space="preserve"> miejskimi</w:t>
            </w:r>
            <w:r w:rsidR="00A95C21" w:rsidRPr="005D6CAD">
              <w:rPr>
                <w:rFonts w:ascii="Arial" w:hAnsi="Arial" w:cs="Arial"/>
                <w:sz w:val="18"/>
                <w:szCs w:val="18"/>
              </w:rPr>
              <w:t>, uporządkowanie urbanizacji</w:t>
            </w:r>
            <w:r w:rsidR="008377B2" w:rsidRPr="005D6CAD">
              <w:rPr>
                <w:rFonts w:ascii="Arial" w:hAnsi="Arial" w:cs="Arial"/>
                <w:sz w:val="18"/>
                <w:szCs w:val="18"/>
              </w:rPr>
              <w:t>, w tym ochrona cennych obiektów zabytkowych</w:t>
            </w:r>
            <w:r w:rsidR="00A95C21" w:rsidRPr="005D6CAD">
              <w:rPr>
                <w:rFonts w:ascii="Arial" w:hAnsi="Arial" w:cs="Arial"/>
                <w:sz w:val="18"/>
                <w:szCs w:val="18"/>
              </w:rPr>
              <w:t xml:space="preserve"> oraz przywrócenie przestrzeni zdegradowanych do życia</w:t>
            </w:r>
            <w:r w:rsidR="004B6B41" w:rsidRPr="005D6CAD">
              <w:rPr>
                <w:rFonts w:ascii="Arial" w:hAnsi="Arial" w:cs="Arial"/>
                <w:sz w:val="18"/>
                <w:szCs w:val="18"/>
              </w:rPr>
              <w:t>, a także wzrost dostępności do usług społecznych i rozwój przedsiębiorczości</w:t>
            </w:r>
            <w:r w:rsidR="00A95C21" w:rsidRPr="005D6CAD">
              <w:rPr>
                <w:rFonts w:ascii="Arial" w:hAnsi="Arial" w:cs="Arial"/>
                <w:sz w:val="18"/>
                <w:szCs w:val="18"/>
              </w:rPr>
              <w:t>.</w:t>
            </w:r>
          </w:p>
          <w:p w14:paraId="6B33CF0B" w14:textId="64733315" w:rsidR="009F0537" w:rsidRPr="005D6CAD" w:rsidRDefault="006D00B1" w:rsidP="00AF7BCA">
            <w:pPr>
              <w:spacing w:before="0" w:after="0" w:line="240" w:lineRule="auto"/>
              <w:rPr>
                <w:rFonts w:ascii="Arial" w:hAnsi="Arial" w:cs="Arial"/>
                <w:sz w:val="18"/>
                <w:szCs w:val="18"/>
              </w:rPr>
            </w:pPr>
            <w:r w:rsidRPr="005D6CAD">
              <w:rPr>
                <w:rFonts w:ascii="Arial" w:hAnsi="Arial" w:cs="Arial"/>
                <w:sz w:val="18"/>
                <w:szCs w:val="18"/>
              </w:rPr>
              <w:t>W</w:t>
            </w:r>
            <w:r w:rsidR="003B4530" w:rsidRPr="005D6CAD">
              <w:rPr>
                <w:rFonts w:ascii="Arial" w:hAnsi="Arial" w:cs="Arial"/>
                <w:sz w:val="18"/>
                <w:szCs w:val="18"/>
              </w:rPr>
              <w:t xml:space="preserve"> tym celu w</w:t>
            </w:r>
            <w:r w:rsidR="009F0537" w:rsidRPr="005D6CAD">
              <w:rPr>
                <w:rFonts w:ascii="Arial" w:hAnsi="Arial" w:cs="Arial"/>
                <w:sz w:val="18"/>
                <w:szCs w:val="18"/>
              </w:rPr>
              <w:t xml:space="preserve">spierane </w:t>
            </w:r>
            <w:r w:rsidRPr="005D6CAD">
              <w:rPr>
                <w:rFonts w:ascii="Arial" w:hAnsi="Arial" w:cs="Arial"/>
                <w:sz w:val="18"/>
                <w:szCs w:val="18"/>
              </w:rPr>
              <w:t xml:space="preserve">będą </w:t>
            </w:r>
            <w:r w:rsidR="009F0537" w:rsidRPr="005D6CAD">
              <w:rPr>
                <w:rFonts w:ascii="Arial" w:hAnsi="Arial" w:cs="Arial"/>
                <w:sz w:val="18"/>
                <w:szCs w:val="18"/>
              </w:rPr>
              <w:t xml:space="preserve">projekty </w:t>
            </w:r>
            <w:r w:rsidRPr="005D6CAD">
              <w:rPr>
                <w:rFonts w:ascii="Arial" w:hAnsi="Arial" w:cs="Arial"/>
                <w:sz w:val="18"/>
                <w:szCs w:val="18"/>
              </w:rPr>
              <w:t>rewitalizacyjne oraz z zakresu</w:t>
            </w:r>
            <w:r w:rsidR="009F0537" w:rsidRPr="005D6CAD">
              <w:rPr>
                <w:rFonts w:ascii="Arial" w:hAnsi="Arial" w:cs="Arial"/>
                <w:sz w:val="18"/>
                <w:szCs w:val="18"/>
              </w:rPr>
              <w:t xml:space="preserve"> dziedzictwa kulturowego</w:t>
            </w:r>
            <w:r w:rsidR="00C703B7" w:rsidRPr="005D6CAD">
              <w:rPr>
                <w:rFonts w:ascii="Arial" w:hAnsi="Arial" w:cs="Arial"/>
                <w:sz w:val="18"/>
                <w:szCs w:val="18"/>
              </w:rPr>
              <w:t>.</w:t>
            </w:r>
          </w:p>
          <w:p w14:paraId="58C36B77" w14:textId="5D4193D5" w:rsidR="009F0537" w:rsidRPr="005D6CAD" w:rsidRDefault="009F0537" w:rsidP="00AF7BCA">
            <w:pPr>
              <w:spacing w:before="0" w:after="0" w:line="240" w:lineRule="auto"/>
              <w:rPr>
                <w:rFonts w:ascii="Arial" w:hAnsi="Arial" w:cs="Arial"/>
                <w:sz w:val="18"/>
                <w:szCs w:val="18"/>
              </w:rPr>
            </w:pPr>
            <w:r w:rsidRPr="005D6CAD">
              <w:rPr>
                <w:rFonts w:ascii="Arial" w:hAnsi="Arial" w:cs="Arial"/>
                <w:sz w:val="18"/>
                <w:szCs w:val="18"/>
              </w:rPr>
              <w:t>Wsparcie bezzwrotne i zwrotne.</w:t>
            </w:r>
          </w:p>
        </w:tc>
      </w:tr>
    </w:tbl>
    <w:p w14:paraId="31578FC0" w14:textId="34EA8BAC" w:rsidR="177D013B" w:rsidRPr="00FB323F" w:rsidRDefault="177D013B" w:rsidP="00FB323F">
      <w:pPr>
        <w:spacing w:before="0" w:after="0" w:line="276" w:lineRule="auto"/>
        <w:rPr>
          <w:rFonts w:ascii="Arial" w:hAnsi="Arial" w:cs="Arial"/>
          <w:sz w:val="20"/>
          <w:szCs w:val="20"/>
        </w:rPr>
      </w:pPr>
    </w:p>
    <w:p w14:paraId="25291AE1" w14:textId="1FC4CAAD" w:rsidR="00FD26F3" w:rsidRPr="005D6CAD" w:rsidRDefault="00FD26F3" w:rsidP="007C67E2">
      <w:pPr>
        <w:pStyle w:val="Point0"/>
        <w:spacing w:before="0" w:after="0" w:line="276" w:lineRule="auto"/>
        <w:jc w:val="both"/>
        <w:rPr>
          <w:rFonts w:ascii="Arial" w:hAnsi="Arial" w:cs="Arial"/>
          <w:sz w:val="20"/>
          <w:szCs w:val="20"/>
        </w:rPr>
      </w:pPr>
      <w:r w:rsidRPr="005D6CAD">
        <w:rPr>
          <w:rFonts w:ascii="Arial" w:hAnsi="Arial" w:cs="Arial"/>
          <w:b/>
          <w:sz w:val="20"/>
          <w:szCs w:val="20"/>
          <w:vertAlign w:val="superscript"/>
        </w:rPr>
        <w:t>*</w:t>
      </w:r>
    </w:p>
    <w:p w14:paraId="00F1B982" w14:textId="77777777" w:rsidR="00830817" w:rsidRPr="005D6CAD" w:rsidRDefault="00830817" w:rsidP="00F73F24">
      <w:pPr>
        <w:pStyle w:val="Text1"/>
        <w:spacing w:before="0" w:after="0" w:line="276" w:lineRule="auto"/>
        <w:ind w:left="1275"/>
        <w:rPr>
          <w:rFonts w:ascii="Arial" w:hAnsi="Arial" w:cs="Arial"/>
          <w:sz w:val="20"/>
          <w:szCs w:val="20"/>
        </w:rPr>
        <w:sectPr w:rsidR="00830817" w:rsidRPr="005D6CAD" w:rsidSect="00F73F24">
          <w:footnotePr>
            <w:numRestart w:val="eachPage"/>
          </w:footnotePr>
          <w:pgSz w:w="16839" w:h="11907" w:orient="landscape" w:code="9"/>
          <w:pgMar w:top="1418" w:right="1418" w:bottom="1418" w:left="1418" w:header="567" w:footer="567" w:gutter="0"/>
          <w:cols w:space="720"/>
          <w:docGrid w:linePitch="360"/>
        </w:sectPr>
      </w:pPr>
    </w:p>
    <w:p w14:paraId="25F5BE13" w14:textId="53B2FA6F" w:rsidR="002F7607" w:rsidRPr="005D6CAD" w:rsidRDefault="00D44D63" w:rsidP="005D6CAD">
      <w:pPr>
        <w:pStyle w:val="Nagwek1"/>
      </w:pPr>
      <w:bookmarkStart w:id="18" w:name="_Toc2120812055"/>
      <w:bookmarkStart w:id="19" w:name="_Toc96274501"/>
      <w:bookmarkStart w:id="20" w:name="_Toc97495178"/>
      <w:r w:rsidRPr="005D6CAD">
        <w:lastRenderedPageBreak/>
        <w:t xml:space="preserve">2. </w:t>
      </w:r>
      <w:r w:rsidR="002F7607" w:rsidRPr="005D6CAD">
        <w:t>Priorytety</w:t>
      </w:r>
      <w:bookmarkEnd w:id="18"/>
      <w:bookmarkEnd w:id="19"/>
      <w:bookmarkEnd w:id="20"/>
    </w:p>
    <w:p w14:paraId="3D22F501" w14:textId="69674737" w:rsidR="002F7607" w:rsidRPr="005D6CAD" w:rsidRDefault="00345F4B" w:rsidP="00F200A8">
      <w:pPr>
        <w:pStyle w:val="Nagwek2"/>
        <w:rPr>
          <w:rFonts w:cs="Arial"/>
        </w:rPr>
      </w:pPr>
      <w:bookmarkStart w:id="21" w:name="_Toc430860823"/>
      <w:bookmarkStart w:id="22" w:name="_Toc96274502"/>
      <w:bookmarkStart w:id="23" w:name="_Toc97495179"/>
      <w:r w:rsidRPr="005D6CAD">
        <w:rPr>
          <w:rFonts w:cs="Arial"/>
        </w:rPr>
        <w:t xml:space="preserve">2.1. </w:t>
      </w:r>
      <w:r w:rsidR="002F7607" w:rsidRPr="005D6CAD">
        <w:rPr>
          <w:rFonts w:cs="Arial"/>
        </w:rPr>
        <w:t>Priorytety inne niż pomoc techniczna</w:t>
      </w:r>
      <w:bookmarkEnd w:id="21"/>
      <w:bookmarkEnd w:id="22"/>
      <w:bookmarkEnd w:id="23"/>
    </w:p>
    <w:p w14:paraId="48ACAD0B" w14:textId="551A388E" w:rsidR="009C3244" w:rsidRPr="005D6CAD" w:rsidRDefault="00345F4B" w:rsidP="00F200A8">
      <w:pPr>
        <w:pStyle w:val="Nagwek3"/>
        <w:rPr>
          <w:rFonts w:cs="Arial"/>
        </w:rPr>
      </w:pPr>
      <w:bookmarkStart w:id="24" w:name="_Toc1327935215"/>
      <w:bookmarkStart w:id="25" w:name="_Toc96274503"/>
      <w:bookmarkStart w:id="26" w:name="_Toc97495180"/>
      <w:r w:rsidRPr="005D6CAD">
        <w:rPr>
          <w:rFonts w:cs="Arial"/>
        </w:rPr>
        <w:t xml:space="preserve">2.1.1. </w:t>
      </w:r>
      <w:r w:rsidR="009C3244" w:rsidRPr="005D6CAD">
        <w:rPr>
          <w:rFonts w:cs="Arial"/>
        </w:rPr>
        <w:t>Priorytet</w:t>
      </w:r>
      <w:r w:rsidR="000B256E" w:rsidRPr="005D6CAD">
        <w:rPr>
          <w:rFonts w:cs="Arial"/>
        </w:rPr>
        <w:t xml:space="preserve"> I</w:t>
      </w:r>
      <w:r w:rsidR="009C3244" w:rsidRPr="005D6CAD">
        <w:rPr>
          <w:rFonts w:cs="Arial"/>
        </w:rPr>
        <w:t xml:space="preserve"> – </w:t>
      </w:r>
      <w:r w:rsidR="00F8105A" w:rsidRPr="005D6CAD">
        <w:rPr>
          <w:rFonts w:cs="Arial"/>
        </w:rPr>
        <w:t>Fundusze Europejskie dla</w:t>
      </w:r>
      <w:r w:rsidR="00F8105A" w:rsidRPr="005D6CAD" w:rsidDel="00F8105A">
        <w:rPr>
          <w:rFonts w:cs="Arial"/>
        </w:rPr>
        <w:t xml:space="preserve"> </w:t>
      </w:r>
      <w:r w:rsidR="0043057D" w:rsidRPr="005D6CAD">
        <w:rPr>
          <w:rFonts w:cs="Arial"/>
        </w:rPr>
        <w:t xml:space="preserve">bardziej </w:t>
      </w:r>
      <w:r w:rsidR="009E2FE9" w:rsidRPr="005D6CAD">
        <w:rPr>
          <w:rFonts w:cs="Arial"/>
        </w:rPr>
        <w:t>k</w:t>
      </w:r>
      <w:r w:rsidR="009C3244" w:rsidRPr="005D6CAD">
        <w:rPr>
          <w:rFonts w:cs="Arial"/>
        </w:rPr>
        <w:t>onkurencyjne</w:t>
      </w:r>
      <w:r w:rsidR="00F8105A" w:rsidRPr="005D6CAD">
        <w:rPr>
          <w:rFonts w:cs="Arial"/>
        </w:rPr>
        <w:t>go</w:t>
      </w:r>
      <w:r w:rsidR="009C3244" w:rsidRPr="005D6CAD">
        <w:rPr>
          <w:rFonts w:cs="Arial"/>
        </w:rPr>
        <w:t xml:space="preserve"> i</w:t>
      </w:r>
      <w:r w:rsidR="00F20ECF">
        <w:rPr>
          <w:rFonts w:cs="Arial"/>
        </w:rPr>
        <w:t> </w:t>
      </w:r>
      <w:r w:rsidR="009C3244" w:rsidRPr="005D6CAD">
        <w:rPr>
          <w:rFonts w:cs="Arial"/>
        </w:rPr>
        <w:t>inteligentne</w:t>
      </w:r>
      <w:r w:rsidR="00583FB7" w:rsidRPr="005D6CAD">
        <w:rPr>
          <w:rFonts w:cs="Arial"/>
        </w:rPr>
        <w:t>go</w:t>
      </w:r>
      <w:r w:rsidR="009C3244" w:rsidRPr="005D6CAD">
        <w:rPr>
          <w:rFonts w:cs="Arial"/>
        </w:rPr>
        <w:t xml:space="preserve"> Mazowsz</w:t>
      </w:r>
      <w:r w:rsidR="00423352" w:rsidRPr="005D6CAD">
        <w:rPr>
          <w:rFonts w:cs="Arial"/>
        </w:rPr>
        <w:t>a</w:t>
      </w:r>
      <w:bookmarkEnd w:id="24"/>
      <w:bookmarkEnd w:id="25"/>
      <w:bookmarkEnd w:id="26"/>
    </w:p>
    <w:p w14:paraId="6519C73F" w14:textId="7C121F5F" w:rsidR="00C86E66" w:rsidRPr="005D6CAD" w:rsidRDefault="00F30FA7" w:rsidP="00F200A8">
      <w:pPr>
        <w:pStyle w:val="Nagwek4"/>
        <w:rPr>
          <w:rFonts w:cs="Arial"/>
        </w:rPr>
      </w:pPr>
      <w:bookmarkStart w:id="27" w:name="_Toc1706797655"/>
      <w:bookmarkStart w:id="28" w:name="_Toc96274504"/>
      <w:bookmarkStart w:id="29" w:name="_Toc97495181"/>
      <w:r w:rsidRPr="005D6CAD">
        <w:rPr>
          <w:rFonts w:cs="Arial"/>
        </w:rPr>
        <w:t>2.1.1</w:t>
      </w:r>
      <w:r w:rsidR="006A34CA" w:rsidRPr="005D6CAD">
        <w:rPr>
          <w:rFonts w:cs="Arial"/>
        </w:rPr>
        <w:t>.1.</w:t>
      </w:r>
      <w:r w:rsidRPr="005D6CAD">
        <w:rPr>
          <w:rFonts w:cs="Arial"/>
        </w:rPr>
        <w:t xml:space="preserve"> </w:t>
      </w:r>
      <w:r w:rsidR="007005F2" w:rsidRPr="005D6CAD">
        <w:rPr>
          <w:rFonts w:cs="Arial"/>
        </w:rPr>
        <w:t xml:space="preserve">Cel szczegółowy </w:t>
      </w:r>
      <w:r w:rsidR="00FA60DA" w:rsidRPr="005D6CAD">
        <w:rPr>
          <w:rFonts w:cs="Arial"/>
        </w:rPr>
        <w:t>1</w:t>
      </w:r>
      <w:r w:rsidR="00C86E66" w:rsidRPr="005D6CAD">
        <w:rPr>
          <w:rFonts w:cs="Arial"/>
        </w:rPr>
        <w:t xml:space="preserve">(i) </w:t>
      </w:r>
      <w:r w:rsidR="00B07060" w:rsidRPr="005D6CAD">
        <w:rPr>
          <w:rFonts w:cs="Arial"/>
        </w:rPr>
        <w:t>rozwijanie i wzmacnianie zdolności badawczych i</w:t>
      </w:r>
      <w:r w:rsidR="00F20ECF">
        <w:rPr>
          <w:rFonts w:cs="Arial"/>
        </w:rPr>
        <w:t> </w:t>
      </w:r>
      <w:r w:rsidR="00B07060" w:rsidRPr="005D6CAD">
        <w:rPr>
          <w:rFonts w:cs="Arial"/>
        </w:rPr>
        <w:t>innowacyjnych oraz wykorzystywanie zaawansowanych technologii</w:t>
      </w:r>
      <w:bookmarkEnd w:id="27"/>
      <w:bookmarkEnd w:id="28"/>
      <w:bookmarkEnd w:id="29"/>
    </w:p>
    <w:p w14:paraId="7A8A6EB5" w14:textId="2BC60AB8" w:rsidR="00613B38" w:rsidRPr="005D6CAD" w:rsidRDefault="00613B38" w:rsidP="00613B38">
      <w:pPr>
        <w:pStyle w:val="Point0"/>
        <w:spacing w:before="0" w:after="0" w:line="276" w:lineRule="auto"/>
        <w:ind w:left="0" w:firstLine="0"/>
        <w:jc w:val="both"/>
        <w:rPr>
          <w:rFonts w:ascii="Arial" w:hAnsi="Arial" w:cs="Arial"/>
          <w:sz w:val="20"/>
          <w:szCs w:val="20"/>
        </w:rPr>
      </w:pPr>
    </w:p>
    <w:p w14:paraId="28FD9773" w14:textId="16B9FBC1" w:rsidR="00C86E66" w:rsidRPr="005D6CAD" w:rsidRDefault="00456A74" w:rsidP="00F200A8">
      <w:pPr>
        <w:pStyle w:val="Nagwek5"/>
        <w:rPr>
          <w:rFonts w:cs="Arial"/>
        </w:rPr>
      </w:pPr>
      <w:r w:rsidRPr="005D6CAD">
        <w:rPr>
          <w:rFonts w:cs="Arial"/>
        </w:rPr>
        <w:t xml:space="preserve">2.1.1.1.1. </w:t>
      </w:r>
      <w:r w:rsidR="00C86E66" w:rsidRPr="005D6CAD">
        <w:rPr>
          <w:rFonts w:cs="Arial"/>
        </w:rPr>
        <w:t>Interwencje</w:t>
      </w:r>
      <w:r w:rsidR="009439E6" w:rsidRPr="005D6CAD">
        <w:rPr>
          <w:rFonts w:cs="Arial"/>
        </w:rPr>
        <w:t xml:space="preserve"> w </w:t>
      </w:r>
      <w:r w:rsidR="00C86E66" w:rsidRPr="005D6CAD">
        <w:rPr>
          <w:rFonts w:cs="Arial"/>
        </w:rPr>
        <w:t>ramach Funduszy</w:t>
      </w:r>
    </w:p>
    <w:p w14:paraId="78356383" w14:textId="6D10F9FA" w:rsidR="00AE56CC" w:rsidRPr="00FB323F" w:rsidRDefault="00AE56CC" w:rsidP="00FB323F">
      <w:pPr>
        <w:pStyle w:val="Text1"/>
        <w:spacing w:before="0" w:after="0" w:line="276" w:lineRule="auto"/>
        <w:ind w:left="0"/>
        <w:rPr>
          <w:rFonts w:ascii="Arial" w:hAnsi="Arial" w:cs="Arial"/>
          <w:b/>
          <w:sz w:val="20"/>
          <w:szCs w:val="20"/>
        </w:rPr>
      </w:pPr>
      <w:r w:rsidRPr="00FB323F">
        <w:rPr>
          <w:rFonts w:ascii="Arial" w:hAnsi="Arial" w:cs="Arial"/>
          <w:b/>
          <w:sz w:val="20"/>
          <w:szCs w:val="20"/>
        </w:rPr>
        <w:t>Powiązane rodzaje działań</w:t>
      </w:r>
    </w:p>
    <w:p w14:paraId="2725B553" w14:textId="072D5F9F" w:rsidR="005003C9" w:rsidRPr="00FB323F" w:rsidRDefault="00604AD8" w:rsidP="00FB323F">
      <w:pPr>
        <w:pStyle w:val="Text1"/>
        <w:spacing w:before="0" w:after="0" w:line="276" w:lineRule="auto"/>
        <w:ind w:left="0"/>
        <w:rPr>
          <w:rFonts w:ascii="Arial" w:hAnsi="Arial" w:cs="Arial"/>
          <w:sz w:val="20"/>
          <w:szCs w:val="20"/>
        </w:rPr>
      </w:pPr>
      <w:r w:rsidRPr="00FB323F">
        <w:rPr>
          <w:rFonts w:ascii="Arial" w:hAnsi="Arial" w:cs="Arial"/>
          <w:sz w:val="20"/>
          <w:szCs w:val="20"/>
        </w:rPr>
        <w:t>P</w:t>
      </w:r>
      <w:r w:rsidR="005003C9" w:rsidRPr="00FB323F">
        <w:rPr>
          <w:rFonts w:ascii="Arial" w:hAnsi="Arial" w:cs="Arial"/>
          <w:sz w:val="20"/>
          <w:szCs w:val="20"/>
        </w:rPr>
        <w:t>lanowane typy projektów:</w:t>
      </w:r>
    </w:p>
    <w:p w14:paraId="5C126974" w14:textId="72B9FC4C" w:rsidR="005003C9" w:rsidRPr="00FB323F" w:rsidRDefault="005003C9" w:rsidP="00FB323F">
      <w:pPr>
        <w:numPr>
          <w:ilvl w:val="0"/>
          <w:numId w:val="70"/>
        </w:numPr>
        <w:spacing w:before="0" w:after="0" w:line="276" w:lineRule="auto"/>
        <w:ind w:left="257" w:hanging="257"/>
        <w:contextualSpacing/>
        <w:rPr>
          <w:rFonts w:ascii="Arial" w:hAnsi="Arial" w:cs="Arial"/>
          <w:b/>
          <w:sz w:val="20"/>
          <w:szCs w:val="20"/>
        </w:rPr>
      </w:pPr>
      <w:r w:rsidRPr="00FB323F">
        <w:rPr>
          <w:rFonts w:ascii="Arial" w:hAnsi="Arial" w:cs="Arial"/>
          <w:b/>
          <w:sz w:val="20"/>
          <w:szCs w:val="20"/>
        </w:rPr>
        <w:t>Projekty badawczo-rozwojowe</w:t>
      </w:r>
      <w:r w:rsidR="00C21D12" w:rsidRPr="00FB323F">
        <w:rPr>
          <w:rFonts w:ascii="Arial" w:hAnsi="Arial" w:cs="Arial"/>
          <w:b/>
          <w:sz w:val="20"/>
          <w:szCs w:val="20"/>
        </w:rPr>
        <w:t>;</w:t>
      </w:r>
    </w:p>
    <w:p w14:paraId="33D8FE09" w14:textId="086962C9" w:rsidR="00C21D12" w:rsidRPr="00FB323F" w:rsidRDefault="00C21D12" w:rsidP="00FB323F">
      <w:pPr>
        <w:numPr>
          <w:ilvl w:val="0"/>
          <w:numId w:val="70"/>
        </w:numPr>
        <w:spacing w:before="0" w:after="0" w:line="276" w:lineRule="auto"/>
        <w:ind w:left="257" w:hanging="257"/>
        <w:contextualSpacing/>
        <w:rPr>
          <w:rFonts w:ascii="Arial" w:hAnsi="Arial" w:cs="Arial"/>
          <w:b/>
          <w:sz w:val="20"/>
          <w:szCs w:val="20"/>
        </w:rPr>
      </w:pPr>
      <w:r w:rsidRPr="00FB323F">
        <w:rPr>
          <w:rFonts w:ascii="Arial" w:hAnsi="Arial" w:cs="Arial"/>
          <w:b/>
          <w:sz w:val="20"/>
          <w:szCs w:val="20"/>
        </w:rPr>
        <w:t>Infrastruktura badawczo-rozwojowa przedsiębiorstw;</w:t>
      </w:r>
    </w:p>
    <w:p w14:paraId="4D62C5A8" w14:textId="6410EFE2" w:rsidR="00C21D12" w:rsidRPr="00FB323F" w:rsidRDefault="00C21D12" w:rsidP="00FB323F">
      <w:pPr>
        <w:numPr>
          <w:ilvl w:val="0"/>
          <w:numId w:val="70"/>
        </w:numPr>
        <w:spacing w:before="0" w:after="0" w:line="276" w:lineRule="auto"/>
        <w:ind w:left="257" w:hanging="257"/>
        <w:contextualSpacing/>
        <w:rPr>
          <w:rFonts w:ascii="Arial" w:hAnsi="Arial" w:cs="Arial"/>
          <w:b/>
          <w:sz w:val="20"/>
          <w:szCs w:val="20"/>
        </w:rPr>
      </w:pPr>
      <w:r w:rsidRPr="00FB323F">
        <w:rPr>
          <w:rFonts w:ascii="Arial" w:hAnsi="Arial" w:cs="Arial"/>
          <w:b/>
          <w:sz w:val="20"/>
          <w:szCs w:val="20"/>
        </w:rPr>
        <w:t>Infrastruktura badawczo-rozwojowa jednostek naukowych</w:t>
      </w:r>
      <w:r w:rsidR="0049282E" w:rsidRPr="00FB323F">
        <w:rPr>
          <w:rFonts w:ascii="Arial" w:hAnsi="Arial" w:cs="Arial"/>
          <w:b/>
          <w:sz w:val="20"/>
          <w:szCs w:val="20"/>
        </w:rPr>
        <w:t>;</w:t>
      </w:r>
    </w:p>
    <w:p w14:paraId="6430E8F4" w14:textId="0C73A721" w:rsidR="00482190" w:rsidRPr="00FB323F" w:rsidRDefault="00DD6AAC" w:rsidP="00FB323F">
      <w:pPr>
        <w:numPr>
          <w:ilvl w:val="0"/>
          <w:numId w:val="70"/>
        </w:numPr>
        <w:spacing w:before="0" w:after="0" w:line="276" w:lineRule="auto"/>
        <w:ind w:left="257" w:hanging="257"/>
        <w:contextualSpacing/>
        <w:rPr>
          <w:rFonts w:ascii="Arial" w:hAnsi="Arial" w:cs="Arial"/>
          <w:b/>
          <w:sz w:val="20"/>
          <w:szCs w:val="20"/>
        </w:rPr>
      </w:pPr>
      <w:r w:rsidRPr="00FB323F">
        <w:rPr>
          <w:rFonts w:ascii="Arial" w:hAnsi="Arial" w:cs="Arial"/>
          <w:b/>
          <w:sz w:val="20"/>
          <w:szCs w:val="20"/>
        </w:rPr>
        <w:t>Rozwój potencjału mazowieckich klastrów</w:t>
      </w:r>
      <w:r w:rsidR="009675F6" w:rsidRPr="00FB323F">
        <w:rPr>
          <w:rFonts w:ascii="Arial" w:hAnsi="Arial" w:cs="Arial"/>
          <w:b/>
          <w:sz w:val="20"/>
          <w:szCs w:val="20"/>
        </w:rPr>
        <w:t>.</w:t>
      </w:r>
    </w:p>
    <w:p w14:paraId="7225FE86" w14:textId="19098D24" w:rsidR="00C21D12" w:rsidRPr="00FB323F" w:rsidDel="00120BD1" w:rsidRDefault="00C21D12" w:rsidP="00FB323F">
      <w:pPr>
        <w:pStyle w:val="Text1"/>
        <w:spacing w:before="0" w:after="0" w:line="276" w:lineRule="auto"/>
        <w:ind w:left="0"/>
        <w:rPr>
          <w:rFonts w:ascii="Arial" w:hAnsi="Arial" w:cs="Arial"/>
          <w:sz w:val="20"/>
          <w:szCs w:val="20"/>
        </w:rPr>
      </w:pPr>
      <w:r w:rsidRPr="00FB323F" w:rsidDel="00120BD1">
        <w:rPr>
          <w:rFonts w:ascii="Arial" w:hAnsi="Arial" w:cs="Arial"/>
          <w:b/>
          <w:sz w:val="20"/>
          <w:szCs w:val="20"/>
        </w:rPr>
        <w:t>Projekty badawczo-rozwojowe</w:t>
      </w:r>
    </w:p>
    <w:p w14:paraId="4EB2D8B0" w14:textId="27DF38BC" w:rsidR="002725CD" w:rsidRPr="00FB323F" w:rsidRDefault="00AE6A86" w:rsidP="00FB323F">
      <w:pPr>
        <w:pStyle w:val="Text1"/>
        <w:spacing w:before="0" w:after="0" w:line="276" w:lineRule="auto"/>
        <w:ind w:left="0"/>
        <w:rPr>
          <w:rFonts w:ascii="Arial" w:eastAsia="Symbol" w:hAnsi="Arial" w:cs="Arial"/>
          <w:color w:val="000000"/>
          <w:sz w:val="20"/>
          <w:szCs w:val="20"/>
          <w:lang w:eastAsia="pl-PL" w:bidi="pl-PL"/>
        </w:rPr>
      </w:pPr>
      <w:r w:rsidRPr="00FB323F">
        <w:rPr>
          <w:rFonts w:ascii="Arial" w:hAnsi="Arial" w:cs="Arial"/>
          <w:sz w:val="20"/>
          <w:szCs w:val="20"/>
        </w:rPr>
        <w:t>Realizowane będą projekty obejmujące</w:t>
      </w:r>
      <w:r w:rsidR="005003C9" w:rsidRPr="00FB323F">
        <w:rPr>
          <w:rFonts w:ascii="Arial" w:hAnsi="Arial" w:cs="Arial"/>
          <w:sz w:val="20"/>
          <w:szCs w:val="20"/>
        </w:rPr>
        <w:t xml:space="preserve"> jedynie prace </w:t>
      </w:r>
      <w:r w:rsidR="00960E24" w:rsidRPr="00FB323F">
        <w:rPr>
          <w:rFonts w:ascii="Arial" w:hAnsi="Arial" w:cs="Arial"/>
          <w:sz w:val="20"/>
          <w:szCs w:val="20"/>
        </w:rPr>
        <w:t>B+R</w:t>
      </w:r>
      <w:r w:rsidR="005003C9" w:rsidRPr="00FB323F">
        <w:rPr>
          <w:rFonts w:ascii="Arial" w:hAnsi="Arial" w:cs="Arial"/>
          <w:sz w:val="20"/>
          <w:szCs w:val="20"/>
        </w:rPr>
        <w:t>, jak i inwestycj</w:t>
      </w:r>
      <w:r w:rsidRPr="00FB323F">
        <w:rPr>
          <w:rFonts w:ascii="Arial" w:hAnsi="Arial" w:cs="Arial"/>
          <w:sz w:val="20"/>
          <w:szCs w:val="20"/>
        </w:rPr>
        <w:t>e</w:t>
      </w:r>
      <w:r w:rsidR="005003C9" w:rsidRPr="00FB323F">
        <w:rPr>
          <w:rFonts w:ascii="Arial" w:hAnsi="Arial" w:cs="Arial"/>
          <w:sz w:val="20"/>
          <w:szCs w:val="20"/>
        </w:rPr>
        <w:t xml:space="preserve">, w których badania stanowią element dominujący i są </w:t>
      </w:r>
      <w:r w:rsidR="002708F3" w:rsidRPr="00FB323F">
        <w:rPr>
          <w:rFonts w:ascii="Arial" w:hAnsi="Arial" w:cs="Arial"/>
          <w:sz w:val="20"/>
          <w:szCs w:val="20"/>
        </w:rPr>
        <w:t xml:space="preserve">zakończone </w:t>
      </w:r>
      <w:r w:rsidR="005003C9" w:rsidRPr="00FB323F">
        <w:rPr>
          <w:rFonts w:ascii="Arial" w:hAnsi="Arial" w:cs="Arial"/>
          <w:sz w:val="20"/>
          <w:szCs w:val="20"/>
        </w:rPr>
        <w:t>wdrożeni</w:t>
      </w:r>
      <w:r w:rsidR="002972E5" w:rsidRPr="00FB323F">
        <w:rPr>
          <w:rFonts w:ascii="Arial" w:hAnsi="Arial" w:cs="Arial"/>
          <w:sz w:val="20"/>
          <w:szCs w:val="20"/>
        </w:rPr>
        <w:t>e</w:t>
      </w:r>
      <w:r w:rsidR="005003C9" w:rsidRPr="00FB323F">
        <w:rPr>
          <w:rFonts w:ascii="Arial" w:hAnsi="Arial" w:cs="Arial"/>
          <w:sz w:val="20"/>
          <w:szCs w:val="20"/>
        </w:rPr>
        <w:t xml:space="preserve">m. Wspierane </w:t>
      </w:r>
      <w:r w:rsidR="002708F3" w:rsidRPr="00FB323F">
        <w:rPr>
          <w:rFonts w:ascii="Arial" w:hAnsi="Arial" w:cs="Arial"/>
          <w:sz w:val="20"/>
          <w:szCs w:val="20"/>
        </w:rPr>
        <w:t>będą</w:t>
      </w:r>
      <w:r w:rsidR="005003C9" w:rsidRPr="00FB323F">
        <w:rPr>
          <w:rFonts w:ascii="Arial" w:hAnsi="Arial" w:cs="Arial"/>
          <w:sz w:val="20"/>
          <w:szCs w:val="20"/>
        </w:rPr>
        <w:t xml:space="preserve"> projekty </w:t>
      </w:r>
      <w:r w:rsidR="00CD7B93" w:rsidRPr="00FB323F">
        <w:rPr>
          <w:rFonts w:ascii="Arial" w:hAnsi="Arial" w:cs="Arial"/>
          <w:sz w:val="20"/>
          <w:szCs w:val="20"/>
        </w:rPr>
        <w:t xml:space="preserve">modułowe </w:t>
      </w:r>
      <w:r w:rsidR="005003C9" w:rsidRPr="00FB323F">
        <w:rPr>
          <w:rFonts w:ascii="Arial" w:hAnsi="Arial" w:cs="Arial"/>
          <w:sz w:val="20"/>
          <w:szCs w:val="20"/>
        </w:rPr>
        <w:t xml:space="preserve">obejmujące cały proces innowacji (od pomysłu do rynku) lub jego wybrane elementy. Projekt </w:t>
      </w:r>
      <w:r w:rsidR="00C80E82" w:rsidRPr="00FB323F">
        <w:rPr>
          <w:rFonts w:ascii="Arial" w:hAnsi="Arial" w:cs="Arial"/>
          <w:sz w:val="20"/>
          <w:szCs w:val="20"/>
        </w:rPr>
        <w:t>modułowy</w:t>
      </w:r>
      <w:r w:rsidR="005003C9" w:rsidRPr="00FB323F">
        <w:rPr>
          <w:rFonts w:ascii="Arial" w:hAnsi="Arial" w:cs="Arial"/>
          <w:sz w:val="20"/>
          <w:szCs w:val="20"/>
        </w:rPr>
        <w:t xml:space="preserve"> składa się z następujących </w:t>
      </w:r>
      <w:r w:rsidR="00C80E82" w:rsidRPr="00FB323F">
        <w:rPr>
          <w:rFonts w:ascii="Arial" w:hAnsi="Arial" w:cs="Arial"/>
          <w:sz w:val="20"/>
          <w:szCs w:val="20"/>
        </w:rPr>
        <w:t>elementów</w:t>
      </w:r>
      <w:r w:rsidR="005003C9" w:rsidRPr="00FB323F">
        <w:rPr>
          <w:rFonts w:ascii="Arial" w:hAnsi="Arial" w:cs="Arial"/>
          <w:sz w:val="20"/>
          <w:szCs w:val="20"/>
        </w:rPr>
        <w:t>: doradztwo</w:t>
      </w:r>
      <w:r w:rsidR="00DF7CE8" w:rsidRPr="00FB323F">
        <w:rPr>
          <w:rFonts w:ascii="Arial" w:hAnsi="Arial" w:cs="Arial"/>
          <w:sz w:val="20"/>
          <w:szCs w:val="20"/>
        </w:rPr>
        <w:t xml:space="preserve"> (np. weryfikacj</w:t>
      </w:r>
      <w:r w:rsidR="00C96E3D" w:rsidRPr="00FB323F">
        <w:rPr>
          <w:rFonts w:ascii="Arial" w:hAnsi="Arial" w:cs="Arial"/>
          <w:sz w:val="20"/>
          <w:szCs w:val="20"/>
        </w:rPr>
        <w:t>a</w:t>
      </w:r>
      <w:r w:rsidR="00DF7CE8" w:rsidRPr="00FB323F">
        <w:rPr>
          <w:rFonts w:ascii="Arial" w:hAnsi="Arial" w:cs="Arial"/>
          <w:sz w:val="20"/>
          <w:szCs w:val="20"/>
        </w:rPr>
        <w:t xml:space="preserve"> pomysłu B+R)</w:t>
      </w:r>
      <w:r w:rsidR="005003C9" w:rsidRPr="00FB323F">
        <w:rPr>
          <w:rFonts w:ascii="Arial" w:hAnsi="Arial" w:cs="Arial"/>
          <w:sz w:val="20"/>
          <w:szCs w:val="20"/>
        </w:rPr>
        <w:t xml:space="preserve">, prace B+R </w:t>
      </w:r>
      <w:r w:rsidR="00DF7CE8" w:rsidRPr="00FB323F">
        <w:rPr>
          <w:rFonts w:ascii="Arial" w:hAnsi="Arial" w:cs="Arial"/>
          <w:sz w:val="20"/>
          <w:szCs w:val="20"/>
        </w:rPr>
        <w:t xml:space="preserve">przedsiębiorstw, w tym z udziałem </w:t>
      </w:r>
      <w:r w:rsidR="00C96E3D" w:rsidRPr="00FB323F">
        <w:rPr>
          <w:rFonts w:ascii="Arial" w:hAnsi="Arial" w:cs="Arial"/>
          <w:sz w:val="20"/>
          <w:szCs w:val="20"/>
        </w:rPr>
        <w:t>sektora nauki</w:t>
      </w:r>
      <w:r w:rsidR="00DF7CE8" w:rsidRPr="00FB323F">
        <w:rPr>
          <w:rFonts w:ascii="Arial" w:hAnsi="Arial" w:cs="Arial"/>
          <w:sz w:val="20"/>
          <w:szCs w:val="20"/>
        </w:rPr>
        <w:t xml:space="preserve"> </w:t>
      </w:r>
      <w:r w:rsidR="005003C9" w:rsidRPr="00FB323F">
        <w:rPr>
          <w:rFonts w:ascii="Arial" w:hAnsi="Arial" w:cs="Arial"/>
          <w:sz w:val="20"/>
          <w:szCs w:val="20"/>
        </w:rPr>
        <w:t>(efektem modułu B+R powinno być innowacyjne rozwiązani</w:t>
      </w:r>
      <w:r w:rsidR="002B4148" w:rsidRPr="00FB323F">
        <w:rPr>
          <w:rFonts w:ascii="Arial" w:hAnsi="Arial" w:cs="Arial"/>
          <w:sz w:val="20"/>
          <w:szCs w:val="20"/>
        </w:rPr>
        <w:t>e</w:t>
      </w:r>
      <w:r w:rsidR="005003C9" w:rsidRPr="00FB323F">
        <w:rPr>
          <w:rFonts w:ascii="Arial" w:hAnsi="Arial" w:cs="Arial"/>
          <w:sz w:val="20"/>
          <w:szCs w:val="20"/>
        </w:rPr>
        <w:t xml:space="preserve"> możliwe do wykorzystania gospodarczego</w:t>
      </w:r>
      <w:r w:rsidR="00812BEF" w:rsidRPr="00FB323F">
        <w:rPr>
          <w:rFonts w:ascii="Arial" w:hAnsi="Arial" w:cs="Arial"/>
          <w:sz w:val="20"/>
          <w:szCs w:val="20"/>
        </w:rPr>
        <w:t>)</w:t>
      </w:r>
      <w:r w:rsidR="005003C9" w:rsidRPr="00FB323F">
        <w:rPr>
          <w:rFonts w:ascii="Arial" w:hAnsi="Arial" w:cs="Arial"/>
          <w:sz w:val="20"/>
          <w:szCs w:val="20"/>
        </w:rPr>
        <w:t xml:space="preserve">, infrastruktura B+R, prace przedwdrożeniowe (np. doradztwo, </w:t>
      </w:r>
      <w:r w:rsidR="00C61D9D" w:rsidRPr="00FB323F">
        <w:rPr>
          <w:rFonts w:ascii="Arial" w:hAnsi="Arial" w:cs="Arial"/>
          <w:sz w:val="20"/>
          <w:szCs w:val="20"/>
        </w:rPr>
        <w:t>uzyskanie</w:t>
      </w:r>
      <w:r w:rsidR="005003C9" w:rsidRPr="00FB323F">
        <w:rPr>
          <w:rFonts w:ascii="Arial" w:hAnsi="Arial" w:cs="Arial"/>
          <w:sz w:val="20"/>
          <w:szCs w:val="20"/>
        </w:rPr>
        <w:t xml:space="preserve"> praw ochrony własności intelektualnej), wdrożenie (np. zakup maszyn</w:t>
      </w:r>
      <w:r w:rsidR="429C40DD" w:rsidRPr="00FB323F">
        <w:rPr>
          <w:rFonts w:ascii="Arial" w:hAnsi="Arial" w:cs="Arial"/>
          <w:sz w:val="20"/>
          <w:szCs w:val="20"/>
        </w:rPr>
        <w:t>, oprogramowania</w:t>
      </w:r>
      <w:r w:rsidR="005003C9" w:rsidRPr="00FB323F">
        <w:rPr>
          <w:rFonts w:ascii="Arial" w:hAnsi="Arial" w:cs="Arial"/>
          <w:sz w:val="20"/>
          <w:szCs w:val="20"/>
        </w:rPr>
        <w:t xml:space="preserve"> i in</w:t>
      </w:r>
      <w:r w:rsidR="002B4148" w:rsidRPr="00FB323F">
        <w:rPr>
          <w:rFonts w:ascii="Arial" w:hAnsi="Arial" w:cs="Arial"/>
          <w:sz w:val="20"/>
          <w:szCs w:val="20"/>
        </w:rPr>
        <w:t>.</w:t>
      </w:r>
      <w:r w:rsidR="005003C9" w:rsidRPr="00FB323F">
        <w:rPr>
          <w:rFonts w:ascii="Arial" w:hAnsi="Arial" w:cs="Arial"/>
          <w:sz w:val="20"/>
          <w:szCs w:val="20"/>
        </w:rPr>
        <w:t xml:space="preserve"> elementów niezbędnych do wdrożenia rozwiązania, testy), kompetencje pracowników (związanych z pracami B+R), a także nabywanie kwalifikacji</w:t>
      </w:r>
      <w:r w:rsidR="00F901E2" w:rsidRPr="00FB323F">
        <w:rPr>
          <w:rFonts w:ascii="Arial" w:hAnsi="Arial" w:cs="Arial"/>
          <w:sz w:val="20"/>
          <w:szCs w:val="20"/>
        </w:rPr>
        <w:t>,</w:t>
      </w:r>
      <w:r w:rsidR="005003C9" w:rsidRPr="00FB323F">
        <w:rPr>
          <w:rFonts w:ascii="Arial" w:hAnsi="Arial" w:cs="Arial"/>
          <w:sz w:val="20"/>
          <w:szCs w:val="20"/>
        </w:rPr>
        <w:t xml:space="preserve"> w szczególności z zakresu inteligentnej specjalizacji, przedsiębiorczości, </w:t>
      </w:r>
      <w:r w:rsidR="00931AFF" w:rsidRPr="00FB323F">
        <w:rPr>
          <w:rFonts w:ascii="Arial" w:hAnsi="Arial" w:cs="Arial"/>
          <w:sz w:val="20"/>
          <w:szCs w:val="20"/>
        </w:rPr>
        <w:t xml:space="preserve">cyfrowej i niskoemisyjnej transformacji przemysłu, </w:t>
      </w:r>
      <w:r w:rsidR="005003C9" w:rsidRPr="00FB323F">
        <w:rPr>
          <w:rFonts w:ascii="Arial" w:hAnsi="Arial" w:cs="Arial"/>
          <w:sz w:val="20"/>
          <w:szCs w:val="20"/>
        </w:rPr>
        <w:t xml:space="preserve">transferu technologii, </w:t>
      </w:r>
      <w:r w:rsidR="00FC581C" w:rsidRPr="00FB323F">
        <w:rPr>
          <w:rFonts w:ascii="Arial" w:hAnsi="Arial" w:cs="Arial"/>
          <w:sz w:val="20"/>
          <w:szCs w:val="20"/>
        </w:rPr>
        <w:t>innowacyjnych model</w:t>
      </w:r>
      <w:r w:rsidR="00717A31" w:rsidRPr="00FB323F">
        <w:rPr>
          <w:rFonts w:ascii="Arial" w:hAnsi="Arial" w:cs="Arial"/>
          <w:sz w:val="20"/>
          <w:szCs w:val="20"/>
        </w:rPr>
        <w:t>i</w:t>
      </w:r>
      <w:r w:rsidR="00FC581C" w:rsidRPr="00FB323F">
        <w:rPr>
          <w:rFonts w:ascii="Arial" w:hAnsi="Arial" w:cs="Arial"/>
          <w:sz w:val="20"/>
          <w:szCs w:val="20"/>
        </w:rPr>
        <w:t xml:space="preserve"> biznesowych, </w:t>
      </w:r>
      <w:r w:rsidR="005003C9" w:rsidRPr="00FB323F">
        <w:rPr>
          <w:rFonts w:ascii="Arial" w:hAnsi="Arial" w:cs="Arial"/>
          <w:sz w:val="20"/>
          <w:szCs w:val="20"/>
        </w:rPr>
        <w:t xml:space="preserve">zarządzania innowacjami, ekoprojektowania, </w:t>
      </w:r>
      <w:r w:rsidR="0205CC10" w:rsidRPr="00FB323F">
        <w:rPr>
          <w:rFonts w:ascii="Arial" w:hAnsi="Arial" w:cs="Arial"/>
          <w:sz w:val="20"/>
          <w:szCs w:val="20"/>
        </w:rPr>
        <w:t xml:space="preserve">kompetencji cyfrowych, </w:t>
      </w:r>
      <w:r w:rsidR="005003C9" w:rsidRPr="00FB323F">
        <w:rPr>
          <w:rFonts w:ascii="Arial" w:hAnsi="Arial" w:cs="Arial"/>
          <w:sz w:val="20"/>
          <w:szCs w:val="20"/>
        </w:rPr>
        <w:t xml:space="preserve">a także </w:t>
      </w:r>
      <w:r w:rsidR="00CC5B0F" w:rsidRPr="00FB323F">
        <w:rPr>
          <w:rFonts w:ascii="Arial" w:hAnsi="Arial" w:cs="Arial"/>
          <w:sz w:val="20"/>
          <w:szCs w:val="20"/>
        </w:rPr>
        <w:t xml:space="preserve">kompetencji </w:t>
      </w:r>
      <w:r w:rsidR="005003C9" w:rsidRPr="00FB323F">
        <w:rPr>
          <w:rFonts w:ascii="Arial" w:hAnsi="Arial" w:cs="Arial"/>
          <w:sz w:val="20"/>
          <w:szCs w:val="20"/>
        </w:rPr>
        <w:t>niezbędnych do obsługi infrastruktury badawczej sfinansowanej w ramach projektu</w:t>
      </w:r>
      <w:r w:rsidR="005A5E99" w:rsidRPr="00FB323F">
        <w:rPr>
          <w:rFonts w:ascii="Arial" w:hAnsi="Arial" w:cs="Arial"/>
          <w:sz w:val="20"/>
          <w:szCs w:val="20"/>
        </w:rPr>
        <w:t xml:space="preserve"> </w:t>
      </w:r>
      <w:r w:rsidR="00AF3CD0" w:rsidRPr="00FB323F">
        <w:rPr>
          <w:rFonts w:ascii="Arial" w:hAnsi="Arial" w:cs="Arial"/>
          <w:sz w:val="20"/>
          <w:szCs w:val="20"/>
        </w:rPr>
        <w:t xml:space="preserve">oraz </w:t>
      </w:r>
      <w:r w:rsidR="0022670A" w:rsidRPr="00FB323F">
        <w:rPr>
          <w:rFonts w:ascii="Arial" w:hAnsi="Arial" w:cs="Arial"/>
          <w:sz w:val="20"/>
          <w:szCs w:val="20"/>
        </w:rPr>
        <w:t>komercjalizacji</w:t>
      </w:r>
      <w:r w:rsidR="005003C9" w:rsidRPr="00FB323F">
        <w:rPr>
          <w:rFonts w:ascii="Arial" w:hAnsi="Arial" w:cs="Arial"/>
          <w:sz w:val="20"/>
          <w:szCs w:val="20"/>
        </w:rPr>
        <w:t xml:space="preserve">). Możliwa będzie realizacja wybranych </w:t>
      </w:r>
      <w:r w:rsidR="00CD39A5" w:rsidRPr="00FB323F">
        <w:rPr>
          <w:rFonts w:ascii="Arial" w:hAnsi="Arial" w:cs="Arial"/>
          <w:sz w:val="20"/>
          <w:szCs w:val="20"/>
        </w:rPr>
        <w:t>modułów</w:t>
      </w:r>
      <w:r w:rsidR="006F5D4B" w:rsidRPr="00FB323F">
        <w:rPr>
          <w:rFonts w:ascii="Arial" w:hAnsi="Arial" w:cs="Arial"/>
          <w:sz w:val="20"/>
          <w:szCs w:val="20"/>
        </w:rPr>
        <w:t xml:space="preserve">, przy czym </w:t>
      </w:r>
      <w:r w:rsidR="003B72C9" w:rsidRPr="00FB323F">
        <w:rPr>
          <w:rFonts w:ascii="Arial" w:hAnsi="Arial" w:cs="Arial"/>
          <w:sz w:val="20"/>
          <w:szCs w:val="20"/>
        </w:rPr>
        <w:t xml:space="preserve">moduł B+R jest obowiązkowy </w:t>
      </w:r>
      <w:r w:rsidR="008B0E54" w:rsidRPr="00FB323F">
        <w:rPr>
          <w:rFonts w:ascii="Arial" w:hAnsi="Arial" w:cs="Arial"/>
          <w:sz w:val="20"/>
          <w:szCs w:val="20"/>
        </w:rPr>
        <w:t>i musi prowadzić</w:t>
      </w:r>
      <w:r w:rsidR="00BD251F" w:rsidRPr="00FB323F">
        <w:rPr>
          <w:rFonts w:ascii="Arial" w:hAnsi="Arial" w:cs="Arial"/>
          <w:sz w:val="20"/>
          <w:szCs w:val="20"/>
        </w:rPr>
        <w:t xml:space="preserve"> do</w:t>
      </w:r>
      <w:r w:rsidR="003B72C9" w:rsidRPr="00FB323F">
        <w:rPr>
          <w:rFonts w:ascii="Arial" w:hAnsi="Arial" w:cs="Arial"/>
          <w:sz w:val="20"/>
          <w:szCs w:val="20"/>
        </w:rPr>
        <w:t xml:space="preserve"> wdrożenia </w:t>
      </w:r>
      <w:r w:rsidR="00A746C3" w:rsidRPr="00FB323F">
        <w:rPr>
          <w:rFonts w:ascii="Arial" w:hAnsi="Arial" w:cs="Arial"/>
          <w:sz w:val="20"/>
          <w:szCs w:val="20"/>
        </w:rPr>
        <w:t>(</w:t>
      </w:r>
      <w:r w:rsidR="00E57C1F" w:rsidRPr="00FB323F">
        <w:rPr>
          <w:rFonts w:ascii="Arial" w:hAnsi="Arial" w:cs="Arial"/>
          <w:sz w:val="20"/>
          <w:szCs w:val="20"/>
        </w:rPr>
        <w:t>pod warunkiem pozytywnego wyniku</w:t>
      </w:r>
      <w:r w:rsidR="003B72C9" w:rsidRPr="00FB323F">
        <w:rPr>
          <w:rFonts w:ascii="Arial" w:hAnsi="Arial" w:cs="Arial"/>
          <w:sz w:val="20"/>
          <w:szCs w:val="20"/>
        </w:rPr>
        <w:t xml:space="preserve"> prac B+R</w:t>
      </w:r>
      <w:r w:rsidR="00903175" w:rsidRPr="00FB323F">
        <w:rPr>
          <w:rFonts w:ascii="Arial" w:hAnsi="Arial" w:cs="Arial"/>
          <w:sz w:val="20"/>
          <w:szCs w:val="20"/>
        </w:rPr>
        <w:t>)</w:t>
      </w:r>
      <w:r w:rsidR="005003C9" w:rsidRPr="00FB323F">
        <w:rPr>
          <w:rFonts w:ascii="Arial" w:hAnsi="Arial" w:cs="Arial"/>
          <w:sz w:val="20"/>
          <w:szCs w:val="20"/>
        </w:rPr>
        <w:t>. Wsparcie obejmować będzie badania przemysłowe i eksperymentalne prace rozwojowe</w:t>
      </w:r>
      <w:r w:rsidR="004574A4" w:rsidRPr="00FB323F">
        <w:rPr>
          <w:rFonts w:ascii="Arial" w:hAnsi="Arial" w:cs="Arial"/>
          <w:sz w:val="20"/>
          <w:szCs w:val="20"/>
        </w:rPr>
        <w:t xml:space="preserve">, </w:t>
      </w:r>
      <w:r w:rsidR="005003C9" w:rsidRPr="00FB323F">
        <w:rPr>
          <w:rFonts w:ascii="Arial" w:hAnsi="Arial" w:cs="Arial"/>
          <w:sz w:val="20"/>
          <w:szCs w:val="20"/>
        </w:rPr>
        <w:t xml:space="preserve">ukierunkowane na badania stosowane i wpisujące się w priorytetowe kierunki badań zawarte w odpowiednim dokumencie kierunkowym dla </w:t>
      </w:r>
      <w:r w:rsidR="00BE76F0" w:rsidRPr="00FB323F">
        <w:rPr>
          <w:rFonts w:ascii="Arial" w:hAnsi="Arial" w:cs="Arial"/>
          <w:sz w:val="20"/>
          <w:szCs w:val="20"/>
        </w:rPr>
        <w:t>RIS</w:t>
      </w:r>
      <w:r w:rsidR="005003C9" w:rsidRPr="00FB323F">
        <w:rPr>
          <w:rFonts w:ascii="Arial" w:hAnsi="Arial" w:cs="Arial"/>
          <w:sz w:val="20"/>
          <w:szCs w:val="20"/>
        </w:rPr>
        <w:t>.</w:t>
      </w:r>
      <w:r w:rsidR="005003C9" w:rsidRPr="00F73F24">
        <w:rPr>
          <w:rFonts w:ascii="Arial" w:hAnsi="Arial" w:cs="Arial"/>
          <w:sz w:val="20"/>
          <w:szCs w:val="20"/>
        </w:rPr>
        <w:br/>
      </w:r>
      <w:r w:rsidR="00186E9C" w:rsidRPr="00FB323F">
        <w:rPr>
          <w:rFonts w:ascii="Arial" w:eastAsia="Symbol" w:hAnsi="Arial" w:cs="Arial"/>
          <w:color w:val="000000"/>
          <w:sz w:val="20"/>
          <w:szCs w:val="20"/>
          <w:lang w:eastAsia="pl-PL" w:bidi="pl-PL"/>
        </w:rPr>
        <w:t>Interwencja</w:t>
      </w:r>
      <w:r w:rsidR="00652F6B" w:rsidRPr="00FB323F">
        <w:rPr>
          <w:rFonts w:ascii="Arial" w:eastAsia="Symbol" w:hAnsi="Arial" w:cs="Arial"/>
          <w:color w:val="000000"/>
          <w:sz w:val="20"/>
          <w:szCs w:val="20"/>
          <w:lang w:eastAsia="pl-PL" w:bidi="pl-PL"/>
        </w:rPr>
        <w:t xml:space="preserve"> w zakresie zielonej gospodarki (w tym GOZ) będzie komplementarn</w:t>
      </w:r>
      <w:r w:rsidR="00186E9C" w:rsidRPr="00FB323F">
        <w:rPr>
          <w:rFonts w:ascii="Arial" w:eastAsia="Symbol" w:hAnsi="Arial" w:cs="Arial"/>
          <w:color w:val="000000"/>
          <w:sz w:val="20"/>
          <w:szCs w:val="20"/>
          <w:lang w:eastAsia="pl-PL" w:bidi="pl-PL"/>
        </w:rPr>
        <w:t>a</w:t>
      </w:r>
      <w:r w:rsidR="00652F6B" w:rsidRPr="00FB323F">
        <w:rPr>
          <w:rFonts w:ascii="Arial" w:eastAsia="Symbol" w:hAnsi="Arial" w:cs="Arial"/>
          <w:color w:val="000000"/>
          <w:sz w:val="20"/>
          <w:szCs w:val="20"/>
          <w:lang w:eastAsia="pl-PL" w:bidi="pl-PL"/>
        </w:rPr>
        <w:t xml:space="preserve"> z CP2. Finansowane będą działania </w:t>
      </w:r>
      <w:r w:rsidR="00C45278" w:rsidRPr="00FB323F">
        <w:rPr>
          <w:rFonts w:ascii="Arial" w:eastAsia="Symbol" w:hAnsi="Arial" w:cs="Arial"/>
          <w:color w:val="000000"/>
          <w:sz w:val="20"/>
          <w:szCs w:val="20"/>
          <w:lang w:eastAsia="pl-PL" w:bidi="pl-PL"/>
        </w:rPr>
        <w:t xml:space="preserve">dot. </w:t>
      </w:r>
      <w:r w:rsidR="00652F6B" w:rsidRPr="00FB323F">
        <w:rPr>
          <w:rFonts w:ascii="Arial" w:eastAsia="Symbol" w:hAnsi="Arial" w:cs="Arial"/>
          <w:color w:val="000000"/>
          <w:sz w:val="20"/>
          <w:szCs w:val="20"/>
          <w:lang w:eastAsia="pl-PL" w:bidi="pl-PL"/>
        </w:rPr>
        <w:t xml:space="preserve">prowadzenia oraz wdrażania wyników prac B+R </w:t>
      </w:r>
      <w:r w:rsidR="00DF1742" w:rsidRPr="00FB323F">
        <w:rPr>
          <w:rFonts w:ascii="Arial" w:eastAsia="Symbol" w:hAnsi="Arial" w:cs="Arial"/>
          <w:color w:val="000000"/>
          <w:sz w:val="20"/>
          <w:szCs w:val="20"/>
          <w:lang w:eastAsia="pl-PL" w:bidi="pl-PL"/>
        </w:rPr>
        <w:t>z zakresu</w:t>
      </w:r>
      <w:r w:rsidR="00652F6B" w:rsidRPr="00FB323F">
        <w:rPr>
          <w:rFonts w:ascii="Arial" w:eastAsia="Symbol" w:hAnsi="Arial" w:cs="Arial"/>
          <w:color w:val="000000"/>
          <w:sz w:val="20"/>
          <w:szCs w:val="20"/>
          <w:lang w:eastAsia="pl-PL" w:bidi="pl-PL"/>
        </w:rPr>
        <w:t xml:space="preserve"> ekoinnowacji, przede wszystkim w obszarach inteligentny</w:t>
      </w:r>
      <w:r w:rsidR="00C2193A" w:rsidRPr="00FB323F">
        <w:rPr>
          <w:rFonts w:ascii="Arial" w:eastAsia="Symbol" w:hAnsi="Arial" w:cs="Arial"/>
          <w:color w:val="000000"/>
          <w:sz w:val="20"/>
          <w:szCs w:val="20"/>
          <w:lang w:eastAsia="pl-PL" w:bidi="pl-PL"/>
        </w:rPr>
        <w:t>ch</w:t>
      </w:r>
      <w:r w:rsidR="00652F6B" w:rsidRPr="00FB323F">
        <w:rPr>
          <w:rFonts w:ascii="Arial" w:eastAsia="Symbol" w:hAnsi="Arial" w:cs="Arial"/>
          <w:color w:val="000000"/>
          <w:sz w:val="20"/>
          <w:szCs w:val="20"/>
          <w:lang w:eastAsia="pl-PL" w:bidi="pl-PL"/>
        </w:rPr>
        <w:t xml:space="preserve"> specjalizacj</w:t>
      </w:r>
      <w:r w:rsidR="00C2193A" w:rsidRPr="00FB323F">
        <w:rPr>
          <w:rFonts w:ascii="Arial" w:eastAsia="Symbol" w:hAnsi="Arial" w:cs="Arial"/>
          <w:color w:val="000000"/>
          <w:sz w:val="20"/>
          <w:szCs w:val="20"/>
          <w:lang w:eastAsia="pl-PL" w:bidi="pl-PL"/>
        </w:rPr>
        <w:t>i</w:t>
      </w:r>
      <w:r w:rsidR="00652F6B" w:rsidRPr="00FB323F">
        <w:rPr>
          <w:rFonts w:ascii="Arial" w:eastAsia="Symbol" w:hAnsi="Arial" w:cs="Arial"/>
          <w:color w:val="000000"/>
          <w:sz w:val="20"/>
          <w:szCs w:val="20"/>
          <w:lang w:eastAsia="pl-PL" w:bidi="pl-PL"/>
        </w:rPr>
        <w:t xml:space="preserve">, które wpisują się w CP2. </w:t>
      </w:r>
      <w:r w:rsidR="00C2193A" w:rsidRPr="00FB323F">
        <w:rPr>
          <w:rFonts w:ascii="Arial" w:eastAsia="Symbol" w:hAnsi="Arial" w:cs="Arial"/>
          <w:color w:val="000000"/>
          <w:sz w:val="20"/>
          <w:szCs w:val="20"/>
          <w:lang w:eastAsia="pl-PL" w:bidi="pl-PL"/>
        </w:rPr>
        <w:t>F</w:t>
      </w:r>
      <w:r w:rsidR="00652F6B" w:rsidRPr="00FB323F">
        <w:rPr>
          <w:rFonts w:ascii="Arial" w:eastAsia="Symbol" w:hAnsi="Arial" w:cs="Arial"/>
          <w:color w:val="000000"/>
          <w:sz w:val="20"/>
          <w:szCs w:val="20"/>
          <w:lang w:eastAsia="pl-PL" w:bidi="pl-PL"/>
        </w:rPr>
        <w:t xml:space="preserve">inansowane będzie wsparcie ekoprojektowania, zielonych kompetencji, </w:t>
      </w:r>
      <w:r w:rsidR="00DF1742" w:rsidRPr="00FB323F">
        <w:rPr>
          <w:rFonts w:ascii="Arial" w:eastAsia="Symbol" w:hAnsi="Arial" w:cs="Arial"/>
          <w:color w:val="000000"/>
          <w:sz w:val="20"/>
          <w:szCs w:val="20"/>
          <w:lang w:eastAsia="pl-PL" w:bidi="pl-PL"/>
        </w:rPr>
        <w:t xml:space="preserve">prowadzenia </w:t>
      </w:r>
      <w:r w:rsidR="00652F6B" w:rsidRPr="00FB323F">
        <w:rPr>
          <w:rFonts w:ascii="Arial" w:eastAsia="Symbol" w:hAnsi="Arial" w:cs="Arial"/>
          <w:color w:val="000000"/>
          <w:sz w:val="20"/>
          <w:szCs w:val="20"/>
          <w:lang w:eastAsia="pl-PL" w:bidi="pl-PL"/>
        </w:rPr>
        <w:t>ocen środowiskowych i dotyczących cyklu życia produktu (jak ETV, PEF czy LCA), jako element kompleksowych projektów.</w:t>
      </w:r>
    </w:p>
    <w:p w14:paraId="1A243424" w14:textId="3BB7EB2B" w:rsidR="002725CD" w:rsidRPr="00F73F24" w:rsidRDefault="0005203F" w:rsidP="00F73F24">
      <w:pPr>
        <w:pStyle w:val="Default"/>
        <w:spacing w:line="276" w:lineRule="auto"/>
        <w:rPr>
          <w:rFonts w:ascii="Arial" w:hAnsi="Arial" w:cs="Arial"/>
          <w:sz w:val="20"/>
          <w:szCs w:val="20"/>
        </w:rPr>
      </w:pPr>
      <w:r w:rsidRPr="00FB323F">
        <w:rPr>
          <w:rFonts w:ascii="Arial" w:hAnsi="Arial" w:cs="Arial"/>
          <w:sz w:val="20"/>
          <w:szCs w:val="20"/>
        </w:rPr>
        <w:t xml:space="preserve">Wdrażane </w:t>
      </w:r>
      <w:r w:rsidR="0082242C" w:rsidRPr="00FB323F">
        <w:rPr>
          <w:rFonts w:ascii="Arial" w:hAnsi="Arial" w:cs="Arial"/>
          <w:sz w:val="20"/>
          <w:szCs w:val="20"/>
        </w:rPr>
        <w:t>mogą być</w:t>
      </w:r>
      <w:r w:rsidR="002725CD" w:rsidRPr="00FB323F">
        <w:rPr>
          <w:rFonts w:ascii="Arial" w:hAnsi="Arial" w:cs="Arial"/>
          <w:sz w:val="20"/>
          <w:szCs w:val="20"/>
        </w:rPr>
        <w:t xml:space="preserve"> prac</w:t>
      </w:r>
      <w:r w:rsidR="0078091A" w:rsidRPr="00FB323F">
        <w:rPr>
          <w:rFonts w:ascii="Arial" w:hAnsi="Arial" w:cs="Arial"/>
          <w:sz w:val="20"/>
          <w:szCs w:val="20"/>
        </w:rPr>
        <w:t>e</w:t>
      </w:r>
      <w:r w:rsidR="002725CD" w:rsidRPr="00FB323F">
        <w:rPr>
          <w:rFonts w:ascii="Arial" w:hAnsi="Arial" w:cs="Arial"/>
          <w:sz w:val="20"/>
          <w:szCs w:val="20"/>
        </w:rPr>
        <w:t xml:space="preserve"> B+R </w:t>
      </w:r>
      <w:r w:rsidR="005327E1" w:rsidRPr="00FB323F">
        <w:rPr>
          <w:rFonts w:ascii="Arial" w:hAnsi="Arial" w:cs="Arial"/>
          <w:sz w:val="20"/>
          <w:szCs w:val="20"/>
        </w:rPr>
        <w:t>z zakresu</w:t>
      </w:r>
      <w:r w:rsidR="002725CD" w:rsidRPr="00FB323F">
        <w:rPr>
          <w:rFonts w:ascii="Arial" w:hAnsi="Arial" w:cs="Arial"/>
          <w:sz w:val="20"/>
          <w:szCs w:val="20"/>
        </w:rPr>
        <w:t xml:space="preserve"> zdrowia</w:t>
      </w:r>
      <w:r w:rsidR="002466A2" w:rsidRPr="00FB323F">
        <w:rPr>
          <w:rFonts w:ascii="Arial" w:hAnsi="Arial" w:cs="Arial"/>
          <w:sz w:val="20"/>
          <w:szCs w:val="20"/>
        </w:rPr>
        <w:t>,</w:t>
      </w:r>
      <w:r w:rsidR="002725CD" w:rsidRPr="00FB323F">
        <w:rPr>
          <w:rFonts w:ascii="Arial" w:hAnsi="Arial" w:cs="Arial"/>
          <w:sz w:val="20"/>
          <w:szCs w:val="20"/>
        </w:rPr>
        <w:t xml:space="preserve"> powiązan</w:t>
      </w:r>
      <w:r w:rsidR="0078091A" w:rsidRPr="00FB323F">
        <w:rPr>
          <w:rFonts w:ascii="Arial" w:hAnsi="Arial" w:cs="Arial"/>
          <w:sz w:val="20"/>
          <w:szCs w:val="20"/>
        </w:rPr>
        <w:t>e</w:t>
      </w:r>
      <w:r w:rsidR="002725CD" w:rsidRPr="00FB323F">
        <w:rPr>
          <w:rFonts w:ascii="Arial" w:hAnsi="Arial" w:cs="Arial"/>
          <w:sz w:val="20"/>
          <w:szCs w:val="20"/>
        </w:rPr>
        <w:t xml:space="preserve"> z inteligentnymi specjalizacjami</w:t>
      </w:r>
      <w:r w:rsidR="00171E9A" w:rsidRPr="00FB323F">
        <w:rPr>
          <w:rFonts w:ascii="Arial" w:hAnsi="Arial" w:cs="Arial"/>
          <w:sz w:val="20"/>
          <w:szCs w:val="20"/>
        </w:rPr>
        <w:t>.</w:t>
      </w:r>
      <w:r w:rsidR="000438DA" w:rsidRPr="00FB323F">
        <w:rPr>
          <w:rFonts w:ascii="Arial" w:hAnsi="Arial" w:cs="Arial"/>
          <w:sz w:val="20"/>
          <w:szCs w:val="20"/>
        </w:rPr>
        <w:t xml:space="preserve"> </w:t>
      </w:r>
      <w:r w:rsidR="002725CD" w:rsidRPr="00FB323F">
        <w:rPr>
          <w:rFonts w:ascii="Arial" w:hAnsi="Arial" w:cs="Arial"/>
          <w:sz w:val="20"/>
          <w:szCs w:val="20"/>
        </w:rPr>
        <w:t>Wypracowane w ten sposób nowoczesne technologie i produkty medyczne mogą zostać upowszechnione w ramach działań realizowanych w CP4</w:t>
      </w:r>
      <w:r w:rsidR="002466A2" w:rsidRPr="00FB323F">
        <w:rPr>
          <w:rFonts w:ascii="Arial" w:hAnsi="Arial" w:cs="Arial"/>
          <w:sz w:val="20"/>
          <w:szCs w:val="20"/>
        </w:rPr>
        <w:t>.</w:t>
      </w:r>
    </w:p>
    <w:p w14:paraId="4353F4F8" w14:textId="103D078D" w:rsidR="00466F1F" w:rsidRPr="00FB323F" w:rsidRDefault="00011417" w:rsidP="00FB323F">
      <w:pPr>
        <w:pStyle w:val="Text1"/>
        <w:spacing w:before="0" w:after="0" w:line="276" w:lineRule="auto"/>
        <w:ind w:left="0"/>
        <w:rPr>
          <w:rFonts w:ascii="Arial" w:hAnsi="Arial" w:cs="Arial"/>
          <w:b/>
          <w:sz w:val="20"/>
          <w:szCs w:val="20"/>
        </w:rPr>
      </w:pPr>
      <w:r w:rsidRPr="00FB323F">
        <w:rPr>
          <w:rFonts w:ascii="Arial" w:hAnsi="Arial" w:cs="Arial"/>
          <w:b/>
          <w:sz w:val="20"/>
          <w:szCs w:val="20"/>
        </w:rPr>
        <w:t>Infrastruktura badawczo-rozwojowa przedsiębiorstw</w:t>
      </w:r>
    </w:p>
    <w:p w14:paraId="20F9485F" w14:textId="57CD40AA" w:rsidR="0033359B" w:rsidRPr="00FB323F" w:rsidRDefault="005003C9" w:rsidP="00FB323F">
      <w:pPr>
        <w:pStyle w:val="Text1"/>
        <w:spacing w:before="0" w:after="0" w:line="276" w:lineRule="auto"/>
        <w:ind w:left="0"/>
        <w:rPr>
          <w:rFonts w:ascii="Arial" w:hAnsi="Arial" w:cs="Arial"/>
          <w:sz w:val="20"/>
          <w:szCs w:val="20"/>
        </w:rPr>
      </w:pPr>
      <w:r w:rsidRPr="00FB323F">
        <w:rPr>
          <w:rFonts w:ascii="Arial" w:hAnsi="Arial" w:cs="Arial"/>
          <w:sz w:val="20"/>
          <w:szCs w:val="20"/>
        </w:rPr>
        <w:t xml:space="preserve">Inwestycje w infrastrukturę </w:t>
      </w:r>
      <w:r w:rsidR="005E152F" w:rsidRPr="00FB323F">
        <w:rPr>
          <w:rFonts w:ascii="Arial" w:hAnsi="Arial" w:cs="Arial"/>
          <w:sz w:val="20"/>
          <w:szCs w:val="20"/>
        </w:rPr>
        <w:t xml:space="preserve">B+R </w:t>
      </w:r>
      <w:r w:rsidR="00120BD1" w:rsidRPr="00FB323F">
        <w:rPr>
          <w:rFonts w:ascii="Arial" w:hAnsi="Arial" w:cs="Arial"/>
          <w:sz w:val="20"/>
          <w:szCs w:val="20"/>
        </w:rPr>
        <w:t xml:space="preserve">przedsiębiorstw </w:t>
      </w:r>
      <w:r w:rsidRPr="00FB323F">
        <w:rPr>
          <w:rFonts w:ascii="Arial" w:hAnsi="Arial" w:cs="Arial"/>
          <w:sz w:val="20"/>
          <w:szCs w:val="20"/>
        </w:rPr>
        <w:t>będą obejmowały zakup</w:t>
      </w:r>
      <w:r w:rsidR="00586565" w:rsidRPr="00FB323F">
        <w:rPr>
          <w:rFonts w:ascii="Arial" w:hAnsi="Arial" w:cs="Arial"/>
          <w:sz w:val="20"/>
          <w:szCs w:val="20"/>
        </w:rPr>
        <w:t>,</w:t>
      </w:r>
      <w:r w:rsidRPr="00FB323F">
        <w:rPr>
          <w:rFonts w:ascii="Arial" w:hAnsi="Arial" w:cs="Arial"/>
          <w:sz w:val="20"/>
          <w:szCs w:val="20"/>
        </w:rPr>
        <w:t xml:space="preserve"> </w:t>
      </w:r>
      <w:r w:rsidR="000B08AC" w:rsidRPr="00FB323F">
        <w:rPr>
          <w:rFonts w:ascii="Arial" w:hAnsi="Arial" w:cs="Arial"/>
          <w:sz w:val="20"/>
          <w:szCs w:val="20"/>
        </w:rPr>
        <w:t>wytworzenie</w:t>
      </w:r>
      <w:r w:rsidRPr="00FB323F">
        <w:rPr>
          <w:rFonts w:ascii="Arial" w:hAnsi="Arial" w:cs="Arial"/>
          <w:sz w:val="20"/>
          <w:szCs w:val="20"/>
        </w:rPr>
        <w:t xml:space="preserve"> aparatury, sprzętu lub technologii </w:t>
      </w:r>
      <w:r w:rsidR="00407A43" w:rsidRPr="00FB323F">
        <w:rPr>
          <w:rFonts w:ascii="Arial" w:hAnsi="Arial" w:cs="Arial"/>
          <w:sz w:val="20"/>
          <w:szCs w:val="20"/>
        </w:rPr>
        <w:t>i innej niezbędnej infrastruktury</w:t>
      </w:r>
      <w:r w:rsidRPr="00FB323F">
        <w:rPr>
          <w:rFonts w:ascii="Arial" w:hAnsi="Arial" w:cs="Arial"/>
          <w:sz w:val="20"/>
          <w:szCs w:val="20"/>
        </w:rPr>
        <w:t xml:space="preserve"> służącej tworzeniu innowacyjnych produktów i usług oraz niezbędnych kompetencji do ich pełnego wykorzystania. </w:t>
      </w:r>
      <w:r w:rsidR="005E152F" w:rsidRPr="00FB323F">
        <w:rPr>
          <w:rFonts w:ascii="Arial" w:hAnsi="Arial" w:cs="Arial"/>
          <w:sz w:val="20"/>
          <w:szCs w:val="20"/>
        </w:rPr>
        <w:t>M</w:t>
      </w:r>
      <w:r w:rsidR="009D5D80" w:rsidRPr="00FB323F">
        <w:rPr>
          <w:rFonts w:ascii="Arial" w:hAnsi="Arial" w:cs="Arial"/>
          <w:sz w:val="20"/>
          <w:szCs w:val="20"/>
        </w:rPr>
        <w:t xml:space="preserve">ożliwy </w:t>
      </w:r>
      <w:r w:rsidR="005E152F" w:rsidRPr="00FB323F">
        <w:rPr>
          <w:rFonts w:ascii="Arial" w:hAnsi="Arial" w:cs="Arial"/>
          <w:sz w:val="20"/>
          <w:szCs w:val="20"/>
        </w:rPr>
        <w:t xml:space="preserve">będzie </w:t>
      </w:r>
      <w:r w:rsidR="009D5D80" w:rsidRPr="00FB323F">
        <w:rPr>
          <w:rFonts w:ascii="Arial" w:hAnsi="Arial" w:cs="Arial"/>
          <w:sz w:val="20"/>
          <w:szCs w:val="20"/>
        </w:rPr>
        <w:t xml:space="preserve">zakup prac budowlanych celem budowy i/lub rozbudowy zaplecza </w:t>
      </w:r>
      <w:r w:rsidR="005E152F" w:rsidRPr="00FB323F">
        <w:rPr>
          <w:rFonts w:ascii="Arial" w:hAnsi="Arial" w:cs="Arial"/>
          <w:sz w:val="20"/>
          <w:szCs w:val="20"/>
        </w:rPr>
        <w:t>B+R</w:t>
      </w:r>
      <w:r w:rsidR="009D5D80" w:rsidRPr="00FB323F">
        <w:rPr>
          <w:rFonts w:ascii="Arial" w:hAnsi="Arial" w:cs="Arial"/>
          <w:sz w:val="20"/>
          <w:szCs w:val="20"/>
        </w:rPr>
        <w:t>, w tym wykonani</w:t>
      </w:r>
      <w:r w:rsidR="005E152F" w:rsidRPr="00FB323F">
        <w:rPr>
          <w:rFonts w:ascii="Arial" w:hAnsi="Arial" w:cs="Arial"/>
          <w:sz w:val="20"/>
          <w:szCs w:val="20"/>
        </w:rPr>
        <w:t>e</w:t>
      </w:r>
      <w:r w:rsidR="009D5D80" w:rsidRPr="00FB323F">
        <w:rPr>
          <w:rFonts w:ascii="Arial" w:hAnsi="Arial" w:cs="Arial"/>
          <w:sz w:val="20"/>
          <w:szCs w:val="20"/>
        </w:rPr>
        <w:t xml:space="preserve"> prac adaptacyjno-dostosowawczych. </w:t>
      </w:r>
      <w:r w:rsidR="0033359B" w:rsidRPr="00FB323F">
        <w:rPr>
          <w:rFonts w:ascii="Arial" w:hAnsi="Arial" w:cs="Arial"/>
          <w:sz w:val="20"/>
          <w:szCs w:val="20"/>
        </w:rPr>
        <w:t>Wspierany będzie również zakup aparatury specjalistycznej niezbędnej do prowadzenia prac B+R, uzupełniającej posiadane zasoby</w:t>
      </w:r>
      <w:r w:rsidR="001E5CD1" w:rsidRPr="00FB323F">
        <w:rPr>
          <w:rFonts w:ascii="Arial" w:hAnsi="Arial" w:cs="Arial"/>
          <w:sz w:val="20"/>
          <w:szCs w:val="20"/>
        </w:rPr>
        <w:t>.</w:t>
      </w:r>
    </w:p>
    <w:p w14:paraId="0B61208C" w14:textId="60F7242F" w:rsidR="00466F1F" w:rsidRPr="00FB323F" w:rsidRDefault="00011417" w:rsidP="00FB323F">
      <w:pPr>
        <w:spacing w:before="0" w:after="0" w:line="276" w:lineRule="auto"/>
        <w:contextualSpacing/>
        <w:rPr>
          <w:rFonts w:ascii="Arial" w:hAnsi="Arial" w:cs="Arial"/>
          <w:b/>
          <w:sz w:val="20"/>
          <w:szCs w:val="20"/>
        </w:rPr>
      </w:pPr>
      <w:r w:rsidRPr="00FB323F">
        <w:rPr>
          <w:rFonts w:ascii="Arial" w:hAnsi="Arial" w:cs="Arial"/>
          <w:b/>
          <w:sz w:val="20"/>
          <w:szCs w:val="20"/>
        </w:rPr>
        <w:lastRenderedPageBreak/>
        <w:t>Infrastruktura badawczo-rozwojowa jednostek naukowych</w:t>
      </w:r>
    </w:p>
    <w:p w14:paraId="4E633F89" w14:textId="65F9AA79" w:rsidR="005003C9" w:rsidRPr="00FB323F" w:rsidRDefault="005003C9" w:rsidP="00FB323F">
      <w:pPr>
        <w:pStyle w:val="Text1"/>
        <w:spacing w:before="0" w:after="0" w:line="276" w:lineRule="auto"/>
        <w:ind w:left="0"/>
        <w:rPr>
          <w:rFonts w:ascii="Arial" w:hAnsi="Arial" w:cs="Arial"/>
          <w:sz w:val="20"/>
          <w:szCs w:val="20"/>
        </w:rPr>
      </w:pPr>
      <w:r w:rsidRPr="00FB323F">
        <w:rPr>
          <w:rFonts w:ascii="Arial" w:hAnsi="Arial" w:cs="Arial"/>
          <w:sz w:val="20"/>
          <w:szCs w:val="20"/>
        </w:rPr>
        <w:t>Wsparcie będzie</w:t>
      </w:r>
      <w:r w:rsidR="00D33F01" w:rsidRPr="00FB323F">
        <w:rPr>
          <w:rFonts w:ascii="Arial" w:hAnsi="Arial" w:cs="Arial"/>
          <w:sz w:val="20"/>
          <w:szCs w:val="20"/>
        </w:rPr>
        <w:t xml:space="preserve"> </w:t>
      </w:r>
      <w:r w:rsidRPr="00FB323F">
        <w:rPr>
          <w:rFonts w:ascii="Arial" w:hAnsi="Arial" w:cs="Arial"/>
          <w:sz w:val="20"/>
          <w:szCs w:val="20"/>
        </w:rPr>
        <w:t xml:space="preserve">kierowane na rozbudowę lub modernizację infrastruktury </w:t>
      </w:r>
      <w:r w:rsidR="00960E24" w:rsidRPr="00FB323F">
        <w:rPr>
          <w:rFonts w:ascii="Arial" w:hAnsi="Arial" w:cs="Arial"/>
          <w:sz w:val="20"/>
          <w:szCs w:val="20"/>
        </w:rPr>
        <w:t>B+R</w:t>
      </w:r>
      <w:r w:rsidRPr="00FB323F">
        <w:rPr>
          <w:rFonts w:ascii="Arial" w:hAnsi="Arial" w:cs="Arial"/>
          <w:sz w:val="20"/>
          <w:szCs w:val="20"/>
        </w:rPr>
        <w:t xml:space="preserve"> </w:t>
      </w:r>
      <w:r w:rsidR="001658B3" w:rsidRPr="00FB323F">
        <w:rPr>
          <w:rFonts w:ascii="Arial" w:hAnsi="Arial" w:cs="Arial"/>
          <w:sz w:val="20"/>
          <w:szCs w:val="20"/>
        </w:rPr>
        <w:t>JN</w:t>
      </w:r>
      <w:r w:rsidRPr="00FB323F">
        <w:rPr>
          <w:rFonts w:ascii="Arial" w:hAnsi="Arial" w:cs="Arial"/>
          <w:sz w:val="20"/>
          <w:szCs w:val="20"/>
        </w:rPr>
        <w:t xml:space="preserve"> realizujących badania ukierunkowane na komercjalizację i współpracę z przedsiębiorstwami</w:t>
      </w:r>
      <w:r w:rsidR="00A72155" w:rsidRPr="00FB323F">
        <w:rPr>
          <w:rFonts w:ascii="Arial" w:hAnsi="Arial" w:cs="Arial"/>
          <w:sz w:val="20"/>
          <w:szCs w:val="20"/>
        </w:rPr>
        <w:t xml:space="preserve">, </w:t>
      </w:r>
      <w:r w:rsidRPr="00FB323F">
        <w:rPr>
          <w:rFonts w:ascii="Arial" w:hAnsi="Arial" w:cs="Arial"/>
          <w:sz w:val="20"/>
          <w:szCs w:val="20"/>
        </w:rPr>
        <w:t xml:space="preserve">odpowiadające </w:t>
      </w:r>
      <w:r w:rsidR="00A72155" w:rsidRPr="00FB323F">
        <w:rPr>
          <w:rFonts w:ascii="Arial" w:hAnsi="Arial" w:cs="Arial"/>
          <w:sz w:val="20"/>
          <w:szCs w:val="20"/>
        </w:rPr>
        <w:t xml:space="preserve">ich </w:t>
      </w:r>
      <w:r w:rsidRPr="00FB323F">
        <w:rPr>
          <w:rFonts w:ascii="Arial" w:hAnsi="Arial" w:cs="Arial"/>
          <w:sz w:val="20"/>
          <w:szCs w:val="20"/>
        </w:rPr>
        <w:t>potrzebo</w:t>
      </w:r>
      <w:r w:rsidR="00A72155" w:rsidRPr="00FB323F">
        <w:rPr>
          <w:rFonts w:ascii="Arial" w:hAnsi="Arial" w:cs="Arial"/>
          <w:sz w:val="20"/>
          <w:szCs w:val="20"/>
        </w:rPr>
        <w:t>m</w:t>
      </w:r>
      <w:r w:rsidRPr="00FB323F">
        <w:rPr>
          <w:rFonts w:ascii="Arial" w:hAnsi="Arial" w:cs="Arial"/>
          <w:sz w:val="20"/>
          <w:szCs w:val="20"/>
        </w:rPr>
        <w:t xml:space="preserve">. Warunkiem otrzymania </w:t>
      </w:r>
      <w:r w:rsidR="00962A04" w:rsidRPr="00FB323F">
        <w:rPr>
          <w:rFonts w:ascii="Arial" w:hAnsi="Arial" w:cs="Arial"/>
          <w:sz w:val="20"/>
          <w:szCs w:val="20"/>
        </w:rPr>
        <w:t xml:space="preserve">dofinansowania </w:t>
      </w:r>
      <w:r w:rsidRPr="00FB323F">
        <w:rPr>
          <w:rFonts w:ascii="Arial" w:hAnsi="Arial" w:cs="Arial"/>
          <w:sz w:val="20"/>
          <w:szCs w:val="20"/>
        </w:rPr>
        <w:t>będzie współpraca i osiąganie przychodów z sektora przedsiębiorstw.</w:t>
      </w:r>
    </w:p>
    <w:p w14:paraId="79776E0E" w14:textId="5ED8FC15" w:rsidR="00F17551" w:rsidRPr="00FB323F" w:rsidRDefault="005B1171" w:rsidP="00FB323F">
      <w:pPr>
        <w:pStyle w:val="Text1"/>
        <w:spacing w:before="0" w:after="0" w:line="276" w:lineRule="auto"/>
        <w:ind w:left="0"/>
        <w:rPr>
          <w:rFonts w:ascii="Arial" w:hAnsi="Arial" w:cs="Arial"/>
          <w:sz w:val="20"/>
          <w:szCs w:val="20"/>
        </w:rPr>
      </w:pPr>
      <w:r w:rsidRPr="00FB323F">
        <w:rPr>
          <w:rFonts w:ascii="Arial" w:hAnsi="Arial" w:cs="Arial"/>
          <w:sz w:val="20"/>
          <w:szCs w:val="20"/>
        </w:rPr>
        <w:t>Wsparcie powinno być uzasadnione b</w:t>
      </w:r>
      <w:r w:rsidR="00F17551" w:rsidRPr="00FB323F">
        <w:rPr>
          <w:rFonts w:ascii="Arial" w:hAnsi="Arial" w:cs="Arial"/>
          <w:sz w:val="20"/>
          <w:szCs w:val="20"/>
        </w:rPr>
        <w:t>rak</w:t>
      </w:r>
      <w:r w:rsidR="00A62C82" w:rsidRPr="00FB323F">
        <w:rPr>
          <w:rFonts w:ascii="Arial" w:hAnsi="Arial" w:cs="Arial"/>
          <w:sz w:val="20"/>
          <w:szCs w:val="20"/>
        </w:rPr>
        <w:t>iem</w:t>
      </w:r>
      <w:r w:rsidR="00F17551" w:rsidRPr="00FB323F">
        <w:rPr>
          <w:rFonts w:ascii="Arial" w:hAnsi="Arial" w:cs="Arial"/>
          <w:sz w:val="20"/>
          <w:szCs w:val="20"/>
        </w:rPr>
        <w:t xml:space="preserve"> dostępności odpowiedniej infrastruktur</w:t>
      </w:r>
      <w:r w:rsidR="002F0318" w:rsidRPr="00FB323F">
        <w:rPr>
          <w:rFonts w:ascii="Arial" w:hAnsi="Arial" w:cs="Arial"/>
          <w:sz w:val="20"/>
          <w:szCs w:val="20"/>
        </w:rPr>
        <w:t>y</w:t>
      </w:r>
      <w:r w:rsidR="00F17551" w:rsidRPr="00FB323F">
        <w:rPr>
          <w:rFonts w:ascii="Arial" w:hAnsi="Arial" w:cs="Arial"/>
          <w:sz w:val="20"/>
          <w:szCs w:val="20"/>
        </w:rPr>
        <w:t xml:space="preserve"> w innych ośrodkach </w:t>
      </w:r>
      <w:r w:rsidR="007F780C" w:rsidRPr="00FB323F">
        <w:rPr>
          <w:rFonts w:ascii="Arial" w:hAnsi="Arial" w:cs="Arial"/>
          <w:sz w:val="20"/>
          <w:szCs w:val="20"/>
        </w:rPr>
        <w:t>w regionie</w:t>
      </w:r>
      <w:r w:rsidR="00F17551" w:rsidRPr="00FB323F">
        <w:rPr>
          <w:rFonts w:ascii="Arial" w:hAnsi="Arial" w:cs="Arial"/>
          <w:sz w:val="20"/>
          <w:szCs w:val="20"/>
        </w:rPr>
        <w:t xml:space="preserve"> oraz brakiem technologicznych i ekonomicznych alternatyw dla tego rodzaju działań</w:t>
      </w:r>
      <w:r w:rsidR="00A017EF" w:rsidRPr="00FB323F">
        <w:rPr>
          <w:rFonts w:ascii="Arial" w:hAnsi="Arial" w:cs="Arial"/>
          <w:sz w:val="20"/>
          <w:szCs w:val="20"/>
        </w:rPr>
        <w:t>.</w:t>
      </w:r>
      <w:r w:rsidR="00F17551" w:rsidRPr="00FB323F">
        <w:rPr>
          <w:rFonts w:ascii="Arial" w:hAnsi="Arial" w:cs="Arial"/>
          <w:sz w:val="20"/>
          <w:szCs w:val="20"/>
        </w:rPr>
        <w:t xml:space="preserve"> </w:t>
      </w:r>
      <w:r w:rsidR="00F63651" w:rsidRPr="00FB323F">
        <w:rPr>
          <w:rFonts w:ascii="Arial" w:hAnsi="Arial" w:cs="Arial"/>
          <w:sz w:val="20"/>
          <w:szCs w:val="20"/>
        </w:rPr>
        <w:t>Z</w:t>
      </w:r>
      <w:r w:rsidR="00F17551" w:rsidRPr="00FB323F">
        <w:rPr>
          <w:rFonts w:ascii="Arial" w:hAnsi="Arial" w:cs="Arial"/>
          <w:sz w:val="20"/>
          <w:szCs w:val="20"/>
        </w:rPr>
        <w:t>asady udostępnienia infrastruktury przedsiębiorcom lub</w:t>
      </w:r>
      <w:r w:rsidR="00A017EF" w:rsidRPr="00FB323F">
        <w:rPr>
          <w:rFonts w:ascii="Arial" w:hAnsi="Arial" w:cs="Arial"/>
          <w:sz w:val="20"/>
          <w:szCs w:val="20"/>
        </w:rPr>
        <w:t xml:space="preserve"> </w:t>
      </w:r>
      <w:r w:rsidR="00F17551" w:rsidRPr="00FB323F">
        <w:rPr>
          <w:rFonts w:ascii="Arial" w:hAnsi="Arial" w:cs="Arial"/>
          <w:sz w:val="20"/>
          <w:szCs w:val="20"/>
        </w:rPr>
        <w:t>ośrodkom badawczym</w:t>
      </w:r>
      <w:r w:rsidR="00F63651" w:rsidRPr="00FB323F">
        <w:rPr>
          <w:rFonts w:ascii="Arial" w:hAnsi="Arial" w:cs="Arial"/>
          <w:sz w:val="20"/>
          <w:szCs w:val="20"/>
        </w:rPr>
        <w:t xml:space="preserve"> muszą być przejrzyste i niedyskryminacyjne.</w:t>
      </w:r>
    </w:p>
    <w:p w14:paraId="7B8499F8" w14:textId="4C981A58" w:rsidR="00466F1F" w:rsidRPr="00FB323F" w:rsidRDefault="00EF51FF" w:rsidP="00FB323F">
      <w:pPr>
        <w:spacing w:before="0" w:after="0" w:line="276" w:lineRule="auto"/>
        <w:contextualSpacing/>
        <w:rPr>
          <w:rFonts w:ascii="Arial" w:hAnsi="Arial" w:cs="Arial"/>
          <w:b/>
          <w:sz w:val="20"/>
          <w:szCs w:val="20"/>
        </w:rPr>
      </w:pPr>
      <w:r w:rsidRPr="00FB323F">
        <w:rPr>
          <w:rFonts w:ascii="Arial" w:hAnsi="Arial" w:cs="Arial"/>
          <w:b/>
          <w:sz w:val="20"/>
          <w:szCs w:val="20"/>
        </w:rPr>
        <w:t xml:space="preserve">Rozwój </w:t>
      </w:r>
      <w:r w:rsidR="00D90562" w:rsidRPr="00FB323F">
        <w:rPr>
          <w:rFonts w:ascii="Arial" w:hAnsi="Arial" w:cs="Arial"/>
          <w:b/>
          <w:sz w:val="20"/>
          <w:szCs w:val="20"/>
        </w:rPr>
        <w:t xml:space="preserve">potencjału </w:t>
      </w:r>
      <w:r w:rsidRPr="00FB323F">
        <w:rPr>
          <w:rFonts w:ascii="Arial" w:hAnsi="Arial" w:cs="Arial"/>
          <w:b/>
          <w:sz w:val="20"/>
          <w:szCs w:val="20"/>
        </w:rPr>
        <w:t xml:space="preserve">mazowieckich </w:t>
      </w:r>
      <w:r w:rsidR="00D90562" w:rsidRPr="00FB323F">
        <w:rPr>
          <w:rFonts w:ascii="Arial" w:hAnsi="Arial" w:cs="Arial"/>
          <w:b/>
          <w:sz w:val="20"/>
          <w:szCs w:val="20"/>
        </w:rPr>
        <w:t>k</w:t>
      </w:r>
      <w:r w:rsidRPr="00FB323F">
        <w:rPr>
          <w:rFonts w:ascii="Arial" w:hAnsi="Arial" w:cs="Arial"/>
          <w:b/>
          <w:sz w:val="20"/>
          <w:szCs w:val="20"/>
        </w:rPr>
        <w:t>lastrów</w:t>
      </w:r>
    </w:p>
    <w:p w14:paraId="4437DA23" w14:textId="17E87F62" w:rsidR="00DE1C9C" w:rsidRPr="00FB323F" w:rsidRDefault="00522F04" w:rsidP="00FB323F">
      <w:pPr>
        <w:spacing w:before="0" w:after="0" w:line="276" w:lineRule="auto"/>
        <w:contextualSpacing/>
        <w:rPr>
          <w:rFonts w:ascii="Arial" w:eastAsia="Symbol" w:hAnsi="Arial" w:cs="Arial"/>
          <w:color w:val="000000"/>
          <w:sz w:val="20"/>
          <w:szCs w:val="20"/>
          <w:lang w:eastAsia="pl-PL" w:bidi="pl-PL"/>
        </w:rPr>
      </w:pPr>
      <w:r w:rsidRPr="00FB323F">
        <w:rPr>
          <w:rFonts w:ascii="Arial" w:eastAsia="Symbol" w:hAnsi="Arial" w:cs="Arial"/>
          <w:color w:val="000000"/>
          <w:sz w:val="20"/>
          <w:szCs w:val="20"/>
          <w:lang w:eastAsia="pl-PL" w:bidi="pl-PL"/>
        </w:rPr>
        <w:t>Wsparcie będzie</w:t>
      </w:r>
      <w:r w:rsidRPr="00FB323F">
        <w:rPr>
          <w:rFonts w:ascii="Arial" w:eastAsia="Symbol" w:hAnsi="Arial" w:cs="Arial"/>
          <w:sz w:val="20"/>
          <w:szCs w:val="20"/>
          <w:lang w:eastAsia="pl-PL" w:bidi="pl-PL"/>
        </w:rPr>
        <w:t xml:space="preserve"> koncentrowało się na</w:t>
      </w:r>
      <w:r w:rsidRPr="00FB323F">
        <w:rPr>
          <w:rFonts w:ascii="Arial" w:eastAsia="Symbol" w:hAnsi="Arial" w:cs="Arial"/>
          <w:color w:val="000000"/>
          <w:sz w:val="20"/>
          <w:szCs w:val="20"/>
          <w:lang w:eastAsia="pl-PL" w:bidi="pl-PL"/>
        </w:rPr>
        <w:t xml:space="preserve"> wzmocnieniu </w:t>
      </w:r>
      <w:r w:rsidR="00AD69E6" w:rsidRPr="00FB323F">
        <w:rPr>
          <w:rFonts w:ascii="Arial" w:eastAsia="Symbol" w:hAnsi="Arial" w:cs="Arial"/>
          <w:color w:val="000000"/>
          <w:sz w:val="20"/>
          <w:szCs w:val="20"/>
          <w:lang w:eastAsia="pl-PL" w:bidi="pl-PL"/>
        </w:rPr>
        <w:t>klastrów poprzez rozszerzeni</w:t>
      </w:r>
      <w:r w:rsidR="004827DA" w:rsidRPr="00FB323F">
        <w:rPr>
          <w:rFonts w:ascii="Arial" w:eastAsia="Symbol" w:hAnsi="Arial" w:cs="Arial"/>
          <w:color w:val="000000"/>
          <w:sz w:val="20"/>
          <w:szCs w:val="20"/>
          <w:lang w:eastAsia="pl-PL" w:bidi="pl-PL"/>
        </w:rPr>
        <w:t>e</w:t>
      </w:r>
      <w:r w:rsidR="00AD69E6" w:rsidRPr="00FB323F">
        <w:rPr>
          <w:rFonts w:ascii="Arial" w:eastAsia="Symbol" w:hAnsi="Arial" w:cs="Arial"/>
          <w:color w:val="000000"/>
          <w:sz w:val="20"/>
          <w:szCs w:val="20"/>
          <w:lang w:eastAsia="pl-PL" w:bidi="pl-PL"/>
        </w:rPr>
        <w:t xml:space="preserve"> i profesjonalizację ich oferty w zakresie innowacyjnych produktów i usług oferowanych w szczególności członkom danego klastra</w:t>
      </w:r>
      <w:r w:rsidRPr="00FB323F">
        <w:rPr>
          <w:rFonts w:ascii="Arial" w:eastAsia="Symbol" w:hAnsi="Arial" w:cs="Arial"/>
          <w:color w:val="000000"/>
          <w:sz w:val="20"/>
          <w:szCs w:val="20"/>
          <w:lang w:eastAsia="pl-PL" w:bidi="pl-PL"/>
        </w:rPr>
        <w:t xml:space="preserve">. </w:t>
      </w:r>
      <w:r w:rsidR="001B1D4B" w:rsidRPr="00FB323F">
        <w:rPr>
          <w:rFonts w:ascii="Arial" w:eastAsia="Symbol" w:hAnsi="Arial" w:cs="Arial"/>
          <w:color w:val="000000"/>
          <w:sz w:val="20"/>
          <w:szCs w:val="20"/>
          <w:lang w:eastAsia="pl-PL" w:bidi="pl-PL"/>
        </w:rPr>
        <w:t>Wsparcie b</w:t>
      </w:r>
      <w:r w:rsidRPr="00FB323F">
        <w:rPr>
          <w:rFonts w:ascii="Arial" w:eastAsia="Symbol" w:hAnsi="Arial" w:cs="Arial"/>
          <w:color w:val="000000"/>
          <w:sz w:val="20"/>
          <w:szCs w:val="20"/>
          <w:lang w:eastAsia="pl-PL" w:bidi="pl-PL"/>
        </w:rPr>
        <w:t xml:space="preserve">ędzie </w:t>
      </w:r>
      <w:r w:rsidR="001B1D4B" w:rsidRPr="00FB323F">
        <w:rPr>
          <w:rFonts w:ascii="Arial" w:eastAsia="Symbol" w:hAnsi="Arial" w:cs="Arial"/>
          <w:color w:val="000000"/>
          <w:sz w:val="20"/>
          <w:szCs w:val="20"/>
          <w:lang w:eastAsia="pl-PL" w:bidi="pl-PL"/>
        </w:rPr>
        <w:t>zgodne</w:t>
      </w:r>
      <w:r w:rsidRPr="00FB323F">
        <w:rPr>
          <w:rFonts w:ascii="Arial" w:eastAsia="Symbol" w:hAnsi="Arial" w:cs="Arial"/>
          <w:color w:val="000000"/>
          <w:sz w:val="20"/>
          <w:szCs w:val="20"/>
          <w:lang w:eastAsia="pl-PL" w:bidi="pl-PL"/>
        </w:rPr>
        <w:t xml:space="preserve"> z zakresem tematycznym w Kierunkach </w:t>
      </w:r>
      <w:r w:rsidR="00F45542" w:rsidRPr="00FB323F">
        <w:rPr>
          <w:rFonts w:ascii="Arial" w:eastAsia="Symbol" w:hAnsi="Arial" w:cs="Arial"/>
          <w:color w:val="000000"/>
          <w:sz w:val="20"/>
          <w:szCs w:val="20"/>
          <w:lang w:eastAsia="pl-PL" w:bidi="pl-PL"/>
        </w:rPr>
        <w:t>rozwoju</w:t>
      </w:r>
      <w:r w:rsidR="00DE0B50" w:rsidRPr="00FB323F">
        <w:rPr>
          <w:rFonts w:ascii="Arial" w:eastAsia="Symbol" w:hAnsi="Arial" w:cs="Arial"/>
          <w:color w:val="000000"/>
          <w:sz w:val="20"/>
          <w:szCs w:val="20"/>
          <w:lang w:eastAsia="pl-PL" w:bidi="pl-PL"/>
        </w:rPr>
        <w:t xml:space="preserve"> </w:t>
      </w:r>
      <w:r w:rsidRPr="00FB323F">
        <w:rPr>
          <w:rFonts w:ascii="Arial" w:eastAsia="Symbol" w:hAnsi="Arial" w:cs="Arial"/>
          <w:color w:val="000000"/>
          <w:sz w:val="20"/>
          <w:szCs w:val="20"/>
          <w:lang w:eastAsia="pl-PL" w:bidi="pl-PL"/>
        </w:rPr>
        <w:t>polityki klastrowej po 2020 roku.</w:t>
      </w:r>
      <w:r w:rsidR="00EB6C8F" w:rsidRPr="00FB323F">
        <w:rPr>
          <w:rFonts w:ascii="Arial" w:eastAsia="Symbol" w:hAnsi="Arial" w:cs="Arial"/>
          <w:color w:val="000000"/>
          <w:sz w:val="20"/>
          <w:szCs w:val="20"/>
          <w:lang w:eastAsia="pl-PL" w:bidi="pl-PL"/>
        </w:rPr>
        <w:t xml:space="preserve"> </w:t>
      </w:r>
      <w:r w:rsidRPr="00FB323F">
        <w:rPr>
          <w:rFonts w:ascii="Arial" w:eastAsia="Symbol" w:hAnsi="Arial" w:cs="Arial"/>
          <w:color w:val="000000"/>
          <w:sz w:val="20"/>
          <w:szCs w:val="20"/>
          <w:lang w:eastAsia="pl-PL" w:bidi="pl-PL"/>
        </w:rPr>
        <w:t xml:space="preserve">Zgodnie </w:t>
      </w:r>
      <w:r w:rsidR="00924402" w:rsidRPr="00FB323F">
        <w:rPr>
          <w:rFonts w:ascii="Arial" w:eastAsia="Symbol" w:hAnsi="Arial" w:cs="Arial"/>
          <w:color w:val="000000"/>
          <w:sz w:val="20"/>
          <w:szCs w:val="20"/>
          <w:lang w:eastAsia="pl-PL" w:bidi="pl-PL"/>
        </w:rPr>
        <w:t>z</w:t>
      </w:r>
      <w:r w:rsidRPr="00FB323F">
        <w:rPr>
          <w:rFonts w:ascii="Arial" w:eastAsia="Symbol" w:hAnsi="Arial" w:cs="Arial"/>
          <w:color w:val="000000"/>
          <w:sz w:val="20"/>
          <w:szCs w:val="20"/>
          <w:lang w:eastAsia="pl-PL" w:bidi="pl-PL"/>
        </w:rPr>
        <w:t xml:space="preserve"> wytycznymi KE, istotnym aspektem jest poprawa procesów zarządzania klastrami i ich profesjonalizacj</w:t>
      </w:r>
      <w:r w:rsidR="004360D5" w:rsidRPr="00FB323F">
        <w:rPr>
          <w:rFonts w:ascii="Arial" w:eastAsia="Symbol" w:hAnsi="Arial" w:cs="Arial"/>
          <w:color w:val="000000"/>
          <w:sz w:val="20"/>
          <w:szCs w:val="20"/>
          <w:lang w:eastAsia="pl-PL" w:bidi="pl-PL"/>
        </w:rPr>
        <w:t>a</w:t>
      </w:r>
      <w:r w:rsidRPr="00FB323F">
        <w:rPr>
          <w:rFonts w:ascii="Arial" w:eastAsia="Symbol" w:hAnsi="Arial" w:cs="Arial"/>
          <w:color w:val="000000"/>
          <w:sz w:val="20"/>
          <w:szCs w:val="20"/>
          <w:lang w:eastAsia="pl-PL" w:bidi="pl-PL"/>
        </w:rPr>
        <w:t xml:space="preserve">. Biorąc pod uwagę stopień rozwoju klastrów w WM zasadne </w:t>
      </w:r>
      <w:r w:rsidR="00F3637A" w:rsidRPr="00FB323F">
        <w:rPr>
          <w:rFonts w:ascii="Arial" w:eastAsia="Symbol" w:hAnsi="Arial" w:cs="Arial"/>
          <w:color w:val="000000"/>
          <w:sz w:val="20"/>
          <w:szCs w:val="20"/>
          <w:lang w:eastAsia="pl-PL" w:bidi="pl-PL"/>
        </w:rPr>
        <w:t>jest</w:t>
      </w:r>
      <w:r w:rsidRPr="00FB323F">
        <w:rPr>
          <w:rFonts w:ascii="Arial" w:eastAsia="Symbol" w:hAnsi="Arial" w:cs="Arial"/>
          <w:color w:val="000000"/>
          <w:sz w:val="20"/>
          <w:szCs w:val="20"/>
          <w:lang w:eastAsia="pl-PL" w:bidi="pl-PL"/>
        </w:rPr>
        <w:t xml:space="preserve"> wzmacnianie tego wymiaru interwencji. Wsparcie będzie realizowane wyłącznie dla klastrów zalążkowych i klastrów wzrostowych </w:t>
      </w:r>
      <w:r w:rsidR="00576C28" w:rsidRPr="00FB323F">
        <w:rPr>
          <w:rFonts w:ascii="Arial" w:eastAsia="Symbol" w:hAnsi="Arial" w:cs="Arial"/>
          <w:color w:val="000000"/>
          <w:sz w:val="20"/>
          <w:szCs w:val="20"/>
          <w:lang w:eastAsia="pl-PL" w:bidi="pl-PL"/>
        </w:rPr>
        <w:t>o charakterze regionalnym</w:t>
      </w:r>
      <w:r w:rsidR="00032CF6" w:rsidRPr="00FB323F">
        <w:rPr>
          <w:rFonts w:ascii="Arial" w:eastAsia="Symbol" w:hAnsi="Arial" w:cs="Arial"/>
          <w:color w:val="000000"/>
          <w:sz w:val="20"/>
          <w:szCs w:val="20"/>
          <w:lang w:eastAsia="pl-PL" w:bidi="pl-PL"/>
        </w:rPr>
        <w:t xml:space="preserve">, </w:t>
      </w:r>
      <w:r w:rsidR="00B33D66" w:rsidRPr="00FB323F">
        <w:rPr>
          <w:rFonts w:ascii="Arial" w:eastAsia="Symbol" w:hAnsi="Arial" w:cs="Arial"/>
          <w:color w:val="000000"/>
          <w:sz w:val="20"/>
          <w:szCs w:val="20"/>
          <w:lang w:eastAsia="pl-PL" w:bidi="pl-PL"/>
        </w:rPr>
        <w:t>które będą mogły wzmocnić swój potencjał poprzez</w:t>
      </w:r>
      <w:r w:rsidR="00193067" w:rsidRPr="00FB323F">
        <w:rPr>
          <w:rFonts w:ascii="Arial" w:eastAsia="Symbol" w:hAnsi="Arial" w:cs="Arial"/>
          <w:color w:val="000000"/>
          <w:sz w:val="20"/>
          <w:szCs w:val="20"/>
          <w:lang w:eastAsia="pl-PL" w:bidi="pl-PL"/>
        </w:rPr>
        <w:t xml:space="preserve"> przygotowanie koordynatorów klastrów do świadczenia nowej usługi lub usług oferowanych w szczególności członkom klastra. Preferowany będzie rozwój usług w zakresie transformacji cyfrowej, w tym Przemysłu 4.0, </w:t>
      </w:r>
      <w:r w:rsidR="00C327A1" w:rsidRPr="00FB323F">
        <w:rPr>
          <w:rFonts w:ascii="Arial" w:eastAsia="Symbol" w:hAnsi="Arial" w:cs="Arial"/>
          <w:color w:val="000000"/>
          <w:sz w:val="20"/>
          <w:szCs w:val="20"/>
          <w:lang w:eastAsia="pl-PL" w:bidi="pl-PL"/>
        </w:rPr>
        <w:t>GOZ</w:t>
      </w:r>
      <w:r w:rsidR="00193067" w:rsidRPr="00FB323F">
        <w:rPr>
          <w:rFonts w:ascii="Arial" w:eastAsia="Symbol" w:hAnsi="Arial" w:cs="Arial"/>
          <w:color w:val="000000"/>
          <w:sz w:val="20"/>
          <w:szCs w:val="20"/>
          <w:lang w:eastAsia="pl-PL" w:bidi="pl-PL"/>
        </w:rPr>
        <w:t xml:space="preserve">, niskoemisyjności. Ponadto wymagana będzie zgodność z inteligentną specjalizacją określoną w </w:t>
      </w:r>
      <w:r w:rsidR="00932E98" w:rsidRPr="00FB323F">
        <w:rPr>
          <w:rFonts w:ascii="Arial" w:eastAsia="Symbol" w:hAnsi="Arial" w:cs="Arial"/>
          <w:color w:val="000000"/>
          <w:sz w:val="20"/>
          <w:szCs w:val="20"/>
          <w:lang w:eastAsia="pl-PL" w:bidi="pl-PL"/>
        </w:rPr>
        <w:t>RIS 2030</w:t>
      </w:r>
      <w:r w:rsidR="00193067" w:rsidRPr="00FB323F">
        <w:rPr>
          <w:rFonts w:ascii="Arial" w:eastAsia="Symbol" w:hAnsi="Arial" w:cs="Arial"/>
          <w:color w:val="000000"/>
          <w:sz w:val="20"/>
          <w:szCs w:val="20"/>
          <w:lang w:eastAsia="pl-PL" w:bidi="pl-PL"/>
        </w:rPr>
        <w:t>. Zakłada się wsparcie nowych usług, tzn. takich, które nie były przez koordynatora klastra świadczone lub były świadczone przez koordynatora wyłącznie testowo</w:t>
      </w:r>
      <w:r w:rsidR="003B71D9" w:rsidRPr="00FB323F">
        <w:rPr>
          <w:rFonts w:ascii="Arial" w:eastAsia="Symbol" w:hAnsi="Arial" w:cs="Arial"/>
          <w:color w:val="000000"/>
          <w:sz w:val="20"/>
          <w:szCs w:val="20"/>
          <w:lang w:eastAsia="pl-PL" w:bidi="pl-PL"/>
        </w:rPr>
        <w:t>.</w:t>
      </w:r>
    </w:p>
    <w:p w14:paraId="4D1E3386" w14:textId="77777777" w:rsidR="00AD51CC" w:rsidRPr="00FB323F" w:rsidRDefault="00AD51CC" w:rsidP="00FB323F">
      <w:pPr>
        <w:spacing w:before="0" w:after="0" w:line="276" w:lineRule="auto"/>
        <w:contextualSpacing/>
        <w:rPr>
          <w:rFonts w:ascii="Arial" w:hAnsi="Arial" w:cs="Arial"/>
          <w:sz w:val="20"/>
          <w:szCs w:val="20"/>
        </w:rPr>
      </w:pPr>
    </w:p>
    <w:p w14:paraId="4641979D" w14:textId="4FB2AC2D" w:rsidR="00B07060" w:rsidRPr="00FB323F" w:rsidRDefault="005003C9" w:rsidP="00FB323F">
      <w:pPr>
        <w:pStyle w:val="Text1"/>
        <w:spacing w:before="0" w:after="0" w:line="276" w:lineRule="auto"/>
        <w:ind w:left="0"/>
        <w:rPr>
          <w:rFonts w:ascii="Arial" w:hAnsi="Arial" w:cs="Arial"/>
          <w:sz w:val="20"/>
          <w:szCs w:val="20"/>
        </w:rPr>
      </w:pPr>
      <w:r w:rsidRPr="00FB323F">
        <w:rPr>
          <w:rFonts w:ascii="Arial" w:hAnsi="Arial" w:cs="Arial"/>
          <w:sz w:val="20"/>
          <w:szCs w:val="20"/>
        </w:rPr>
        <w:t xml:space="preserve">Przewiduje się wsparcie projektów </w:t>
      </w:r>
      <w:r w:rsidR="00960E24" w:rsidRPr="00FB323F">
        <w:rPr>
          <w:rFonts w:ascii="Arial" w:hAnsi="Arial" w:cs="Arial"/>
          <w:sz w:val="20"/>
          <w:szCs w:val="20"/>
        </w:rPr>
        <w:t>B+R</w:t>
      </w:r>
      <w:r w:rsidRPr="00FB323F">
        <w:rPr>
          <w:rFonts w:ascii="Arial" w:hAnsi="Arial" w:cs="Arial"/>
          <w:sz w:val="20"/>
          <w:szCs w:val="20"/>
        </w:rPr>
        <w:t xml:space="preserve"> prowadzonych przez przedsiębiorstwa samodzielnie</w:t>
      </w:r>
      <w:r w:rsidR="00C6728E" w:rsidRPr="00FB323F">
        <w:rPr>
          <w:rFonts w:ascii="Arial" w:hAnsi="Arial" w:cs="Arial"/>
          <w:sz w:val="20"/>
          <w:szCs w:val="20"/>
        </w:rPr>
        <w:t>,</w:t>
      </w:r>
      <w:r w:rsidRPr="00FB323F">
        <w:rPr>
          <w:rFonts w:ascii="Arial" w:hAnsi="Arial" w:cs="Arial"/>
          <w:sz w:val="20"/>
          <w:szCs w:val="20"/>
        </w:rPr>
        <w:t xml:space="preserve"> poprzez zlecenie zewnętrznemu wykonawcy</w:t>
      </w:r>
      <w:r w:rsidR="00C6728E" w:rsidRPr="00FB323F">
        <w:rPr>
          <w:rFonts w:ascii="Arial" w:hAnsi="Arial" w:cs="Arial"/>
          <w:sz w:val="20"/>
          <w:szCs w:val="20"/>
        </w:rPr>
        <w:t xml:space="preserve"> lub w partnerstwie z </w:t>
      </w:r>
      <w:r w:rsidR="000B6B3C" w:rsidRPr="00FB323F">
        <w:rPr>
          <w:rFonts w:ascii="Arial" w:hAnsi="Arial" w:cs="Arial"/>
          <w:sz w:val="20"/>
          <w:szCs w:val="20"/>
        </w:rPr>
        <w:t>organizacją badawczą</w:t>
      </w:r>
      <w:r w:rsidRPr="00FB323F">
        <w:rPr>
          <w:rFonts w:ascii="Arial" w:hAnsi="Arial" w:cs="Arial"/>
          <w:sz w:val="20"/>
          <w:szCs w:val="20"/>
        </w:rPr>
        <w:t xml:space="preserve">. Realizowane będą także projekty polegające na rozwoju technologii (opracowanej lub nabytej), która nie została jeszcze wykorzystana w działalności gospodarczej. </w:t>
      </w:r>
      <w:r w:rsidR="00D776CB" w:rsidRPr="00FB323F">
        <w:rPr>
          <w:rFonts w:ascii="Arial" w:hAnsi="Arial" w:cs="Arial"/>
          <w:sz w:val="20"/>
          <w:szCs w:val="20"/>
        </w:rPr>
        <w:t>Przedsiębiorstw</w:t>
      </w:r>
      <w:r w:rsidR="00407A43" w:rsidRPr="00FB323F">
        <w:rPr>
          <w:rFonts w:ascii="Arial" w:hAnsi="Arial" w:cs="Arial"/>
          <w:sz w:val="20"/>
          <w:szCs w:val="20"/>
        </w:rPr>
        <w:t>a</w:t>
      </w:r>
      <w:r w:rsidR="00D776CB" w:rsidRPr="00FB323F">
        <w:rPr>
          <w:rFonts w:ascii="Arial" w:hAnsi="Arial" w:cs="Arial"/>
          <w:sz w:val="20"/>
          <w:szCs w:val="20"/>
        </w:rPr>
        <w:t xml:space="preserve"> planując</w:t>
      </w:r>
      <w:r w:rsidR="00407A43" w:rsidRPr="00FB323F">
        <w:rPr>
          <w:rFonts w:ascii="Arial" w:hAnsi="Arial" w:cs="Arial"/>
          <w:sz w:val="20"/>
          <w:szCs w:val="20"/>
        </w:rPr>
        <w:t>e</w:t>
      </w:r>
      <w:r w:rsidR="00D776CB" w:rsidRPr="00FB323F">
        <w:rPr>
          <w:rFonts w:ascii="Arial" w:hAnsi="Arial" w:cs="Arial"/>
          <w:sz w:val="20"/>
          <w:szCs w:val="20"/>
        </w:rPr>
        <w:t xml:space="preserve"> samodzielne prowadzenie prac B+R</w:t>
      </w:r>
      <w:r w:rsidR="00407A43" w:rsidRPr="00FB323F">
        <w:rPr>
          <w:rFonts w:ascii="Arial" w:hAnsi="Arial" w:cs="Arial"/>
          <w:sz w:val="20"/>
          <w:szCs w:val="20"/>
        </w:rPr>
        <w:t xml:space="preserve"> mogą uzyskać w</w:t>
      </w:r>
      <w:r w:rsidRPr="00FB323F">
        <w:rPr>
          <w:rFonts w:ascii="Arial" w:hAnsi="Arial" w:cs="Arial"/>
          <w:sz w:val="20"/>
          <w:szCs w:val="20"/>
        </w:rPr>
        <w:t xml:space="preserve">sparcie </w:t>
      </w:r>
      <w:r w:rsidR="00407A43" w:rsidRPr="00FB323F">
        <w:rPr>
          <w:rFonts w:ascii="Arial" w:hAnsi="Arial" w:cs="Arial"/>
          <w:sz w:val="20"/>
          <w:szCs w:val="20"/>
        </w:rPr>
        <w:t>na</w:t>
      </w:r>
      <w:r w:rsidRPr="00FB323F">
        <w:rPr>
          <w:rFonts w:ascii="Arial" w:hAnsi="Arial" w:cs="Arial"/>
          <w:sz w:val="20"/>
          <w:szCs w:val="20"/>
        </w:rPr>
        <w:t xml:space="preserve"> projekty polegające na tworzeniu lub rozwoju </w:t>
      </w:r>
      <w:r w:rsidR="0046407A" w:rsidRPr="00FB323F">
        <w:rPr>
          <w:rFonts w:ascii="Arial" w:hAnsi="Arial" w:cs="Arial"/>
          <w:sz w:val="20"/>
          <w:szCs w:val="20"/>
        </w:rPr>
        <w:t xml:space="preserve">zaplecza </w:t>
      </w:r>
      <w:r w:rsidR="00960E24" w:rsidRPr="00FB323F">
        <w:rPr>
          <w:rFonts w:ascii="Arial" w:hAnsi="Arial" w:cs="Arial"/>
          <w:sz w:val="20"/>
          <w:szCs w:val="20"/>
        </w:rPr>
        <w:t>B+R</w:t>
      </w:r>
      <w:r w:rsidRPr="00FB323F">
        <w:rPr>
          <w:rFonts w:ascii="Arial" w:hAnsi="Arial" w:cs="Arial"/>
          <w:sz w:val="20"/>
          <w:szCs w:val="20"/>
        </w:rPr>
        <w:t xml:space="preserve">. </w:t>
      </w:r>
      <w:r w:rsidR="00AB042A" w:rsidRPr="00FB323F">
        <w:rPr>
          <w:rFonts w:ascii="Arial" w:hAnsi="Arial" w:cs="Arial"/>
          <w:sz w:val="20"/>
          <w:szCs w:val="20"/>
        </w:rPr>
        <w:t>Interwencja</w:t>
      </w:r>
      <w:r w:rsidRPr="00FB323F">
        <w:rPr>
          <w:rFonts w:ascii="Arial" w:hAnsi="Arial" w:cs="Arial"/>
          <w:sz w:val="20"/>
          <w:szCs w:val="20"/>
        </w:rPr>
        <w:t xml:space="preserve"> przyczyni się do powstawania działów B+R, laboratoriów i centrów </w:t>
      </w:r>
      <w:r w:rsidR="00960E24" w:rsidRPr="00FB323F">
        <w:rPr>
          <w:rFonts w:ascii="Arial" w:hAnsi="Arial" w:cs="Arial"/>
          <w:sz w:val="20"/>
          <w:szCs w:val="20"/>
        </w:rPr>
        <w:t>B+R</w:t>
      </w:r>
      <w:r w:rsidRPr="00FB323F">
        <w:rPr>
          <w:rFonts w:ascii="Arial" w:hAnsi="Arial" w:cs="Arial"/>
          <w:sz w:val="20"/>
          <w:szCs w:val="20"/>
        </w:rPr>
        <w:t xml:space="preserve">. </w:t>
      </w:r>
      <w:r w:rsidR="00254A6D" w:rsidRPr="00FB323F">
        <w:rPr>
          <w:rFonts w:ascii="Arial" w:hAnsi="Arial" w:cs="Arial"/>
          <w:sz w:val="20"/>
          <w:szCs w:val="20"/>
        </w:rPr>
        <w:t>W</w:t>
      </w:r>
      <w:r w:rsidRPr="00FB323F">
        <w:rPr>
          <w:rFonts w:ascii="Arial" w:hAnsi="Arial" w:cs="Arial"/>
          <w:sz w:val="20"/>
          <w:szCs w:val="20"/>
        </w:rPr>
        <w:t xml:space="preserve">arunkiem </w:t>
      </w:r>
      <w:r w:rsidR="00254A6D" w:rsidRPr="00FB323F">
        <w:rPr>
          <w:rFonts w:ascii="Arial" w:hAnsi="Arial" w:cs="Arial"/>
          <w:sz w:val="20"/>
          <w:szCs w:val="20"/>
        </w:rPr>
        <w:t>wsparcia</w:t>
      </w:r>
      <w:r w:rsidRPr="00FB323F">
        <w:rPr>
          <w:rFonts w:ascii="Arial" w:hAnsi="Arial" w:cs="Arial"/>
          <w:sz w:val="20"/>
          <w:szCs w:val="20"/>
        </w:rPr>
        <w:t xml:space="preserve"> </w:t>
      </w:r>
      <w:r w:rsidR="00AB042A" w:rsidRPr="00FB323F">
        <w:rPr>
          <w:rFonts w:ascii="Arial" w:hAnsi="Arial" w:cs="Arial"/>
          <w:sz w:val="20"/>
          <w:szCs w:val="20"/>
        </w:rPr>
        <w:t xml:space="preserve">jest </w:t>
      </w:r>
      <w:r w:rsidRPr="00FB323F">
        <w:rPr>
          <w:rFonts w:ascii="Arial" w:hAnsi="Arial" w:cs="Arial"/>
          <w:sz w:val="20"/>
          <w:szCs w:val="20"/>
        </w:rPr>
        <w:t>przedstawieni</w:t>
      </w:r>
      <w:r w:rsidR="00AB042A" w:rsidRPr="00FB323F">
        <w:rPr>
          <w:rFonts w:ascii="Arial" w:hAnsi="Arial" w:cs="Arial"/>
          <w:sz w:val="20"/>
          <w:szCs w:val="20"/>
        </w:rPr>
        <w:t>e</w:t>
      </w:r>
      <w:r w:rsidRPr="00FB323F">
        <w:rPr>
          <w:rFonts w:ascii="Arial" w:hAnsi="Arial" w:cs="Arial"/>
          <w:sz w:val="20"/>
          <w:szCs w:val="20"/>
        </w:rPr>
        <w:t xml:space="preserve"> agendy badawczej, która będzie realizowana na </w:t>
      </w:r>
      <w:r w:rsidR="00407A43" w:rsidRPr="00FB323F">
        <w:rPr>
          <w:rFonts w:ascii="Arial" w:hAnsi="Arial" w:cs="Arial"/>
          <w:sz w:val="20"/>
          <w:szCs w:val="20"/>
        </w:rPr>
        <w:t xml:space="preserve">nabytej </w:t>
      </w:r>
      <w:r w:rsidRPr="00FB323F">
        <w:rPr>
          <w:rFonts w:ascii="Arial" w:hAnsi="Arial" w:cs="Arial"/>
          <w:sz w:val="20"/>
          <w:szCs w:val="20"/>
        </w:rPr>
        <w:t>infrastrukturze.</w:t>
      </w:r>
      <w:r w:rsidR="0034501E" w:rsidRPr="00FB323F">
        <w:rPr>
          <w:rFonts w:ascii="Arial" w:hAnsi="Arial" w:cs="Arial"/>
          <w:sz w:val="20"/>
          <w:szCs w:val="20"/>
        </w:rPr>
        <w:t xml:space="preserve"> </w:t>
      </w:r>
      <w:r w:rsidR="00CA6114" w:rsidRPr="00FB323F">
        <w:rPr>
          <w:rFonts w:ascii="Arial" w:hAnsi="Arial" w:cs="Arial"/>
          <w:sz w:val="20"/>
          <w:szCs w:val="20"/>
        </w:rPr>
        <w:t>W przypadku</w:t>
      </w:r>
      <w:r w:rsidR="00AE55B0" w:rsidRPr="00FB323F">
        <w:rPr>
          <w:rFonts w:ascii="Arial" w:hAnsi="Arial" w:cs="Arial"/>
          <w:sz w:val="20"/>
          <w:szCs w:val="20"/>
        </w:rPr>
        <w:t xml:space="preserve"> przedsiębiorstw </w:t>
      </w:r>
      <w:r w:rsidR="00D8716B" w:rsidRPr="00FB323F">
        <w:rPr>
          <w:rFonts w:ascii="Arial" w:hAnsi="Arial" w:cs="Arial"/>
          <w:sz w:val="20"/>
          <w:szCs w:val="20"/>
        </w:rPr>
        <w:t>nieposiadających własnych laboratoriów</w:t>
      </w:r>
      <w:r w:rsidR="00AE55B0" w:rsidRPr="00FB323F">
        <w:rPr>
          <w:rFonts w:ascii="Arial" w:hAnsi="Arial" w:cs="Arial"/>
          <w:sz w:val="20"/>
          <w:szCs w:val="20"/>
        </w:rPr>
        <w:t xml:space="preserve"> </w:t>
      </w:r>
      <w:r w:rsidR="00CA6114" w:rsidRPr="00FB323F">
        <w:rPr>
          <w:rFonts w:ascii="Arial" w:hAnsi="Arial" w:cs="Arial"/>
          <w:sz w:val="20"/>
          <w:szCs w:val="20"/>
        </w:rPr>
        <w:t>oraz</w:t>
      </w:r>
      <w:r w:rsidR="00D8716B" w:rsidRPr="00FB323F">
        <w:rPr>
          <w:rFonts w:ascii="Arial" w:hAnsi="Arial" w:cs="Arial"/>
          <w:sz w:val="20"/>
          <w:szCs w:val="20"/>
        </w:rPr>
        <w:t xml:space="preserve"> </w:t>
      </w:r>
      <w:r w:rsidR="00AB042A" w:rsidRPr="00FB323F">
        <w:rPr>
          <w:rFonts w:ascii="Arial" w:hAnsi="Arial" w:cs="Arial"/>
          <w:sz w:val="20"/>
          <w:szCs w:val="20"/>
        </w:rPr>
        <w:t>bez</w:t>
      </w:r>
      <w:r w:rsidR="00D8716B" w:rsidRPr="00FB323F">
        <w:rPr>
          <w:rFonts w:ascii="Arial" w:hAnsi="Arial" w:cs="Arial"/>
          <w:sz w:val="20"/>
          <w:szCs w:val="20"/>
        </w:rPr>
        <w:t xml:space="preserve"> doświadczenia w </w:t>
      </w:r>
      <w:r w:rsidR="00AE55B0" w:rsidRPr="00FB323F">
        <w:rPr>
          <w:rFonts w:ascii="Arial" w:hAnsi="Arial" w:cs="Arial"/>
          <w:sz w:val="20"/>
          <w:szCs w:val="20"/>
        </w:rPr>
        <w:t>prac</w:t>
      </w:r>
      <w:r w:rsidR="00AB042A" w:rsidRPr="00FB323F">
        <w:rPr>
          <w:rFonts w:ascii="Arial" w:hAnsi="Arial" w:cs="Arial"/>
          <w:sz w:val="20"/>
          <w:szCs w:val="20"/>
        </w:rPr>
        <w:t>ach</w:t>
      </w:r>
      <w:r w:rsidR="00D8716B" w:rsidRPr="00FB323F">
        <w:rPr>
          <w:rFonts w:ascii="Arial" w:hAnsi="Arial" w:cs="Arial"/>
          <w:sz w:val="20"/>
          <w:szCs w:val="20"/>
        </w:rPr>
        <w:t xml:space="preserve"> B+R</w:t>
      </w:r>
      <w:r w:rsidR="00CA6114" w:rsidRPr="00FB323F">
        <w:rPr>
          <w:rFonts w:ascii="Arial" w:hAnsi="Arial" w:cs="Arial"/>
          <w:sz w:val="20"/>
          <w:szCs w:val="20"/>
        </w:rPr>
        <w:t xml:space="preserve"> możliw</w:t>
      </w:r>
      <w:r w:rsidR="0079314B" w:rsidRPr="00FB323F">
        <w:rPr>
          <w:rFonts w:ascii="Arial" w:hAnsi="Arial" w:cs="Arial"/>
          <w:sz w:val="20"/>
          <w:szCs w:val="20"/>
        </w:rPr>
        <w:t>e</w:t>
      </w:r>
      <w:r w:rsidR="00CA6114" w:rsidRPr="00FB323F">
        <w:rPr>
          <w:rFonts w:ascii="Arial" w:hAnsi="Arial" w:cs="Arial"/>
          <w:sz w:val="20"/>
          <w:szCs w:val="20"/>
        </w:rPr>
        <w:t xml:space="preserve"> będzie realizowanie </w:t>
      </w:r>
      <w:r w:rsidR="0079314B" w:rsidRPr="00FB323F">
        <w:rPr>
          <w:rFonts w:ascii="Arial" w:hAnsi="Arial" w:cs="Arial"/>
          <w:sz w:val="20"/>
          <w:szCs w:val="20"/>
        </w:rPr>
        <w:t>projektów</w:t>
      </w:r>
      <w:r w:rsidR="00CA6114" w:rsidRPr="00FB323F">
        <w:rPr>
          <w:rFonts w:ascii="Arial" w:hAnsi="Arial" w:cs="Arial"/>
          <w:sz w:val="20"/>
          <w:szCs w:val="20"/>
        </w:rPr>
        <w:t xml:space="preserve"> we współpracy z </w:t>
      </w:r>
      <w:r w:rsidR="000B6B3C" w:rsidRPr="00FB323F">
        <w:rPr>
          <w:rFonts w:ascii="Arial" w:hAnsi="Arial" w:cs="Arial"/>
          <w:sz w:val="20"/>
          <w:szCs w:val="20"/>
        </w:rPr>
        <w:t>organizacjami badawczymi</w:t>
      </w:r>
      <w:r w:rsidR="00AE55B0" w:rsidRPr="00FB323F">
        <w:rPr>
          <w:rFonts w:ascii="Arial" w:hAnsi="Arial" w:cs="Arial"/>
          <w:sz w:val="20"/>
          <w:szCs w:val="20"/>
        </w:rPr>
        <w:t>.</w:t>
      </w:r>
      <w:r w:rsidR="00CA6114" w:rsidRPr="00FB323F">
        <w:rPr>
          <w:rFonts w:ascii="Arial" w:hAnsi="Arial" w:cs="Arial"/>
          <w:sz w:val="20"/>
          <w:szCs w:val="20"/>
        </w:rPr>
        <w:t xml:space="preserve"> Aby było to możliwe, konieczny jest rozwój </w:t>
      </w:r>
      <w:r w:rsidR="00D8716B" w:rsidRPr="00FB323F">
        <w:rPr>
          <w:rFonts w:ascii="Arial" w:hAnsi="Arial" w:cs="Arial"/>
          <w:sz w:val="20"/>
          <w:szCs w:val="20"/>
        </w:rPr>
        <w:t>nowoczesnej infrastruktury B+R JN</w:t>
      </w:r>
      <w:r w:rsidR="00D52298" w:rsidRPr="00FB323F">
        <w:rPr>
          <w:rFonts w:ascii="Arial" w:hAnsi="Arial" w:cs="Arial"/>
          <w:sz w:val="20"/>
          <w:szCs w:val="20"/>
        </w:rPr>
        <w:t>,</w:t>
      </w:r>
      <w:r w:rsidR="00124422" w:rsidRPr="00FB323F">
        <w:rPr>
          <w:rFonts w:ascii="Arial" w:hAnsi="Arial" w:cs="Arial"/>
          <w:sz w:val="20"/>
          <w:szCs w:val="20"/>
        </w:rPr>
        <w:t xml:space="preserve"> </w:t>
      </w:r>
      <w:r w:rsidR="00D8716B" w:rsidRPr="00FB323F">
        <w:rPr>
          <w:rFonts w:ascii="Arial" w:hAnsi="Arial" w:cs="Arial"/>
          <w:sz w:val="20"/>
          <w:szCs w:val="20"/>
        </w:rPr>
        <w:t xml:space="preserve">odpowiadającej potrzebom przedsiębiorców. </w:t>
      </w:r>
      <w:r w:rsidR="00FD5F56" w:rsidRPr="00FB323F">
        <w:rPr>
          <w:rFonts w:ascii="Arial" w:hAnsi="Arial" w:cs="Arial"/>
          <w:sz w:val="20"/>
          <w:szCs w:val="20"/>
        </w:rPr>
        <w:t>Do uzyskania wsparcia wymagane jest określenie pr</w:t>
      </w:r>
      <w:r w:rsidR="00B952C9" w:rsidRPr="00FB323F">
        <w:rPr>
          <w:rFonts w:ascii="Arial" w:hAnsi="Arial" w:cs="Arial"/>
          <w:sz w:val="20"/>
          <w:szCs w:val="20"/>
        </w:rPr>
        <w:t>zez JN</w:t>
      </w:r>
      <w:r w:rsidR="00FD5F56" w:rsidRPr="00FB323F">
        <w:rPr>
          <w:rFonts w:ascii="Arial" w:hAnsi="Arial" w:cs="Arial"/>
          <w:sz w:val="20"/>
          <w:szCs w:val="20"/>
        </w:rPr>
        <w:t xml:space="preserve"> agendy badawczej odpowiadającej na zidentyfikowane potrzeby przedsiębiorców, do realizacji w oparciu o wspieraną infrastrukturę, a także wykazanie zgodności tej agendy z inteligentn</w:t>
      </w:r>
      <w:r w:rsidR="001C0EA5" w:rsidRPr="00FB323F">
        <w:rPr>
          <w:rFonts w:ascii="Arial" w:hAnsi="Arial" w:cs="Arial"/>
          <w:sz w:val="20"/>
          <w:szCs w:val="20"/>
        </w:rPr>
        <w:t xml:space="preserve">ymi </w:t>
      </w:r>
      <w:r w:rsidR="00FD5F56" w:rsidRPr="00FB323F">
        <w:rPr>
          <w:rFonts w:ascii="Arial" w:hAnsi="Arial" w:cs="Arial"/>
          <w:sz w:val="20"/>
          <w:szCs w:val="20"/>
        </w:rPr>
        <w:t>specjalizacj</w:t>
      </w:r>
      <w:r w:rsidR="00AE6A86" w:rsidRPr="00FB323F">
        <w:rPr>
          <w:rFonts w:ascii="Arial" w:hAnsi="Arial" w:cs="Arial"/>
          <w:sz w:val="20"/>
          <w:szCs w:val="20"/>
        </w:rPr>
        <w:t>ami</w:t>
      </w:r>
      <w:r w:rsidR="00FD5F56" w:rsidRPr="00FB323F">
        <w:rPr>
          <w:rFonts w:ascii="Arial" w:hAnsi="Arial" w:cs="Arial"/>
          <w:sz w:val="20"/>
          <w:szCs w:val="20"/>
        </w:rPr>
        <w:t xml:space="preserve"> WM.</w:t>
      </w:r>
      <w:r w:rsidR="00D8716B" w:rsidRPr="00FB323F">
        <w:rPr>
          <w:rFonts w:ascii="Arial" w:hAnsi="Arial" w:cs="Arial"/>
          <w:sz w:val="20"/>
          <w:szCs w:val="20"/>
        </w:rPr>
        <w:t xml:space="preserve"> W przypadku przedsiębiorstw </w:t>
      </w:r>
      <w:r w:rsidR="003B6FAA" w:rsidRPr="00FB323F">
        <w:rPr>
          <w:rFonts w:ascii="Arial" w:hAnsi="Arial" w:cs="Arial"/>
          <w:sz w:val="20"/>
          <w:szCs w:val="20"/>
        </w:rPr>
        <w:t>bez</w:t>
      </w:r>
      <w:r w:rsidR="00D8716B" w:rsidRPr="00FB323F">
        <w:rPr>
          <w:rFonts w:ascii="Arial" w:hAnsi="Arial" w:cs="Arial"/>
          <w:sz w:val="20"/>
          <w:szCs w:val="20"/>
        </w:rPr>
        <w:t xml:space="preserve"> doświadczenia w obszarze B+R oraz wcześniej nie współpracujących z sektorem nauki planowane jest budowanie kompetencji jako element projektu</w:t>
      </w:r>
      <w:r w:rsidR="007927BC" w:rsidRPr="00FB323F">
        <w:rPr>
          <w:rFonts w:ascii="Arial" w:hAnsi="Arial" w:cs="Arial"/>
          <w:sz w:val="20"/>
          <w:szCs w:val="20"/>
        </w:rPr>
        <w:t>.</w:t>
      </w:r>
      <w:r w:rsidR="00D8716B" w:rsidRPr="00FB323F">
        <w:rPr>
          <w:rFonts w:ascii="Arial" w:hAnsi="Arial" w:cs="Arial"/>
          <w:sz w:val="20"/>
          <w:szCs w:val="20"/>
        </w:rPr>
        <w:t xml:space="preserve"> </w:t>
      </w:r>
      <w:r w:rsidRPr="00FB323F">
        <w:rPr>
          <w:rFonts w:ascii="Arial" w:hAnsi="Arial" w:cs="Arial"/>
          <w:sz w:val="20"/>
          <w:szCs w:val="20"/>
        </w:rPr>
        <w:t xml:space="preserve">Dopuszczalne jest wsparcie działalności </w:t>
      </w:r>
      <w:r w:rsidR="00960E24" w:rsidRPr="00FB323F">
        <w:rPr>
          <w:rFonts w:ascii="Arial" w:hAnsi="Arial" w:cs="Arial"/>
          <w:sz w:val="20"/>
          <w:szCs w:val="20"/>
        </w:rPr>
        <w:t xml:space="preserve">B+R </w:t>
      </w:r>
      <w:r w:rsidRPr="00FB323F">
        <w:rPr>
          <w:rFonts w:ascii="Arial" w:hAnsi="Arial" w:cs="Arial"/>
          <w:sz w:val="20"/>
          <w:szCs w:val="20"/>
        </w:rPr>
        <w:t>przedsiębiorstw oraz konsorcjów przedsiębiorstw z organizacjami badawczymi w formule Wspólnych Przedsięwzięć rozumianych jako agenda badawcza przygotowana i finansowana wspólnie z partnerami, którzy uczestniczą w określaniu celu i zakresu agendy.</w:t>
      </w:r>
    </w:p>
    <w:p w14:paraId="559EA58A" w14:textId="77777777" w:rsidR="004F2EBD" w:rsidRPr="00FB323F" w:rsidRDefault="004F2EBD" w:rsidP="00FB323F">
      <w:pPr>
        <w:pStyle w:val="Text1"/>
        <w:spacing w:before="0" w:after="0" w:line="276" w:lineRule="auto"/>
        <w:ind w:left="0"/>
        <w:rPr>
          <w:rFonts w:ascii="Arial" w:hAnsi="Arial" w:cs="Arial"/>
          <w:sz w:val="20"/>
          <w:szCs w:val="20"/>
        </w:rPr>
      </w:pPr>
      <w:bookmarkStart w:id="30" w:name="_Hlk95913654"/>
    </w:p>
    <w:p w14:paraId="40DAE3D0" w14:textId="4FC50D5E" w:rsidR="00F36A91" w:rsidRPr="00FB323F" w:rsidRDefault="00854542" w:rsidP="00FB323F">
      <w:pPr>
        <w:pStyle w:val="Text1"/>
        <w:spacing w:before="0" w:after="0" w:line="276" w:lineRule="auto"/>
        <w:ind w:left="0"/>
        <w:rPr>
          <w:rFonts w:ascii="Arial" w:hAnsi="Arial" w:cs="Arial"/>
          <w:sz w:val="20"/>
          <w:szCs w:val="20"/>
        </w:rPr>
      </w:pPr>
      <w:r w:rsidRPr="00FB323F">
        <w:rPr>
          <w:rFonts w:ascii="Arial" w:hAnsi="Arial" w:cs="Arial"/>
          <w:sz w:val="20"/>
          <w:szCs w:val="20"/>
        </w:rPr>
        <w:t xml:space="preserve">Projekty będą wybierane </w:t>
      </w:r>
      <w:r w:rsidR="00717E90" w:rsidRPr="00FB323F">
        <w:rPr>
          <w:rFonts w:ascii="Arial" w:hAnsi="Arial" w:cs="Arial"/>
          <w:sz w:val="20"/>
          <w:szCs w:val="20"/>
        </w:rPr>
        <w:t>do dofinansowania</w:t>
      </w:r>
      <w:r w:rsidRPr="00FB323F">
        <w:rPr>
          <w:rFonts w:ascii="Arial" w:hAnsi="Arial" w:cs="Arial"/>
          <w:sz w:val="20"/>
          <w:szCs w:val="20"/>
        </w:rPr>
        <w:t xml:space="preserve"> w </w:t>
      </w:r>
      <w:r w:rsidR="002C6971" w:rsidRPr="00FB323F">
        <w:rPr>
          <w:rFonts w:ascii="Arial" w:hAnsi="Arial" w:cs="Arial"/>
          <w:sz w:val="20"/>
          <w:szCs w:val="20"/>
        </w:rPr>
        <w:t>sposób konk</w:t>
      </w:r>
      <w:r w:rsidR="00E06808" w:rsidRPr="00FB323F">
        <w:rPr>
          <w:rFonts w:ascii="Arial" w:hAnsi="Arial" w:cs="Arial"/>
          <w:sz w:val="20"/>
          <w:szCs w:val="20"/>
        </w:rPr>
        <w:t>urencyjny.</w:t>
      </w:r>
    </w:p>
    <w:bookmarkEnd w:id="30"/>
    <w:p w14:paraId="6745FD8C" w14:textId="77777777" w:rsidR="004F2EBD" w:rsidRPr="00FB323F" w:rsidRDefault="004F2EBD" w:rsidP="00FB323F">
      <w:pPr>
        <w:pStyle w:val="Text1"/>
        <w:spacing w:before="0" w:after="0" w:line="276" w:lineRule="auto"/>
        <w:ind w:left="0"/>
        <w:rPr>
          <w:rFonts w:ascii="Arial" w:hAnsi="Arial" w:cs="Arial"/>
          <w:sz w:val="20"/>
          <w:szCs w:val="20"/>
        </w:rPr>
      </w:pPr>
    </w:p>
    <w:p w14:paraId="2F0B611E" w14:textId="64E42AE2" w:rsidR="001A392A" w:rsidRPr="00FB323F" w:rsidRDefault="0000711A" w:rsidP="00FB323F">
      <w:pPr>
        <w:pStyle w:val="Text1"/>
        <w:spacing w:before="0" w:after="0" w:line="276" w:lineRule="auto"/>
        <w:ind w:left="0"/>
        <w:rPr>
          <w:rFonts w:ascii="Arial" w:hAnsi="Arial" w:cs="Arial"/>
          <w:sz w:val="20"/>
          <w:szCs w:val="20"/>
        </w:rPr>
      </w:pPr>
      <w:r w:rsidRPr="00FB323F">
        <w:rPr>
          <w:rFonts w:ascii="Arial" w:hAnsi="Arial" w:cs="Arial"/>
          <w:sz w:val="20"/>
          <w:szCs w:val="20"/>
        </w:rPr>
        <w:t>Ze względu na wysoki</w:t>
      </w:r>
      <w:r w:rsidR="00051108" w:rsidRPr="00FB323F">
        <w:rPr>
          <w:rFonts w:ascii="Arial" w:hAnsi="Arial" w:cs="Arial"/>
          <w:sz w:val="20"/>
          <w:szCs w:val="20"/>
        </w:rPr>
        <w:t xml:space="preserve">e </w:t>
      </w:r>
      <w:r w:rsidRPr="00FB323F">
        <w:rPr>
          <w:rFonts w:ascii="Arial" w:hAnsi="Arial" w:cs="Arial"/>
          <w:sz w:val="20"/>
          <w:szCs w:val="20"/>
        </w:rPr>
        <w:t>ryzyk</w:t>
      </w:r>
      <w:r w:rsidR="00C80132" w:rsidRPr="00FB323F">
        <w:rPr>
          <w:rFonts w:ascii="Arial" w:hAnsi="Arial" w:cs="Arial"/>
          <w:sz w:val="20"/>
          <w:szCs w:val="20"/>
        </w:rPr>
        <w:t>o</w:t>
      </w:r>
      <w:r w:rsidRPr="00FB323F">
        <w:rPr>
          <w:rFonts w:ascii="Arial" w:hAnsi="Arial" w:cs="Arial"/>
          <w:sz w:val="20"/>
          <w:szCs w:val="20"/>
        </w:rPr>
        <w:t xml:space="preserve"> niepowodzenia</w:t>
      </w:r>
      <w:r w:rsidR="008177CE" w:rsidRPr="00FB323F">
        <w:rPr>
          <w:rFonts w:ascii="Arial" w:hAnsi="Arial" w:cs="Arial"/>
          <w:sz w:val="20"/>
          <w:szCs w:val="20"/>
        </w:rPr>
        <w:t xml:space="preserve"> </w:t>
      </w:r>
      <w:r w:rsidR="00F531BC" w:rsidRPr="00FB323F">
        <w:rPr>
          <w:rFonts w:ascii="Arial" w:hAnsi="Arial" w:cs="Arial"/>
          <w:sz w:val="20"/>
          <w:szCs w:val="20"/>
        </w:rPr>
        <w:t xml:space="preserve">projekty </w:t>
      </w:r>
      <w:r w:rsidRPr="00FB323F">
        <w:rPr>
          <w:rFonts w:ascii="Arial" w:hAnsi="Arial" w:cs="Arial"/>
          <w:sz w:val="20"/>
          <w:szCs w:val="20"/>
        </w:rPr>
        <w:t>B+R</w:t>
      </w:r>
      <w:r w:rsidR="00E825B6" w:rsidRPr="00FB323F">
        <w:rPr>
          <w:rFonts w:ascii="Arial" w:hAnsi="Arial" w:cs="Arial"/>
          <w:sz w:val="20"/>
          <w:szCs w:val="20"/>
        </w:rPr>
        <w:t xml:space="preserve"> </w:t>
      </w:r>
      <w:r w:rsidR="00996BC2" w:rsidRPr="00FB323F">
        <w:rPr>
          <w:rFonts w:ascii="Arial" w:hAnsi="Arial" w:cs="Arial"/>
          <w:sz w:val="20"/>
          <w:szCs w:val="20"/>
        </w:rPr>
        <w:t xml:space="preserve">będą </w:t>
      </w:r>
      <w:r w:rsidR="00E108E1" w:rsidRPr="00FB323F">
        <w:rPr>
          <w:rFonts w:ascii="Arial" w:hAnsi="Arial" w:cs="Arial"/>
          <w:sz w:val="20"/>
          <w:szCs w:val="20"/>
        </w:rPr>
        <w:t>wspierane wyłącznie w formie dotacji.</w:t>
      </w:r>
      <w:r w:rsidR="00A94276" w:rsidRPr="00FB323F">
        <w:rPr>
          <w:rFonts w:ascii="Arial" w:hAnsi="Arial" w:cs="Arial"/>
          <w:sz w:val="20"/>
          <w:szCs w:val="20"/>
        </w:rPr>
        <w:t xml:space="preserve"> </w:t>
      </w:r>
      <w:r w:rsidR="0025395E" w:rsidRPr="00FB323F">
        <w:rPr>
          <w:rFonts w:ascii="Arial" w:hAnsi="Arial" w:cs="Arial"/>
          <w:sz w:val="20"/>
          <w:szCs w:val="20"/>
        </w:rPr>
        <w:t>Ryzyko</w:t>
      </w:r>
      <w:r w:rsidR="00D12C88" w:rsidRPr="00FB323F">
        <w:rPr>
          <w:rFonts w:ascii="Arial" w:hAnsi="Arial" w:cs="Arial"/>
          <w:sz w:val="20"/>
          <w:szCs w:val="20"/>
        </w:rPr>
        <w:t xml:space="preserve"> identyfikowane na etapie podejmowania decyzji o rozpoczęciu badań </w:t>
      </w:r>
      <w:r w:rsidR="00636981" w:rsidRPr="00FB323F">
        <w:rPr>
          <w:rFonts w:ascii="Arial" w:hAnsi="Arial" w:cs="Arial"/>
          <w:sz w:val="20"/>
          <w:szCs w:val="20"/>
        </w:rPr>
        <w:t>często</w:t>
      </w:r>
      <w:r w:rsidR="00D12C88" w:rsidRPr="00FB323F">
        <w:rPr>
          <w:rFonts w:ascii="Arial" w:hAnsi="Arial" w:cs="Arial"/>
          <w:sz w:val="20"/>
          <w:szCs w:val="20"/>
        </w:rPr>
        <w:t xml:space="preserve"> powstrzymuje przedsiębiorców przed aktywnością w tym obszarze. Zaletą wsparcia dotacyjnego jest wywieranie efektu zachęty znacznie silniejszego niż w przypadku zastosowania </w:t>
      </w:r>
      <w:r w:rsidR="00152CE6" w:rsidRPr="00FB323F">
        <w:rPr>
          <w:rFonts w:ascii="Arial" w:hAnsi="Arial" w:cs="Arial"/>
          <w:sz w:val="20"/>
          <w:szCs w:val="20"/>
        </w:rPr>
        <w:t>IF</w:t>
      </w:r>
      <w:r w:rsidR="00D12C88" w:rsidRPr="00FB323F">
        <w:rPr>
          <w:rFonts w:ascii="Arial" w:hAnsi="Arial" w:cs="Arial"/>
          <w:sz w:val="20"/>
          <w:szCs w:val="20"/>
        </w:rPr>
        <w:t>.</w:t>
      </w:r>
    </w:p>
    <w:p w14:paraId="66B2E22D" w14:textId="3649AC2B" w:rsidR="00BB1DEF" w:rsidRPr="00FB323F" w:rsidRDefault="00BB1DEF" w:rsidP="00FB323F">
      <w:pPr>
        <w:pStyle w:val="Text1"/>
        <w:spacing w:before="0" w:after="0" w:line="276" w:lineRule="auto"/>
        <w:ind w:left="0"/>
        <w:rPr>
          <w:rFonts w:ascii="Arial" w:hAnsi="Arial" w:cs="Arial"/>
          <w:sz w:val="20"/>
          <w:szCs w:val="20"/>
        </w:rPr>
      </w:pPr>
      <w:r w:rsidRPr="00FB323F">
        <w:rPr>
          <w:rFonts w:ascii="Arial" w:hAnsi="Arial" w:cs="Arial"/>
          <w:sz w:val="20"/>
          <w:szCs w:val="20"/>
        </w:rPr>
        <w:t>Inwestycje w infrastrukturę B+R będą wspierane w formie dotacji</w:t>
      </w:r>
      <w:r w:rsidR="00E162B8" w:rsidRPr="00FB323F">
        <w:rPr>
          <w:rFonts w:ascii="Arial" w:hAnsi="Arial" w:cs="Arial"/>
          <w:sz w:val="20"/>
          <w:szCs w:val="20"/>
        </w:rPr>
        <w:t xml:space="preserve">, </w:t>
      </w:r>
      <w:r w:rsidR="0050677F" w:rsidRPr="00FB323F">
        <w:rPr>
          <w:rFonts w:ascii="Arial" w:hAnsi="Arial" w:cs="Arial"/>
          <w:sz w:val="20"/>
          <w:szCs w:val="20"/>
        </w:rPr>
        <w:t>ponieważ mają na celu</w:t>
      </w:r>
      <w:r w:rsidR="0044004D" w:rsidRPr="00FB323F">
        <w:rPr>
          <w:rFonts w:ascii="Arial" w:hAnsi="Arial" w:cs="Arial"/>
          <w:sz w:val="20"/>
          <w:szCs w:val="20"/>
        </w:rPr>
        <w:t xml:space="preserve"> budowanie długofalowej strategii rozwoju przedsiębiorstw w oparciu o prowadzenie prac B+R, co w dłuższej </w:t>
      </w:r>
      <w:r w:rsidR="0044004D" w:rsidRPr="00FB323F">
        <w:rPr>
          <w:rFonts w:ascii="Arial" w:hAnsi="Arial" w:cs="Arial"/>
          <w:sz w:val="20"/>
          <w:szCs w:val="20"/>
        </w:rPr>
        <w:lastRenderedPageBreak/>
        <w:t>perspektywie przełoży się na wzrost liczby firm wprowadzających innowacyjne produkty na rynek</w:t>
      </w:r>
      <w:r w:rsidR="0050677F" w:rsidRPr="00FB323F">
        <w:rPr>
          <w:rFonts w:ascii="Arial" w:hAnsi="Arial" w:cs="Arial"/>
          <w:sz w:val="20"/>
          <w:szCs w:val="20"/>
        </w:rPr>
        <w:t>, a zwrot z inwestycji jest odsunięty w czasie</w:t>
      </w:r>
      <w:r w:rsidR="004A2DE8" w:rsidRPr="00FB323F">
        <w:rPr>
          <w:rFonts w:ascii="Arial" w:hAnsi="Arial" w:cs="Arial"/>
          <w:sz w:val="20"/>
          <w:szCs w:val="20"/>
        </w:rPr>
        <w:t>.</w:t>
      </w:r>
    </w:p>
    <w:p w14:paraId="6BCF81ED" w14:textId="3E904CD4" w:rsidR="00EC5F9C" w:rsidRPr="00FB323F" w:rsidRDefault="001A392A" w:rsidP="00FB323F">
      <w:pPr>
        <w:pStyle w:val="Text1"/>
        <w:spacing w:before="0" w:after="0" w:line="276" w:lineRule="auto"/>
        <w:ind w:left="0"/>
        <w:rPr>
          <w:rFonts w:ascii="Arial" w:hAnsi="Arial" w:cs="Arial"/>
          <w:sz w:val="20"/>
          <w:szCs w:val="20"/>
        </w:rPr>
      </w:pPr>
      <w:r w:rsidRPr="00FB323F">
        <w:rPr>
          <w:rFonts w:ascii="Arial" w:hAnsi="Arial" w:cs="Arial"/>
          <w:sz w:val="20"/>
          <w:szCs w:val="20"/>
        </w:rPr>
        <w:t>P</w:t>
      </w:r>
      <w:r w:rsidR="00D12C88" w:rsidRPr="00FB323F">
        <w:rPr>
          <w:rFonts w:ascii="Arial" w:hAnsi="Arial" w:cs="Arial"/>
          <w:sz w:val="20"/>
          <w:szCs w:val="20"/>
        </w:rPr>
        <w:t>rojekty modułowe</w:t>
      </w:r>
      <w:r w:rsidR="0068594A" w:rsidRPr="00FB323F">
        <w:rPr>
          <w:rFonts w:ascii="Arial" w:hAnsi="Arial" w:cs="Arial"/>
          <w:sz w:val="20"/>
          <w:szCs w:val="20"/>
        </w:rPr>
        <w:t xml:space="preserve"> </w:t>
      </w:r>
      <w:r w:rsidR="00D12C88" w:rsidRPr="00FB323F">
        <w:rPr>
          <w:rFonts w:ascii="Arial" w:hAnsi="Arial" w:cs="Arial"/>
          <w:sz w:val="20"/>
          <w:szCs w:val="20"/>
        </w:rPr>
        <w:t xml:space="preserve">będą </w:t>
      </w:r>
      <w:r w:rsidR="00CE1271" w:rsidRPr="00FB323F">
        <w:rPr>
          <w:rFonts w:ascii="Arial" w:hAnsi="Arial" w:cs="Arial"/>
          <w:sz w:val="20"/>
          <w:szCs w:val="20"/>
        </w:rPr>
        <w:t xml:space="preserve">wspierane </w:t>
      </w:r>
      <w:r w:rsidR="006B2387" w:rsidRPr="00FB323F">
        <w:rPr>
          <w:rFonts w:ascii="Arial" w:hAnsi="Arial" w:cs="Arial"/>
          <w:sz w:val="20"/>
          <w:szCs w:val="20"/>
        </w:rPr>
        <w:t>dotacjami</w:t>
      </w:r>
      <w:r w:rsidRPr="00FB323F">
        <w:rPr>
          <w:rFonts w:ascii="Arial" w:hAnsi="Arial" w:cs="Arial"/>
          <w:sz w:val="20"/>
          <w:szCs w:val="20"/>
        </w:rPr>
        <w:t>.</w:t>
      </w:r>
      <w:r w:rsidR="00D12C88" w:rsidRPr="00FB323F">
        <w:rPr>
          <w:rFonts w:ascii="Arial" w:hAnsi="Arial" w:cs="Arial"/>
          <w:sz w:val="20"/>
          <w:szCs w:val="20"/>
        </w:rPr>
        <w:t xml:space="preserve"> </w:t>
      </w:r>
      <w:r w:rsidR="003204AA" w:rsidRPr="00FB323F">
        <w:rPr>
          <w:rFonts w:ascii="Arial" w:hAnsi="Arial" w:cs="Arial"/>
          <w:sz w:val="20"/>
          <w:szCs w:val="20"/>
        </w:rPr>
        <w:t>P</w:t>
      </w:r>
      <w:r w:rsidR="00366D59" w:rsidRPr="00FB323F">
        <w:rPr>
          <w:rFonts w:ascii="Arial" w:hAnsi="Arial" w:cs="Arial"/>
          <w:sz w:val="20"/>
          <w:szCs w:val="20"/>
        </w:rPr>
        <w:t xml:space="preserve">oziom nakładów na działalność B+R i wskaźniki przedsiębiorstw innowacyjnych </w:t>
      </w:r>
      <w:r w:rsidR="0057431D" w:rsidRPr="00FB323F">
        <w:rPr>
          <w:rFonts w:ascii="Arial" w:hAnsi="Arial" w:cs="Arial"/>
          <w:sz w:val="20"/>
          <w:szCs w:val="20"/>
        </w:rPr>
        <w:t>są nadal na niskim poziomie</w:t>
      </w:r>
      <w:r w:rsidR="001A2847" w:rsidRPr="00FB323F">
        <w:rPr>
          <w:rFonts w:ascii="Arial" w:hAnsi="Arial" w:cs="Arial"/>
          <w:sz w:val="20"/>
          <w:szCs w:val="20"/>
        </w:rPr>
        <w:t>. D</w:t>
      </w:r>
      <w:r w:rsidR="00366D59" w:rsidRPr="00FB323F">
        <w:rPr>
          <w:rFonts w:ascii="Arial" w:hAnsi="Arial" w:cs="Arial"/>
          <w:sz w:val="20"/>
          <w:szCs w:val="20"/>
        </w:rPr>
        <w:t xml:space="preserve">latego </w:t>
      </w:r>
      <w:r w:rsidR="00E869AD" w:rsidRPr="00FB323F">
        <w:rPr>
          <w:rFonts w:ascii="Arial" w:hAnsi="Arial" w:cs="Arial"/>
          <w:sz w:val="20"/>
          <w:szCs w:val="20"/>
        </w:rPr>
        <w:t>konieczna</w:t>
      </w:r>
      <w:r w:rsidR="00366D59" w:rsidRPr="00FB323F">
        <w:rPr>
          <w:rFonts w:ascii="Arial" w:hAnsi="Arial" w:cs="Arial"/>
          <w:sz w:val="20"/>
          <w:szCs w:val="20"/>
        </w:rPr>
        <w:t xml:space="preserve"> jest atrakcyjna oferta, która zachęci </w:t>
      </w:r>
      <w:r w:rsidR="002130D3" w:rsidRPr="00FB323F">
        <w:rPr>
          <w:rFonts w:ascii="Arial" w:hAnsi="Arial" w:cs="Arial"/>
          <w:sz w:val="20"/>
          <w:szCs w:val="20"/>
        </w:rPr>
        <w:t xml:space="preserve">przedsiębiorców </w:t>
      </w:r>
      <w:r w:rsidR="00366D59" w:rsidRPr="00FB323F">
        <w:rPr>
          <w:rFonts w:ascii="Arial" w:hAnsi="Arial" w:cs="Arial"/>
          <w:sz w:val="20"/>
          <w:szCs w:val="20"/>
        </w:rPr>
        <w:t xml:space="preserve">do prowadzenia </w:t>
      </w:r>
      <w:r w:rsidR="001A2847" w:rsidRPr="00FB323F">
        <w:rPr>
          <w:rFonts w:ascii="Arial" w:hAnsi="Arial" w:cs="Arial"/>
          <w:sz w:val="20"/>
          <w:szCs w:val="20"/>
        </w:rPr>
        <w:t>prac B+R i wdrażania innowacji.</w:t>
      </w:r>
    </w:p>
    <w:p w14:paraId="77B25F49" w14:textId="22EAD05D" w:rsidR="001846BF" w:rsidRPr="00FB323F" w:rsidRDefault="00184053" w:rsidP="00FB323F">
      <w:pPr>
        <w:pStyle w:val="Text1"/>
        <w:spacing w:before="0" w:after="0" w:line="276" w:lineRule="auto"/>
        <w:ind w:left="0"/>
        <w:rPr>
          <w:rFonts w:ascii="Arial" w:hAnsi="Arial" w:cs="Arial"/>
          <w:sz w:val="20"/>
          <w:szCs w:val="20"/>
        </w:rPr>
      </w:pPr>
      <w:r w:rsidRPr="00FB323F">
        <w:rPr>
          <w:rFonts w:ascii="Arial" w:hAnsi="Arial" w:cs="Arial"/>
          <w:sz w:val="20"/>
          <w:szCs w:val="20"/>
        </w:rPr>
        <w:t>Wsparcie r</w:t>
      </w:r>
      <w:r w:rsidR="001A02DD" w:rsidRPr="00FB323F">
        <w:rPr>
          <w:rFonts w:ascii="Arial" w:hAnsi="Arial" w:cs="Arial"/>
          <w:sz w:val="20"/>
          <w:szCs w:val="20"/>
        </w:rPr>
        <w:t>ozw</w:t>
      </w:r>
      <w:r w:rsidRPr="00FB323F">
        <w:rPr>
          <w:rFonts w:ascii="Arial" w:hAnsi="Arial" w:cs="Arial"/>
          <w:sz w:val="20"/>
          <w:szCs w:val="20"/>
        </w:rPr>
        <w:t>oju</w:t>
      </w:r>
      <w:r w:rsidR="001A02DD" w:rsidRPr="00FB323F">
        <w:rPr>
          <w:rFonts w:ascii="Arial" w:hAnsi="Arial" w:cs="Arial"/>
          <w:sz w:val="20"/>
          <w:szCs w:val="20"/>
        </w:rPr>
        <w:t xml:space="preserve"> </w:t>
      </w:r>
      <w:r w:rsidR="00596E83" w:rsidRPr="00FB323F">
        <w:rPr>
          <w:rFonts w:ascii="Arial" w:hAnsi="Arial" w:cs="Arial"/>
          <w:sz w:val="20"/>
          <w:szCs w:val="20"/>
        </w:rPr>
        <w:t xml:space="preserve">klastrów </w:t>
      </w:r>
      <w:r w:rsidR="0050596A" w:rsidRPr="00FB323F">
        <w:rPr>
          <w:rFonts w:ascii="Arial" w:hAnsi="Arial" w:cs="Arial"/>
          <w:sz w:val="20"/>
          <w:szCs w:val="20"/>
        </w:rPr>
        <w:t xml:space="preserve">ze względu na </w:t>
      </w:r>
      <w:r w:rsidR="005142D7" w:rsidRPr="00FB323F">
        <w:rPr>
          <w:rFonts w:ascii="Arial" w:hAnsi="Arial" w:cs="Arial"/>
          <w:sz w:val="20"/>
          <w:szCs w:val="20"/>
        </w:rPr>
        <w:t>niedochodow</w:t>
      </w:r>
      <w:r w:rsidR="00923E62" w:rsidRPr="00FB323F">
        <w:rPr>
          <w:rFonts w:ascii="Arial" w:hAnsi="Arial" w:cs="Arial"/>
          <w:sz w:val="20"/>
          <w:szCs w:val="20"/>
        </w:rPr>
        <w:t>y charakter</w:t>
      </w:r>
      <w:r w:rsidR="00BA2B05" w:rsidRPr="00FB323F">
        <w:rPr>
          <w:rFonts w:ascii="Arial" w:hAnsi="Arial" w:cs="Arial"/>
          <w:sz w:val="20"/>
          <w:szCs w:val="20"/>
        </w:rPr>
        <w:t xml:space="preserve"> </w:t>
      </w:r>
      <w:r w:rsidRPr="00FB323F">
        <w:rPr>
          <w:rFonts w:ascii="Arial" w:hAnsi="Arial" w:cs="Arial"/>
          <w:sz w:val="20"/>
          <w:szCs w:val="20"/>
        </w:rPr>
        <w:t>projekt</w:t>
      </w:r>
      <w:r w:rsidR="00D03136" w:rsidRPr="00FB323F">
        <w:rPr>
          <w:rFonts w:ascii="Arial" w:hAnsi="Arial" w:cs="Arial"/>
          <w:sz w:val="20"/>
          <w:szCs w:val="20"/>
        </w:rPr>
        <w:t>ów</w:t>
      </w:r>
      <w:r w:rsidRPr="00FB323F">
        <w:rPr>
          <w:rFonts w:ascii="Arial" w:hAnsi="Arial" w:cs="Arial"/>
          <w:sz w:val="20"/>
          <w:szCs w:val="20"/>
        </w:rPr>
        <w:t xml:space="preserve"> </w:t>
      </w:r>
      <w:r w:rsidR="00631380" w:rsidRPr="00FB323F">
        <w:rPr>
          <w:rFonts w:ascii="Arial" w:hAnsi="Arial" w:cs="Arial"/>
          <w:sz w:val="20"/>
          <w:szCs w:val="20"/>
        </w:rPr>
        <w:t>będ</w:t>
      </w:r>
      <w:r w:rsidRPr="00FB323F">
        <w:rPr>
          <w:rFonts w:ascii="Arial" w:hAnsi="Arial" w:cs="Arial"/>
          <w:sz w:val="20"/>
          <w:szCs w:val="20"/>
        </w:rPr>
        <w:t>zie</w:t>
      </w:r>
      <w:r w:rsidR="008979C9" w:rsidRPr="00FB323F">
        <w:rPr>
          <w:rFonts w:ascii="Arial" w:hAnsi="Arial" w:cs="Arial"/>
          <w:sz w:val="20"/>
          <w:szCs w:val="20"/>
        </w:rPr>
        <w:t xml:space="preserve"> miało formę bezzwrotną</w:t>
      </w:r>
      <w:r w:rsidR="00F80E0A" w:rsidRPr="00FB323F">
        <w:rPr>
          <w:rFonts w:ascii="Arial" w:hAnsi="Arial" w:cs="Arial"/>
          <w:sz w:val="20"/>
          <w:szCs w:val="20"/>
        </w:rPr>
        <w:t>.</w:t>
      </w:r>
    </w:p>
    <w:p w14:paraId="1F715197" w14:textId="77777777" w:rsidR="00B07060" w:rsidRPr="00FB323F" w:rsidRDefault="00B07060" w:rsidP="00FB323F">
      <w:pPr>
        <w:pStyle w:val="Text1"/>
        <w:spacing w:before="0" w:after="0" w:line="276" w:lineRule="auto"/>
        <w:ind w:left="0"/>
        <w:rPr>
          <w:rFonts w:ascii="Arial" w:hAnsi="Arial" w:cs="Arial"/>
          <w:sz w:val="20"/>
          <w:szCs w:val="20"/>
        </w:rPr>
      </w:pPr>
    </w:p>
    <w:p w14:paraId="71C35365" w14:textId="7D63FFBB" w:rsidR="00C86E66" w:rsidRPr="00FB323F" w:rsidRDefault="00C86E66" w:rsidP="00FB323F">
      <w:pPr>
        <w:pStyle w:val="Text1"/>
        <w:spacing w:before="0" w:after="0" w:line="276" w:lineRule="auto"/>
        <w:ind w:left="0"/>
        <w:rPr>
          <w:rFonts w:ascii="Arial" w:hAnsi="Arial" w:cs="Arial"/>
          <w:b/>
          <w:sz w:val="20"/>
          <w:szCs w:val="20"/>
        </w:rPr>
      </w:pPr>
      <w:r w:rsidRPr="00FB323F">
        <w:rPr>
          <w:rFonts w:ascii="Arial" w:hAnsi="Arial" w:cs="Arial"/>
          <w:b/>
          <w:sz w:val="20"/>
          <w:szCs w:val="20"/>
        </w:rPr>
        <w:t>Główne grupy docelowe</w:t>
      </w:r>
    </w:p>
    <w:p w14:paraId="4E6ADF78" w14:textId="25484A57" w:rsidR="008F3918" w:rsidRPr="00FB323F" w:rsidRDefault="008736E2" w:rsidP="00F73F24">
      <w:pPr>
        <w:pStyle w:val="Text1"/>
        <w:numPr>
          <w:ilvl w:val="0"/>
          <w:numId w:val="187"/>
        </w:numPr>
        <w:spacing w:before="0" w:after="0" w:line="276" w:lineRule="auto"/>
        <w:ind w:left="426"/>
        <w:rPr>
          <w:rFonts w:ascii="Arial" w:hAnsi="Arial" w:cs="Arial"/>
          <w:sz w:val="20"/>
          <w:szCs w:val="20"/>
        </w:rPr>
      </w:pPr>
      <w:r w:rsidRPr="00FB323F">
        <w:rPr>
          <w:rFonts w:ascii="Arial" w:hAnsi="Arial" w:cs="Arial"/>
          <w:sz w:val="20"/>
          <w:szCs w:val="20"/>
        </w:rPr>
        <w:t>przedsiębiorstwa, w tym MŚP, „mid-caps”, „small mid-caps”, przedsiębiorstwa duże</w:t>
      </w:r>
      <w:r w:rsidR="008F3918" w:rsidRPr="00FB323F">
        <w:rPr>
          <w:rFonts w:ascii="Arial" w:hAnsi="Arial" w:cs="Arial"/>
          <w:sz w:val="20"/>
          <w:szCs w:val="20"/>
        </w:rPr>
        <w:t>,</w:t>
      </w:r>
    </w:p>
    <w:p w14:paraId="750BD4AF" w14:textId="79F9BD6B" w:rsidR="00DE1C9C" w:rsidRPr="00FB323F" w:rsidRDefault="008F3918" w:rsidP="00F73F24">
      <w:pPr>
        <w:pStyle w:val="Text1"/>
        <w:numPr>
          <w:ilvl w:val="0"/>
          <w:numId w:val="187"/>
        </w:numPr>
        <w:spacing w:before="0" w:after="0" w:line="276" w:lineRule="auto"/>
        <w:ind w:left="426"/>
        <w:rPr>
          <w:rFonts w:ascii="Arial" w:hAnsi="Arial" w:cs="Arial"/>
          <w:sz w:val="20"/>
          <w:szCs w:val="20"/>
        </w:rPr>
      </w:pPr>
      <w:r w:rsidRPr="00FB323F">
        <w:rPr>
          <w:rFonts w:ascii="Arial" w:hAnsi="Arial" w:cs="Arial"/>
          <w:sz w:val="20"/>
          <w:szCs w:val="20"/>
        </w:rPr>
        <w:t>organizacje badawcze,</w:t>
      </w:r>
    </w:p>
    <w:p w14:paraId="08283B04" w14:textId="3636CA0A" w:rsidR="000B6B3C" w:rsidRPr="00FB323F" w:rsidRDefault="000B6B3C" w:rsidP="00F73F24">
      <w:pPr>
        <w:pStyle w:val="Text1"/>
        <w:numPr>
          <w:ilvl w:val="0"/>
          <w:numId w:val="187"/>
        </w:numPr>
        <w:spacing w:before="0" w:after="0" w:line="276" w:lineRule="auto"/>
        <w:ind w:left="426"/>
        <w:rPr>
          <w:rFonts w:ascii="Arial" w:hAnsi="Arial" w:cs="Arial"/>
          <w:sz w:val="20"/>
          <w:szCs w:val="20"/>
        </w:rPr>
      </w:pPr>
      <w:r w:rsidRPr="00FB323F">
        <w:rPr>
          <w:rFonts w:ascii="Arial" w:hAnsi="Arial" w:cs="Arial"/>
          <w:sz w:val="20"/>
          <w:szCs w:val="20"/>
        </w:rPr>
        <w:t>jednostki naukowe,</w:t>
      </w:r>
    </w:p>
    <w:p w14:paraId="5401631D" w14:textId="6CB4F4CE" w:rsidR="00BF388D" w:rsidRPr="00FB323F" w:rsidRDefault="008F3918" w:rsidP="00F73F24">
      <w:pPr>
        <w:pStyle w:val="Text1"/>
        <w:numPr>
          <w:ilvl w:val="0"/>
          <w:numId w:val="187"/>
        </w:numPr>
        <w:spacing w:before="0" w:after="0" w:line="276" w:lineRule="auto"/>
        <w:ind w:left="426"/>
        <w:rPr>
          <w:rFonts w:ascii="Arial" w:hAnsi="Arial" w:cs="Arial"/>
          <w:sz w:val="20"/>
          <w:szCs w:val="20"/>
        </w:rPr>
      </w:pPr>
      <w:r w:rsidRPr="00FB323F">
        <w:rPr>
          <w:rFonts w:ascii="Arial" w:hAnsi="Arial" w:cs="Arial"/>
          <w:sz w:val="20"/>
          <w:szCs w:val="20"/>
        </w:rPr>
        <w:t>konsorcja przedsiębiorstw i (lub) organizacji badawczych</w:t>
      </w:r>
      <w:r w:rsidR="001C2BFB" w:rsidRPr="00FB323F">
        <w:rPr>
          <w:rFonts w:ascii="Arial" w:hAnsi="Arial" w:cs="Arial"/>
          <w:sz w:val="20"/>
          <w:szCs w:val="20"/>
        </w:rPr>
        <w:t>,</w:t>
      </w:r>
    </w:p>
    <w:p w14:paraId="0FE601E2" w14:textId="2411A9CE" w:rsidR="00702A7C" w:rsidRPr="00FB323F" w:rsidRDefault="00702A7C" w:rsidP="00F73F24">
      <w:pPr>
        <w:pStyle w:val="Text1"/>
        <w:numPr>
          <w:ilvl w:val="0"/>
          <w:numId w:val="187"/>
        </w:numPr>
        <w:spacing w:before="0" w:after="0" w:line="276" w:lineRule="auto"/>
        <w:ind w:left="426"/>
        <w:rPr>
          <w:rFonts w:ascii="Arial" w:hAnsi="Arial" w:cs="Arial"/>
          <w:sz w:val="20"/>
          <w:szCs w:val="20"/>
        </w:rPr>
      </w:pPr>
      <w:r w:rsidRPr="00FB323F">
        <w:rPr>
          <w:rFonts w:ascii="Arial" w:hAnsi="Arial" w:cs="Arial"/>
          <w:sz w:val="20"/>
          <w:szCs w:val="20"/>
        </w:rPr>
        <w:t>koordynatorzy klastrów</w:t>
      </w:r>
      <w:r w:rsidR="0001079F" w:rsidRPr="00FB323F">
        <w:rPr>
          <w:rFonts w:ascii="Arial" w:hAnsi="Arial" w:cs="Arial"/>
          <w:sz w:val="20"/>
          <w:szCs w:val="20"/>
        </w:rPr>
        <w:t>.</w:t>
      </w:r>
    </w:p>
    <w:p w14:paraId="16FBC07F" w14:textId="5C6B1D37" w:rsidR="008F3918" w:rsidRPr="00FB323F" w:rsidRDefault="008F3918" w:rsidP="00FB323F">
      <w:pPr>
        <w:pStyle w:val="Text1"/>
        <w:spacing w:before="0" w:after="0" w:line="276" w:lineRule="auto"/>
        <w:ind w:left="0"/>
        <w:rPr>
          <w:rFonts w:ascii="Arial" w:hAnsi="Arial" w:cs="Arial"/>
          <w:sz w:val="20"/>
          <w:szCs w:val="20"/>
        </w:rPr>
      </w:pPr>
      <w:r w:rsidRPr="00FB323F">
        <w:rPr>
          <w:rFonts w:ascii="Arial" w:hAnsi="Arial" w:cs="Arial"/>
          <w:sz w:val="20"/>
          <w:szCs w:val="20"/>
        </w:rPr>
        <w:t xml:space="preserve">Organizacja badawcza </w:t>
      </w:r>
      <w:r w:rsidR="001D6BAB" w:rsidRPr="00FB323F">
        <w:rPr>
          <w:rFonts w:ascii="Arial" w:hAnsi="Arial" w:cs="Arial"/>
          <w:sz w:val="20"/>
          <w:szCs w:val="20"/>
        </w:rPr>
        <w:t>-</w:t>
      </w:r>
      <w:r w:rsidRPr="00FB323F">
        <w:rPr>
          <w:rFonts w:ascii="Arial" w:hAnsi="Arial" w:cs="Arial"/>
          <w:sz w:val="20"/>
          <w:szCs w:val="20"/>
        </w:rPr>
        <w:t xml:space="preserve"> organizacja prowadząca badania i upowszechniająca wiedzę np. jednostka naukowa, agencja zajmująca się transferem technologii itp.</w:t>
      </w:r>
    </w:p>
    <w:p w14:paraId="0056AD56" w14:textId="766226D0" w:rsidR="008F3918" w:rsidRPr="00FB323F" w:rsidRDefault="008F3918" w:rsidP="00FB323F">
      <w:pPr>
        <w:pStyle w:val="Text1"/>
        <w:spacing w:before="0" w:after="0" w:line="276" w:lineRule="auto"/>
        <w:ind w:left="0"/>
        <w:rPr>
          <w:rFonts w:ascii="Arial" w:hAnsi="Arial" w:cs="Arial"/>
          <w:sz w:val="20"/>
          <w:szCs w:val="20"/>
        </w:rPr>
      </w:pPr>
      <w:r w:rsidRPr="00FB323F">
        <w:rPr>
          <w:rFonts w:ascii="Arial" w:hAnsi="Arial" w:cs="Arial"/>
          <w:sz w:val="20"/>
          <w:szCs w:val="20"/>
        </w:rPr>
        <w:t xml:space="preserve">Jednostka naukowa - podmiot prowadzący w sposób ciągły badania naukowe lub prace rozwojowe. Do </w:t>
      </w:r>
      <w:r w:rsidR="00D46DF2" w:rsidRPr="00FB323F">
        <w:rPr>
          <w:rFonts w:ascii="Arial" w:hAnsi="Arial" w:cs="Arial"/>
          <w:sz w:val="20"/>
          <w:szCs w:val="20"/>
        </w:rPr>
        <w:t>JN</w:t>
      </w:r>
      <w:r w:rsidRPr="00FB323F">
        <w:rPr>
          <w:rFonts w:ascii="Arial" w:hAnsi="Arial" w:cs="Arial"/>
          <w:sz w:val="20"/>
          <w:szCs w:val="20"/>
        </w:rPr>
        <w:t xml:space="preserve"> zaliczane są: uczelnie, federacje podmiotów systemu szkolnictwa wyższego i nauki, instytuty naukowe PAN, instytuty badawcze, międzynarodowe instytuty naukowe, instytuty działające w ramach Sieci Badawczej Łukasiewicz.</w:t>
      </w:r>
    </w:p>
    <w:p w14:paraId="3BA41557" w14:textId="77777777" w:rsidR="008F3918" w:rsidRPr="00FB323F" w:rsidRDefault="008F3918" w:rsidP="00FB323F">
      <w:pPr>
        <w:pStyle w:val="Text1"/>
        <w:spacing w:before="0" w:after="0" w:line="276" w:lineRule="auto"/>
        <w:ind w:left="0"/>
        <w:rPr>
          <w:rFonts w:ascii="Arial" w:hAnsi="Arial" w:cs="Arial"/>
          <w:sz w:val="20"/>
          <w:szCs w:val="20"/>
        </w:rPr>
      </w:pPr>
    </w:p>
    <w:p w14:paraId="48616C0F" w14:textId="48BF5C60" w:rsidR="00C86E66" w:rsidRPr="00FB323F" w:rsidRDefault="0053385E" w:rsidP="00FB323F">
      <w:pPr>
        <w:pStyle w:val="Text1"/>
        <w:spacing w:before="0" w:after="0" w:line="276" w:lineRule="auto"/>
        <w:ind w:left="0"/>
        <w:rPr>
          <w:rFonts w:ascii="Arial" w:hAnsi="Arial" w:cs="Arial"/>
          <w:b/>
          <w:sz w:val="20"/>
          <w:szCs w:val="20"/>
        </w:rPr>
      </w:pPr>
      <w:bookmarkStart w:id="31" w:name="_Hlk81475912"/>
      <w:r w:rsidRPr="00FB323F">
        <w:rPr>
          <w:rFonts w:ascii="Arial" w:hAnsi="Arial" w:cs="Arial"/>
          <w:b/>
          <w:sz w:val="20"/>
          <w:szCs w:val="20"/>
        </w:rPr>
        <w:t>Działania na rzecz zapewnienia równości, włączenia społecznego i niedyskryminacji</w:t>
      </w:r>
    </w:p>
    <w:p w14:paraId="1C95832E" w14:textId="4CACDAD4" w:rsidR="004D30A5" w:rsidRPr="00FB323F" w:rsidRDefault="001A615C" w:rsidP="00F73F24">
      <w:pPr>
        <w:spacing w:before="0" w:after="0" w:line="276" w:lineRule="auto"/>
        <w:rPr>
          <w:rFonts w:ascii="Arial" w:hAnsi="Arial" w:cs="Arial"/>
          <w:sz w:val="20"/>
          <w:szCs w:val="20"/>
        </w:rPr>
      </w:pPr>
      <w:bookmarkStart w:id="32" w:name="_Hlk95913710"/>
      <w:bookmarkEnd w:id="31"/>
      <w:r w:rsidRPr="00FB323F">
        <w:rPr>
          <w:rFonts w:ascii="Arial" w:hAnsi="Arial" w:cs="Arial"/>
          <w:sz w:val="20"/>
          <w:szCs w:val="20"/>
        </w:rPr>
        <w:t xml:space="preserve">Zgodnie z art. 9 CPR, </w:t>
      </w:r>
      <w:r w:rsidR="00CB69D8" w:rsidRPr="00FB323F">
        <w:rPr>
          <w:rFonts w:ascii="Arial" w:hAnsi="Arial" w:cs="Arial"/>
          <w:sz w:val="20"/>
          <w:szCs w:val="20"/>
        </w:rPr>
        <w:t>podejmowane będą działania</w:t>
      </w:r>
      <w:r w:rsidRPr="00FB323F">
        <w:rPr>
          <w:rFonts w:ascii="Arial" w:hAnsi="Arial" w:cs="Arial"/>
          <w:sz w:val="20"/>
          <w:szCs w:val="20"/>
        </w:rPr>
        <w:t xml:space="preserve"> w celu zapobiegania wszelkiej dyskryminacji ze względu na płeć, rasę lub pochodzenie etniczne, religię lub światopogląd, niepełnosprawność, wiek lub orientację seksualną. Na gruncie polskim niniejszy artykuł jest realizowany w ramach horyzontalnych zasad równościowych. Tym samym, w każdym z celów szczegółowych </w:t>
      </w:r>
      <w:r w:rsidRPr="00F73F24">
        <w:rPr>
          <w:rFonts w:ascii="Arial" w:hAnsi="Arial" w:cs="Arial"/>
          <w:sz w:val="20"/>
          <w:szCs w:val="20"/>
        </w:rPr>
        <w:t>ww.</w:t>
      </w:r>
      <w:r w:rsidRPr="00FB323F" w:rsidDel="00882F8F">
        <w:rPr>
          <w:rFonts w:ascii="Arial" w:hAnsi="Arial" w:cs="Arial"/>
          <w:sz w:val="20"/>
          <w:szCs w:val="20"/>
        </w:rPr>
        <w:t xml:space="preserve"> zasady będą przestrzegane na każdym poziomie wdrażania</w:t>
      </w:r>
      <w:r w:rsidRPr="00F73F24">
        <w:rPr>
          <w:rFonts w:ascii="Arial" w:hAnsi="Arial" w:cs="Arial"/>
          <w:sz w:val="20"/>
          <w:szCs w:val="20"/>
        </w:rPr>
        <w:t>.</w:t>
      </w:r>
      <w:r w:rsidRPr="00FB323F" w:rsidDel="00882F8F">
        <w:rPr>
          <w:rFonts w:ascii="Arial" w:hAnsi="Arial" w:cs="Arial"/>
          <w:sz w:val="20"/>
          <w:szCs w:val="20"/>
        </w:rPr>
        <w:t xml:space="preserve"> </w:t>
      </w:r>
      <w:r w:rsidRPr="00FB323F">
        <w:rPr>
          <w:rFonts w:ascii="Arial" w:hAnsi="Arial" w:cs="Arial"/>
          <w:sz w:val="20"/>
          <w:szCs w:val="20"/>
        </w:rPr>
        <w:t>Wsparcie będzie udzielane również z poszanowaniem fundamentalnych praw człowieka określonych w Karcie Praw Podstawowych Unii Europejskiej w zakresie m.in.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p>
    <w:bookmarkEnd w:id="32"/>
    <w:p w14:paraId="52AC9803" w14:textId="2ED645D1" w:rsidR="001A615C" w:rsidRPr="00FB323F" w:rsidRDefault="001A615C" w:rsidP="00FB323F">
      <w:pPr>
        <w:spacing w:before="0" w:after="0" w:line="276" w:lineRule="auto"/>
        <w:rPr>
          <w:rFonts w:ascii="Arial" w:hAnsi="Arial" w:cs="Arial"/>
          <w:sz w:val="20"/>
          <w:szCs w:val="20"/>
        </w:rPr>
      </w:pPr>
    </w:p>
    <w:p w14:paraId="5FD1F79B" w14:textId="38273755" w:rsidR="00C86E66" w:rsidRPr="00FB323F" w:rsidRDefault="00D12BD5" w:rsidP="00FB323F">
      <w:pPr>
        <w:pStyle w:val="Text1"/>
        <w:spacing w:before="0" w:after="0" w:line="276" w:lineRule="auto"/>
        <w:ind w:left="0"/>
        <w:rPr>
          <w:rFonts w:ascii="Arial" w:hAnsi="Arial" w:cs="Arial"/>
          <w:b/>
          <w:sz w:val="20"/>
          <w:szCs w:val="20"/>
        </w:rPr>
      </w:pPr>
      <w:r w:rsidRPr="00FB323F">
        <w:rPr>
          <w:rFonts w:ascii="Arial" w:hAnsi="Arial" w:cs="Arial"/>
          <w:b/>
          <w:sz w:val="20"/>
          <w:szCs w:val="20"/>
        </w:rPr>
        <w:t>Wskazanie konkretnych terytoriów objętych wsparciem, z uwzględnieniem planowanego wykorzystania narzędzi terytorialnych</w:t>
      </w:r>
    </w:p>
    <w:p w14:paraId="75E87E85" w14:textId="17871EAE" w:rsidR="003B4953" w:rsidRPr="00FB323F" w:rsidRDefault="00495A57" w:rsidP="00F73F24">
      <w:pPr>
        <w:pStyle w:val="Text1"/>
        <w:spacing w:before="0" w:after="0" w:line="276" w:lineRule="auto"/>
        <w:ind w:left="0"/>
        <w:rPr>
          <w:rFonts w:ascii="Arial" w:hAnsi="Arial" w:cs="Arial"/>
          <w:sz w:val="20"/>
          <w:szCs w:val="20"/>
        </w:rPr>
      </w:pPr>
      <w:r w:rsidRPr="00FB323F">
        <w:rPr>
          <w:rFonts w:ascii="Arial" w:hAnsi="Arial" w:cs="Arial"/>
          <w:sz w:val="20"/>
          <w:szCs w:val="20"/>
        </w:rPr>
        <w:t>Planowane interwencje będą realizowane na obszarze całego WM z uwzględnieniem podziału na RMR oraz RWS</w:t>
      </w:r>
      <w:r w:rsidR="000657E5" w:rsidRPr="00FB323F">
        <w:rPr>
          <w:rFonts w:ascii="Arial" w:hAnsi="Arial" w:cs="Arial"/>
          <w:sz w:val="20"/>
          <w:szCs w:val="20"/>
        </w:rPr>
        <w:t>.</w:t>
      </w:r>
      <w:r w:rsidRPr="00FB323F">
        <w:rPr>
          <w:rFonts w:ascii="Arial" w:hAnsi="Arial" w:cs="Arial"/>
          <w:sz w:val="20"/>
          <w:szCs w:val="20"/>
        </w:rPr>
        <w:t xml:space="preserve"> </w:t>
      </w:r>
      <w:r w:rsidR="00203361" w:rsidRPr="00FB323F">
        <w:rPr>
          <w:rFonts w:ascii="Arial" w:hAnsi="Arial" w:cs="Arial"/>
          <w:sz w:val="20"/>
          <w:szCs w:val="20"/>
        </w:rPr>
        <w:t>Organizacje badawcze</w:t>
      </w:r>
      <w:r w:rsidR="002E4CE9" w:rsidRPr="00FB323F">
        <w:rPr>
          <w:rFonts w:ascii="Arial" w:hAnsi="Arial" w:cs="Arial"/>
          <w:sz w:val="20"/>
          <w:szCs w:val="20"/>
        </w:rPr>
        <w:t xml:space="preserve"> WM</w:t>
      </w:r>
      <w:r w:rsidR="00E74F93" w:rsidRPr="00FB323F">
        <w:rPr>
          <w:rFonts w:ascii="Arial" w:hAnsi="Arial" w:cs="Arial"/>
          <w:sz w:val="20"/>
          <w:szCs w:val="20"/>
        </w:rPr>
        <w:t xml:space="preserve"> w </w:t>
      </w:r>
      <w:r w:rsidR="002E4CE9" w:rsidRPr="00FB323F">
        <w:rPr>
          <w:rFonts w:ascii="Arial" w:hAnsi="Arial" w:cs="Arial"/>
          <w:sz w:val="20"/>
          <w:szCs w:val="20"/>
        </w:rPr>
        <w:t xml:space="preserve">ogromnej większości zlokalizowane są </w:t>
      </w:r>
      <w:r w:rsidR="00E74F93" w:rsidRPr="00FB323F">
        <w:rPr>
          <w:rFonts w:ascii="Arial" w:hAnsi="Arial" w:cs="Arial"/>
          <w:sz w:val="20"/>
          <w:szCs w:val="20"/>
        </w:rPr>
        <w:t>w RWS</w:t>
      </w:r>
      <w:r w:rsidR="00827815" w:rsidRPr="00FB323F">
        <w:rPr>
          <w:rFonts w:ascii="Arial" w:hAnsi="Arial" w:cs="Arial"/>
          <w:sz w:val="20"/>
          <w:szCs w:val="20"/>
        </w:rPr>
        <w:t xml:space="preserve">, </w:t>
      </w:r>
      <w:r w:rsidR="00E30918" w:rsidRPr="00FB323F">
        <w:rPr>
          <w:rFonts w:ascii="Arial" w:hAnsi="Arial" w:cs="Arial"/>
          <w:sz w:val="20"/>
          <w:szCs w:val="20"/>
        </w:rPr>
        <w:t>przez co</w:t>
      </w:r>
      <w:r w:rsidR="00F72A9D" w:rsidRPr="00FB323F">
        <w:rPr>
          <w:rFonts w:ascii="Arial" w:hAnsi="Arial" w:cs="Arial"/>
          <w:sz w:val="20"/>
          <w:szCs w:val="20"/>
        </w:rPr>
        <w:t xml:space="preserve"> </w:t>
      </w:r>
      <w:r w:rsidR="00E74F93" w:rsidRPr="00FB323F">
        <w:rPr>
          <w:rFonts w:ascii="Arial" w:hAnsi="Arial" w:cs="Arial"/>
          <w:sz w:val="20"/>
          <w:szCs w:val="20"/>
        </w:rPr>
        <w:t xml:space="preserve">stanowi </w:t>
      </w:r>
      <w:r w:rsidR="007A1CF8" w:rsidRPr="00FB323F">
        <w:rPr>
          <w:rFonts w:ascii="Arial" w:hAnsi="Arial" w:cs="Arial"/>
          <w:sz w:val="20"/>
          <w:szCs w:val="20"/>
        </w:rPr>
        <w:t xml:space="preserve">on </w:t>
      </w:r>
      <w:r w:rsidR="00E74F93" w:rsidRPr="00FB323F">
        <w:rPr>
          <w:rFonts w:ascii="Arial" w:hAnsi="Arial" w:cs="Arial"/>
          <w:sz w:val="20"/>
          <w:szCs w:val="20"/>
        </w:rPr>
        <w:t>o potencjale naukowym kraju</w:t>
      </w:r>
      <w:r w:rsidR="008A01F0" w:rsidRPr="00FB323F">
        <w:rPr>
          <w:rFonts w:ascii="Arial" w:hAnsi="Arial" w:cs="Arial"/>
          <w:sz w:val="20"/>
          <w:szCs w:val="20"/>
        </w:rPr>
        <w:t>.</w:t>
      </w:r>
      <w:r w:rsidR="00E74F93" w:rsidRPr="00FB323F">
        <w:rPr>
          <w:rFonts w:ascii="Arial" w:hAnsi="Arial" w:cs="Arial"/>
          <w:sz w:val="20"/>
          <w:szCs w:val="20"/>
        </w:rPr>
        <w:t xml:space="preserve"> </w:t>
      </w:r>
      <w:r w:rsidR="008A01F0" w:rsidRPr="00FB323F">
        <w:rPr>
          <w:rFonts w:ascii="Arial" w:hAnsi="Arial" w:cs="Arial"/>
          <w:sz w:val="20"/>
          <w:szCs w:val="20"/>
        </w:rPr>
        <w:t>Z</w:t>
      </w:r>
      <w:r w:rsidR="00E74F93" w:rsidRPr="00FB323F">
        <w:rPr>
          <w:rFonts w:ascii="Arial" w:hAnsi="Arial" w:cs="Arial"/>
          <w:sz w:val="20"/>
          <w:szCs w:val="20"/>
        </w:rPr>
        <w:t xml:space="preserve"> uwagi na </w:t>
      </w:r>
      <w:r w:rsidR="002F2F4B" w:rsidRPr="00FB323F">
        <w:rPr>
          <w:rFonts w:ascii="Arial" w:hAnsi="Arial" w:cs="Arial"/>
          <w:sz w:val="20"/>
          <w:szCs w:val="20"/>
        </w:rPr>
        <w:t>potencjał B+R</w:t>
      </w:r>
      <w:r w:rsidR="00E74F93" w:rsidRPr="00FB323F">
        <w:rPr>
          <w:rFonts w:ascii="Arial" w:hAnsi="Arial" w:cs="Arial"/>
          <w:sz w:val="20"/>
          <w:szCs w:val="20"/>
        </w:rPr>
        <w:t xml:space="preserve"> </w:t>
      </w:r>
      <w:r w:rsidR="00AC7DB8" w:rsidRPr="00FB323F">
        <w:rPr>
          <w:rFonts w:ascii="Arial" w:hAnsi="Arial" w:cs="Arial"/>
          <w:sz w:val="20"/>
          <w:szCs w:val="20"/>
        </w:rPr>
        <w:t xml:space="preserve">w RWS </w:t>
      </w:r>
      <w:r w:rsidR="00C0714E" w:rsidRPr="00FB323F">
        <w:rPr>
          <w:rFonts w:ascii="Arial" w:hAnsi="Arial" w:cs="Arial"/>
          <w:sz w:val="20"/>
          <w:szCs w:val="20"/>
        </w:rPr>
        <w:t>do tworzenia przełomowych innowacji</w:t>
      </w:r>
      <w:r w:rsidR="007B1D6A" w:rsidRPr="00FB323F">
        <w:rPr>
          <w:rFonts w:ascii="Arial" w:hAnsi="Arial" w:cs="Arial"/>
          <w:sz w:val="20"/>
          <w:szCs w:val="20"/>
        </w:rPr>
        <w:t>, w</w:t>
      </w:r>
      <w:r w:rsidR="00E74F93" w:rsidRPr="00FB323F">
        <w:rPr>
          <w:rFonts w:ascii="Arial" w:hAnsi="Arial" w:cs="Arial"/>
          <w:sz w:val="20"/>
          <w:szCs w:val="20"/>
        </w:rPr>
        <w:t xml:space="preserve">sparcie </w:t>
      </w:r>
      <w:r w:rsidR="00CA5FD7" w:rsidRPr="00FB323F">
        <w:rPr>
          <w:rFonts w:ascii="Arial" w:hAnsi="Arial" w:cs="Arial"/>
          <w:sz w:val="20"/>
          <w:szCs w:val="20"/>
        </w:rPr>
        <w:t xml:space="preserve">infrastruktury </w:t>
      </w:r>
      <w:r w:rsidR="0046323B" w:rsidRPr="00FB323F">
        <w:rPr>
          <w:rFonts w:ascii="Arial" w:hAnsi="Arial" w:cs="Arial"/>
          <w:sz w:val="20"/>
          <w:szCs w:val="20"/>
        </w:rPr>
        <w:t xml:space="preserve">i </w:t>
      </w:r>
      <w:r w:rsidR="00E74F93" w:rsidRPr="00FB323F">
        <w:rPr>
          <w:rFonts w:ascii="Arial" w:hAnsi="Arial" w:cs="Arial"/>
          <w:sz w:val="20"/>
          <w:szCs w:val="20"/>
        </w:rPr>
        <w:t>działalności B+R</w:t>
      </w:r>
      <w:r w:rsidR="0046323B" w:rsidRPr="00FB323F">
        <w:rPr>
          <w:rFonts w:ascii="Arial" w:hAnsi="Arial" w:cs="Arial"/>
          <w:sz w:val="20"/>
          <w:szCs w:val="20"/>
        </w:rPr>
        <w:t>+I</w:t>
      </w:r>
      <w:r w:rsidR="00E74F93" w:rsidRPr="00FB323F">
        <w:rPr>
          <w:rFonts w:ascii="Arial" w:hAnsi="Arial" w:cs="Arial"/>
          <w:sz w:val="20"/>
          <w:szCs w:val="20"/>
        </w:rPr>
        <w:t xml:space="preserve"> trafiać powinno do wiodących </w:t>
      </w:r>
      <w:r w:rsidR="00203361" w:rsidRPr="00FB323F">
        <w:rPr>
          <w:rFonts w:ascii="Arial" w:hAnsi="Arial" w:cs="Arial"/>
          <w:sz w:val="20"/>
          <w:szCs w:val="20"/>
        </w:rPr>
        <w:t>JN</w:t>
      </w:r>
      <w:r w:rsidR="00E74F93" w:rsidRPr="00FB323F">
        <w:rPr>
          <w:rFonts w:ascii="Arial" w:hAnsi="Arial" w:cs="Arial"/>
          <w:sz w:val="20"/>
          <w:szCs w:val="20"/>
        </w:rPr>
        <w:t xml:space="preserve"> i przedsiębiorstw aktywnych w zakresie prowadzenia prac B+R. Terytorializacja bazować będzie przede wszystkim na wzmacnianiu już istniejących potencjałów, </w:t>
      </w:r>
      <w:r w:rsidR="003B4953" w:rsidRPr="00FB323F">
        <w:rPr>
          <w:rFonts w:ascii="Arial" w:hAnsi="Arial" w:cs="Arial"/>
          <w:sz w:val="20"/>
          <w:szCs w:val="20"/>
        </w:rPr>
        <w:t xml:space="preserve">poprzez koncentrację na </w:t>
      </w:r>
      <w:r w:rsidR="00FD2D69" w:rsidRPr="00FB323F">
        <w:rPr>
          <w:rFonts w:ascii="Arial" w:hAnsi="Arial" w:cs="Arial"/>
          <w:sz w:val="20"/>
          <w:szCs w:val="20"/>
        </w:rPr>
        <w:t xml:space="preserve">regionalnych </w:t>
      </w:r>
      <w:r w:rsidR="003B4953" w:rsidRPr="00FB323F">
        <w:rPr>
          <w:rFonts w:ascii="Arial" w:hAnsi="Arial" w:cs="Arial"/>
          <w:sz w:val="20"/>
          <w:szCs w:val="20"/>
        </w:rPr>
        <w:t>inteligentnych specjalizacjach</w:t>
      </w:r>
      <w:r w:rsidR="00FD2D69" w:rsidRPr="00FB323F">
        <w:rPr>
          <w:rFonts w:ascii="Arial" w:hAnsi="Arial" w:cs="Arial"/>
          <w:sz w:val="20"/>
          <w:szCs w:val="20"/>
        </w:rPr>
        <w:t>.</w:t>
      </w:r>
    </w:p>
    <w:p w14:paraId="4B766B17" w14:textId="3545E026" w:rsidR="006A722E" w:rsidRPr="00FB323F" w:rsidRDefault="003B4953" w:rsidP="00FB323F">
      <w:pPr>
        <w:pStyle w:val="Text1"/>
        <w:spacing w:before="0" w:after="0" w:line="276" w:lineRule="auto"/>
        <w:ind w:left="0"/>
        <w:rPr>
          <w:rFonts w:ascii="Arial" w:hAnsi="Arial" w:cs="Arial"/>
          <w:sz w:val="20"/>
          <w:szCs w:val="20"/>
        </w:rPr>
      </w:pPr>
      <w:r w:rsidRPr="00FB323F">
        <w:rPr>
          <w:rFonts w:ascii="Arial" w:hAnsi="Arial" w:cs="Arial"/>
          <w:sz w:val="20"/>
          <w:szCs w:val="20"/>
        </w:rPr>
        <w:t xml:space="preserve">Z kolei w obszarze budowania potencjału innowacyjnego niezbędna jest koncentracja </w:t>
      </w:r>
      <w:r w:rsidR="00872A0E" w:rsidRPr="00FB323F">
        <w:rPr>
          <w:rFonts w:ascii="Arial" w:hAnsi="Arial" w:cs="Arial"/>
          <w:sz w:val="20"/>
          <w:szCs w:val="20"/>
        </w:rPr>
        <w:t>w RMR</w:t>
      </w:r>
      <w:r w:rsidRPr="00FB323F">
        <w:rPr>
          <w:rFonts w:ascii="Arial" w:hAnsi="Arial" w:cs="Arial"/>
          <w:sz w:val="20"/>
          <w:szCs w:val="20"/>
        </w:rPr>
        <w:t>, w który</w:t>
      </w:r>
      <w:r w:rsidR="00872A0E" w:rsidRPr="00FB323F">
        <w:rPr>
          <w:rFonts w:ascii="Arial" w:hAnsi="Arial" w:cs="Arial"/>
          <w:sz w:val="20"/>
          <w:szCs w:val="20"/>
        </w:rPr>
        <w:t>m</w:t>
      </w:r>
      <w:r w:rsidRPr="00FB323F">
        <w:rPr>
          <w:rFonts w:ascii="Arial" w:hAnsi="Arial" w:cs="Arial"/>
          <w:sz w:val="20"/>
          <w:szCs w:val="20"/>
        </w:rPr>
        <w:t xml:space="preserve"> problemem jest zarówno niski stopień świadomości w zakresie korzyści z wdrażania innowacji, jak i ograniczony dostęp do nowych technologii, ich finansowania, usług okołobiznesowych, a także niewystarczające kompetencje przedsiębiorców do realizacji projektów B+R+I</w:t>
      </w:r>
      <w:r w:rsidR="00622AC7" w:rsidRPr="00FB323F">
        <w:rPr>
          <w:rFonts w:ascii="Arial" w:hAnsi="Arial" w:cs="Arial"/>
          <w:sz w:val="20"/>
          <w:szCs w:val="20"/>
        </w:rPr>
        <w:t xml:space="preserve"> i wdrażania innowacji</w:t>
      </w:r>
      <w:r w:rsidRPr="00FB323F">
        <w:rPr>
          <w:rFonts w:ascii="Arial" w:hAnsi="Arial" w:cs="Arial"/>
          <w:sz w:val="20"/>
          <w:szCs w:val="20"/>
        </w:rPr>
        <w:t>.</w:t>
      </w:r>
      <w:r w:rsidR="00AE1784" w:rsidRPr="00FB323F">
        <w:rPr>
          <w:rFonts w:ascii="Arial" w:hAnsi="Arial" w:cs="Arial"/>
          <w:sz w:val="20"/>
          <w:szCs w:val="20"/>
        </w:rPr>
        <w:t xml:space="preserve"> </w:t>
      </w:r>
      <w:r w:rsidR="00E71C34" w:rsidRPr="00FB323F">
        <w:rPr>
          <w:rFonts w:ascii="Arial" w:hAnsi="Arial" w:cs="Arial"/>
          <w:sz w:val="20"/>
          <w:szCs w:val="20"/>
        </w:rPr>
        <w:t>Wsparcie b</w:t>
      </w:r>
      <w:r w:rsidR="26F3B9D0" w:rsidRPr="00FB323F">
        <w:rPr>
          <w:rFonts w:ascii="Arial" w:hAnsi="Arial" w:cs="Arial"/>
          <w:sz w:val="20"/>
          <w:szCs w:val="20"/>
        </w:rPr>
        <w:t xml:space="preserve">ędzie koncentrowało się w </w:t>
      </w:r>
      <w:r w:rsidR="17DF83B1" w:rsidRPr="00FB323F">
        <w:rPr>
          <w:rFonts w:ascii="Arial" w:hAnsi="Arial" w:cs="Arial"/>
          <w:sz w:val="20"/>
          <w:szCs w:val="20"/>
        </w:rPr>
        <w:t xml:space="preserve">miejskim obszarze funkcjonalnym </w:t>
      </w:r>
      <w:r w:rsidR="6A2DD6BD" w:rsidRPr="00FB323F">
        <w:rPr>
          <w:rFonts w:ascii="Arial" w:hAnsi="Arial" w:cs="Arial"/>
          <w:sz w:val="20"/>
          <w:szCs w:val="20"/>
        </w:rPr>
        <w:t>m. st.</w:t>
      </w:r>
      <w:r w:rsidR="26F3B9D0" w:rsidRPr="00FB323F">
        <w:rPr>
          <w:rFonts w:ascii="Arial" w:hAnsi="Arial" w:cs="Arial"/>
          <w:sz w:val="20"/>
          <w:szCs w:val="20"/>
        </w:rPr>
        <w:t xml:space="preserve"> Warszawy, a także w mniejszych ośrodkach badawczych, </w:t>
      </w:r>
      <w:r w:rsidR="00043607" w:rsidRPr="00FB323F">
        <w:rPr>
          <w:rFonts w:ascii="Arial" w:hAnsi="Arial" w:cs="Arial"/>
          <w:sz w:val="20"/>
          <w:szCs w:val="20"/>
        </w:rPr>
        <w:t>zlokalizowanych w miastach</w:t>
      </w:r>
      <w:r w:rsidR="26F3B9D0" w:rsidRPr="00FB323F">
        <w:rPr>
          <w:rFonts w:ascii="Arial" w:hAnsi="Arial" w:cs="Arial"/>
          <w:sz w:val="20"/>
          <w:szCs w:val="20"/>
        </w:rPr>
        <w:t xml:space="preserve">, których zaangażowanie będzie wspierane stosownymi zachętami. </w:t>
      </w:r>
      <w:r w:rsidR="00F90ACA" w:rsidRPr="00FB323F">
        <w:rPr>
          <w:rFonts w:ascii="Arial" w:hAnsi="Arial" w:cs="Arial"/>
          <w:sz w:val="20"/>
          <w:szCs w:val="20"/>
        </w:rPr>
        <w:t>Interwencja w zakresie</w:t>
      </w:r>
      <w:r w:rsidR="26F3B9D0" w:rsidRPr="00FB323F">
        <w:rPr>
          <w:rFonts w:ascii="Arial" w:hAnsi="Arial" w:cs="Arial"/>
          <w:sz w:val="20"/>
          <w:szCs w:val="20"/>
        </w:rPr>
        <w:t xml:space="preserve"> </w:t>
      </w:r>
      <w:r w:rsidR="65C0BA9C" w:rsidRPr="00FB323F">
        <w:rPr>
          <w:rFonts w:ascii="Arial" w:hAnsi="Arial" w:cs="Arial"/>
          <w:sz w:val="20"/>
          <w:szCs w:val="20"/>
        </w:rPr>
        <w:t>B+R</w:t>
      </w:r>
      <w:r w:rsidR="00622AC7" w:rsidRPr="00FB323F">
        <w:rPr>
          <w:rFonts w:ascii="Arial" w:hAnsi="Arial" w:cs="Arial"/>
          <w:sz w:val="20"/>
          <w:szCs w:val="20"/>
        </w:rPr>
        <w:t>+I</w:t>
      </w:r>
      <w:r w:rsidR="26F3B9D0" w:rsidRPr="00FB323F">
        <w:rPr>
          <w:rFonts w:ascii="Arial" w:hAnsi="Arial" w:cs="Arial"/>
          <w:sz w:val="20"/>
          <w:szCs w:val="20"/>
        </w:rPr>
        <w:t xml:space="preserve"> w RWS jest niezbędn</w:t>
      </w:r>
      <w:r w:rsidR="00F90ACA" w:rsidRPr="00FB323F">
        <w:rPr>
          <w:rFonts w:ascii="Arial" w:hAnsi="Arial" w:cs="Arial"/>
          <w:sz w:val="20"/>
          <w:szCs w:val="20"/>
        </w:rPr>
        <w:t>a</w:t>
      </w:r>
      <w:r w:rsidR="26F3B9D0" w:rsidRPr="00FB323F">
        <w:rPr>
          <w:rFonts w:ascii="Arial" w:hAnsi="Arial" w:cs="Arial"/>
          <w:sz w:val="20"/>
          <w:szCs w:val="20"/>
        </w:rPr>
        <w:t xml:space="preserve"> dla zwiększenia procesu dyfuzji innowacji w całym </w:t>
      </w:r>
      <w:r w:rsidR="001B7D17" w:rsidRPr="00FB323F">
        <w:rPr>
          <w:rFonts w:ascii="Arial" w:hAnsi="Arial" w:cs="Arial"/>
          <w:sz w:val="20"/>
          <w:szCs w:val="20"/>
        </w:rPr>
        <w:t>WM</w:t>
      </w:r>
      <w:r w:rsidR="26F3B9D0" w:rsidRPr="00FB323F">
        <w:rPr>
          <w:rFonts w:ascii="Arial" w:hAnsi="Arial" w:cs="Arial"/>
          <w:sz w:val="20"/>
          <w:szCs w:val="20"/>
        </w:rPr>
        <w:t>, a także będzie miał</w:t>
      </w:r>
      <w:r w:rsidR="00F90ACA" w:rsidRPr="00FB323F">
        <w:rPr>
          <w:rFonts w:ascii="Arial" w:hAnsi="Arial" w:cs="Arial"/>
          <w:sz w:val="20"/>
          <w:szCs w:val="20"/>
        </w:rPr>
        <w:t>a</w:t>
      </w:r>
      <w:r w:rsidR="26F3B9D0" w:rsidRPr="00FB323F">
        <w:rPr>
          <w:rFonts w:ascii="Arial" w:hAnsi="Arial" w:cs="Arial"/>
          <w:sz w:val="20"/>
          <w:szCs w:val="20"/>
        </w:rPr>
        <w:t xml:space="preserve"> wpływ na </w:t>
      </w:r>
      <w:r w:rsidR="00CE6217" w:rsidRPr="00FB323F">
        <w:rPr>
          <w:rFonts w:ascii="Arial" w:hAnsi="Arial" w:cs="Arial"/>
          <w:sz w:val="20"/>
          <w:szCs w:val="20"/>
        </w:rPr>
        <w:t>cały kraj</w:t>
      </w:r>
      <w:r w:rsidR="26F3B9D0" w:rsidRPr="00FB323F">
        <w:rPr>
          <w:rFonts w:ascii="Arial" w:hAnsi="Arial" w:cs="Arial"/>
          <w:sz w:val="20"/>
          <w:szCs w:val="20"/>
        </w:rPr>
        <w:t xml:space="preserve">. </w:t>
      </w:r>
    </w:p>
    <w:p w14:paraId="6B81A702" w14:textId="766D3434" w:rsidR="00E74F93" w:rsidRPr="00FB323F" w:rsidRDefault="26F3B9D0" w:rsidP="00FB323F">
      <w:pPr>
        <w:pStyle w:val="Text1"/>
        <w:spacing w:before="0" w:after="0" w:line="276" w:lineRule="auto"/>
        <w:ind w:left="0"/>
        <w:rPr>
          <w:rFonts w:ascii="Arial" w:hAnsi="Arial" w:cs="Arial"/>
          <w:sz w:val="20"/>
          <w:szCs w:val="20"/>
        </w:rPr>
      </w:pPr>
      <w:r w:rsidRPr="00FB323F">
        <w:rPr>
          <w:rFonts w:ascii="Arial" w:hAnsi="Arial" w:cs="Arial"/>
          <w:sz w:val="20"/>
          <w:szCs w:val="20"/>
        </w:rPr>
        <w:t xml:space="preserve">Wsparcie działalności B+R+I w RMR pozwoli na aktywizację lokalnych </w:t>
      </w:r>
      <w:r w:rsidR="00203361" w:rsidRPr="00FB323F">
        <w:rPr>
          <w:rFonts w:ascii="Arial" w:hAnsi="Arial" w:cs="Arial"/>
          <w:sz w:val="20"/>
          <w:szCs w:val="20"/>
        </w:rPr>
        <w:t xml:space="preserve">organizacji badawczych </w:t>
      </w:r>
      <w:r w:rsidRPr="00FB323F">
        <w:rPr>
          <w:rFonts w:ascii="Arial" w:hAnsi="Arial" w:cs="Arial"/>
          <w:sz w:val="20"/>
          <w:szCs w:val="20"/>
        </w:rPr>
        <w:t xml:space="preserve">i przedsiębiorców do działań innowacyjnych, zwiększenie absorpcji wiedzy i innowacji do gospodarki. </w:t>
      </w:r>
      <w:r w:rsidR="00F90ACA" w:rsidRPr="00FB323F">
        <w:rPr>
          <w:rFonts w:ascii="Arial" w:hAnsi="Arial" w:cs="Arial"/>
          <w:sz w:val="20"/>
          <w:szCs w:val="20"/>
        </w:rPr>
        <w:lastRenderedPageBreak/>
        <w:t>Konieczne jest</w:t>
      </w:r>
      <w:r w:rsidR="5458390D" w:rsidRPr="00FB323F">
        <w:rPr>
          <w:rFonts w:ascii="Arial" w:hAnsi="Arial" w:cs="Arial"/>
          <w:sz w:val="20"/>
          <w:szCs w:val="20"/>
        </w:rPr>
        <w:t xml:space="preserve"> </w:t>
      </w:r>
      <w:r w:rsidRPr="00FB323F">
        <w:rPr>
          <w:rFonts w:ascii="Arial" w:hAnsi="Arial" w:cs="Arial"/>
          <w:sz w:val="20"/>
          <w:szCs w:val="20"/>
        </w:rPr>
        <w:t xml:space="preserve">budowanie potencjału B+R+I w RMR, w celu zmniejszania dysproporcji w zakresie innowacyjności na Mazowszu. </w:t>
      </w:r>
    </w:p>
    <w:p w14:paraId="30D3860B" w14:textId="3DCA1BA1" w:rsidR="00B77BE0" w:rsidRPr="00FB323F" w:rsidRDefault="00B77BE0" w:rsidP="00FB323F">
      <w:pPr>
        <w:pStyle w:val="Text1"/>
        <w:spacing w:before="0" w:after="0" w:line="276" w:lineRule="auto"/>
        <w:ind w:left="0"/>
        <w:rPr>
          <w:rFonts w:ascii="Arial" w:hAnsi="Arial" w:cs="Arial"/>
          <w:sz w:val="20"/>
          <w:szCs w:val="20"/>
        </w:rPr>
      </w:pPr>
    </w:p>
    <w:p w14:paraId="2B19A0BA" w14:textId="4D05A919" w:rsidR="00C86E66" w:rsidRPr="00FB323F" w:rsidRDefault="00C86E66" w:rsidP="00FB323F">
      <w:pPr>
        <w:pStyle w:val="Text1"/>
        <w:spacing w:before="0" w:after="0" w:line="276" w:lineRule="auto"/>
        <w:ind w:left="0"/>
        <w:rPr>
          <w:rFonts w:ascii="Arial" w:hAnsi="Arial" w:cs="Arial"/>
          <w:b/>
          <w:sz w:val="20"/>
          <w:szCs w:val="20"/>
        </w:rPr>
      </w:pPr>
      <w:r w:rsidRPr="00FB323F">
        <w:rPr>
          <w:rFonts w:ascii="Arial" w:hAnsi="Arial" w:cs="Arial"/>
          <w:b/>
          <w:sz w:val="20"/>
          <w:szCs w:val="20"/>
        </w:rPr>
        <w:t>Działania międzyregionalne, transgraniczne i transnarodowe</w:t>
      </w:r>
    </w:p>
    <w:p w14:paraId="0FF082B1" w14:textId="34663A52" w:rsidR="00E87B1C" w:rsidRPr="00FB323F" w:rsidRDefault="008471A7" w:rsidP="00FB323F">
      <w:pPr>
        <w:pStyle w:val="Text1"/>
        <w:spacing w:before="0" w:after="0" w:line="276" w:lineRule="auto"/>
        <w:ind w:left="0"/>
        <w:rPr>
          <w:rFonts w:ascii="Arial" w:hAnsi="Arial" w:cs="Arial"/>
          <w:sz w:val="20"/>
          <w:szCs w:val="20"/>
        </w:rPr>
      </w:pPr>
      <w:r w:rsidRPr="00FB323F">
        <w:rPr>
          <w:rFonts w:ascii="Arial" w:hAnsi="Arial" w:cs="Arial"/>
          <w:sz w:val="20"/>
          <w:szCs w:val="20"/>
        </w:rPr>
        <w:t xml:space="preserve">Interwencja co do zasady obejmuje terytorium WM. </w:t>
      </w:r>
      <w:r w:rsidR="00EF5651" w:rsidRPr="00FB323F">
        <w:rPr>
          <w:rFonts w:ascii="Arial" w:hAnsi="Arial" w:cs="Arial"/>
          <w:sz w:val="20"/>
          <w:szCs w:val="20"/>
        </w:rPr>
        <w:t xml:space="preserve">Podejmowane działania </w:t>
      </w:r>
      <w:r w:rsidR="00D85906" w:rsidRPr="00FB323F">
        <w:rPr>
          <w:rFonts w:ascii="Arial" w:hAnsi="Arial" w:cs="Arial"/>
          <w:sz w:val="20"/>
          <w:szCs w:val="20"/>
        </w:rPr>
        <w:t>są</w:t>
      </w:r>
      <w:r w:rsidR="00EF5651" w:rsidRPr="00FB323F">
        <w:rPr>
          <w:rFonts w:ascii="Arial" w:hAnsi="Arial" w:cs="Arial"/>
          <w:sz w:val="20"/>
          <w:szCs w:val="20"/>
        </w:rPr>
        <w:t xml:space="preserve"> spójne z celami SUERMB</w:t>
      </w:r>
      <w:r w:rsidR="004354EC" w:rsidRPr="00FB323F">
        <w:rPr>
          <w:rFonts w:ascii="Arial" w:hAnsi="Arial" w:cs="Arial"/>
          <w:sz w:val="20"/>
          <w:szCs w:val="20"/>
        </w:rPr>
        <w:t xml:space="preserve"> w zakresie </w:t>
      </w:r>
      <w:r w:rsidR="00CE3E25" w:rsidRPr="00FB323F">
        <w:rPr>
          <w:rFonts w:ascii="Arial" w:hAnsi="Arial" w:cs="Arial"/>
          <w:sz w:val="20"/>
          <w:szCs w:val="20"/>
        </w:rPr>
        <w:t xml:space="preserve">obszaru tematycznego: </w:t>
      </w:r>
      <w:r w:rsidR="00E87B1C" w:rsidRPr="00FB323F">
        <w:rPr>
          <w:rFonts w:ascii="Arial" w:hAnsi="Arial" w:cs="Arial"/>
          <w:sz w:val="20"/>
          <w:szCs w:val="20"/>
        </w:rPr>
        <w:t>Innowacje – Wykorzystanie pełnego potencjału w dziedzinie badań, innowacji i MŚP, wykorzystanie jednolitego rynku cyfrowego jako źródła przyciągania talentów i inwestycji</w:t>
      </w:r>
      <w:r w:rsidR="00CE3E25" w:rsidRPr="00FB323F">
        <w:rPr>
          <w:rFonts w:ascii="Arial" w:hAnsi="Arial" w:cs="Arial"/>
          <w:sz w:val="20"/>
          <w:szCs w:val="20"/>
        </w:rPr>
        <w:t>.</w:t>
      </w:r>
    </w:p>
    <w:p w14:paraId="666DE419" w14:textId="77777777" w:rsidR="00E74F93" w:rsidRPr="00FB323F" w:rsidRDefault="00E74F93" w:rsidP="00FB323F">
      <w:pPr>
        <w:pStyle w:val="Text1"/>
        <w:spacing w:before="0" w:after="0" w:line="276" w:lineRule="auto"/>
        <w:ind w:left="0"/>
        <w:rPr>
          <w:rFonts w:ascii="Arial" w:hAnsi="Arial" w:cs="Arial"/>
          <w:sz w:val="20"/>
          <w:szCs w:val="20"/>
        </w:rPr>
      </w:pPr>
    </w:p>
    <w:p w14:paraId="081EF890" w14:textId="51804070" w:rsidR="00C86E66" w:rsidRPr="00FB323F" w:rsidRDefault="00C86E66" w:rsidP="00FB323F">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2F675BC5" w14:textId="1569AF9C" w:rsidR="005F6C35" w:rsidRPr="00FB323F" w:rsidRDefault="00D21E58" w:rsidP="00FB323F">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7F6DE34D" w14:textId="06D20938" w:rsidR="009E2FE9" w:rsidRPr="005D6CAD" w:rsidRDefault="009E2FE9">
      <w:pPr>
        <w:pStyle w:val="Text1"/>
        <w:spacing w:before="0" w:after="0" w:line="276" w:lineRule="auto"/>
        <w:ind w:left="0"/>
        <w:rPr>
          <w:rFonts w:ascii="Arial" w:hAnsi="Arial" w:cs="Arial"/>
          <w:b/>
          <w:sz w:val="20"/>
          <w:szCs w:val="20"/>
        </w:rPr>
      </w:pPr>
      <w:r w:rsidRPr="005D6CAD">
        <w:rPr>
          <w:rFonts w:ascii="Arial" w:hAnsi="Arial" w:cs="Arial"/>
          <w:b/>
          <w:sz w:val="20"/>
          <w:szCs w:val="20"/>
        </w:rPr>
        <w:br w:type="page"/>
      </w:r>
    </w:p>
    <w:p w14:paraId="378EE433" w14:textId="77777777" w:rsidR="009E2FE9" w:rsidRPr="005D6CAD" w:rsidRDefault="009E2FE9" w:rsidP="00F73F24">
      <w:pPr>
        <w:pStyle w:val="Point0"/>
        <w:spacing w:before="0" w:after="0" w:line="276" w:lineRule="auto"/>
        <w:ind w:left="1558"/>
        <w:rPr>
          <w:rFonts w:ascii="Arial" w:hAnsi="Arial" w:cs="Arial"/>
          <w:b/>
          <w:sz w:val="20"/>
          <w:szCs w:val="20"/>
        </w:rPr>
        <w:sectPr w:rsidR="009E2FE9" w:rsidRPr="005D6CAD" w:rsidSect="00F73F24">
          <w:footnotePr>
            <w:numRestart w:val="eachPage"/>
          </w:footnotePr>
          <w:pgSz w:w="11907" w:h="16839" w:code="9"/>
          <w:pgMar w:top="1418" w:right="1418" w:bottom="1418" w:left="1418" w:header="567" w:footer="567" w:gutter="0"/>
          <w:cols w:space="720"/>
          <w:docGrid w:linePitch="360"/>
        </w:sectPr>
      </w:pPr>
    </w:p>
    <w:p w14:paraId="3C357851" w14:textId="39D7B7C5" w:rsidR="00C86E66" w:rsidRPr="005D6CAD" w:rsidRDefault="00FF19BE" w:rsidP="00F200A8">
      <w:pPr>
        <w:pStyle w:val="Nagwek5"/>
        <w:rPr>
          <w:rFonts w:cs="Arial"/>
        </w:rPr>
      </w:pPr>
      <w:r w:rsidRPr="005D6CAD">
        <w:rPr>
          <w:rFonts w:cs="Arial"/>
        </w:rPr>
        <w:lastRenderedPageBreak/>
        <w:t xml:space="preserve">2.1.1.1.2. </w:t>
      </w:r>
      <w:r w:rsidR="00C86E66" w:rsidRPr="005D6CAD">
        <w:rPr>
          <w:rFonts w:cs="Arial"/>
        </w:rPr>
        <w:t>Wskaźniki</w:t>
      </w:r>
    </w:p>
    <w:p w14:paraId="6E40FAE9" w14:textId="42B86EA7" w:rsidR="00C86E66" w:rsidRPr="005D6CAD" w:rsidRDefault="00BA317E" w:rsidP="007C67E2">
      <w:pPr>
        <w:spacing w:before="0" w:after="0" w:line="276" w:lineRule="auto"/>
        <w:jc w:val="both"/>
        <w:rPr>
          <w:rFonts w:ascii="Arial" w:hAnsi="Arial" w:cs="Arial"/>
          <w:sz w:val="20"/>
          <w:szCs w:val="20"/>
        </w:rPr>
      </w:pPr>
      <w:r w:rsidRPr="005D6CAD">
        <w:rPr>
          <w:rFonts w:ascii="Arial" w:hAnsi="Arial" w:cs="Arial"/>
          <w:sz w:val="20"/>
          <w:szCs w:val="20"/>
        </w:rPr>
        <w:t>Tabela 2</w:t>
      </w:r>
      <w:r w:rsidR="00C05F8A" w:rsidRPr="005D6CAD">
        <w:rPr>
          <w:rFonts w:ascii="Arial" w:hAnsi="Arial" w:cs="Arial"/>
          <w:sz w:val="20"/>
          <w:szCs w:val="20"/>
        </w:rPr>
        <w:t xml:space="preserve">. </w:t>
      </w:r>
      <w:r w:rsidRPr="005D6CAD">
        <w:rPr>
          <w:rFonts w:ascii="Arial" w:hAnsi="Arial" w:cs="Arial"/>
          <w:sz w:val="20"/>
          <w:szCs w:val="20"/>
        </w:rPr>
        <w:t>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395"/>
        <w:gridCol w:w="907"/>
        <w:gridCol w:w="1328"/>
        <w:gridCol w:w="1505"/>
        <w:gridCol w:w="3704"/>
        <w:gridCol w:w="1567"/>
        <w:gridCol w:w="1345"/>
        <w:gridCol w:w="1355"/>
      </w:tblGrid>
      <w:tr w:rsidR="002C5E73" w:rsidRPr="002C5E73" w14:paraId="52B8C83C" w14:textId="77777777" w:rsidTr="002C5E73">
        <w:trPr>
          <w:cantSplit/>
          <w:trHeight w:val="227"/>
          <w:tblHeader/>
          <w:jc w:val="center"/>
        </w:trPr>
        <w:tc>
          <w:tcPr>
            <w:tcW w:w="0" w:type="auto"/>
            <w:shd w:val="clear" w:color="auto" w:fill="FFE599" w:themeFill="accent4" w:themeFillTint="66"/>
            <w:vAlign w:val="center"/>
          </w:tcPr>
          <w:p w14:paraId="4DE6AB2A" w14:textId="77777777" w:rsidR="00C86E66" w:rsidRPr="002C5E73" w:rsidRDefault="00C86E66" w:rsidP="00F73F24">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2541411A" w14:textId="77777777" w:rsidR="00C86E66" w:rsidRPr="002C5E73" w:rsidRDefault="00C86E66" w:rsidP="00F73F24">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536B49ED" w14:textId="77777777" w:rsidR="00C86E66" w:rsidRPr="002C5E73" w:rsidRDefault="00C86E66" w:rsidP="00F73F24">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55FFEDE0" w14:textId="77777777" w:rsidR="00C86E66" w:rsidRPr="002C5E73" w:rsidRDefault="00C86E66" w:rsidP="00F73F24">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56558FFA" w14:textId="445FC324" w:rsidR="00C86E66" w:rsidRPr="002C5E73" w:rsidRDefault="00BD780C" w:rsidP="00F73F24">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2B814F5A" w14:textId="005B29D0" w:rsidR="00C86E66" w:rsidRPr="002C5E73" w:rsidRDefault="00BD780C" w:rsidP="00F73F24">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1ACDE7E5" w14:textId="36C8A13B" w:rsidR="00C86E66" w:rsidRPr="002C5E73" w:rsidRDefault="00C86E66" w:rsidP="00F73F24">
            <w:pPr>
              <w:spacing w:before="0" w:after="0" w:line="240" w:lineRule="auto"/>
              <w:rPr>
                <w:rFonts w:ascii="Arial" w:hAnsi="Arial" w:cs="Arial"/>
                <w:sz w:val="18"/>
                <w:szCs w:val="18"/>
              </w:rPr>
            </w:pPr>
            <w:r w:rsidRPr="002C5E73">
              <w:rPr>
                <w:rFonts w:ascii="Arial" w:hAnsi="Arial" w:cs="Arial"/>
                <w:sz w:val="18"/>
                <w:szCs w:val="18"/>
              </w:rPr>
              <w:t xml:space="preserve">Jednostka </w:t>
            </w:r>
            <w:r w:rsidR="00BA08A1" w:rsidRPr="002C5E73">
              <w:rPr>
                <w:rFonts w:ascii="Arial" w:hAnsi="Arial" w:cs="Arial"/>
                <w:sz w:val="18"/>
                <w:szCs w:val="18"/>
              </w:rPr>
              <w:t>miary</w:t>
            </w:r>
          </w:p>
        </w:tc>
        <w:tc>
          <w:tcPr>
            <w:tcW w:w="0" w:type="auto"/>
            <w:shd w:val="clear" w:color="auto" w:fill="FFE599" w:themeFill="accent4" w:themeFillTint="66"/>
            <w:vAlign w:val="center"/>
          </w:tcPr>
          <w:p w14:paraId="6845F882" w14:textId="77777777" w:rsidR="00C86E66" w:rsidRPr="002C5E73" w:rsidRDefault="00C86E66" w:rsidP="00F73F24">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5F5B7588" w14:textId="77777777" w:rsidR="00C86E66" w:rsidRPr="002C5E73" w:rsidRDefault="00C86E66" w:rsidP="00F73F24">
            <w:pPr>
              <w:spacing w:before="0" w:after="0" w:line="240" w:lineRule="auto"/>
              <w:rPr>
                <w:rFonts w:ascii="Arial" w:hAnsi="Arial" w:cs="Arial"/>
                <w:sz w:val="18"/>
                <w:szCs w:val="18"/>
              </w:rPr>
            </w:pPr>
            <w:r w:rsidRPr="002C5E73">
              <w:rPr>
                <w:rFonts w:ascii="Arial" w:hAnsi="Arial" w:cs="Arial"/>
                <w:sz w:val="18"/>
                <w:szCs w:val="18"/>
              </w:rPr>
              <w:t>Cel końcowy (2029)</w:t>
            </w:r>
          </w:p>
        </w:tc>
      </w:tr>
      <w:tr w:rsidR="009512E2" w:rsidRPr="002C5E73" w14:paraId="398F7F97" w14:textId="77777777" w:rsidTr="009512E2">
        <w:trPr>
          <w:cantSplit/>
          <w:trHeight w:val="227"/>
          <w:jc w:val="center"/>
        </w:trPr>
        <w:tc>
          <w:tcPr>
            <w:tcW w:w="0" w:type="auto"/>
            <w:tcBorders>
              <w:bottom w:val="single" w:sz="4" w:space="0" w:color="auto"/>
            </w:tcBorders>
            <w:vAlign w:val="center"/>
          </w:tcPr>
          <w:p w14:paraId="21C05887" w14:textId="7B4D785D" w:rsidR="002E5F34" w:rsidRPr="002C5E73" w:rsidRDefault="002E5F34" w:rsidP="00F73F24">
            <w:pPr>
              <w:spacing w:before="0" w:after="0" w:line="240" w:lineRule="auto"/>
              <w:rPr>
                <w:rFonts w:ascii="Arial" w:hAnsi="Arial" w:cs="Arial"/>
                <w:sz w:val="18"/>
                <w:szCs w:val="18"/>
              </w:rPr>
            </w:pPr>
            <w:r w:rsidRPr="002C5E73">
              <w:rPr>
                <w:rFonts w:ascii="Arial" w:hAnsi="Arial" w:cs="Arial"/>
                <w:sz w:val="18"/>
                <w:szCs w:val="18"/>
              </w:rPr>
              <w:t>I</w:t>
            </w:r>
          </w:p>
        </w:tc>
        <w:tc>
          <w:tcPr>
            <w:tcW w:w="0" w:type="auto"/>
            <w:tcBorders>
              <w:bottom w:val="single" w:sz="4" w:space="0" w:color="auto"/>
            </w:tcBorders>
            <w:vAlign w:val="center"/>
          </w:tcPr>
          <w:p w14:paraId="6B10E624" w14:textId="7AD87E23" w:rsidR="002E5F34" w:rsidRPr="002C5E73" w:rsidRDefault="002E5F34" w:rsidP="00F73F24">
            <w:pPr>
              <w:spacing w:before="0" w:after="0" w:line="240" w:lineRule="auto"/>
              <w:rPr>
                <w:rFonts w:ascii="Arial" w:hAnsi="Arial" w:cs="Arial"/>
                <w:sz w:val="18"/>
                <w:szCs w:val="18"/>
              </w:rPr>
            </w:pPr>
            <w:r w:rsidRPr="002C5E73">
              <w:rPr>
                <w:rFonts w:ascii="Arial" w:hAnsi="Arial" w:cs="Arial"/>
                <w:sz w:val="18"/>
                <w:szCs w:val="18"/>
              </w:rPr>
              <w:t>1(i)</w:t>
            </w:r>
          </w:p>
        </w:tc>
        <w:tc>
          <w:tcPr>
            <w:tcW w:w="0" w:type="auto"/>
            <w:tcBorders>
              <w:bottom w:val="single" w:sz="4" w:space="0" w:color="auto"/>
            </w:tcBorders>
            <w:vAlign w:val="center"/>
          </w:tcPr>
          <w:p w14:paraId="0259EEA4" w14:textId="241A4BF3" w:rsidR="002E5F34" w:rsidRPr="002C5E73" w:rsidRDefault="002E5F34" w:rsidP="00F73F24">
            <w:pPr>
              <w:spacing w:before="0" w:after="0" w:line="240" w:lineRule="auto"/>
              <w:rPr>
                <w:rFonts w:ascii="Arial" w:hAnsi="Arial" w:cs="Arial"/>
                <w:sz w:val="18"/>
                <w:szCs w:val="18"/>
              </w:rPr>
            </w:pPr>
            <w:r w:rsidRPr="002C5E73">
              <w:rPr>
                <w:rFonts w:ascii="Arial" w:hAnsi="Arial" w:cs="Arial"/>
                <w:sz w:val="18"/>
                <w:szCs w:val="18"/>
              </w:rPr>
              <w:t>EFRR</w:t>
            </w:r>
          </w:p>
        </w:tc>
        <w:tc>
          <w:tcPr>
            <w:tcW w:w="0" w:type="auto"/>
            <w:tcBorders>
              <w:bottom w:val="single" w:sz="4" w:space="0" w:color="auto"/>
            </w:tcBorders>
            <w:vAlign w:val="center"/>
          </w:tcPr>
          <w:p w14:paraId="4F24AAEC" w14:textId="3879D72F" w:rsidR="002E5F34" w:rsidRPr="002C5E73" w:rsidRDefault="002E5F34" w:rsidP="00F73F24">
            <w:pPr>
              <w:spacing w:before="0" w:after="0" w:line="240" w:lineRule="auto"/>
              <w:rPr>
                <w:rFonts w:ascii="Arial" w:hAnsi="Arial" w:cs="Arial"/>
                <w:sz w:val="18"/>
                <w:szCs w:val="18"/>
              </w:rPr>
            </w:pPr>
            <w:r w:rsidRPr="002C5E73">
              <w:rPr>
                <w:rFonts w:ascii="Arial" w:hAnsi="Arial" w:cs="Arial"/>
                <w:sz w:val="18"/>
                <w:szCs w:val="18"/>
              </w:rPr>
              <w:t>Lepiej rozwinięte</w:t>
            </w:r>
          </w:p>
        </w:tc>
        <w:tc>
          <w:tcPr>
            <w:tcW w:w="0" w:type="auto"/>
            <w:tcBorders>
              <w:bottom w:val="single" w:sz="4" w:space="0" w:color="auto"/>
            </w:tcBorders>
            <w:vAlign w:val="center"/>
          </w:tcPr>
          <w:p w14:paraId="4CBDF30E" w14:textId="0E175796" w:rsidR="002E5F34" w:rsidRPr="002C5E73" w:rsidRDefault="002E5F34" w:rsidP="00F73F24">
            <w:pPr>
              <w:spacing w:before="0" w:after="0" w:line="240" w:lineRule="auto"/>
              <w:rPr>
                <w:rFonts w:ascii="Arial" w:hAnsi="Arial" w:cs="Arial"/>
                <w:sz w:val="18"/>
                <w:szCs w:val="18"/>
              </w:rPr>
            </w:pPr>
            <w:r w:rsidRPr="002C5E73">
              <w:rPr>
                <w:rFonts w:ascii="Arial" w:hAnsi="Arial" w:cs="Arial"/>
                <w:sz w:val="18"/>
                <w:szCs w:val="18"/>
              </w:rPr>
              <w:t>RCO01</w:t>
            </w:r>
          </w:p>
        </w:tc>
        <w:tc>
          <w:tcPr>
            <w:tcW w:w="0" w:type="auto"/>
            <w:tcBorders>
              <w:bottom w:val="single" w:sz="4" w:space="0" w:color="auto"/>
            </w:tcBorders>
            <w:shd w:val="clear" w:color="auto" w:fill="auto"/>
            <w:vAlign w:val="center"/>
          </w:tcPr>
          <w:p w14:paraId="2E225054" w14:textId="3087CA78" w:rsidR="002E5F34" w:rsidRPr="002C5E73" w:rsidRDefault="002E5F34" w:rsidP="00F73F24">
            <w:pPr>
              <w:spacing w:before="0" w:after="0" w:line="240" w:lineRule="auto"/>
              <w:rPr>
                <w:rFonts w:ascii="Arial" w:hAnsi="Arial" w:cs="Arial"/>
                <w:sz w:val="18"/>
                <w:szCs w:val="18"/>
              </w:rPr>
            </w:pPr>
            <w:r w:rsidRPr="002C5E73">
              <w:rPr>
                <w:rFonts w:ascii="Arial" w:hAnsi="Arial" w:cs="Arial"/>
                <w:sz w:val="18"/>
                <w:szCs w:val="18"/>
              </w:rPr>
              <w:t>Przedsiębiorstwa objęte wsparciem (w tym: mikro, małe, średnie, duże)</w:t>
            </w:r>
          </w:p>
        </w:tc>
        <w:tc>
          <w:tcPr>
            <w:tcW w:w="0" w:type="auto"/>
            <w:tcBorders>
              <w:bottom w:val="single" w:sz="4" w:space="0" w:color="auto"/>
            </w:tcBorders>
            <w:vAlign w:val="center"/>
          </w:tcPr>
          <w:p w14:paraId="75708419" w14:textId="646F212D" w:rsidR="002E5F34" w:rsidRPr="002C5E73" w:rsidRDefault="002E5F34" w:rsidP="00F73F24">
            <w:pPr>
              <w:spacing w:before="0" w:after="0" w:line="240" w:lineRule="auto"/>
              <w:rPr>
                <w:rFonts w:ascii="Arial" w:hAnsi="Arial" w:cs="Arial"/>
                <w:sz w:val="18"/>
                <w:szCs w:val="18"/>
              </w:rPr>
            </w:pPr>
            <w:r w:rsidRPr="002C5E73">
              <w:rPr>
                <w:rFonts w:ascii="Arial" w:hAnsi="Arial" w:cs="Arial"/>
                <w:sz w:val="18"/>
                <w:szCs w:val="18"/>
              </w:rPr>
              <w:t>przedsiębiorstwa</w:t>
            </w:r>
          </w:p>
        </w:tc>
        <w:tc>
          <w:tcPr>
            <w:tcW w:w="0" w:type="auto"/>
            <w:tcBorders>
              <w:bottom w:val="single" w:sz="4" w:space="0" w:color="auto"/>
            </w:tcBorders>
            <w:shd w:val="clear" w:color="auto" w:fill="auto"/>
            <w:vAlign w:val="center"/>
          </w:tcPr>
          <w:p w14:paraId="7888AE43" w14:textId="339B6E86" w:rsidR="002E5F34" w:rsidRPr="002C5E73" w:rsidRDefault="00AC35DC" w:rsidP="00F73F24">
            <w:pPr>
              <w:spacing w:before="0" w:after="0" w:line="240" w:lineRule="auto"/>
              <w:rPr>
                <w:rFonts w:ascii="Arial" w:hAnsi="Arial" w:cs="Arial"/>
                <w:sz w:val="18"/>
                <w:szCs w:val="18"/>
              </w:rPr>
            </w:pPr>
            <w:r w:rsidRPr="002C5E73">
              <w:rPr>
                <w:rFonts w:ascii="Arial" w:hAnsi="Arial" w:cs="Arial"/>
                <w:sz w:val="18"/>
                <w:szCs w:val="18"/>
              </w:rPr>
              <w:t>0</w:t>
            </w:r>
          </w:p>
        </w:tc>
        <w:tc>
          <w:tcPr>
            <w:tcW w:w="0" w:type="auto"/>
            <w:tcBorders>
              <w:bottom w:val="single" w:sz="4" w:space="0" w:color="auto"/>
            </w:tcBorders>
            <w:shd w:val="clear" w:color="auto" w:fill="auto"/>
            <w:vAlign w:val="center"/>
          </w:tcPr>
          <w:p w14:paraId="2E9231DC" w14:textId="3540E9BC" w:rsidR="002E5F34" w:rsidRPr="002C5E73" w:rsidRDefault="00AC35DC" w:rsidP="00F73F24">
            <w:pPr>
              <w:spacing w:before="0" w:after="0" w:line="240" w:lineRule="auto"/>
              <w:rPr>
                <w:rFonts w:ascii="Arial" w:hAnsi="Arial" w:cs="Arial"/>
                <w:sz w:val="18"/>
                <w:szCs w:val="18"/>
              </w:rPr>
            </w:pPr>
            <w:r w:rsidRPr="002C5E73">
              <w:rPr>
                <w:rFonts w:ascii="Arial" w:hAnsi="Arial" w:cs="Arial"/>
                <w:sz w:val="18"/>
                <w:szCs w:val="18"/>
              </w:rPr>
              <w:t>4</w:t>
            </w:r>
            <w:r w:rsidR="00F4726D" w:rsidRPr="002C5E73">
              <w:rPr>
                <w:rFonts w:ascii="Arial" w:hAnsi="Arial" w:cs="Arial"/>
                <w:sz w:val="18"/>
                <w:szCs w:val="18"/>
              </w:rPr>
              <w:t>0</w:t>
            </w:r>
          </w:p>
        </w:tc>
      </w:tr>
      <w:tr w:rsidR="009512E2" w:rsidRPr="002C5E73" w14:paraId="29A9292F" w14:textId="77777777" w:rsidTr="009512E2">
        <w:trPr>
          <w:cantSplit/>
          <w:trHeight w:val="227"/>
          <w:jc w:val="center"/>
        </w:trPr>
        <w:tc>
          <w:tcPr>
            <w:tcW w:w="0" w:type="auto"/>
            <w:shd w:val="clear" w:color="auto" w:fill="D9D9D9" w:themeFill="background1" w:themeFillShade="D9"/>
            <w:vAlign w:val="center"/>
          </w:tcPr>
          <w:p w14:paraId="2D5F1AA1" w14:textId="7364A576" w:rsidR="005D6CAD" w:rsidRPr="002C5E73" w:rsidRDefault="005D6CAD" w:rsidP="00F73F24">
            <w:pPr>
              <w:spacing w:before="0" w:after="0" w:line="240" w:lineRule="auto"/>
              <w:rPr>
                <w:rFonts w:ascii="Arial" w:hAnsi="Arial" w:cs="Arial"/>
                <w:sz w:val="18"/>
                <w:szCs w:val="18"/>
              </w:rPr>
            </w:pPr>
            <w:r w:rsidRPr="002C5E73">
              <w:rPr>
                <w:rFonts w:ascii="Arial" w:hAnsi="Arial" w:cs="Arial"/>
                <w:sz w:val="18"/>
                <w:szCs w:val="18"/>
              </w:rPr>
              <w:t>I</w:t>
            </w:r>
          </w:p>
        </w:tc>
        <w:tc>
          <w:tcPr>
            <w:tcW w:w="0" w:type="auto"/>
            <w:shd w:val="clear" w:color="auto" w:fill="D9D9D9" w:themeFill="background1" w:themeFillShade="D9"/>
            <w:vAlign w:val="center"/>
          </w:tcPr>
          <w:p w14:paraId="348D5327" w14:textId="772CA22A" w:rsidR="005D6CAD" w:rsidRPr="002C5E73" w:rsidRDefault="005D6CAD" w:rsidP="00F73F24">
            <w:pPr>
              <w:spacing w:before="0" w:after="0" w:line="240" w:lineRule="auto"/>
              <w:rPr>
                <w:rFonts w:ascii="Arial" w:hAnsi="Arial" w:cs="Arial"/>
                <w:sz w:val="18"/>
                <w:szCs w:val="18"/>
              </w:rPr>
            </w:pPr>
            <w:r w:rsidRPr="002C5E73">
              <w:rPr>
                <w:rFonts w:ascii="Arial" w:hAnsi="Arial" w:cs="Arial"/>
                <w:sz w:val="18"/>
                <w:szCs w:val="18"/>
              </w:rPr>
              <w:t>1(i)</w:t>
            </w:r>
          </w:p>
        </w:tc>
        <w:tc>
          <w:tcPr>
            <w:tcW w:w="0" w:type="auto"/>
            <w:shd w:val="clear" w:color="auto" w:fill="D9D9D9" w:themeFill="background1" w:themeFillShade="D9"/>
            <w:vAlign w:val="center"/>
          </w:tcPr>
          <w:p w14:paraId="2CBBCFA4" w14:textId="065620AB" w:rsidR="005D6CAD" w:rsidRPr="002C5E73" w:rsidRDefault="005D6CAD" w:rsidP="00F73F24">
            <w:pPr>
              <w:spacing w:before="0" w:after="0" w:line="240" w:lineRule="auto"/>
              <w:rPr>
                <w:rFonts w:ascii="Arial" w:hAnsi="Arial" w:cs="Arial"/>
                <w:sz w:val="18"/>
                <w:szCs w:val="18"/>
              </w:rPr>
            </w:pPr>
            <w:r w:rsidRPr="002C5E73">
              <w:rPr>
                <w:rFonts w:ascii="Arial" w:hAnsi="Arial" w:cs="Arial"/>
                <w:sz w:val="18"/>
                <w:szCs w:val="18"/>
              </w:rPr>
              <w:t>EFRR</w:t>
            </w:r>
          </w:p>
        </w:tc>
        <w:tc>
          <w:tcPr>
            <w:tcW w:w="0" w:type="auto"/>
            <w:shd w:val="clear" w:color="auto" w:fill="D9D9D9" w:themeFill="background1" w:themeFillShade="D9"/>
            <w:vAlign w:val="center"/>
          </w:tcPr>
          <w:p w14:paraId="3C19A391" w14:textId="312FF9E4" w:rsidR="005D6CAD" w:rsidRPr="002C5E73" w:rsidRDefault="005D6CAD" w:rsidP="00F73F24">
            <w:pPr>
              <w:spacing w:before="0" w:after="0" w:line="240" w:lineRule="auto"/>
              <w:rPr>
                <w:rFonts w:ascii="Arial" w:hAnsi="Arial" w:cs="Arial"/>
                <w:sz w:val="18"/>
                <w:szCs w:val="18"/>
              </w:rPr>
            </w:pPr>
            <w:r w:rsidRPr="002C5E73">
              <w:rPr>
                <w:rFonts w:ascii="Arial" w:hAnsi="Arial" w:cs="Arial"/>
                <w:sz w:val="18"/>
                <w:szCs w:val="18"/>
              </w:rPr>
              <w:t>Słabiej rozwinięte</w:t>
            </w:r>
          </w:p>
        </w:tc>
        <w:tc>
          <w:tcPr>
            <w:tcW w:w="0" w:type="auto"/>
            <w:shd w:val="clear" w:color="auto" w:fill="D9D9D9" w:themeFill="background1" w:themeFillShade="D9"/>
            <w:vAlign w:val="center"/>
          </w:tcPr>
          <w:p w14:paraId="3EA4B51D" w14:textId="18927B65" w:rsidR="005D6CAD" w:rsidRPr="002C5E73" w:rsidRDefault="005D6CAD" w:rsidP="00F73F24">
            <w:pPr>
              <w:spacing w:before="0" w:after="0" w:line="240" w:lineRule="auto"/>
              <w:rPr>
                <w:rFonts w:ascii="Arial" w:hAnsi="Arial" w:cs="Arial"/>
                <w:sz w:val="18"/>
                <w:szCs w:val="18"/>
              </w:rPr>
            </w:pPr>
            <w:r w:rsidRPr="002C5E73">
              <w:rPr>
                <w:rFonts w:ascii="Arial" w:hAnsi="Arial" w:cs="Arial"/>
                <w:sz w:val="18"/>
                <w:szCs w:val="18"/>
              </w:rPr>
              <w:t>RCO01</w:t>
            </w:r>
          </w:p>
        </w:tc>
        <w:tc>
          <w:tcPr>
            <w:tcW w:w="0" w:type="auto"/>
            <w:shd w:val="clear" w:color="auto" w:fill="D9D9D9" w:themeFill="background1" w:themeFillShade="D9"/>
            <w:vAlign w:val="center"/>
          </w:tcPr>
          <w:p w14:paraId="4FC4DF4B" w14:textId="469483D2" w:rsidR="005D6CAD" w:rsidRPr="002C5E73" w:rsidRDefault="005D6CAD" w:rsidP="00F73F24">
            <w:pPr>
              <w:spacing w:before="0" w:after="0" w:line="240" w:lineRule="auto"/>
              <w:rPr>
                <w:rFonts w:ascii="Arial" w:hAnsi="Arial" w:cs="Arial"/>
                <w:sz w:val="18"/>
                <w:szCs w:val="18"/>
              </w:rPr>
            </w:pPr>
            <w:r w:rsidRPr="002C5E73">
              <w:rPr>
                <w:rFonts w:ascii="Arial" w:hAnsi="Arial" w:cs="Arial"/>
                <w:sz w:val="18"/>
                <w:szCs w:val="18"/>
              </w:rPr>
              <w:t>Przedsiębiorstwa objęte wsparciem (w tym: mikro, małe, średnie, duże)</w:t>
            </w:r>
          </w:p>
        </w:tc>
        <w:tc>
          <w:tcPr>
            <w:tcW w:w="0" w:type="auto"/>
            <w:shd w:val="clear" w:color="auto" w:fill="D9D9D9" w:themeFill="background1" w:themeFillShade="D9"/>
            <w:vAlign w:val="center"/>
          </w:tcPr>
          <w:p w14:paraId="4EB71E35" w14:textId="4A91D69F" w:rsidR="005D6CAD" w:rsidRPr="002C5E73" w:rsidRDefault="005D6CAD" w:rsidP="00F73F24">
            <w:pPr>
              <w:spacing w:before="0" w:after="0" w:line="240" w:lineRule="auto"/>
              <w:rPr>
                <w:rFonts w:ascii="Arial" w:hAnsi="Arial" w:cs="Arial"/>
                <w:sz w:val="18"/>
                <w:szCs w:val="18"/>
              </w:rPr>
            </w:pPr>
            <w:r w:rsidRPr="002C5E73">
              <w:rPr>
                <w:rFonts w:ascii="Arial" w:hAnsi="Arial" w:cs="Arial"/>
                <w:sz w:val="18"/>
                <w:szCs w:val="18"/>
              </w:rPr>
              <w:t>przedsiębiorstwa</w:t>
            </w:r>
          </w:p>
        </w:tc>
        <w:tc>
          <w:tcPr>
            <w:tcW w:w="0" w:type="auto"/>
            <w:shd w:val="clear" w:color="auto" w:fill="D9D9D9" w:themeFill="background1" w:themeFillShade="D9"/>
            <w:vAlign w:val="center"/>
          </w:tcPr>
          <w:p w14:paraId="620EA88D" w14:textId="57E3689A" w:rsidR="005D6CAD" w:rsidRPr="002C5E73" w:rsidRDefault="005D6CAD" w:rsidP="00F73F24">
            <w:pPr>
              <w:spacing w:before="0" w:after="0" w:line="240" w:lineRule="auto"/>
              <w:rPr>
                <w:rFonts w:ascii="Arial" w:hAnsi="Arial" w:cs="Arial"/>
                <w:sz w:val="18"/>
                <w:szCs w:val="18"/>
              </w:rPr>
            </w:pPr>
            <w:r w:rsidRPr="002C5E73">
              <w:rPr>
                <w:rFonts w:ascii="Arial" w:hAnsi="Arial" w:cs="Arial"/>
                <w:sz w:val="18"/>
                <w:szCs w:val="18"/>
              </w:rPr>
              <w:t>0</w:t>
            </w:r>
          </w:p>
        </w:tc>
        <w:tc>
          <w:tcPr>
            <w:tcW w:w="0" w:type="auto"/>
            <w:shd w:val="clear" w:color="auto" w:fill="D9D9D9" w:themeFill="background1" w:themeFillShade="D9"/>
            <w:vAlign w:val="center"/>
          </w:tcPr>
          <w:p w14:paraId="67650622" w14:textId="4A30C9CA" w:rsidR="005D6CAD" w:rsidRPr="002C5E73" w:rsidRDefault="005D6CAD" w:rsidP="00F73F24">
            <w:pPr>
              <w:spacing w:before="0" w:after="0" w:line="240" w:lineRule="auto"/>
              <w:rPr>
                <w:rFonts w:ascii="Arial" w:hAnsi="Arial" w:cs="Arial"/>
                <w:sz w:val="18"/>
                <w:szCs w:val="18"/>
              </w:rPr>
            </w:pPr>
            <w:r w:rsidRPr="002C5E73">
              <w:rPr>
                <w:rFonts w:ascii="Arial" w:hAnsi="Arial" w:cs="Arial"/>
                <w:sz w:val="18"/>
                <w:szCs w:val="18"/>
              </w:rPr>
              <w:t>35</w:t>
            </w:r>
          </w:p>
        </w:tc>
      </w:tr>
    </w:tbl>
    <w:p w14:paraId="39601EBA" w14:textId="3FFA0DEA" w:rsidR="177D013B" w:rsidRPr="00F73F24" w:rsidRDefault="177D013B" w:rsidP="00F73F24">
      <w:pPr>
        <w:spacing w:before="0" w:after="0" w:line="276" w:lineRule="auto"/>
        <w:jc w:val="both"/>
        <w:rPr>
          <w:rFonts w:ascii="Arial" w:hAnsi="Arial" w:cs="Arial"/>
          <w:sz w:val="20"/>
          <w:szCs w:val="20"/>
        </w:rPr>
      </w:pPr>
    </w:p>
    <w:p w14:paraId="4CBA590F" w14:textId="5EFE5862" w:rsidR="00C86E66" w:rsidRDefault="00BA317E" w:rsidP="007C67E2">
      <w:pPr>
        <w:spacing w:before="0" w:after="0" w:line="276" w:lineRule="auto"/>
        <w:jc w:val="both"/>
        <w:rPr>
          <w:rFonts w:ascii="Arial" w:hAnsi="Arial" w:cs="Arial"/>
          <w:sz w:val="20"/>
          <w:szCs w:val="20"/>
        </w:rPr>
      </w:pPr>
      <w:r w:rsidRPr="005D6CAD">
        <w:rPr>
          <w:rFonts w:ascii="Arial" w:hAnsi="Arial" w:cs="Arial"/>
          <w:sz w:val="20"/>
          <w:szCs w:val="20"/>
        </w:rPr>
        <w:t>Tabela 3</w:t>
      </w:r>
      <w:r w:rsidR="00C05F8A" w:rsidRPr="005D6CAD">
        <w:rPr>
          <w:rFonts w:ascii="Arial" w:hAnsi="Arial" w:cs="Arial"/>
          <w:sz w:val="20"/>
          <w:szCs w:val="20"/>
        </w:rPr>
        <w:t xml:space="preserve">. </w:t>
      </w:r>
      <w:r w:rsidRPr="005D6CAD">
        <w:rPr>
          <w:rFonts w:ascii="Arial" w:hAnsi="Arial" w:cs="Arial"/>
          <w:sz w:val="20"/>
          <w:szCs w:val="20"/>
        </w:rPr>
        <w:t>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3"/>
        <w:gridCol w:w="992"/>
        <w:gridCol w:w="1136"/>
        <w:gridCol w:w="1133"/>
        <w:gridCol w:w="2410"/>
        <w:gridCol w:w="1133"/>
        <w:gridCol w:w="1133"/>
        <w:gridCol w:w="1133"/>
        <w:gridCol w:w="994"/>
        <w:gridCol w:w="991"/>
        <w:gridCol w:w="1097"/>
      </w:tblGrid>
      <w:tr w:rsidR="00347093" w:rsidRPr="002C5E73" w14:paraId="317BE474" w14:textId="639DB763" w:rsidTr="00347093">
        <w:trPr>
          <w:cantSplit/>
          <w:trHeight w:val="227"/>
          <w:tblHeader/>
        </w:trPr>
        <w:tc>
          <w:tcPr>
            <w:tcW w:w="317" w:type="pct"/>
            <w:shd w:val="clear" w:color="auto" w:fill="FFE599" w:themeFill="accent4" w:themeFillTint="66"/>
            <w:vAlign w:val="center"/>
          </w:tcPr>
          <w:p w14:paraId="37BAB029" w14:textId="77777777" w:rsidR="002C5E73" w:rsidRPr="002C5E73" w:rsidRDefault="002C5E73" w:rsidP="002C5E73">
            <w:pPr>
              <w:spacing w:before="0" w:after="0" w:line="240" w:lineRule="auto"/>
              <w:rPr>
                <w:rFonts w:ascii="Arial" w:hAnsi="Arial" w:cs="Arial"/>
                <w:sz w:val="18"/>
                <w:szCs w:val="18"/>
              </w:rPr>
            </w:pPr>
            <w:r w:rsidRPr="002C5E73">
              <w:rPr>
                <w:rFonts w:ascii="Arial" w:hAnsi="Arial" w:cs="Arial"/>
                <w:sz w:val="18"/>
                <w:szCs w:val="18"/>
              </w:rPr>
              <w:t>Priorytet</w:t>
            </w:r>
          </w:p>
        </w:tc>
        <w:tc>
          <w:tcPr>
            <w:tcW w:w="340" w:type="pct"/>
            <w:shd w:val="clear" w:color="auto" w:fill="FFE599" w:themeFill="accent4" w:themeFillTint="66"/>
            <w:vAlign w:val="center"/>
          </w:tcPr>
          <w:p w14:paraId="1004D363" w14:textId="77777777" w:rsidR="002C5E73" w:rsidRPr="002C5E73" w:rsidRDefault="002C5E73" w:rsidP="002C5E73">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242E432D" w14:textId="77777777" w:rsidR="002C5E73" w:rsidRPr="002C5E73" w:rsidRDefault="002C5E73" w:rsidP="002C5E73">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1DD3D065" w14:textId="77777777" w:rsidR="002C5E73" w:rsidRPr="002C5E73" w:rsidRDefault="002C5E73" w:rsidP="002C5E73">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61EE6B43" w14:textId="77777777" w:rsidR="002C5E73" w:rsidRPr="002C5E73" w:rsidRDefault="002C5E73" w:rsidP="002C5E73">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1295C880" w14:textId="77777777" w:rsidR="002C5E73" w:rsidRPr="002C5E73" w:rsidRDefault="002C5E73" w:rsidP="002C5E73">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1739A434" w14:textId="77777777" w:rsidR="002C5E73" w:rsidRPr="002C5E73" w:rsidRDefault="002C5E73" w:rsidP="002C5E73">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195D203B" w14:textId="1873559F"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24AA39E6" w14:textId="6E2CE91C"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0718B019" w14:textId="1FCA3AA1" w:rsidR="002C5E73" w:rsidRPr="005D6CAD" w:rsidRDefault="002C5E73" w:rsidP="002C5E73">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256B60FD" w14:textId="6F7D096F" w:rsidR="002C5E73" w:rsidRPr="005D6CAD" w:rsidRDefault="002C5E73" w:rsidP="002C5E73">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34913EE3" w14:textId="636593B4" w:rsidR="002C5E73" w:rsidRPr="005D6CAD" w:rsidRDefault="002C5E73" w:rsidP="002C5E73">
            <w:pPr>
              <w:spacing w:before="0" w:after="0" w:line="240" w:lineRule="auto"/>
              <w:rPr>
                <w:rFonts w:ascii="Arial" w:hAnsi="Arial" w:cs="Arial"/>
                <w:sz w:val="18"/>
                <w:szCs w:val="18"/>
              </w:rPr>
            </w:pPr>
            <w:r w:rsidRPr="005D6CAD">
              <w:rPr>
                <w:rFonts w:ascii="Arial" w:hAnsi="Arial" w:cs="Arial"/>
                <w:sz w:val="18"/>
                <w:szCs w:val="18"/>
              </w:rPr>
              <w:t>Uwagi</w:t>
            </w:r>
          </w:p>
        </w:tc>
      </w:tr>
      <w:tr w:rsidR="00347093" w:rsidRPr="002C5E73" w14:paraId="03AF497C" w14:textId="43264FD9" w:rsidTr="009512E2">
        <w:trPr>
          <w:cantSplit/>
          <w:trHeight w:val="227"/>
        </w:trPr>
        <w:tc>
          <w:tcPr>
            <w:tcW w:w="317" w:type="pct"/>
            <w:tcBorders>
              <w:bottom w:val="single" w:sz="4" w:space="0" w:color="auto"/>
            </w:tcBorders>
            <w:vAlign w:val="center"/>
          </w:tcPr>
          <w:p w14:paraId="78F7FCF2" w14:textId="517DCF30"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I</w:t>
            </w:r>
          </w:p>
        </w:tc>
        <w:tc>
          <w:tcPr>
            <w:tcW w:w="340" w:type="pct"/>
            <w:tcBorders>
              <w:bottom w:val="single" w:sz="4" w:space="0" w:color="auto"/>
            </w:tcBorders>
            <w:vAlign w:val="center"/>
          </w:tcPr>
          <w:p w14:paraId="5CAFC2B4" w14:textId="62824CE3"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1(i)</w:t>
            </w:r>
          </w:p>
        </w:tc>
        <w:tc>
          <w:tcPr>
            <w:tcW w:w="354" w:type="pct"/>
            <w:tcBorders>
              <w:bottom w:val="single" w:sz="4" w:space="0" w:color="auto"/>
            </w:tcBorders>
            <w:vAlign w:val="center"/>
          </w:tcPr>
          <w:p w14:paraId="5DCD57B8" w14:textId="3BCC823F"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tcBorders>
              <w:bottom w:val="single" w:sz="4" w:space="0" w:color="auto"/>
            </w:tcBorders>
            <w:vAlign w:val="center"/>
          </w:tcPr>
          <w:p w14:paraId="29AB1000" w14:textId="2FAD864D"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tcBorders>
              <w:bottom w:val="single" w:sz="4" w:space="0" w:color="auto"/>
            </w:tcBorders>
            <w:vAlign w:val="center"/>
          </w:tcPr>
          <w:p w14:paraId="2291A7E5" w14:textId="2F060287"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RCR02</w:t>
            </w:r>
          </w:p>
        </w:tc>
        <w:tc>
          <w:tcPr>
            <w:tcW w:w="861" w:type="pct"/>
            <w:tcBorders>
              <w:bottom w:val="single" w:sz="4" w:space="0" w:color="auto"/>
            </w:tcBorders>
            <w:shd w:val="clear" w:color="auto" w:fill="auto"/>
            <w:vAlign w:val="center"/>
          </w:tcPr>
          <w:p w14:paraId="48E2B224" w14:textId="149BC49F"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Inwestycje prywatne uzupełniające wsparcie publiczne (w tym: dotacje, instrumenty finansowe)</w:t>
            </w:r>
          </w:p>
        </w:tc>
        <w:tc>
          <w:tcPr>
            <w:tcW w:w="405" w:type="pct"/>
            <w:tcBorders>
              <w:bottom w:val="single" w:sz="4" w:space="0" w:color="auto"/>
            </w:tcBorders>
            <w:vAlign w:val="center"/>
          </w:tcPr>
          <w:p w14:paraId="3BD8E087" w14:textId="36D2B77E"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EUR</w:t>
            </w:r>
          </w:p>
        </w:tc>
        <w:tc>
          <w:tcPr>
            <w:tcW w:w="405" w:type="pct"/>
            <w:tcBorders>
              <w:bottom w:val="single" w:sz="4" w:space="0" w:color="auto"/>
            </w:tcBorders>
            <w:shd w:val="clear" w:color="auto" w:fill="auto"/>
            <w:vAlign w:val="center"/>
          </w:tcPr>
          <w:p w14:paraId="0A2A5F88" w14:textId="4CD62B4C"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0</w:t>
            </w:r>
          </w:p>
        </w:tc>
        <w:tc>
          <w:tcPr>
            <w:tcW w:w="405" w:type="pct"/>
            <w:tcBorders>
              <w:bottom w:val="single" w:sz="4" w:space="0" w:color="auto"/>
            </w:tcBorders>
            <w:shd w:val="clear" w:color="auto" w:fill="auto"/>
            <w:vAlign w:val="center"/>
          </w:tcPr>
          <w:p w14:paraId="169F98A2" w14:textId="4F47EA3C"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tcBorders>
              <w:bottom w:val="single" w:sz="4" w:space="0" w:color="auto"/>
            </w:tcBorders>
            <w:vAlign w:val="center"/>
          </w:tcPr>
          <w:p w14:paraId="7D7F37F0" w14:textId="14F1E1A8"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24 200 000</w:t>
            </w:r>
          </w:p>
        </w:tc>
        <w:tc>
          <w:tcPr>
            <w:tcW w:w="354" w:type="pct"/>
            <w:tcBorders>
              <w:bottom w:val="single" w:sz="4" w:space="0" w:color="auto"/>
            </w:tcBorders>
            <w:vAlign w:val="center"/>
          </w:tcPr>
          <w:p w14:paraId="498D5305" w14:textId="1E6AA60D"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tcBorders>
              <w:bottom w:val="single" w:sz="4" w:space="0" w:color="auto"/>
            </w:tcBorders>
            <w:vAlign w:val="center"/>
          </w:tcPr>
          <w:p w14:paraId="2FD21951" w14:textId="7C710727"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nie dotyczy</w:t>
            </w:r>
          </w:p>
        </w:tc>
      </w:tr>
      <w:tr w:rsidR="00347093" w:rsidRPr="002C5E73" w14:paraId="07E22B47" w14:textId="2A21F7F7" w:rsidTr="009512E2">
        <w:trPr>
          <w:cantSplit/>
          <w:trHeight w:val="227"/>
        </w:trPr>
        <w:tc>
          <w:tcPr>
            <w:tcW w:w="317" w:type="pct"/>
            <w:shd w:val="clear" w:color="auto" w:fill="D9D9D9" w:themeFill="background1" w:themeFillShade="D9"/>
            <w:vAlign w:val="center"/>
          </w:tcPr>
          <w:p w14:paraId="76A2CA39" w14:textId="40E68941"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I</w:t>
            </w:r>
          </w:p>
        </w:tc>
        <w:tc>
          <w:tcPr>
            <w:tcW w:w="340" w:type="pct"/>
            <w:shd w:val="clear" w:color="auto" w:fill="D9D9D9" w:themeFill="background1" w:themeFillShade="D9"/>
            <w:vAlign w:val="center"/>
          </w:tcPr>
          <w:p w14:paraId="5E34E50A" w14:textId="672C57A8"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1(i)</w:t>
            </w:r>
          </w:p>
        </w:tc>
        <w:tc>
          <w:tcPr>
            <w:tcW w:w="354" w:type="pct"/>
            <w:shd w:val="clear" w:color="auto" w:fill="D9D9D9" w:themeFill="background1" w:themeFillShade="D9"/>
            <w:vAlign w:val="center"/>
          </w:tcPr>
          <w:p w14:paraId="2E43A60C" w14:textId="2B2BA817"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7445E609" w14:textId="0E6CAF22" w:rsidR="002C5E73" w:rsidRPr="002C5E73" w:rsidRDefault="002C5E73" w:rsidP="002C5E73">
            <w:pPr>
              <w:spacing w:before="0" w:after="0" w:line="240" w:lineRule="auto"/>
              <w:rPr>
                <w:rFonts w:ascii="Arial" w:hAnsi="Arial" w:cs="Arial"/>
                <w:sz w:val="18"/>
                <w:szCs w:val="18"/>
              </w:rPr>
            </w:pPr>
            <w:r w:rsidRPr="002C5E73">
              <w:rPr>
                <w:rFonts w:ascii="Arial" w:hAnsi="Arial" w:cs="Arial"/>
                <w:sz w:val="18"/>
                <w:szCs w:val="18"/>
              </w:rPr>
              <w:t>Słabiej rozwinięte</w:t>
            </w:r>
          </w:p>
        </w:tc>
        <w:tc>
          <w:tcPr>
            <w:tcW w:w="405" w:type="pct"/>
            <w:shd w:val="clear" w:color="auto" w:fill="D9D9D9" w:themeFill="background1" w:themeFillShade="D9"/>
            <w:vAlign w:val="center"/>
          </w:tcPr>
          <w:p w14:paraId="3896D2A4" w14:textId="52CD9CE3"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RCR02</w:t>
            </w:r>
          </w:p>
        </w:tc>
        <w:tc>
          <w:tcPr>
            <w:tcW w:w="861" w:type="pct"/>
            <w:shd w:val="clear" w:color="auto" w:fill="D9D9D9" w:themeFill="background1" w:themeFillShade="D9"/>
            <w:vAlign w:val="center"/>
          </w:tcPr>
          <w:p w14:paraId="0D1BC2A9" w14:textId="35089DC9"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Inwestycje prywatne uzupełniające wsparcie publiczne (w tym: dotacje, instrumenty finansowe)</w:t>
            </w:r>
          </w:p>
        </w:tc>
        <w:tc>
          <w:tcPr>
            <w:tcW w:w="405" w:type="pct"/>
            <w:shd w:val="clear" w:color="auto" w:fill="D9D9D9" w:themeFill="background1" w:themeFillShade="D9"/>
            <w:vAlign w:val="center"/>
          </w:tcPr>
          <w:p w14:paraId="7D078224" w14:textId="269A0263"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EUR</w:t>
            </w:r>
          </w:p>
        </w:tc>
        <w:tc>
          <w:tcPr>
            <w:tcW w:w="405" w:type="pct"/>
            <w:shd w:val="clear" w:color="auto" w:fill="D9D9D9" w:themeFill="background1" w:themeFillShade="D9"/>
            <w:vAlign w:val="center"/>
          </w:tcPr>
          <w:p w14:paraId="24189A7D" w14:textId="7D5A45AF"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5EEB672E" w14:textId="0B3053D9"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3BB3F32E" w14:textId="580D5651"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14 100 000</w:t>
            </w:r>
          </w:p>
        </w:tc>
        <w:tc>
          <w:tcPr>
            <w:tcW w:w="354" w:type="pct"/>
            <w:shd w:val="clear" w:color="auto" w:fill="D9D9D9" w:themeFill="background1" w:themeFillShade="D9"/>
            <w:vAlign w:val="center"/>
          </w:tcPr>
          <w:p w14:paraId="7945C4F7" w14:textId="12B53AE5"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743299C4" w14:textId="4DA11205" w:rsidR="002C5E73" w:rsidRPr="002C5E73" w:rsidRDefault="002C5E73" w:rsidP="002C5E73">
            <w:pPr>
              <w:spacing w:before="0" w:after="0" w:line="240" w:lineRule="auto"/>
              <w:rPr>
                <w:rFonts w:ascii="Arial" w:hAnsi="Arial" w:cs="Arial"/>
                <w:sz w:val="18"/>
                <w:szCs w:val="18"/>
              </w:rPr>
            </w:pPr>
            <w:r w:rsidRPr="005D6CAD">
              <w:rPr>
                <w:rFonts w:ascii="Arial" w:hAnsi="Arial" w:cs="Arial"/>
                <w:sz w:val="18"/>
                <w:szCs w:val="18"/>
              </w:rPr>
              <w:t>nie dotyczy</w:t>
            </w:r>
          </w:p>
        </w:tc>
      </w:tr>
    </w:tbl>
    <w:p w14:paraId="5E91888F" w14:textId="1199CE13" w:rsidR="002C5E73" w:rsidRDefault="002C5E73" w:rsidP="007C67E2">
      <w:pPr>
        <w:spacing w:before="0" w:after="0" w:line="276" w:lineRule="auto"/>
        <w:jc w:val="both"/>
        <w:rPr>
          <w:rFonts w:ascii="Arial" w:hAnsi="Arial" w:cs="Arial"/>
          <w:sz w:val="20"/>
          <w:szCs w:val="20"/>
        </w:rPr>
      </w:pPr>
    </w:p>
    <w:p w14:paraId="36556B5B" w14:textId="440CFCAB" w:rsidR="00075A9F" w:rsidRPr="005D6CAD" w:rsidRDefault="00075A9F"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4146141F" w14:textId="77777777" w:rsidR="009E2FE9" w:rsidRPr="005D6CAD" w:rsidRDefault="009E2FE9" w:rsidP="00F73F24">
      <w:pPr>
        <w:spacing w:before="0" w:after="160" w:line="259" w:lineRule="auto"/>
        <w:ind w:left="708"/>
        <w:rPr>
          <w:rFonts w:ascii="Arial" w:hAnsi="Arial" w:cs="Arial"/>
          <w:sz w:val="20"/>
          <w:szCs w:val="20"/>
        </w:rPr>
        <w:sectPr w:rsidR="009E2FE9" w:rsidRPr="005D6CAD" w:rsidSect="00F73F24">
          <w:footnotePr>
            <w:numRestart w:val="eachPage"/>
          </w:footnotePr>
          <w:pgSz w:w="16839" w:h="11907" w:orient="landscape" w:code="9"/>
          <w:pgMar w:top="1418" w:right="1418" w:bottom="1418" w:left="1418" w:header="567" w:footer="567" w:gutter="0"/>
          <w:cols w:space="720"/>
          <w:docGrid w:linePitch="360"/>
        </w:sectPr>
      </w:pPr>
    </w:p>
    <w:p w14:paraId="51AF6C4F" w14:textId="37599115" w:rsidR="007757F9" w:rsidRPr="005D6CAD" w:rsidRDefault="00FF19BE" w:rsidP="00F200A8">
      <w:pPr>
        <w:pStyle w:val="Nagwek5"/>
        <w:rPr>
          <w:rFonts w:cs="Arial"/>
        </w:rPr>
      </w:pPr>
      <w:r w:rsidRPr="005D6CAD">
        <w:rPr>
          <w:rFonts w:cs="Arial"/>
        </w:rPr>
        <w:lastRenderedPageBreak/>
        <w:t xml:space="preserve">2.1.1.1.3. </w:t>
      </w:r>
      <w:r w:rsidR="00D12BD5" w:rsidRPr="005D6CAD">
        <w:rPr>
          <w:rFonts w:cs="Arial"/>
        </w:rPr>
        <w:t>Indykatywny podział zaprogramowanych zasobów</w:t>
      </w:r>
      <w:r w:rsidR="00235BC5" w:rsidRPr="005D6CAD">
        <w:rPr>
          <w:rFonts w:cs="Arial"/>
        </w:rPr>
        <w:t xml:space="preserve"> (UE) według rodzaju interwencji</w:t>
      </w:r>
    </w:p>
    <w:p w14:paraId="4F9F3C7D" w14:textId="542F8CBD" w:rsidR="00235BC5" w:rsidRPr="005D6CAD" w:rsidRDefault="00D12BD5" w:rsidP="005F6C35">
      <w:pPr>
        <w:spacing w:before="0" w:after="0" w:line="276" w:lineRule="auto"/>
        <w:rPr>
          <w:rFonts w:ascii="Arial" w:hAnsi="Arial" w:cs="Arial"/>
          <w:sz w:val="20"/>
          <w:szCs w:val="20"/>
        </w:rPr>
      </w:pPr>
      <w:bookmarkStart w:id="33" w:name="_Hlk75419017"/>
      <w:r w:rsidRPr="005D6CAD">
        <w:rPr>
          <w:rFonts w:ascii="Arial" w:hAnsi="Arial" w:cs="Arial"/>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553BB5" w:rsidRPr="005D6CAD" w14:paraId="0D7C6D04" w14:textId="77777777" w:rsidTr="005E07EB">
        <w:trPr>
          <w:tblHeader/>
        </w:trPr>
        <w:tc>
          <w:tcPr>
            <w:tcW w:w="968" w:type="dxa"/>
            <w:shd w:val="clear" w:color="auto" w:fill="FFE599" w:themeFill="accent4" w:themeFillTint="66"/>
            <w:vAlign w:val="center"/>
          </w:tcPr>
          <w:bookmarkEnd w:id="33"/>
          <w:p w14:paraId="2AE06B97" w14:textId="77777777" w:rsidR="00235BC5" w:rsidRPr="005D6CAD" w:rsidRDefault="00235BC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E8C5412" w14:textId="77777777" w:rsidR="00235BC5" w:rsidRPr="005D6CAD" w:rsidRDefault="00235BC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8823D08" w14:textId="77777777" w:rsidR="00235BC5" w:rsidRPr="005D6CAD" w:rsidRDefault="00235BC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676C5DE8" w14:textId="77777777" w:rsidR="00235BC5" w:rsidRPr="005D6CAD" w:rsidRDefault="00235BC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35B6CBD" w14:textId="77777777" w:rsidR="00235BC5" w:rsidRPr="005D6CAD" w:rsidRDefault="00235BC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567783C" w14:textId="77777777" w:rsidR="00235BC5" w:rsidRPr="005D6CAD" w:rsidRDefault="00235BC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3BB5" w:rsidRPr="005D6CAD" w14:paraId="1235AD36"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796EF669" w14:textId="33BA8A43" w:rsidR="00235BC5"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30F010AF" w14:textId="77777777" w:rsidR="00235BC5" w:rsidRPr="005D6CAD" w:rsidRDefault="00235BC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04BCCAD7" w14:textId="63C6C768" w:rsidR="00235BC5" w:rsidRPr="009512E2" w:rsidRDefault="009439E6" w:rsidP="00820FC8">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59BE5599" w14:textId="4842A564" w:rsidR="00235BC5" w:rsidRPr="005D6CAD" w:rsidRDefault="00553BB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w:t>
            </w:r>
            <w:r w:rsidR="00235BC5" w:rsidRPr="005D6CAD">
              <w:rPr>
                <w:rFonts w:ascii="Arial" w:hAnsi="Arial" w:cs="Arial"/>
                <w:sz w:val="18"/>
                <w:szCs w:val="18"/>
              </w:rPr>
              <w:t>(i)</w:t>
            </w:r>
          </w:p>
        </w:tc>
        <w:tc>
          <w:tcPr>
            <w:tcW w:w="2864" w:type="dxa"/>
            <w:tcBorders>
              <w:top w:val="single" w:sz="4" w:space="0" w:color="auto"/>
              <w:left w:val="single" w:sz="4" w:space="0" w:color="auto"/>
              <w:bottom w:val="single" w:sz="4" w:space="0" w:color="auto"/>
              <w:right w:val="single" w:sz="4" w:space="0" w:color="auto"/>
            </w:tcBorders>
            <w:vAlign w:val="center"/>
          </w:tcPr>
          <w:p w14:paraId="75E6B0F6" w14:textId="311FB081" w:rsidR="00235BC5" w:rsidRPr="005D6CAD" w:rsidRDefault="0046298C" w:rsidP="00820FC8">
            <w:pPr>
              <w:spacing w:line="240" w:lineRule="auto"/>
              <w:rPr>
                <w:rFonts w:ascii="Arial" w:hAnsi="Arial" w:cs="Arial"/>
                <w:sz w:val="18"/>
                <w:szCs w:val="18"/>
              </w:rPr>
            </w:pPr>
            <w:r w:rsidRPr="005D6CAD">
              <w:rPr>
                <w:rFonts w:ascii="Arial" w:hAnsi="Arial" w:cs="Arial"/>
                <w:sz w:val="18"/>
                <w:szCs w:val="18"/>
              </w:rPr>
              <w:t>001.</w:t>
            </w:r>
            <w:r w:rsidRPr="005D6CAD">
              <w:rPr>
                <w:rFonts w:ascii="Arial" w:hAnsi="Arial" w:cs="Arial"/>
              </w:rPr>
              <w:t xml:space="preserve"> </w:t>
            </w:r>
            <w:r w:rsidRPr="005D6CAD">
              <w:rPr>
                <w:rFonts w:ascii="Arial" w:hAnsi="Arial" w:cs="Arial"/>
                <w:sz w:val="18"/>
                <w:szCs w:val="18"/>
              </w:rPr>
              <w:t>Inwestycje w środki trwałe, w tym infrastrukturę badawczą, w mikroprzedsiębiorstwach bezpośrednio związane z działaniami badawczymi i innowacyjnymi</w:t>
            </w:r>
          </w:p>
        </w:tc>
        <w:tc>
          <w:tcPr>
            <w:tcW w:w="1411" w:type="dxa"/>
            <w:tcBorders>
              <w:top w:val="single" w:sz="4" w:space="0" w:color="auto"/>
              <w:left w:val="single" w:sz="4" w:space="0" w:color="auto"/>
              <w:bottom w:val="single" w:sz="4" w:space="0" w:color="auto"/>
              <w:right w:val="single" w:sz="4" w:space="0" w:color="auto"/>
            </w:tcBorders>
            <w:vAlign w:val="center"/>
          </w:tcPr>
          <w:p w14:paraId="2E1FBA2A" w14:textId="7F61A064" w:rsidR="00235BC5" w:rsidRPr="005D6CAD" w:rsidRDefault="0046298C" w:rsidP="0087176D">
            <w:pPr>
              <w:spacing w:line="240" w:lineRule="auto"/>
              <w:rPr>
                <w:rFonts w:ascii="Arial" w:hAnsi="Arial" w:cs="Arial"/>
                <w:sz w:val="18"/>
                <w:szCs w:val="18"/>
              </w:rPr>
            </w:pPr>
            <w:r w:rsidRPr="005D6CAD">
              <w:rPr>
                <w:rFonts w:ascii="Arial" w:hAnsi="Arial" w:cs="Arial"/>
                <w:sz w:val="18"/>
                <w:szCs w:val="18"/>
              </w:rPr>
              <w:t>800 000</w:t>
            </w:r>
          </w:p>
        </w:tc>
      </w:tr>
      <w:tr w:rsidR="0046298C" w:rsidRPr="005D6CAD" w14:paraId="407AE325"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407DBB5B" w14:textId="068C5075"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32897856" w14:textId="4FF75C8A"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5EDA52C2" w14:textId="5FA5F146"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78A5BC4F" w14:textId="7C25EDC8"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vAlign w:val="center"/>
          </w:tcPr>
          <w:p w14:paraId="093608C1" w14:textId="02F0B442" w:rsidR="0046298C" w:rsidRPr="005D6CAD" w:rsidRDefault="0046298C" w:rsidP="00820FC8">
            <w:pPr>
              <w:spacing w:line="240" w:lineRule="auto"/>
              <w:rPr>
                <w:rFonts w:ascii="Arial" w:hAnsi="Arial" w:cs="Arial"/>
                <w:sz w:val="18"/>
                <w:szCs w:val="18"/>
              </w:rPr>
            </w:pPr>
            <w:r w:rsidRPr="005D6CAD">
              <w:rPr>
                <w:rFonts w:ascii="Arial" w:hAnsi="Arial" w:cs="Arial"/>
                <w:sz w:val="18"/>
                <w:szCs w:val="18"/>
              </w:rPr>
              <w:t>002. Inwestycje w środki trwałe, w tym infrastrukturę badawczą, w małych i średnich przedsiębiorstwach (w tym prywatnych organizacjach badawczych) bezpośrednio związane z działaniami badawczymi i innowacyjnymi</w:t>
            </w:r>
          </w:p>
        </w:tc>
        <w:tc>
          <w:tcPr>
            <w:tcW w:w="1411" w:type="dxa"/>
            <w:tcBorders>
              <w:top w:val="single" w:sz="4" w:space="0" w:color="auto"/>
              <w:left w:val="single" w:sz="4" w:space="0" w:color="auto"/>
              <w:bottom w:val="single" w:sz="4" w:space="0" w:color="auto"/>
              <w:right w:val="single" w:sz="4" w:space="0" w:color="auto"/>
            </w:tcBorders>
            <w:vAlign w:val="center"/>
          </w:tcPr>
          <w:p w14:paraId="78FA96DF" w14:textId="58632D75" w:rsidR="0046298C" w:rsidRPr="005D6CAD" w:rsidRDefault="0046298C" w:rsidP="0087176D">
            <w:pPr>
              <w:spacing w:line="240" w:lineRule="auto"/>
              <w:rPr>
                <w:rFonts w:ascii="Arial" w:hAnsi="Arial" w:cs="Arial"/>
                <w:sz w:val="18"/>
                <w:szCs w:val="18"/>
              </w:rPr>
            </w:pPr>
            <w:r w:rsidRPr="005D6CAD">
              <w:rPr>
                <w:rFonts w:ascii="Arial" w:hAnsi="Arial" w:cs="Arial"/>
                <w:sz w:val="18"/>
                <w:szCs w:val="18"/>
              </w:rPr>
              <w:t>1 800 000</w:t>
            </w:r>
          </w:p>
        </w:tc>
      </w:tr>
      <w:tr w:rsidR="0046298C" w:rsidRPr="005D6CAD" w14:paraId="2CB9C5CE"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1D027B69" w14:textId="56200C50"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034521B2" w14:textId="2685403E"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0E2A6622" w14:textId="60FE4291"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0B9CF03D" w14:textId="154CAFC9"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vAlign w:val="center"/>
          </w:tcPr>
          <w:p w14:paraId="1EB8FC06" w14:textId="48392BE2" w:rsidR="0046298C" w:rsidRPr="005D6CAD" w:rsidRDefault="0046298C" w:rsidP="00820FC8">
            <w:pPr>
              <w:spacing w:line="240" w:lineRule="auto"/>
              <w:rPr>
                <w:rFonts w:ascii="Arial" w:hAnsi="Arial" w:cs="Arial"/>
                <w:sz w:val="18"/>
                <w:szCs w:val="18"/>
              </w:rPr>
            </w:pPr>
            <w:r w:rsidRPr="005D6CAD">
              <w:rPr>
                <w:rFonts w:ascii="Arial" w:hAnsi="Arial" w:cs="Arial"/>
                <w:sz w:val="18"/>
                <w:szCs w:val="18"/>
              </w:rPr>
              <w:t>003. Inwestycje w środki trwałe, w tym infrastrukturę badawczą, w dużych przedsiębiorstwach bezpośrednio związane z działaniami badawczymi i innowacyjnymi</w:t>
            </w:r>
          </w:p>
        </w:tc>
        <w:tc>
          <w:tcPr>
            <w:tcW w:w="1411" w:type="dxa"/>
            <w:tcBorders>
              <w:top w:val="single" w:sz="4" w:space="0" w:color="auto"/>
              <w:left w:val="single" w:sz="4" w:space="0" w:color="auto"/>
              <w:bottom w:val="single" w:sz="4" w:space="0" w:color="auto"/>
              <w:right w:val="single" w:sz="4" w:space="0" w:color="auto"/>
            </w:tcBorders>
            <w:vAlign w:val="center"/>
          </w:tcPr>
          <w:p w14:paraId="39A93DEF" w14:textId="6FD3C5C2" w:rsidR="0046298C" w:rsidRPr="005D6CAD" w:rsidRDefault="0046298C" w:rsidP="0087176D">
            <w:pPr>
              <w:spacing w:line="240" w:lineRule="auto"/>
              <w:rPr>
                <w:rFonts w:ascii="Arial" w:hAnsi="Arial" w:cs="Arial"/>
                <w:sz w:val="18"/>
                <w:szCs w:val="18"/>
              </w:rPr>
            </w:pPr>
            <w:r w:rsidRPr="005D6CAD">
              <w:rPr>
                <w:rFonts w:ascii="Arial" w:hAnsi="Arial" w:cs="Arial"/>
                <w:sz w:val="18"/>
                <w:szCs w:val="18"/>
              </w:rPr>
              <w:t>1 600 000</w:t>
            </w:r>
          </w:p>
        </w:tc>
      </w:tr>
      <w:tr w:rsidR="0046298C" w:rsidRPr="005D6CAD" w14:paraId="5EF2B0CF"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65FEA5C1" w14:textId="3A007634"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7529BA8C" w14:textId="3EC38DF8"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5CE67A1A" w14:textId="6F2A3E34"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0E7315B" w14:textId="42A14C4C"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vAlign w:val="center"/>
          </w:tcPr>
          <w:p w14:paraId="105D37D8" w14:textId="2580DB1F" w:rsidR="0046298C" w:rsidRPr="005D6CAD" w:rsidRDefault="0046298C" w:rsidP="00820FC8">
            <w:pPr>
              <w:spacing w:line="240" w:lineRule="auto"/>
              <w:rPr>
                <w:rFonts w:ascii="Arial" w:hAnsi="Arial" w:cs="Arial"/>
                <w:sz w:val="18"/>
                <w:szCs w:val="18"/>
              </w:rPr>
            </w:pPr>
            <w:r w:rsidRPr="005D6CAD">
              <w:rPr>
                <w:rFonts w:ascii="Arial" w:hAnsi="Arial" w:cs="Arial"/>
                <w:sz w:val="18"/>
                <w:szCs w:val="18"/>
              </w:rPr>
              <w:t>004. Inwestycje w środki trwałe, w tym infrastrukturę badawczą, w publicznych organizacjach badawczych i instytucjach szkolnictwa wyższego bezpośrednio związane z działaniami badawczymi i innowacyjnymi</w:t>
            </w:r>
          </w:p>
        </w:tc>
        <w:tc>
          <w:tcPr>
            <w:tcW w:w="1411" w:type="dxa"/>
            <w:tcBorders>
              <w:top w:val="single" w:sz="4" w:space="0" w:color="auto"/>
              <w:left w:val="single" w:sz="4" w:space="0" w:color="auto"/>
              <w:bottom w:val="single" w:sz="4" w:space="0" w:color="auto"/>
              <w:right w:val="single" w:sz="4" w:space="0" w:color="auto"/>
            </w:tcBorders>
            <w:vAlign w:val="center"/>
          </w:tcPr>
          <w:p w14:paraId="63340D64" w14:textId="2A5695AB" w:rsidR="0046298C" w:rsidRPr="005D6CAD" w:rsidRDefault="0046298C" w:rsidP="0087176D">
            <w:pPr>
              <w:spacing w:line="240" w:lineRule="auto"/>
              <w:rPr>
                <w:rFonts w:ascii="Arial" w:hAnsi="Arial" w:cs="Arial"/>
                <w:sz w:val="18"/>
                <w:szCs w:val="18"/>
              </w:rPr>
            </w:pPr>
            <w:r w:rsidRPr="005D6CAD">
              <w:rPr>
                <w:rFonts w:ascii="Arial" w:hAnsi="Arial" w:cs="Arial"/>
                <w:sz w:val="18"/>
                <w:szCs w:val="18"/>
              </w:rPr>
              <w:t>7 000 000</w:t>
            </w:r>
          </w:p>
        </w:tc>
      </w:tr>
      <w:tr w:rsidR="0046298C" w:rsidRPr="005D6CAD" w14:paraId="2DECBCB1"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120C1BA7" w14:textId="40F8DFBE"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758D8CF6" w14:textId="26AC5796"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5265BB84" w14:textId="3CA8EDFC"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23D7A46D" w14:textId="37BEA3E1"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vAlign w:val="center"/>
          </w:tcPr>
          <w:p w14:paraId="22CBAB89" w14:textId="795F9125" w:rsidR="0046298C" w:rsidRPr="005D6CAD" w:rsidRDefault="0046298C" w:rsidP="00820FC8">
            <w:pPr>
              <w:spacing w:line="240" w:lineRule="auto"/>
              <w:rPr>
                <w:rFonts w:ascii="Arial" w:hAnsi="Arial" w:cs="Arial"/>
                <w:sz w:val="18"/>
                <w:szCs w:val="18"/>
              </w:rPr>
            </w:pPr>
            <w:r w:rsidRPr="005D6CAD">
              <w:rPr>
                <w:rFonts w:ascii="Arial" w:hAnsi="Arial" w:cs="Arial"/>
                <w:sz w:val="18"/>
                <w:szCs w:val="18"/>
              </w:rPr>
              <w:t>009. Działania badawcze i innowacyjne w mikroprzedsiębiorstwach, w tym tworzenie sieci kontaktów (badania przemysłowe, eksperymentalne prace rozwojowe, studia wykonalności)</w:t>
            </w:r>
          </w:p>
        </w:tc>
        <w:tc>
          <w:tcPr>
            <w:tcW w:w="1411" w:type="dxa"/>
            <w:tcBorders>
              <w:top w:val="single" w:sz="4" w:space="0" w:color="auto"/>
              <w:left w:val="single" w:sz="4" w:space="0" w:color="auto"/>
              <w:bottom w:val="single" w:sz="4" w:space="0" w:color="auto"/>
              <w:right w:val="single" w:sz="4" w:space="0" w:color="auto"/>
            </w:tcBorders>
            <w:vAlign w:val="center"/>
          </w:tcPr>
          <w:p w14:paraId="7A807A9C" w14:textId="56B89411" w:rsidR="0046298C" w:rsidRPr="005D6CAD" w:rsidRDefault="0046298C" w:rsidP="0087176D">
            <w:pPr>
              <w:spacing w:line="240" w:lineRule="auto"/>
              <w:rPr>
                <w:rFonts w:ascii="Arial" w:hAnsi="Arial" w:cs="Arial"/>
                <w:sz w:val="18"/>
                <w:szCs w:val="18"/>
              </w:rPr>
            </w:pPr>
            <w:r w:rsidRPr="005D6CAD">
              <w:rPr>
                <w:rFonts w:ascii="Arial" w:hAnsi="Arial" w:cs="Arial"/>
                <w:sz w:val="18"/>
                <w:szCs w:val="18"/>
              </w:rPr>
              <w:t>2 000 000</w:t>
            </w:r>
          </w:p>
        </w:tc>
      </w:tr>
      <w:tr w:rsidR="0046298C" w:rsidRPr="005D6CAD" w14:paraId="52BB1C3E"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1771F9B3" w14:textId="27A1C595"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0A84FBE2" w14:textId="0425AC9D"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2ABFCBE5" w14:textId="345BC174"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AFDCBE9" w14:textId="3F193E61"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vAlign w:val="center"/>
          </w:tcPr>
          <w:p w14:paraId="15847A92" w14:textId="645BDC18" w:rsidR="0046298C" w:rsidRPr="005D6CAD" w:rsidRDefault="0046298C" w:rsidP="00820FC8">
            <w:pPr>
              <w:spacing w:line="240" w:lineRule="auto"/>
              <w:rPr>
                <w:rFonts w:ascii="Arial" w:hAnsi="Arial" w:cs="Arial"/>
                <w:sz w:val="18"/>
                <w:szCs w:val="18"/>
              </w:rPr>
            </w:pPr>
            <w:r w:rsidRPr="005D6CAD">
              <w:rPr>
                <w:rFonts w:ascii="Arial" w:hAnsi="Arial" w:cs="Arial"/>
                <w:sz w:val="18"/>
                <w:szCs w:val="18"/>
              </w:rPr>
              <w:t>010. Działania badawcze i innowacyjne w MŚP, w tym tworzenie sieci kontaktów</w:t>
            </w:r>
          </w:p>
        </w:tc>
        <w:tc>
          <w:tcPr>
            <w:tcW w:w="1411" w:type="dxa"/>
            <w:tcBorders>
              <w:top w:val="single" w:sz="4" w:space="0" w:color="auto"/>
              <w:left w:val="single" w:sz="4" w:space="0" w:color="auto"/>
              <w:bottom w:val="single" w:sz="4" w:space="0" w:color="auto"/>
              <w:right w:val="single" w:sz="4" w:space="0" w:color="auto"/>
            </w:tcBorders>
            <w:vAlign w:val="center"/>
          </w:tcPr>
          <w:p w14:paraId="165EED1D" w14:textId="02152CF1" w:rsidR="0046298C" w:rsidRPr="005D6CAD" w:rsidRDefault="0046298C" w:rsidP="0087176D">
            <w:pPr>
              <w:spacing w:line="240" w:lineRule="auto"/>
              <w:rPr>
                <w:rFonts w:ascii="Arial" w:hAnsi="Arial" w:cs="Arial"/>
                <w:sz w:val="18"/>
                <w:szCs w:val="18"/>
              </w:rPr>
            </w:pPr>
            <w:r w:rsidRPr="005D6CAD">
              <w:rPr>
                <w:rFonts w:ascii="Arial" w:hAnsi="Arial" w:cs="Arial"/>
                <w:sz w:val="18"/>
                <w:szCs w:val="18"/>
              </w:rPr>
              <w:t>10 000 000</w:t>
            </w:r>
          </w:p>
        </w:tc>
      </w:tr>
      <w:tr w:rsidR="0046298C" w:rsidRPr="005D6CAD" w14:paraId="3F53678C"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32B1119B" w14:textId="467AF4C4"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4DFD3C0D" w14:textId="760CE1C2"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06F5A946" w14:textId="673DD885"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96BA126" w14:textId="4AA848B2" w:rsidR="0046298C" w:rsidRPr="005D6CAD" w:rsidRDefault="0046298C"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vAlign w:val="center"/>
          </w:tcPr>
          <w:p w14:paraId="5111E38E" w14:textId="26AE0F30" w:rsidR="0046298C" w:rsidRPr="005D6CAD" w:rsidRDefault="0046298C" w:rsidP="00820FC8">
            <w:pPr>
              <w:spacing w:line="240" w:lineRule="auto"/>
              <w:rPr>
                <w:rFonts w:ascii="Arial" w:hAnsi="Arial" w:cs="Arial"/>
                <w:sz w:val="18"/>
                <w:szCs w:val="18"/>
              </w:rPr>
            </w:pPr>
            <w:r w:rsidRPr="005D6CAD">
              <w:rPr>
                <w:rFonts w:ascii="Arial" w:hAnsi="Arial" w:cs="Arial"/>
                <w:sz w:val="18"/>
                <w:szCs w:val="18"/>
              </w:rPr>
              <w:t>011. Działania badawcze i innowacyjne w dużych przedsiębiorstwach, w tym tworzenie sieci kontaktów</w:t>
            </w:r>
          </w:p>
        </w:tc>
        <w:tc>
          <w:tcPr>
            <w:tcW w:w="1411" w:type="dxa"/>
            <w:tcBorders>
              <w:top w:val="single" w:sz="4" w:space="0" w:color="auto"/>
              <w:left w:val="single" w:sz="4" w:space="0" w:color="auto"/>
              <w:bottom w:val="single" w:sz="4" w:space="0" w:color="auto"/>
              <w:right w:val="single" w:sz="4" w:space="0" w:color="auto"/>
            </w:tcBorders>
            <w:vAlign w:val="center"/>
          </w:tcPr>
          <w:p w14:paraId="365393A1" w14:textId="0169C816" w:rsidR="0046298C" w:rsidRPr="005D6CAD" w:rsidRDefault="0046298C" w:rsidP="0087176D">
            <w:pPr>
              <w:spacing w:line="240" w:lineRule="auto"/>
              <w:rPr>
                <w:rFonts w:ascii="Arial" w:hAnsi="Arial" w:cs="Arial"/>
                <w:sz w:val="18"/>
                <w:szCs w:val="18"/>
              </w:rPr>
            </w:pPr>
            <w:r w:rsidRPr="005D6CAD">
              <w:rPr>
                <w:rFonts w:ascii="Arial" w:hAnsi="Arial" w:cs="Arial"/>
                <w:sz w:val="18"/>
                <w:szCs w:val="18"/>
              </w:rPr>
              <w:t>8 000 000</w:t>
            </w:r>
          </w:p>
        </w:tc>
      </w:tr>
      <w:tr w:rsidR="009B4021" w:rsidRPr="005D6CAD" w14:paraId="1CF166D5"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27B445F1" w14:textId="072E0556" w:rsidR="009B4021" w:rsidRPr="005D6CAD" w:rsidRDefault="009B4021" w:rsidP="009B402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49EBEFE3" w14:textId="0B8F78A8" w:rsidR="009B4021" w:rsidRPr="005D6CAD" w:rsidRDefault="009B4021" w:rsidP="009B402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7B5EC049" w14:textId="1A14724A" w:rsidR="009B4021" w:rsidRPr="005D6CAD" w:rsidRDefault="009B4021" w:rsidP="009B402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7D03B524" w14:textId="1D714FA3" w:rsidR="009B4021" w:rsidRPr="005D6CAD" w:rsidRDefault="009B4021" w:rsidP="009B402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vAlign w:val="center"/>
          </w:tcPr>
          <w:p w14:paraId="12491367" w14:textId="3E7ECEDD" w:rsidR="009B4021" w:rsidRPr="005D6CAD" w:rsidRDefault="009B4021" w:rsidP="009B4021">
            <w:pPr>
              <w:spacing w:line="240" w:lineRule="auto"/>
              <w:rPr>
                <w:rFonts w:ascii="Arial" w:hAnsi="Arial" w:cs="Arial"/>
                <w:sz w:val="18"/>
                <w:szCs w:val="18"/>
              </w:rPr>
            </w:pPr>
            <w:r w:rsidRPr="005D6CAD">
              <w:rPr>
                <w:rFonts w:ascii="Arial" w:hAnsi="Arial" w:cs="Arial"/>
                <w:sz w:val="18"/>
                <w:szCs w:val="18"/>
              </w:rPr>
              <w:t xml:space="preserve">026. </w:t>
            </w:r>
            <w:r w:rsidR="00210292" w:rsidRPr="005D6CAD">
              <w:rPr>
                <w:rFonts w:ascii="Arial" w:hAnsi="Arial" w:cs="Arial"/>
                <w:sz w:val="18"/>
                <w:szCs w:val="18"/>
              </w:rPr>
              <w:t>Wsparcie dla klastrów innowacyjnych, w tym między przedsiębiorstwami, organizacjami badawczymi i organami publicznymi oraz sieciami biznesowymi, z korzyścią głównie dla MŚP</w:t>
            </w:r>
          </w:p>
        </w:tc>
        <w:tc>
          <w:tcPr>
            <w:tcW w:w="1411" w:type="dxa"/>
            <w:tcBorders>
              <w:top w:val="single" w:sz="4" w:space="0" w:color="auto"/>
              <w:left w:val="single" w:sz="4" w:space="0" w:color="auto"/>
              <w:bottom w:val="single" w:sz="4" w:space="0" w:color="auto"/>
              <w:right w:val="single" w:sz="4" w:space="0" w:color="auto"/>
            </w:tcBorders>
            <w:vAlign w:val="center"/>
          </w:tcPr>
          <w:p w14:paraId="187A0A7F" w14:textId="672BC7D8" w:rsidR="009B4021" w:rsidRPr="005D6CAD" w:rsidRDefault="00210292" w:rsidP="009B4021">
            <w:pPr>
              <w:spacing w:line="240" w:lineRule="auto"/>
              <w:rPr>
                <w:rFonts w:ascii="Arial" w:hAnsi="Arial" w:cs="Arial"/>
                <w:sz w:val="18"/>
                <w:szCs w:val="18"/>
              </w:rPr>
            </w:pPr>
            <w:r w:rsidRPr="005D6CAD">
              <w:rPr>
                <w:rFonts w:ascii="Arial" w:hAnsi="Arial" w:cs="Arial"/>
                <w:sz w:val="18"/>
                <w:szCs w:val="18"/>
              </w:rPr>
              <w:t>1 000 000</w:t>
            </w:r>
          </w:p>
        </w:tc>
      </w:tr>
      <w:tr w:rsidR="00A065CE" w:rsidRPr="005D6CAD" w14:paraId="34445479" w14:textId="77777777" w:rsidTr="00A065CE">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5B7DE" w14:textId="6E3525A0"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BAA6B" w14:textId="07F14FFB"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5C4DA" w14:textId="4F96168A" w:rsidR="00A065CE" w:rsidRPr="005D6CAD" w:rsidRDefault="00A065CE" w:rsidP="00A065CE">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DD450" w14:textId="4BEB9B7A"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6B0F1" w14:textId="28B86E04"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001.</w:t>
            </w:r>
            <w:r w:rsidRPr="005D6CAD">
              <w:rPr>
                <w:rFonts w:ascii="Arial" w:hAnsi="Arial" w:cs="Arial"/>
              </w:rPr>
              <w:t xml:space="preserve"> </w:t>
            </w:r>
            <w:r w:rsidRPr="005D6CAD">
              <w:rPr>
                <w:rFonts w:ascii="Arial" w:hAnsi="Arial" w:cs="Arial"/>
                <w:sz w:val="18"/>
                <w:szCs w:val="18"/>
              </w:rPr>
              <w:t xml:space="preserve">Inwestycje w środki trwałe, w tym infrastrukturę badawczą, </w:t>
            </w:r>
            <w:r w:rsidRPr="005D6CAD">
              <w:rPr>
                <w:rFonts w:ascii="Arial" w:hAnsi="Arial" w:cs="Arial"/>
                <w:sz w:val="18"/>
                <w:szCs w:val="18"/>
              </w:rPr>
              <w:lastRenderedPageBreak/>
              <w:t>w mikroprzedsiębiorstwach bezpośrednio związane z działaniami badawczymi i innowacyjnymi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EEA03" w14:textId="466148FF"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lastRenderedPageBreak/>
              <w:t>800 000</w:t>
            </w:r>
          </w:p>
        </w:tc>
      </w:tr>
      <w:tr w:rsidR="00A065CE" w:rsidRPr="005D6CAD" w14:paraId="21571AAF" w14:textId="77777777" w:rsidTr="00A065CE">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24F73" w14:textId="1D3A4BA9"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EBAAE" w14:textId="607550E2"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C7F1F" w14:textId="0FACDAAD"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5C744" w14:textId="754DD9E3"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A50F9" w14:textId="46ACDEC3"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002. Inwestycje w środki trwałe, w tym infrastrukturę badawczą, w małych i średnich przedsiębiorstwach (w tym prywatnych organizacjach badawczych) bezpośrednio związane z działaniami badawczymi i innowacyjnymi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12F0E" w14:textId="70EABE12"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1 800 000</w:t>
            </w:r>
          </w:p>
        </w:tc>
      </w:tr>
      <w:tr w:rsidR="00A065CE" w:rsidRPr="005D6CAD" w14:paraId="561A1007" w14:textId="77777777" w:rsidTr="00A065CE">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D9C5B" w14:textId="788AB391"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3F7F9" w14:textId="7C17CBC4"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CC5AD" w14:textId="37F1156A"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85CDC" w14:textId="36CF5D0C"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F23B0" w14:textId="4C317185"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003. Inwestycje w środki trwałe, w tym infrastrukturę badawczą, w dużych przedsiębiorstwach bezpośrednio związane z działaniami badawczymi i innowacyjnymi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8E085" w14:textId="1FDCE531"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1 600 000</w:t>
            </w:r>
          </w:p>
        </w:tc>
      </w:tr>
      <w:tr w:rsidR="00A065CE" w:rsidRPr="005D6CAD" w14:paraId="391C80F5" w14:textId="77777777" w:rsidTr="00A065CE">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B32D0" w14:textId="78515586"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93207" w14:textId="634AF5E1"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0EF91" w14:textId="4DC7B0D9"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349EA" w14:textId="00D85532"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797B6" w14:textId="064902E9"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004. Inwestycje w środki trwałe, w tym infrastrukturę badawczą, w publicznych organizacjach badawczych i instytucjach szkolnictwa wyższego bezpośrednio związane z działaniami badawczymi i innowacyjnymi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73E4C7" w14:textId="3A014A69"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16 472 000</w:t>
            </w:r>
          </w:p>
        </w:tc>
      </w:tr>
      <w:tr w:rsidR="00A065CE" w:rsidRPr="005D6CAD" w14:paraId="71239D86" w14:textId="77777777" w:rsidTr="00A065CE">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75617" w14:textId="5E907218"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E839B" w14:textId="6675FC66"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B7D38" w14:textId="5760D4A8"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F91C1" w14:textId="38CB17AF"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76CBD" w14:textId="62586891"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009. Działania badawcze i innowacyjne w mikroprzedsiębiorstwach, w tym tworzenie sieci kontaktów (badania przemysłowe, eksperymentalne prace rozwojowe, studia wykonalności)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3370D" w14:textId="74B07444"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2 000 000</w:t>
            </w:r>
          </w:p>
        </w:tc>
      </w:tr>
      <w:tr w:rsidR="00A065CE" w:rsidRPr="005D6CAD" w14:paraId="679B812E" w14:textId="77777777" w:rsidTr="00A065CE">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D0251" w14:textId="30693CA1"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EA177" w14:textId="5047C3EE"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50303" w14:textId="6C345A53"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14715" w14:textId="2F7A0C54"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0C4ED" w14:textId="7837B4D3"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010. Działania badawcze i innowacyjne w MŚP, w tym tworzenie sieci kontaktów</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F78D6" w14:textId="0C20F958"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11 900 000</w:t>
            </w:r>
          </w:p>
        </w:tc>
      </w:tr>
      <w:tr w:rsidR="00A065CE" w:rsidRPr="005D6CAD" w14:paraId="4EF579FD" w14:textId="77777777" w:rsidTr="00A065CE">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F5C75" w14:textId="680A4DA7"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ADBAF" w14:textId="6E51F1B5"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A80A0" w14:textId="58B29820"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52881" w14:textId="5682E8B4"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FC76A" w14:textId="77261C80"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011. Działania badawcze i innowacyjne w dużych przedsiębiorstwach, w tym tworzenie sieci kontaktów</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2034D" w14:textId="0C2055E9"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8 000 000</w:t>
            </w:r>
          </w:p>
        </w:tc>
      </w:tr>
      <w:tr w:rsidR="00A065CE" w:rsidRPr="005D6CAD" w14:paraId="402AE519" w14:textId="77777777" w:rsidTr="00A065CE">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E154F" w14:textId="4F8C856A"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48504" w14:textId="5CE70F12"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FB41C" w14:textId="2739FE08"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D5ED9" w14:textId="76D3403C" w:rsidR="00A065CE" w:rsidRPr="005D6CAD" w:rsidRDefault="00A065CE" w:rsidP="00A065C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CB261" w14:textId="21543B01"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026. Wsparcie dla klastrów innowacyjnych, w tym między przedsiębiorstwami, organizacjami badawczymi i organami publicznymi oraz sieciami biznesowymi, z korzyścią głównie dla MŚP</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3FD57" w14:textId="37685CEC" w:rsidR="00A065CE" w:rsidRPr="005D6CAD" w:rsidRDefault="00A065CE" w:rsidP="00A065CE">
            <w:pPr>
              <w:spacing w:line="240" w:lineRule="auto"/>
              <w:rPr>
                <w:rFonts w:ascii="Arial" w:hAnsi="Arial" w:cs="Arial"/>
                <w:sz w:val="18"/>
                <w:szCs w:val="18"/>
              </w:rPr>
            </w:pPr>
            <w:r w:rsidRPr="005D6CAD">
              <w:rPr>
                <w:rFonts w:ascii="Arial" w:hAnsi="Arial" w:cs="Arial"/>
                <w:sz w:val="18"/>
                <w:szCs w:val="18"/>
              </w:rPr>
              <w:t>1 000 000</w:t>
            </w:r>
          </w:p>
        </w:tc>
      </w:tr>
    </w:tbl>
    <w:p w14:paraId="287290B2" w14:textId="77777777" w:rsidR="000C3F5C" w:rsidRDefault="000C3F5C">
      <w:r>
        <w:br w:type="page"/>
      </w:r>
    </w:p>
    <w:p w14:paraId="16F3ADFF" w14:textId="1282A2CE" w:rsidR="00235BC5" w:rsidRPr="005D6CAD" w:rsidRDefault="00D12BD5" w:rsidP="005F6C35">
      <w:pPr>
        <w:spacing w:before="0" w:after="0" w:line="276" w:lineRule="auto"/>
        <w:rPr>
          <w:rFonts w:ascii="Arial" w:hAnsi="Arial" w:cs="Arial"/>
          <w:sz w:val="20"/>
          <w:szCs w:val="20"/>
        </w:rPr>
      </w:pPr>
      <w:r w:rsidRPr="005D6CAD">
        <w:rPr>
          <w:rFonts w:ascii="Arial" w:hAnsi="Arial" w:cs="Arial"/>
          <w:sz w:val="20"/>
          <w:szCs w:val="20"/>
        </w:rPr>
        <w:lastRenderedPageBreak/>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9439E6" w:rsidRPr="005D6CAD" w14:paraId="770594B8" w14:textId="77777777" w:rsidTr="005E07EB">
        <w:trPr>
          <w:tblHeader/>
        </w:trPr>
        <w:tc>
          <w:tcPr>
            <w:tcW w:w="968" w:type="dxa"/>
            <w:shd w:val="clear" w:color="auto" w:fill="FFE599" w:themeFill="accent4" w:themeFillTint="66"/>
            <w:vAlign w:val="center"/>
          </w:tcPr>
          <w:p w14:paraId="029F9215"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EB3D851"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47E671C"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04652D2"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34E41E3A"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E686C0A"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0B256E" w:rsidRPr="005D6CAD" w14:paraId="0C01A682"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2C2755EC" w14:textId="02C40031"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7C181AF8" w14:textId="77777777"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43CF8CF0" w14:textId="77777777"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0C5E9BF2" w14:textId="77777777"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vAlign w:val="center"/>
          </w:tcPr>
          <w:p w14:paraId="249154B4" w14:textId="2E89C278" w:rsidR="000B256E" w:rsidRPr="005D6CAD" w:rsidRDefault="00E42D7D" w:rsidP="009F0537">
            <w:pPr>
              <w:spacing w:before="60" w:after="60" w:line="240" w:lineRule="auto"/>
              <w:rPr>
                <w:rFonts w:ascii="Arial" w:hAnsi="Arial" w:cs="Arial"/>
                <w:sz w:val="18"/>
                <w:szCs w:val="18"/>
              </w:rPr>
            </w:pPr>
            <w:r w:rsidRPr="005D6CAD">
              <w:rPr>
                <w:rFonts w:ascii="Arial" w:hAnsi="Arial" w:cs="Arial"/>
                <w:sz w:val="18"/>
                <w:szCs w:val="18"/>
              </w:rPr>
              <w:t>01</w:t>
            </w:r>
            <w:r w:rsidR="0046298C" w:rsidRPr="005D6CAD">
              <w:rPr>
                <w:rFonts w:ascii="Arial" w:hAnsi="Arial" w:cs="Arial"/>
                <w:sz w:val="18"/>
                <w:szCs w:val="18"/>
              </w:rPr>
              <w:t>.</w:t>
            </w:r>
            <w:r w:rsidR="00B37408" w:rsidRPr="005D6CAD">
              <w:rPr>
                <w:rFonts w:ascii="Arial" w:hAnsi="Arial" w:cs="Arial"/>
                <w:sz w:val="18"/>
                <w:szCs w:val="18"/>
              </w:rPr>
              <w:t xml:space="preserve"> </w:t>
            </w:r>
            <w:r w:rsidR="003B5C86" w:rsidRPr="005D6CAD">
              <w:rPr>
                <w:rFonts w:ascii="Arial" w:hAnsi="Arial" w:cs="Arial"/>
                <w:sz w:val="18"/>
                <w:szCs w:val="18"/>
              </w:rPr>
              <w:t>Dotacja</w:t>
            </w:r>
          </w:p>
        </w:tc>
        <w:tc>
          <w:tcPr>
            <w:tcW w:w="1411" w:type="dxa"/>
            <w:tcBorders>
              <w:top w:val="single" w:sz="4" w:space="0" w:color="auto"/>
              <w:left w:val="single" w:sz="4" w:space="0" w:color="auto"/>
              <w:bottom w:val="single" w:sz="4" w:space="0" w:color="auto"/>
              <w:right w:val="single" w:sz="4" w:space="0" w:color="auto"/>
            </w:tcBorders>
            <w:vAlign w:val="center"/>
          </w:tcPr>
          <w:p w14:paraId="766B434C" w14:textId="2E9D3B3D" w:rsidR="000B256E" w:rsidRPr="005D6CAD" w:rsidRDefault="009A2C60" w:rsidP="0087176D">
            <w:pPr>
              <w:spacing w:line="240" w:lineRule="auto"/>
              <w:rPr>
                <w:rFonts w:ascii="Arial" w:hAnsi="Arial" w:cs="Arial"/>
                <w:sz w:val="18"/>
                <w:szCs w:val="18"/>
              </w:rPr>
            </w:pPr>
            <w:r w:rsidRPr="005D6CAD">
              <w:rPr>
                <w:rFonts w:ascii="Arial" w:hAnsi="Arial" w:cs="Arial"/>
                <w:sz w:val="18"/>
                <w:szCs w:val="18"/>
              </w:rPr>
              <w:t>32 200 000</w:t>
            </w:r>
          </w:p>
        </w:tc>
      </w:tr>
      <w:tr w:rsidR="000B256E" w:rsidRPr="005D6CAD" w14:paraId="2122A24F" w14:textId="77777777" w:rsidTr="00F0350F">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D9248" w14:textId="495026B4"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1B1D1" w14:textId="77777777"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F7AB7" w14:textId="77777777" w:rsidR="000B256E" w:rsidRPr="005D6CAD" w:rsidRDefault="000B256E"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38583" w14:textId="77777777"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5D3EB" w14:textId="05F8DF80" w:rsidR="000B256E" w:rsidRPr="005D6CAD" w:rsidRDefault="00E42D7D" w:rsidP="009F0537">
            <w:pPr>
              <w:spacing w:before="60" w:after="60" w:line="240" w:lineRule="auto"/>
              <w:rPr>
                <w:rFonts w:ascii="Arial" w:hAnsi="Arial" w:cs="Arial"/>
                <w:sz w:val="18"/>
                <w:szCs w:val="18"/>
              </w:rPr>
            </w:pPr>
            <w:r w:rsidRPr="005D6CAD">
              <w:rPr>
                <w:rFonts w:ascii="Arial" w:hAnsi="Arial" w:cs="Arial"/>
                <w:sz w:val="18"/>
                <w:szCs w:val="18"/>
              </w:rPr>
              <w:t>01</w:t>
            </w:r>
            <w:r w:rsidR="0046298C" w:rsidRPr="005D6CAD">
              <w:rPr>
                <w:rFonts w:ascii="Arial" w:hAnsi="Arial" w:cs="Arial"/>
                <w:sz w:val="18"/>
                <w:szCs w:val="18"/>
              </w:rPr>
              <w:t>.</w:t>
            </w:r>
            <w:r w:rsidR="003B5C86" w:rsidRPr="005D6CAD">
              <w:rPr>
                <w:rFonts w:ascii="Arial" w:hAnsi="Arial" w:cs="Arial"/>
                <w:sz w:val="18"/>
                <w:szCs w:val="18"/>
              </w:rPr>
              <w:t xml:space="preserve"> Dotacja</w:t>
            </w:r>
            <w:r w:rsidR="003B5C86" w:rsidRPr="005D6CAD" w:rsidDel="00031C13">
              <w:rPr>
                <w:rFonts w:ascii="Arial" w:hAnsi="Arial" w:cs="Arial"/>
                <w:sz w:val="18"/>
                <w:szCs w:val="18"/>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FDCB3" w14:textId="60F66009" w:rsidR="000B256E" w:rsidRPr="005D6CAD" w:rsidRDefault="00C25E9A" w:rsidP="0087176D">
            <w:pPr>
              <w:spacing w:line="240" w:lineRule="auto"/>
              <w:rPr>
                <w:rFonts w:ascii="Arial" w:hAnsi="Arial" w:cs="Arial"/>
                <w:sz w:val="18"/>
                <w:szCs w:val="18"/>
              </w:rPr>
            </w:pPr>
            <w:r w:rsidRPr="005D6CAD">
              <w:rPr>
                <w:rFonts w:ascii="Arial" w:hAnsi="Arial" w:cs="Arial"/>
                <w:sz w:val="18"/>
                <w:szCs w:val="18"/>
              </w:rPr>
              <w:t>43 572 000</w:t>
            </w:r>
          </w:p>
        </w:tc>
      </w:tr>
    </w:tbl>
    <w:p w14:paraId="52EE8384" w14:textId="77777777" w:rsidR="00C05F8A" w:rsidRPr="005D6CAD" w:rsidRDefault="00C05F8A" w:rsidP="005F6C35">
      <w:pPr>
        <w:spacing w:before="0" w:after="0" w:line="276" w:lineRule="auto"/>
        <w:rPr>
          <w:rFonts w:ascii="Arial" w:hAnsi="Arial" w:cs="Arial"/>
          <w:sz w:val="20"/>
          <w:szCs w:val="20"/>
        </w:rPr>
      </w:pPr>
    </w:p>
    <w:p w14:paraId="578CE18E" w14:textId="4344E5F1" w:rsidR="00235BC5" w:rsidRPr="005D6CAD" w:rsidRDefault="00BA317E" w:rsidP="005F6C35">
      <w:pPr>
        <w:spacing w:before="0" w:after="0" w:line="276" w:lineRule="auto"/>
        <w:rPr>
          <w:rFonts w:ascii="Arial" w:hAnsi="Arial" w:cs="Arial"/>
          <w:sz w:val="20"/>
          <w:szCs w:val="20"/>
        </w:rPr>
      </w:pPr>
      <w:r w:rsidRPr="005D6CAD">
        <w:rPr>
          <w:rFonts w:ascii="Arial" w:hAnsi="Arial" w:cs="Arial"/>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9439E6" w:rsidRPr="005D6CAD" w14:paraId="2DAA55EE" w14:textId="77777777" w:rsidTr="005E07EB">
        <w:trPr>
          <w:tblHeader/>
        </w:trPr>
        <w:tc>
          <w:tcPr>
            <w:tcW w:w="968" w:type="dxa"/>
            <w:shd w:val="clear" w:color="auto" w:fill="FFE599" w:themeFill="accent4" w:themeFillTint="66"/>
            <w:vAlign w:val="center"/>
          </w:tcPr>
          <w:p w14:paraId="48B97E06"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F249768"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9D1217D"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36FE6E6F"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59DF70BD"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6BF4E962"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776B0532"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7AAF52B7" w14:textId="1AED202E"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33052CB8"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68915A98"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2B4D6B90"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vAlign w:val="center"/>
          </w:tcPr>
          <w:p w14:paraId="54242DD5" w14:textId="66CF210B" w:rsidR="002D33D8" w:rsidRPr="005D6CAD" w:rsidRDefault="00E146B4"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tcBorders>
              <w:top w:val="single" w:sz="4" w:space="0" w:color="auto"/>
              <w:left w:val="single" w:sz="4" w:space="0" w:color="auto"/>
              <w:bottom w:val="single" w:sz="4" w:space="0" w:color="auto"/>
              <w:right w:val="single" w:sz="4" w:space="0" w:color="auto"/>
            </w:tcBorders>
            <w:vAlign w:val="center"/>
          </w:tcPr>
          <w:p w14:paraId="0AFF18E7" w14:textId="5C932985" w:rsidR="002D33D8" w:rsidRPr="005D6CAD" w:rsidRDefault="00C25E9A" w:rsidP="00820FC8">
            <w:pPr>
              <w:spacing w:line="240" w:lineRule="auto"/>
              <w:rPr>
                <w:rFonts w:ascii="Arial" w:hAnsi="Arial" w:cs="Arial"/>
                <w:color w:val="000000" w:themeColor="text1"/>
                <w:sz w:val="18"/>
                <w:szCs w:val="18"/>
              </w:rPr>
            </w:pPr>
            <w:r w:rsidRPr="005D6CAD">
              <w:rPr>
                <w:rFonts w:ascii="Arial" w:hAnsi="Arial" w:cs="Arial"/>
                <w:sz w:val="18"/>
                <w:szCs w:val="18"/>
              </w:rPr>
              <w:t>32 200 000</w:t>
            </w:r>
          </w:p>
        </w:tc>
      </w:tr>
      <w:tr w:rsidR="00C25E9A" w:rsidRPr="005D6CAD" w14:paraId="391B2FF5"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3409B" w14:textId="701189C7" w:rsidR="00C25E9A" w:rsidRPr="005D6CAD" w:rsidRDefault="00C25E9A" w:rsidP="00C25E9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25472" w14:textId="77777777" w:rsidR="00C25E9A" w:rsidRPr="005D6CAD" w:rsidRDefault="00C25E9A" w:rsidP="00C25E9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E86F6" w14:textId="77777777" w:rsidR="00C25E9A" w:rsidRPr="005D6CAD" w:rsidRDefault="00C25E9A" w:rsidP="00C25E9A">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C546B" w14:textId="77777777" w:rsidR="00C25E9A" w:rsidRPr="005D6CAD" w:rsidRDefault="00C25E9A" w:rsidP="00C25E9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F90E5" w14:textId="14ACC0DD" w:rsidR="00C25E9A" w:rsidRPr="005D6CAD" w:rsidRDefault="00E146B4" w:rsidP="00C25E9A">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67D21" w14:textId="426FA731" w:rsidR="00C25E9A" w:rsidRPr="005D6CAD" w:rsidRDefault="00C25E9A" w:rsidP="00C25E9A">
            <w:pPr>
              <w:spacing w:line="240" w:lineRule="auto"/>
              <w:rPr>
                <w:rFonts w:ascii="Arial" w:hAnsi="Arial" w:cs="Arial"/>
                <w:color w:val="000000" w:themeColor="text1"/>
                <w:sz w:val="18"/>
                <w:szCs w:val="18"/>
              </w:rPr>
            </w:pPr>
            <w:r w:rsidRPr="005D6CAD">
              <w:rPr>
                <w:rFonts w:ascii="Arial" w:hAnsi="Arial" w:cs="Arial"/>
                <w:sz w:val="18"/>
                <w:szCs w:val="18"/>
              </w:rPr>
              <w:t>43 572 000</w:t>
            </w:r>
          </w:p>
        </w:tc>
      </w:tr>
    </w:tbl>
    <w:p w14:paraId="4B789FF7" w14:textId="1C906BEE" w:rsidR="177D013B" w:rsidRPr="005D6CAD" w:rsidRDefault="177D013B" w:rsidP="005F6C35">
      <w:pPr>
        <w:spacing w:before="0" w:after="0" w:line="276" w:lineRule="auto"/>
        <w:rPr>
          <w:rFonts w:ascii="Arial" w:hAnsi="Arial" w:cs="Arial"/>
          <w:sz w:val="20"/>
          <w:szCs w:val="20"/>
        </w:rPr>
      </w:pPr>
    </w:p>
    <w:p w14:paraId="24371ED0" w14:textId="4662A5E3" w:rsidR="00235BC5" w:rsidRPr="005D6CAD" w:rsidRDefault="00BA317E" w:rsidP="005F6C35">
      <w:pPr>
        <w:spacing w:before="0" w:after="0" w:line="276" w:lineRule="auto"/>
        <w:rPr>
          <w:rFonts w:ascii="Arial" w:hAnsi="Arial" w:cs="Arial"/>
          <w:sz w:val="20"/>
          <w:szCs w:val="20"/>
        </w:rPr>
      </w:pPr>
      <w:r w:rsidRPr="005D6CAD">
        <w:rPr>
          <w:rFonts w:ascii="Arial" w:hAnsi="Arial" w:cs="Arial"/>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9439E6" w:rsidRPr="005D6CAD" w14:paraId="516B49D1" w14:textId="77777777" w:rsidTr="005E07EB">
        <w:trPr>
          <w:tblHeader/>
        </w:trPr>
        <w:tc>
          <w:tcPr>
            <w:tcW w:w="968" w:type="dxa"/>
            <w:shd w:val="clear" w:color="auto" w:fill="FFE599" w:themeFill="accent4" w:themeFillTint="66"/>
            <w:vAlign w:val="center"/>
          </w:tcPr>
          <w:p w14:paraId="23D69CE3"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B4D6F8D"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4BD722D"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2D20F39"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5F9EE69B"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6E01AD89" w14:textId="77777777" w:rsidR="009439E6" w:rsidRPr="005D6CAD" w:rsidRDefault="009439E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6469BFE6"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1BFBCA3E" w14:textId="4315E86A"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258A74E8"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4BB3AD97"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4717545E"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vAlign w:val="center"/>
          </w:tcPr>
          <w:p w14:paraId="650C842C" w14:textId="203242B6" w:rsidR="002D33D8" w:rsidRPr="005D6CAD" w:rsidRDefault="00E146B4"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tcBorders>
              <w:top w:val="single" w:sz="4" w:space="0" w:color="auto"/>
              <w:left w:val="single" w:sz="4" w:space="0" w:color="auto"/>
              <w:bottom w:val="single" w:sz="4" w:space="0" w:color="auto"/>
              <w:right w:val="single" w:sz="4" w:space="0" w:color="auto"/>
            </w:tcBorders>
            <w:vAlign w:val="center"/>
          </w:tcPr>
          <w:p w14:paraId="2C3766A6" w14:textId="43360666" w:rsidR="002D33D8" w:rsidRPr="005D6CAD" w:rsidRDefault="00C25E9A" w:rsidP="00820FC8">
            <w:pPr>
              <w:spacing w:line="240" w:lineRule="auto"/>
              <w:rPr>
                <w:rFonts w:ascii="Arial" w:hAnsi="Arial" w:cs="Arial"/>
                <w:color w:val="000000" w:themeColor="text1"/>
                <w:sz w:val="18"/>
                <w:szCs w:val="18"/>
              </w:rPr>
            </w:pPr>
            <w:r w:rsidRPr="005D6CAD">
              <w:rPr>
                <w:rFonts w:ascii="Arial" w:hAnsi="Arial" w:cs="Arial"/>
                <w:sz w:val="18"/>
                <w:szCs w:val="18"/>
              </w:rPr>
              <w:t>32 200 000</w:t>
            </w:r>
          </w:p>
        </w:tc>
      </w:tr>
      <w:tr w:rsidR="00C25E9A" w:rsidRPr="005D6CAD" w14:paraId="00BD564F"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3D357" w14:textId="264FDA24" w:rsidR="00C25E9A" w:rsidRPr="005D6CAD" w:rsidRDefault="00C25E9A" w:rsidP="00C25E9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F82F3" w14:textId="77777777" w:rsidR="00C25E9A" w:rsidRPr="005D6CAD" w:rsidRDefault="00C25E9A" w:rsidP="00C25E9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F9605" w14:textId="77777777" w:rsidR="00C25E9A" w:rsidRPr="005D6CAD" w:rsidRDefault="00C25E9A" w:rsidP="00C25E9A">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B0D77" w14:textId="77777777" w:rsidR="00C25E9A" w:rsidRPr="005D6CAD" w:rsidRDefault="00C25E9A" w:rsidP="00C25E9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06B4A" w14:textId="0AA05F6F" w:rsidR="00C25E9A" w:rsidRPr="005D6CAD" w:rsidRDefault="00E146B4" w:rsidP="00C25E9A">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0E6A6" w14:textId="4579D9C6" w:rsidR="00C25E9A" w:rsidRPr="005D6CAD" w:rsidRDefault="00C25E9A" w:rsidP="00C25E9A">
            <w:pPr>
              <w:spacing w:line="240" w:lineRule="auto"/>
              <w:rPr>
                <w:rFonts w:ascii="Arial" w:hAnsi="Arial" w:cs="Arial"/>
                <w:color w:val="000000" w:themeColor="text1"/>
                <w:sz w:val="18"/>
                <w:szCs w:val="18"/>
              </w:rPr>
            </w:pPr>
            <w:r w:rsidRPr="005D6CAD">
              <w:rPr>
                <w:rFonts w:ascii="Arial" w:hAnsi="Arial" w:cs="Arial"/>
                <w:sz w:val="18"/>
                <w:szCs w:val="18"/>
              </w:rPr>
              <w:t>43 572 000</w:t>
            </w:r>
          </w:p>
        </w:tc>
      </w:tr>
    </w:tbl>
    <w:p w14:paraId="2649829F" w14:textId="3773BA7C" w:rsidR="177D013B" w:rsidRPr="00F73F24" w:rsidRDefault="177D013B" w:rsidP="000C3F5C">
      <w:pPr>
        <w:spacing w:before="0" w:after="0" w:line="276" w:lineRule="auto"/>
        <w:rPr>
          <w:rFonts w:ascii="Arial" w:hAnsi="Arial" w:cs="Arial"/>
          <w:sz w:val="20"/>
          <w:szCs w:val="20"/>
        </w:rPr>
      </w:pPr>
    </w:p>
    <w:p w14:paraId="63791461" w14:textId="77777777" w:rsidR="009439E6" w:rsidRPr="005D6CAD" w:rsidRDefault="009439E6" w:rsidP="00FE5F4C">
      <w:pPr>
        <w:spacing w:before="0" w:after="160" w:line="259" w:lineRule="auto"/>
        <w:rPr>
          <w:rFonts w:ascii="Arial" w:hAnsi="Arial" w:cs="Arial"/>
          <w:sz w:val="20"/>
          <w:szCs w:val="20"/>
        </w:rPr>
      </w:pPr>
      <w:r w:rsidRPr="005D6CAD">
        <w:rPr>
          <w:rFonts w:ascii="Arial" w:hAnsi="Arial" w:cs="Arial"/>
          <w:sz w:val="20"/>
          <w:szCs w:val="20"/>
        </w:rPr>
        <w:br w:type="page"/>
      </w:r>
    </w:p>
    <w:p w14:paraId="1D082B5D" w14:textId="492B24B3" w:rsidR="009439E6" w:rsidRPr="005D6CAD" w:rsidRDefault="006A34CA" w:rsidP="00F200A8">
      <w:pPr>
        <w:pStyle w:val="Nagwek4"/>
        <w:rPr>
          <w:rFonts w:cs="Arial"/>
        </w:rPr>
      </w:pPr>
      <w:bookmarkStart w:id="34" w:name="_Toc2037952746"/>
      <w:bookmarkStart w:id="35" w:name="_Toc96274505"/>
      <w:bookmarkStart w:id="36" w:name="_Toc97495182"/>
      <w:r w:rsidRPr="005D6CAD">
        <w:rPr>
          <w:rFonts w:cs="Arial"/>
        </w:rPr>
        <w:lastRenderedPageBreak/>
        <w:t xml:space="preserve">2.1.1.2. </w:t>
      </w:r>
      <w:r w:rsidR="009439E6" w:rsidRPr="005D6CAD">
        <w:rPr>
          <w:rFonts w:cs="Arial"/>
        </w:rPr>
        <w:t>Cel szczegółowy 1(ii) czerpanie korzyści z cyfryzacji dla obywateli, przedsiębiorstw, organizacji badawczych i instytucji publicznych</w:t>
      </w:r>
      <w:bookmarkEnd w:id="34"/>
      <w:bookmarkEnd w:id="35"/>
      <w:bookmarkEnd w:id="36"/>
    </w:p>
    <w:p w14:paraId="5D745E5C" w14:textId="77777777" w:rsidR="009439E6" w:rsidRPr="005D6CAD" w:rsidRDefault="009439E6" w:rsidP="009439E6">
      <w:pPr>
        <w:pStyle w:val="Point0"/>
        <w:spacing w:before="0" w:after="0" w:line="276" w:lineRule="auto"/>
        <w:ind w:left="0" w:firstLine="0"/>
        <w:jc w:val="both"/>
        <w:rPr>
          <w:rFonts w:ascii="Arial" w:hAnsi="Arial" w:cs="Arial"/>
          <w:sz w:val="20"/>
          <w:szCs w:val="20"/>
        </w:rPr>
      </w:pPr>
    </w:p>
    <w:p w14:paraId="5454C583" w14:textId="34E1A867" w:rsidR="009439E6" w:rsidRPr="005D6CAD" w:rsidRDefault="00FF19BE" w:rsidP="00F200A8">
      <w:pPr>
        <w:pStyle w:val="Nagwek5"/>
        <w:rPr>
          <w:rFonts w:cs="Arial"/>
        </w:rPr>
      </w:pPr>
      <w:r w:rsidRPr="005D6CAD">
        <w:rPr>
          <w:rFonts w:cs="Arial"/>
        </w:rPr>
        <w:t xml:space="preserve">2.1.1.2.1. </w:t>
      </w:r>
      <w:r w:rsidR="009439E6" w:rsidRPr="005D6CAD">
        <w:rPr>
          <w:rFonts w:cs="Arial"/>
        </w:rPr>
        <w:t>Interwencje w ramach Funduszy</w:t>
      </w:r>
    </w:p>
    <w:p w14:paraId="398EBCBC" w14:textId="0B1A0D9D" w:rsidR="002F7607" w:rsidRPr="005D6CAD" w:rsidRDefault="009439E6" w:rsidP="005F6C35">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7F830BA5" w14:textId="7C7FDD26" w:rsidR="001368E3" w:rsidRPr="005D6CAD" w:rsidRDefault="009439E6" w:rsidP="005F6C35">
      <w:pPr>
        <w:pStyle w:val="Text1"/>
        <w:spacing w:before="0" w:after="0" w:line="276" w:lineRule="auto"/>
        <w:ind w:left="0"/>
        <w:rPr>
          <w:rFonts w:ascii="Arial" w:hAnsi="Arial" w:cs="Arial"/>
          <w:sz w:val="20"/>
          <w:szCs w:val="20"/>
        </w:rPr>
      </w:pPr>
      <w:r w:rsidRPr="005D6CAD">
        <w:rPr>
          <w:rFonts w:ascii="Arial" w:hAnsi="Arial" w:cs="Arial"/>
          <w:sz w:val="20"/>
          <w:szCs w:val="20"/>
        </w:rPr>
        <w:t xml:space="preserve">Usługi wysokiej jakości świadczone na rzecz obywateli, w tym przedsiębiorców, będą zapewniane przez nowoczesne rozwiązania teleinformatyczne wspierające logiczny i spójny system </w:t>
      </w:r>
      <w:r w:rsidR="00002840" w:rsidRPr="005D6CAD">
        <w:rPr>
          <w:rFonts w:ascii="Arial" w:hAnsi="Arial" w:cs="Arial"/>
          <w:sz w:val="20"/>
          <w:szCs w:val="20"/>
        </w:rPr>
        <w:t xml:space="preserve">informatyczny </w:t>
      </w:r>
      <w:r w:rsidRPr="005D6CAD">
        <w:rPr>
          <w:rFonts w:ascii="Arial" w:hAnsi="Arial" w:cs="Arial"/>
          <w:sz w:val="20"/>
          <w:szCs w:val="20"/>
        </w:rPr>
        <w:t>państwa, zbudowany i zarządzany przy udziale wszystkich podmiotów na różnych szczeblach administracji publicznej.</w:t>
      </w:r>
    </w:p>
    <w:p w14:paraId="55CE193F" w14:textId="2876C1DE" w:rsidR="009439E6" w:rsidRPr="005D6CAD" w:rsidRDefault="001368E3" w:rsidP="005F6C35">
      <w:pPr>
        <w:pStyle w:val="Text1"/>
        <w:spacing w:before="0" w:after="0" w:line="276" w:lineRule="auto"/>
        <w:ind w:left="0"/>
        <w:rPr>
          <w:rFonts w:ascii="Arial" w:hAnsi="Arial" w:cs="Arial"/>
          <w:sz w:val="20"/>
          <w:szCs w:val="20"/>
        </w:rPr>
      </w:pPr>
      <w:r w:rsidRPr="005D6CAD">
        <w:rPr>
          <w:rFonts w:ascii="Arial" w:hAnsi="Arial" w:cs="Arial"/>
          <w:sz w:val="20"/>
          <w:szCs w:val="20"/>
        </w:rPr>
        <w:t>R</w:t>
      </w:r>
      <w:r w:rsidR="00DE3628" w:rsidRPr="005D6CAD">
        <w:rPr>
          <w:rFonts w:ascii="Arial" w:hAnsi="Arial" w:cs="Arial"/>
          <w:sz w:val="20"/>
          <w:szCs w:val="20"/>
        </w:rPr>
        <w:t>e</w:t>
      </w:r>
      <w:r w:rsidR="00651C8C" w:rsidRPr="005D6CAD">
        <w:rPr>
          <w:rFonts w:ascii="Arial" w:hAnsi="Arial" w:cs="Arial"/>
          <w:sz w:val="20"/>
          <w:szCs w:val="20"/>
        </w:rPr>
        <w:t>alizowane będą</w:t>
      </w:r>
      <w:r w:rsidR="009439E6" w:rsidRPr="005D6CAD">
        <w:rPr>
          <w:rFonts w:ascii="Arial" w:hAnsi="Arial" w:cs="Arial"/>
          <w:sz w:val="20"/>
          <w:szCs w:val="20"/>
        </w:rPr>
        <w:t xml:space="preserve"> typ</w:t>
      </w:r>
      <w:r w:rsidR="00651C8C" w:rsidRPr="005D6CAD">
        <w:rPr>
          <w:rFonts w:ascii="Arial" w:hAnsi="Arial" w:cs="Arial"/>
          <w:sz w:val="20"/>
          <w:szCs w:val="20"/>
        </w:rPr>
        <w:t>y</w:t>
      </w:r>
      <w:r w:rsidR="009439E6" w:rsidRPr="005D6CAD">
        <w:rPr>
          <w:rFonts w:ascii="Arial" w:hAnsi="Arial" w:cs="Arial"/>
          <w:sz w:val="20"/>
          <w:szCs w:val="20"/>
        </w:rPr>
        <w:t xml:space="preserve"> projektów:</w:t>
      </w:r>
    </w:p>
    <w:p w14:paraId="0188E906" w14:textId="30B5FC0A" w:rsidR="009439E6" w:rsidRPr="005D6CAD" w:rsidRDefault="009439E6" w:rsidP="005F6C35">
      <w:pPr>
        <w:pStyle w:val="Text1"/>
        <w:numPr>
          <w:ilvl w:val="0"/>
          <w:numId w:val="70"/>
        </w:numPr>
        <w:spacing w:before="0" w:after="0" w:line="276" w:lineRule="auto"/>
        <w:ind w:left="284" w:hanging="284"/>
        <w:rPr>
          <w:rFonts w:ascii="Arial" w:hAnsi="Arial" w:cs="Arial"/>
          <w:sz w:val="20"/>
          <w:szCs w:val="20"/>
        </w:rPr>
      </w:pPr>
      <w:r w:rsidRPr="005D6CAD">
        <w:rPr>
          <w:rFonts w:ascii="Arial" w:hAnsi="Arial" w:cs="Arial"/>
          <w:b/>
          <w:sz w:val="20"/>
          <w:szCs w:val="20"/>
        </w:rPr>
        <w:t>E-administracja</w:t>
      </w:r>
    </w:p>
    <w:p w14:paraId="5EAB58C2" w14:textId="1F202C75" w:rsidR="009439E6" w:rsidRPr="005D6CAD" w:rsidRDefault="009439E6" w:rsidP="005F6C35">
      <w:pPr>
        <w:pStyle w:val="Text1"/>
        <w:spacing w:before="0" w:after="0" w:line="276" w:lineRule="auto"/>
        <w:ind w:left="0"/>
        <w:rPr>
          <w:rFonts w:ascii="Arial" w:hAnsi="Arial" w:cs="Arial"/>
          <w:sz w:val="20"/>
          <w:szCs w:val="20"/>
        </w:rPr>
      </w:pPr>
      <w:r w:rsidRPr="005D6CAD">
        <w:rPr>
          <w:rFonts w:ascii="Arial" w:hAnsi="Arial" w:cs="Arial"/>
          <w:sz w:val="20"/>
          <w:szCs w:val="20"/>
        </w:rPr>
        <w:t xml:space="preserve">Rozwój społeczeństwa informacyjnego </w:t>
      </w:r>
      <w:r w:rsidR="001368E3" w:rsidRPr="005D6CAD">
        <w:rPr>
          <w:rFonts w:ascii="Arial" w:hAnsi="Arial" w:cs="Arial"/>
          <w:sz w:val="20"/>
          <w:szCs w:val="20"/>
        </w:rPr>
        <w:t>w WM</w:t>
      </w:r>
      <w:r w:rsidRPr="005D6CAD">
        <w:rPr>
          <w:rFonts w:ascii="Arial" w:hAnsi="Arial" w:cs="Arial"/>
          <w:sz w:val="20"/>
          <w:szCs w:val="20"/>
        </w:rPr>
        <w:t xml:space="preserve"> będzie prowadzony poprzez wsparcie tworzenia, wykorzystywania rozwoju powszechnych i przyj</w:t>
      </w:r>
      <w:r w:rsidR="0020251F" w:rsidRPr="005D6CAD">
        <w:rPr>
          <w:rFonts w:ascii="Arial" w:hAnsi="Arial" w:cs="Arial"/>
          <w:sz w:val="20"/>
          <w:szCs w:val="20"/>
        </w:rPr>
        <w:t xml:space="preserve">aznych </w:t>
      </w:r>
      <w:r w:rsidR="00491EF2" w:rsidRPr="005D6CAD">
        <w:rPr>
          <w:rFonts w:ascii="Arial" w:hAnsi="Arial" w:cs="Arial"/>
          <w:sz w:val="20"/>
          <w:szCs w:val="20"/>
        </w:rPr>
        <w:t>ICT</w:t>
      </w:r>
      <w:r w:rsidRPr="005D6CAD">
        <w:rPr>
          <w:rFonts w:ascii="Arial" w:hAnsi="Arial" w:cs="Arial"/>
          <w:sz w:val="20"/>
          <w:szCs w:val="20"/>
        </w:rPr>
        <w:t xml:space="preserve"> podnoszących jakość życia mieszkańców oraz wspierających rozwój gospodarczy </w:t>
      </w:r>
      <w:r w:rsidR="00491EF2" w:rsidRPr="005D6CAD">
        <w:rPr>
          <w:rFonts w:ascii="Arial" w:hAnsi="Arial" w:cs="Arial"/>
          <w:sz w:val="20"/>
          <w:szCs w:val="20"/>
        </w:rPr>
        <w:t>Mazowsza</w:t>
      </w:r>
      <w:r w:rsidRPr="005D6CAD">
        <w:rPr>
          <w:rFonts w:ascii="Arial" w:hAnsi="Arial" w:cs="Arial"/>
          <w:sz w:val="20"/>
          <w:szCs w:val="20"/>
        </w:rPr>
        <w:t xml:space="preserve"> i stały wzrost jego konkurencyjności. Cele, kierunki i działania w obszarze cyfryzacji wyznaczające ramy dla realizacji poszczególnych przedsięwzięć, zostały uwzględnione w </w:t>
      </w:r>
      <w:r w:rsidR="004B7239" w:rsidRPr="005D6CAD">
        <w:rPr>
          <w:rFonts w:ascii="Arial" w:hAnsi="Arial" w:cs="Arial"/>
          <w:sz w:val="20"/>
          <w:szCs w:val="20"/>
        </w:rPr>
        <w:t>SR WM 20</w:t>
      </w:r>
      <w:r w:rsidR="00246E2E" w:rsidRPr="005D6CAD">
        <w:rPr>
          <w:rFonts w:ascii="Arial" w:hAnsi="Arial" w:cs="Arial"/>
          <w:sz w:val="20"/>
          <w:szCs w:val="20"/>
        </w:rPr>
        <w:t>30</w:t>
      </w:r>
      <w:r w:rsidR="2FA8F3F5" w:rsidRPr="005D6CAD">
        <w:rPr>
          <w:rFonts w:ascii="Arial" w:hAnsi="Arial" w:cs="Arial"/>
          <w:sz w:val="20"/>
          <w:szCs w:val="20"/>
        </w:rPr>
        <w:t>,</w:t>
      </w:r>
      <w:r w:rsidRPr="005D6CAD">
        <w:rPr>
          <w:rFonts w:ascii="Arial" w:hAnsi="Arial" w:cs="Arial"/>
          <w:sz w:val="20"/>
          <w:szCs w:val="20"/>
        </w:rPr>
        <w:t xml:space="preserve"> </w:t>
      </w:r>
      <w:r w:rsidR="007B7E4B" w:rsidRPr="005D6CAD">
        <w:rPr>
          <w:rFonts w:ascii="Arial" w:hAnsi="Arial" w:cs="Arial"/>
          <w:sz w:val="20"/>
          <w:szCs w:val="20"/>
        </w:rPr>
        <w:t>SR</w:t>
      </w:r>
      <w:r w:rsidR="00554E50" w:rsidRPr="005D6CAD">
        <w:rPr>
          <w:rFonts w:ascii="Arial" w:hAnsi="Arial" w:cs="Arial"/>
          <w:sz w:val="20"/>
          <w:szCs w:val="20"/>
        </w:rPr>
        <w:t xml:space="preserve">SI WM </w:t>
      </w:r>
      <w:r w:rsidRPr="005D6CAD">
        <w:rPr>
          <w:rFonts w:ascii="Arial" w:hAnsi="Arial" w:cs="Arial"/>
          <w:sz w:val="20"/>
          <w:szCs w:val="20"/>
        </w:rPr>
        <w:t>2020-2030 oraz RIS</w:t>
      </w:r>
      <w:r w:rsidR="00554E50" w:rsidRPr="005D6CAD">
        <w:rPr>
          <w:rFonts w:ascii="Arial" w:hAnsi="Arial" w:cs="Arial"/>
          <w:sz w:val="20"/>
          <w:szCs w:val="20"/>
        </w:rPr>
        <w:t xml:space="preserve"> 2030</w:t>
      </w:r>
      <w:r w:rsidRPr="005D6CAD">
        <w:rPr>
          <w:rFonts w:ascii="Arial" w:hAnsi="Arial" w:cs="Arial"/>
          <w:sz w:val="20"/>
          <w:szCs w:val="20"/>
        </w:rPr>
        <w:t>. Wydajne cyfrowe usługi publiczne prowadzą do zmniejszenia niepotrzebnych obciążeń regulacyjnych i administracyjnych, co może mieć zasadnicze znaczenie na etapie ożywienia gospodarczego. Sprawdzianem funkcjonowania rozwiązań cyfrowych był</w:t>
      </w:r>
      <w:r w:rsidR="001368E3" w:rsidRPr="005D6CAD">
        <w:rPr>
          <w:rFonts w:ascii="Arial" w:hAnsi="Arial" w:cs="Arial"/>
          <w:sz w:val="20"/>
          <w:szCs w:val="20"/>
        </w:rPr>
        <w:t>a</w:t>
      </w:r>
      <w:r w:rsidRPr="005D6CAD">
        <w:rPr>
          <w:rFonts w:ascii="Arial" w:hAnsi="Arial" w:cs="Arial"/>
          <w:sz w:val="20"/>
          <w:szCs w:val="20"/>
        </w:rPr>
        <w:t xml:space="preserve"> pandemi</w:t>
      </w:r>
      <w:r w:rsidR="001368E3" w:rsidRPr="005D6CAD">
        <w:rPr>
          <w:rFonts w:ascii="Arial" w:hAnsi="Arial" w:cs="Arial"/>
          <w:sz w:val="20"/>
          <w:szCs w:val="20"/>
        </w:rPr>
        <w:t>a</w:t>
      </w:r>
      <w:r w:rsidRPr="005D6CAD">
        <w:rPr>
          <w:rFonts w:ascii="Arial" w:hAnsi="Arial" w:cs="Arial"/>
          <w:sz w:val="20"/>
          <w:szCs w:val="20"/>
        </w:rPr>
        <w:t xml:space="preserve"> </w:t>
      </w:r>
      <w:r w:rsidR="004F6854" w:rsidRPr="005D6CAD">
        <w:rPr>
          <w:rFonts w:ascii="Arial" w:hAnsi="Arial" w:cs="Arial"/>
          <w:sz w:val="20"/>
          <w:szCs w:val="20"/>
        </w:rPr>
        <w:t>COVID</w:t>
      </w:r>
      <w:r w:rsidR="00D81980" w:rsidRPr="005D6CAD">
        <w:rPr>
          <w:rFonts w:ascii="Arial" w:hAnsi="Arial" w:cs="Arial"/>
          <w:sz w:val="20"/>
          <w:szCs w:val="20"/>
        </w:rPr>
        <w:t>-19</w:t>
      </w:r>
      <w:r w:rsidRPr="005D6CAD">
        <w:rPr>
          <w:rFonts w:ascii="Arial" w:hAnsi="Arial" w:cs="Arial"/>
          <w:sz w:val="20"/>
          <w:szCs w:val="20"/>
        </w:rPr>
        <w:t>. Okoliczności te pokazały jak ważną rolę odgrywa we współczesnym świecie możliwość komunikacji elektronicznej. Dalsz</w:t>
      </w:r>
      <w:r w:rsidR="009F605B" w:rsidRPr="005D6CAD">
        <w:rPr>
          <w:rFonts w:ascii="Arial" w:hAnsi="Arial" w:cs="Arial"/>
          <w:sz w:val="20"/>
          <w:szCs w:val="20"/>
        </w:rPr>
        <w:t>a</w:t>
      </w:r>
      <w:r w:rsidRPr="005D6CAD">
        <w:rPr>
          <w:rFonts w:ascii="Arial" w:hAnsi="Arial" w:cs="Arial"/>
          <w:sz w:val="20"/>
          <w:szCs w:val="20"/>
        </w:rPr>
        <w:t xml:space="preserve"> transformacj</w:t>
      </w:r>
      <w:r w:rsidR="009F605B" w:rsidRPr="005D6CAD">
        <w:rPr>
          <w:rFonts w:ascii="Arial" w:hAnsi="Arial" w:cs="Arial"/>
          <w:sz w:val="20"/>
          <w:szCs w:val="20"/>
        </w:rPr>
        <w:t>a</w:t>
      </w:r>
      <w:r w:rsidRPr="005D6CAD">
        <w:rPr>
          <w:rFonts w:ascii="Arial" w:hAnsi="Arial" w:cs="Arial"/>
          <w:sz w:val="20"/>
          <w:szCs w:val="20"/>
        </w:rPr>
        <w:t xml:space="preserve"> cyfrow</w:t>
      </w:r>
      <w:r w:rsidR="009F605B" w:rsidRPr="005D6CAD">
        <w:rPr>
          <w:rFonts w:ascii="Arial" w:hAnsi="Arial" w:cs="Arial"/>
          <w:sz w:val="20"/>
          <w:szCs w:val="20"/>
        </w:rPr>
        <w:t>a</w:t>
      </w:r>
      <w:r w:rsidRPr="005D6CAD">
        <w:rPr>
          <w:rFonts w:ascii="Arial" w:hAnsi="Arial" w:cs="Arial"/>
          <w:sz w:val="20"/>
          <w:szCs w:val="20"/>
        </w:rPr>
        <w:t xml:space="preserve"> przedsiębiorstw i administracji publicznej jest więc niezbędn</w:t>
      </w:r>
      <w:r w:rsidR="009F605B" w:rsidRPr="005D6CAD">
        <w:rPr>
          <w:rFonts w:ascii="Arial" w:hAnsi="Arial" w:cs="Arial"/>
          <w:sz w:val="20"/>
          <w:szCs w:val="20"/>
        </w:rPr>
        <w:t>a</w:t>
      </w:r>
      <w:r w:rsidRPr="005D6CAD">
        <w:rPr>
          <w:rFonts w:ascii="Arial" w:hAnsi="Arial" w:cs="Arial"/>
          <w:sz w:val="20"/>
          <w:szCs w:val="20"/>
        </w:rPr>
        <w:t xml:space="preserve"> w odpowiedzi na obecne i przyszłe wyzwania rozwojowe. Efektem realizowanych projektów będą e-usługi (front office), których wdrożenie będzie mogło być poparte przygotowaniem zaplecza informatycznego w danej instytucji (back-office). Działania w zakresie informatyzacji będą miały jedynie charakter pomocniczy, </w:t>
      </w:r>
      <w:r w:rsidR="002D25EC" w:rsidRPr="005D6CAD">
        <w:rPr>
          <w:rFonts w:ascii="Arial" w:hAnsi="Arial" w:cs="Arial"/>
          <w:sz w:val="20"/>
          <w:szCs w:val="20"/>
        </w:rPr>
        <w:t xml:space="preserve">a </w:t>
      </w:r>
      <w:r w:rsidRPr="005D6CAD">
        <w:rPr>
          <w:rFonts w:ascii="Arial" w:hAnsi="Arial" w:cs="Arial"/>
          <w:sz w:val="20"/>
          <w:szCs w:val="20"/>
        </w:rPr>
        <w:t>nadrzędnym celem projektu będzie świadczenie e-usług.</w:t>
      </w:r>
      <w:r w:rsidRPr="005D6CAD" w:rsidDel="009439E6">
        <w:rPr>
          <w:rFonts w:ascii="Arial" w:hAnsi="Arial" w:cs="Arial"/>
          <w:sz w:val="20"/>
          <w:szCs w:val="20"/>
        </w:rPr>
        <w:t xml:space="preserve"> </w:t>
      </w:r>
      <w:r w:rsidRPr="005D6CAD">
        <w:rPr>
          <w:rFonts w:ascii="Arial" w:hAnsi="Arial" w:cs="Arial"/>
          <w:sz w:val="20"/>
          <w:szCs w:val="20"/>
        </w:rPr>
        <w:t>Podstawą dalszego rozwoju usług elektronicznych jest również zapewnienie odpowiedniego zaplecza teleinformatycznego</w:t>
      </w:r>
      <w:r w:rsidR="007B5114" w:rsidRPr="005D6CAD">
        <w:rPr>
          <w:rFonts w:ascii="Arial" w:hAnsi="Arial" w:cs="Arial"/>
          <w:sz w:val="20"/>
          <w:szCs w:val="20"/>
        </w:rPr>
        <w:t>,</w:t>
      </w:r>
      <w:r w:rsidRPr="005D6CAD">
        <w:rPr>
          <w:rFonts w:ascii="Arial" w:hAnsi="Arial" w:cs="Arial"/>
          <w:sz w:val="20"/>
          <w:szCs w:val="20"/>
        </w:rPr>
        <w:t xml:space="preserve"> działającego m.in. w oparciu o rozwiązania chmurowe, a tym samym umożliwiającego gromadzenie i przetwarzanie dużych zbiorów danych oraz doskonalenie e-usług z wykorzystaniem najnowszych technologii cyfrowych. W związku z tym, w uzasadnionych przypadkach</w:t>
      </w:r>
      <w:r w:rsidR="00270FED" w:rsidRPr="005D6CAD">
        <w:rPr>
          <w:rFonts w:ascii="Arial" w:hAnsi="Arial" w:cs="Arial"/>
          <w:sz w:val="20"/>
          <w:szCs w:val="20"/>
        </w:rPr>
        <w:t>,</w:t>
      </w:r>
      <w:r w:rsidRPr="005D6CAD">
        <w:rPr>
          <w:rFonts w:ascii="Arial" w:hAnsi="Arial" w:cs="Arial"/>
          <w:sz w:val="20"/>
          <w:szCs w:val="20"/>
        </w:rPr>
        <w:t xml:space="preserve"> wsparcie będzie mogło zostać udzielone na modernizację lub zakup infrastruktury pozwalającej m.in. na bezpieczne przechowywanie dużych zbiorów danych oraz świadczenie usług na najwyższym poziomie</w:t>
      </w:r>
      <w:r w:rsidR="008F32CA" w:rsidRPr="005D6CAD">
        <w:rPr>
          <w:rFonts w:ascii="Arial" w:hAnsi="Arial" w:cs="Arial"/>
          <w:sz w:val="20"/>
          <w:szCs w:val="20"/>
        </w:rPr>
        <w:t>,</w:t>
      </w:r>
      <w:r w:rsidRPr="005D6CAD">
        <w:rPr>
          <w:rFonts w:ascii="Arial" w:hAnsi="Arial" w:cs="Arial"/>
          <w:sz w:val="20"/>
          <w:szCs w:val="20"/>
        </w:rPr>
        <w:t xml:space="preserve"> w tym w oparciu o nowoczesne technologie takie jak AI, IoT</w:t>
      </w:r>
      <w:r w:rsidR="7136879D" w:rsidRPr="005D6CAD">
        <w:rPr>
          <w:rFonts w:ascii="Arial" w:hAnsi="Arial" w:cs="Arial"/>
          <w:sz w:val="20"/>
          <w:szCs w:val="20"/>
        </w:rPr>
        <w:t>, RPA - automatyzacja procesów</w:t>
      </w:r>
      <w:r w:rsidRPr="005D6CAD">
        <w:rPr>
          <w:rFonts w:ascii="Arial" w:hAnsi="Arial" w:cs="Arial"/>
          <w:sz w:val="20"/>
          <w:szCs w:val="20"/>
        </w:rPr>
        <w:t xml:space="preserve">. Wśród pozostałych działań sprzyjających poprawie efektywności działania administracji samorządowej należy wymienić: rozwój produktów i usług opartych na </w:t>
      </w:r>
      <w:r w:rsidR="008F32CA" w:rsidRPr="005D6CAD">
        <w:rPr>
          <w:rFonts w:ascii="Arial" w:hAnsi="Arial" w:cs="Arial"/>
          <w:sz w:val="20"/>
          <w:szCs w:val="20"/>
        </w:rPr>
        <w:t xml:space="preserve">TIK </w:t>
      </w:r>
      <w:r w:rsidRPr="005D6CAD">
        <w:rPr>
          <w:rFonts w:ascii="Arial" w:hAnsi="Arial" w:cs="Arial"/>
          <w:sz w:val="20"/>
          <w:szCs w:val="20"/>
        </w:rPr>
        <w:t>oraz aplikacji webowych w administracji, integrację usług e-administracji z systemami obiegu dokumentów</w:t>
      </w:r>
      <w:r w:rsidR="008F32CA" w:rsidRPr="005D6CAD">
        <w:rPr>
          <w:rFonts w:ascii="Arial" w:hAnsi="Arial" w:cs="Arial"/>
          <w:sz w:val="20"/>
          <w:szCs w:val="20"/>
        </w:rPr>
        <w:t>,</w:t>
      </w:r>
      <w:r w:rsidRPr="005D6CAD">
        <w:rPr>
          <w:rFonts w:ascii="Arial" w:hAnsi="Arial" w:cs="Arial"/>
          <w:sz w:val="20"/>
          <w:szCs w:val="20"/>
        </w:rPr>
        <w:t xml:space="preserve"> w celu podniesienia poziomu automatyzacji procesów po stronie administracji oraz podniesienie kompetencji administracji w zakresie </w:t>
      </w:r>
      <w:r w:rsidR="008F32CA" w:rsidRPr="005D6CAD">
        <w:rPr>
          <w:rFonts w:ascii="Arial" w:hAnsi="Arial" w:cs="Arial"/>
          <w:sz w:val="20"/>
          <w:szCs w:val="20"/>
        </w:rPr>
        <w:t>TIK</w:t>
      </w:r>
      <w:r w:rsidRPr="005D6CAD">
        <w:rPr>
          <w:rFonts w:ascii="Arial" w:hAnsi="Arial" w:cs="Arial"/>
          <w:sz w:val="20"/>
          <w:szCs w:val="20"/>
        </w:rPr>
        <w:t xml:space="preserve">. Wszystkie cyfrowe usługi publiczne będą musiały wykazywać najwyższą możliwą dojrzałość usług. </w:t>
      </w:r>
      <w:r w:rsidR="00A91C70" w:rsidRPr="005D6CAD">
        <w:rPr>
          <w:rFonts w:ascii="Arial" w:hAnsi="Arial" w:cs="Arial"/>
          <w:sz w:val="20"/>
          <w:szCs w:val="20"/>
        </w:rPr>
        <w:t>Wspierane</w:t>
      </w:r>
      <w:r w:rsidRPr="005D6CAD">
        <w:rPr>
          <w:rFonts w:ascii="Arial" w:hAnsi="Arial" w:cs="Arial"/>
          <w:sz w:val="20"/>
          <w:szCs w:val="20"/>
        </w:rPr>
        <w:t xml:space="preserve"> będą usługi na co najmniej 4 poziomie dojrzałości.</w:t>
      </w:r>
      <w:r w:rsidR="006A4BDB" w:rsidRPr="005D6CAD">
        <w:rPr>
          <w:rFonts w:ascii="Arial" w:hAnsi="Arial" w:cs="Arial"/>
          <w:sz w:val="20"/>
          <w:szCs w:val="20"/>
        </w:rPr>
        <w:t xml:space="preserve"> Zostanie zapewniona interoperacyjnoś</w:t>
      </w:r>
      <w:r w:rsidR="008F32CA" w:rsidRPr="005D6CAD">
        <w:rPr>
          <w:rFonts w:ascii="Arial" w:hAnsi="Arial" w:cs="Arial"/>
          <w:sz w:val="20"/>
          <w:szCs w:val="20"/>
        </w:rPr>
        <w:t>ć o</w:t>
      </w:r>
      <w:r w:rsidR="006A4BDB" w:rsidRPr="005D6CAD">
        <w:rPr>
          <w:rFonts w:ascii="Arial" w:hAnsi="Arial" w:cs="Arial"/>
          <w:sz w:val="20"/>
          <w:szCs w:val="20"/>
        </w:rPr>
        <w:t>raz komplementarnoś</w:t>
      </w:r>
      <w:r w:rsidR="008F32CA" w:rsidRPr="005D6CAD">
        <w:rPr>
          <w:rFonts w:ascii="Arial" w:hAnsi="Arial" w:cs="Arial"/>
          <w:sz w:val="20"/>
          <w:szCs w:val="20"/>
        </w:rPr>
        <w:t>ć</w:t>
      </w:r>
      <w:r w:rsidR="006A4BDB" w:rsidRPr="005D6CAD">
        <w:rPr>
          <w:rFonts w:ascii="Arial" w:hAnsi="Arial" w:cs="Arial"/>
          <w:sz w:val="20"/>
          <w:szCs w:val="20"/>
        </w:rPr>
        <w:t xml:space="preserve"> planowanych e-usług z poziomem krajowym. Rozwiązania będą realizowały założenia Architektury Informacyjnej Państwa.</w:t>
      </w:r>
    </w:p>
    <w:p w14:paraId="5A1FEFD9" w14:textId="15B97B0A" w:rsidR="009439E6" w:rsidRPr="005D6CAD" w:rsidRDefault="009439E6" w:rsidP="005F6C35">
      <w:pPr>
        <w:pStyle w:val="Text1"/>
        <w:numPr>
          <w:ilvl w:val="0"/>
          <w:numId w:val="70"/>
        </w:numPr>
        <w:spacing w:before="0" w:after="0" w:line="276" w:lineRule="auto"/>
        <w:ind w:left="284" w:hanging="284"/>
        <w:rPr>
          <w:rFonts w:ascii="Arial" w:hAnsi="Arial" w:cs="Arial"/>
          <w:sz w:val="20"/>
          <w:szCs w:val="20"/>
        </w:rPr>
      </w:pPr>
      <w:r w:rsidRPr="005D6CAD">
        <w:rPr>
          <w:rFonts w:ascii="Arial" w:hAnsi="Arial" w:cs="Arial"/>
          <w:b/>
          <w:sz w:val="20"/>
          <w:szCs w:val="20"/>
        </w:rPr>
        <w:t>E-kultura</w:t>
      </w:r>
    </w:p>
    <w:p w14:paraId="1EE3A9BC" w14:textId="5053E820" w:rsidR="009439E6" w:rsidRPr="005D6CAD" w:rsidRDefault="009439E6" w:rsidP="005F6C35">
      <w:pPr>
        <w:pStyle w:val="Text1"/>
        <w:spacing w:before="0" w:after="0" w:line="276" w:lineRule="auto"/>
        <w:ind w:left="0"/>
        <w:rPr>
          <w:rFonts w:ascii="Arial" w:eastAsia="Symbol" w:hAnsi="Arial" w:cs="Arial"/>
          <w:sz w:val="20"/>
          <w:szCs w:val="20"/>
        </w:rPr>
      </w:pPr>
      <w:r w:rsidRPr="005D6CAD">
        <w:rPr>
          <w:rFonts w:ascii="Arial" w:hAnsi="Arial" w:cs="Arial"/>
          <w:sz w:val="20"/>
          <w:szCs w:val="20"/>
        </w:rPr>
        <w:t xml:space="preserve">Wsparcie rozwoju usług elektronicznych powinno obejmować również sektor kultury. Pandemia </w:t>
      </w:r>
      <w:r w:rsidR="00E1723F" w:rsidRPr="005D6CAD">
        <w:rPr>
          <w:rFonts w:ascii="Arial" w:hAnsi="Arial" w:cs="Arial"/>
          <w:sz w:val="20"/>
          <w:szCs w:val="20"/>
        </w:rPr>
        <w:t>COVID</w:t>
      </w:r>
      <w:r w:rsidR="008F32CA" w:rsidRPr="005D6CAD">
        <w:rPr>
          <w:rFonts w:ascii="Arial" w:hAnsi="Arial" w:cs="Arial"/>
          <w:sz w:val="20"/>
          <w:szCs w:val="20"/>
        </w:rPr>
        <w:t xml:space="preserve">-19 </w:t>
      </w:r>
      <w:r w:rsidRPr="005D6CAD">
        <w:rPr>
          <w:rFonts w:ascii="Arial" w:hAnsi="Arial" w:cs="Arial"/>
          <w:sz w:val="20"/>
          <w:szCs w:val="20"/>
        </w:rPr>
        <w:t xml:space="preserve">wymusiła zamknięcie większości fizycznych przestrzeni kultury i przeniesienie ich do </w:t>
      </w:r>
      <w:r w:rsidR="000C3DF4" w:rsidRPr="005D6CAD">
        <w:rPr>
          <w:rFonts w:ascii="Arial" w:hAnsi="Arial" w:cs="Arial"/>
          <w:sz w:val="20"/>
          <w:szCs w:val="20"/>
        </w:rPr>
        <w:t>Internetu</w:t>
      </w:r>
      <w:r w:rsidRPr="005D6CAD">
        <w:rPr>
          <w:rFonts w:ascii="Arial" w:hAnsi="Arial" w:cs="Arial"/>
          <w:sz w:val="20"/>
          <w:szCs w:val="20"/>
        </w:rPr>
        <w:t>. Jedną z najpilniejszych potrzeb jest rozwój internetowych platform kulturalnych</w:t>
      </w:r>
      <w:r w:rsidR="008F32CA" w:rsidRPr="005D6CAD">
        <w:rPr>
          <w:rFonts w:ascii="Arial" w:hAnsi="Arial" w:cs="Arial"/>
          <w:sz w:val="20"/>
          <w:szCs w:val="20"/>
        </w:rPr>
        <w:t>,</w:t>
      </w:r>
      <w:r w:rsidRPr="005D6CAD">
        <w:rPr>
          <w:rFonts w:ascii="Arial" w:hAnsi="Arial" w:cs="Arial"/>
          <w:sz w:val="20"/>
          <w:szCs w:val="20"/>
        </w:rPr>
        <w:t xml:space="preserve"> umożliwiających tworzenie nowych form przekazu i udostępnianie kultury online. Działania te zapewnią stały dostęp do zasobów oferowanych przez instytucje kultury, niezależnie od bieżących uwarunkowań, jak również umożliwią promocję oferty kulturalnej wśród nowych grup odbiorców. Wykorzystanie integracyjnego potencjału kultury i dziedzictwa kulturowego, zapewnienie dostępu wszystkim obywatelom do dóbr kultury (digitalizacja zasobów) i usług kulturalnych, wzmacnianie uczestnictwa w kulturze (w tym aktywności kulturotwórcze, kreatywne) na poziomie lokalnym i regionalnym.</w:t>
      </w:r>
    </w:p>
    <w:p w14:paraId="25FF92A6" w14:textId="6CE907F7" w:rsidR="522F1ED2" w:rsidRPr="005D6CAD" w:rsidRDefault="522F1ED2" w:rsidP="005F6C35">
      <w:pPr>
        <w:pStyle w:val="Text1"/>
        <w:numPr>
          <w:ilvl w:val="0"/>
          <w:numId w:val="70"/>
        </w:numPr>
        <w:spacing w:before="0" w:after="0" w:line="276" w:lineRule="auto"/>
        <w:rPr>
          <w:rFonts w:ascii="Arial" w:eastAsiaTheme="minorEastAsia" w:hAnsi="Arial" w:cs="Arial"/>
          <w:sz w:val="20"/>
          <w:szCs w:val="20"/>
        </w:rPr>
      </w:pPr>
      <w:r w:rsidRPr="005D6CAD">
        <w:rPr>
          <w:rFonts w:ascii="Arial" w:eastAsia="Symbol" w:hAnsi="Arial" w:cs="Arial"/>
          <w:b/>
          <w:sz w:val="20"/>
          <w:szCs w:val="20"/>
        </w:rPr>
        <w:t>E-edukacja</w:t>
      </w:r>
    </w:p>
    <w:p w14:paraId="6FF8BB2E" w14:textId="5FCEBD98" w:rsidR="005B5150" w:rsidRPr="005D6CAD" w:rsidRDefault="00416661" w:rsidP="005F6C35">
      <w:pPr>
        <w:pStyle w:val="Text1"/>
        <w:spacing w:before="0" w:after="0" w:line="276" w:lineRule="auto"/>
        <w:ind w:left="0"/>
        <w:rPr>
          <w:rFonts w:ascii="Arial" w:eastAsiaTheme="minorEastAsia" w:hAnsi="Arial" w:cs="Arial"/>
          <w:sz w:val="20"/>
          <w:szCs w:val="20"/>
        </w:rPr>
      </w:pPr>
      <w:r w:rsidRPr="005D6CAD">
        <w:rPr>
          <w:rFonts w:ascii="Arial" w:eastAsiaTheme="minorEastAsia" w:hAnsi="Arial" w:cs="Arial"/>
          <w:sz w:val="20"/>
          <w:szCs w:val="20"/>
        </w:rPr>
        <w:lastRenderedPageBreak/>
        <w:t>Wspierane będą działania związane z rozwojem e-edukacji na wszystkich poziomach, w ujęciu wielowymiarowym – rozumianym jako</w:t>
      </w:r>
      <w:r w:rsidR="00E151C7" w:rsidRPr="005D6CAD">
        <w:rPr>
          <w:rFonts w:ascii="Arial" w:eastAsiaTheme="minorEastAsia" w:hAnsi="Arial" w:cs="Arial"/>
          <w:sz w:val="20"/>
          <w:szCs w:val="20"/>
        </w:rPr>
        <w:t xml:space="preserve"> </w:t>
      </w:r>
      <w:r w:rsidRPr="005D6CAD">
        <w:rPr>
          <w:rFonts w:ascii="Arial" w:eastAsiaTheme="minorEastAsia" w:hAnsi="Arial" w:cs="Arial"/>
          <w:sz w:val="20"/>
          <w:szCs w:val="20"/>
        </w:rPr>
        <w:t xml:space="preserve">rozwój zasobów elektronicznych (cyfryzacja treści), metod, standardów, kompetencji, a także zasobów </w:t>
      </w:r>
      <w:r w:rsidR="00A0441F" w:rsidRPr="005D6CAD">
        <w:rPr>
          <w:rFonts w:ascii="Arial" w:eastAsiaTheme="minorEastAsia" w:hAnsi="Arial" w:cs="Arial"/>
          <w:sz w:val="20"/>
          <w:szCs w:val="20"/>
        </w:rPr>
        <w:t>TIK</w:t>
      </w:r>
      <w:r w:rsidRPr="005D6CAD">
        <w:rPr>
          <w:rFonts w:ascii="Arial" w:eastAsiaTheme="minorEastAsia" w:hAnsi="Arial" w:cs="Arial"/>
          <w:sz w:val="20"/>
          <w:szCs w:val="20"/>
        </w:rPr>
        <w:t xml:space="preserve"> przez poszczególne podmioty.</w:t>
      </w:r>
      <w:r w:rsidR="00E151C7" w:rsidRPr="005D6CAD">
        <w:rPr>
          <w:rFonts w:ascii="Arial" w:eastAsiaTheme="minorEastAsia" w:hAnsi="Arial" w:cs="Arial"/>
          <w:sz w:val="20"/>
          <w:szCs w:val="20"/>
        </w:rPr>
        <w:t xml:space="preserve"> </w:t>
      </w:r>
      <w:r w:rsidRPr="005D6CAD">
        <w:rPr>
          <w:rFonts w:ascii="Arial" w:eastAsiaTheme="minorEastAsia" w:hAnsi="Arial" w:cs="Arial"/>
          <w:sz w:val="20"/>
          <w:szCs w:val="20"/>
        </w:rPr>
        <w:t xml:space="preserve">W kontekście aktualnej sytuacji, wyzwań jakie stawia sytuacja </w:t>
      </w:r>
      <w:r w:rsidR="00A0441F" w:rsidRPr="005D6CAD">
        <w:rPr>
          <w:rFonts w:ascii="Arial" w:eastAsiaTheme="minorEastAsia" w:hAnsi="Arial" w:cs="Arial"/>
          <w:sz w:val="20"/>
          <w:szCs w:val="20"/>
        </w:rPr>
        <w:t>pandemiczna</w:t>
      </w:r>
      <w:r w:rsidRPr="005D6CAD">
        <w:rPr>
          <w:rFonts w:ascii="Arial" w:eastAsiaTheme="minorEastAsia" w:hAnsi="Arial" w:cs="Arial"/>
          <w:sz w:val="20"/>
          <w:szCs w:val="20"/>
        </w:rPr>
        <w:t xml:space="preserve">, </w:t>
      </w:r>
      <w:r w:rsidR="004F14C2" w:rsidRPr="005D6CAD">
        <w:rPr>
          <w:rFonts w:ascii="Arial" w:eastAsiaTheme="minorEastAsia" w:hAnsi="Arial" w:cs="Arial"/>
          <w:sz w:val="20"/>
          <w:szCs w:val="20"/>
        </w:rPr>
        <w:t xml:space="preserve">jest </w:t>
      </w:r>
      <w:r w:rsidR="00D42B07" w:rsidRPr="005D6CAD">
        <w:rPr>
          <w:rFonts w:ascii="Arial" w:eastAsiaTheme="minorEastAsia" w:hAnsi="Arial" w:cs="Arial"/>
          <w:sz w:val="20"/>
          <w:szCs w:val="20"/>
        </w:rPr>
        <w:t xml:space="preserve">to </w:t>
      </w:r>
      <w:r w:rsidRPr="005D6CAD">
        <w:rPr>
          <w:rFonts w:ascii="Arial" w:eastAsiaTheme="minorEastAsia" w:hAnsi="Arial" w:cs="Arial"/>
          <w:sz w:val="20"/>
          <w:szCs w:val="20"/>
        </w:rPr>
        <w:t>jeden z istotniejszych obszarów</w:t>
      </w:r>
      <w:r w:rsidR="00BA7FDC" w:rsidRPr="005D6CAD">
        <w:rPr>
          <w:rFonts w:ascii="Arial" w:eastAsiaTheme="minorEastAsia" w:hAnsi="Arial" w:cs="Arial"/>
          <w:sz w:val="20"/>
          <w:szCs w:val="20"/>
        </w:rPr>
        <w:t xml:space="preserve"> </w:t>
      </w:r>
      <w:r w:rsidRPr="005D6CAD">
        <w:rPr>
          <w:rFonts w:ascii="Arial" w:eastAsiaTheme="minorEastAsia" w:hAnsi="Arial" w:cs="Arial"/>
          <w:sz w:val="20"/>
          <w:szCs w:val="20"/>
        </w:rPr>
        <w:t>związanych z cyfryzacją.</w:t>
      </w:r>
      <w:r w:rsidR="00F0094E" w:rsidRPr="005D6CAD">
        <w:rPr>
          <w:rFonts w:ascii="Arial" w:eastAsiaTheme="minorEastAsia" w:hAnsi="Arial" w:cs="Arial"/>
          <w:sz w:val="20"/>
          <w:szCs w:val="20"/>
        </w:rPr>
        <w:t xml:space="preserve"> </w:t>
      </w:r>
      <w:r w:rsidR="00B32391" w:rsidRPr="005D6CAD">
        <w:rPr>
          <w:rFonts w:ascii="Arial" w:hAnsi="Arial" w:cs="Arial"/>
          <w:sz w:val="20"/>
          <w:szCs w:val="20"/>
        </w:rPr>
        <w:t>W</w:t>
      </w:r>
      <w:r w:rsidR="00684347" w:rsidRPr="005D6CAD">
        <w:rPr>
          <w:rFonts w:ascii="Arial" w:hAnsi="Arial" w:cs="Arial"/>
          <w:sz w:val="20"/>
          <w:szCs w:val="20"/>
        </w:rPr>
        <w:t>sparcie obejmie</w:t>
      </w:r>
      <w:r w:rsidR="00DC6FC5" w:rsidRPr="005D6CAD">
        <w:rPr>
          <w:rFonts w:ascii="Arial" w:hAnsi="Arial" w:cs="Arial"/>
          <w:sz w:val="20"/>
          <w:szCs w:val="20"/>
        </w:rPr>
        <w:t xml:space="preserve"> </w:t>
      </w:r>
      <w:r w:rsidR="00F0094E" w:rsidRPr="005D6CAD">
        <w:rPr>
          <w:rFonts w:ascii="Arial" w:hAnsi="Arial" w:cs="Arial"/>
          <w:sz w:val="20"/>
          <w:szCs w:val="20"/>
        </w:rPr>
        <w:t>informatyzacj</w:t>
      </w:r>
      <w:r w:rsidR="007B61E2" w:rsidRPr="005D6CAD">
        <w:rPr>
          <w:rFonts w:ascii="Arial" w:hAnsi="Arial" w:cs="Arial"/>
          <w:sz w:val="20"/>
          <w:szCs w:val="20"/>
        </w:rPr>
        <w:t xml:space="preserve">ę </w:t>
      </w:r>
      <w:r w:rsidR="00F0094E" w:rsidRPr="005D6CAD">
        <w:rPr>
          <w:rFonts w:ascii="Arial" w:hAnsi="Arial" w:cs="Arial"/>
          <w:sz w:val="20"/>
          <w:szCs w:val="20"/>
        </w:rPr>
        <w:t>bibliotek celem świadczenia e-usług dla obywateli.</w:t>
      </w:r>
    </w:p>
    <w:p w14:paraId="1E8F9A73" w14:textId="3DFCEE10" w:rsidR="009439E6" w:rsidRPr="005D6CAD" w:rsidRDefault="009439E6" w:rsidP="005F6C35">
      <w:pPr>
        <w:pStyle w:val="Text1"/>
        <w:numPr>
          <w:ilvl w:val="0"/>
          <w:numId w:val="70"/>
        </w:numPr>
        <w:spacing w:before="0" w:after="0" w:line="276" w:lineRule="auto"/>
        <w:ind w:left="284" w:hanging="284"/>
        <w:rPr>
          <w:rFonts w:ascii="Arial" w:hAnsi="Arial" w:cs="Arial"/>
          <w:sz w:val="20"/>
          <w:szCs w:val="20"/>
        </w:rPr>
      </w:pPr>
      <w:r w:rsidRPr="005D6CAD">
        <w:rPr>
          <w:rFonts w:ascii="Arial" w:eastAsia="Symbol" w:hAnsi="Arial" w:cs="Arial"/>
          <w:b/>
          <w:sz w:val="20"/>
          <w:szCs w:val="20"/>
        </w:rPr>
        <w:t>E-</w:t>
      </w:r>
      <w:r w:rsidR="004B4817" w:rsidRPr="005D6CAD">
        <w:rPr>
          <w:rFonts w:ascii="Arial" w:hAnsi="Arial" w:cs="Arial"/>
          <w:b/>
          <w:sz w:val="20"/>
          <w:szCs w:val="20"/>
        </w:rPr>
        <w:t>z</w:t>
      </w:r>
      <w:r w:rsidRPr="005D6CAD">
        <w:rPr>
          <w:rFonts w:ascii="Arial" w:hAnsi="Arial" w:cs="Arial"/>
          <w:b/>
          <w:sz w:val="20"/>
          <w:szCs w:val="20"/>
        </w:rPr>
        <w:t>drowie</w:t>
      </w:r>
    </w:p>
    <w:p w14:paraId="313B631B" w14:textId="26948C12" w:rsidR="00535110" w:rsidRPr="005D6CAD" w:rsidRDefault="009439E6" w:rsidP="005F6C35">
      <w:pPr>
        <w:pStyle w:val="Text1"/>
        <w:spacing w:before="0" w:after="0" w:line="276" w:lineRule="auto"/>
        <w:ind w:left="0"/>
        <w:rPr>
          <w:rFonts w:ascii="Arial" w:hAnsi="Arial" w:cs="Arial"/>
          <w:sz w:val="20"/>
          <w:szCs w:val="20"/>
        </w:rPr>
      </w:pPr>
      <w:r w:rsidRPr="005D6CAD">
        <w:rPr>
          <w:rFonts w:ascii="Arial" w:hAnsi="Arial" w:cs="Arial"/>
          <w:sz w:val="20"/>
          <w:szCs w:val="20"/>
        </w:rPr>
        <w:t xml:space="preserve">Najbardziej priorytetowym, zidentyfikowanym problemem będzie dalsze dostosowanie sektora ochrony zdrowia do zapisów znowelizowanych aktów prawnych, </w:t>
      </w:r>
      <w:r w:rsidR="0059568D" w:rsidRPr="005D6CAD">
        <w:rPr>
          <w:rFonts w:ascii="Arial" w:hAnsi="Arial" w:cs="Arial"/>
          <w:sz w:val="20"/>
          <w:szCs w:val="20"/>
        </w:rPr>
        <w:t>wymagających wdrożenia</w:t>
      </w:r>
      <w:r w:rsidRPr="005D6CAD">
        <w:rPr>
          <w:rFonts w:ascii="Arial" w:hAnsi="Arial" w:cs="Arial"/>
          <w:sz w:val="20"/>
          <w:szCs w:val="20"/>
        </w:rPr>
        <w:t xml:space="preserve"> we wszystkich podmiotach leczniczych wyłącznie elektronicznego systemu dokumentacji medycznej. </w:t>
      </w:r>
      <w:r w:rsidR="00535110" w:rsidRPr="005D6CAD">
        <w:rPr>
          <w:rFonts w:ascii="Arial" w:hAnsi="Arial" w:cs="Arial"/>
          <w:sz w:val="20"/>
          <w:szCs w:val="20"/>
        </w:rPr>
        <w:t>Na przełomie 2019 i 2020 roku 16 z 23 podmiotów leczniczych, dla który</w:t>
      </w:r>
      <w:r w:rsidR="00EC3465" w:rsidRPr="005D6CAD">
        <w:rPr>
          <w:rFonts w:ascii="Arial" w:hAnsi="Arial" w:cs="Arial"/>
          <w:sz w:val="20"/>
          <w:szCs w:val="20"/>
        </w:rPr>
        <w:t>ch</w:t>
      </w:r>
      <w:r w:rsidR="00535110" w:rsidRPr="005D6CAD">
        <w:rPr>
          <w:rFonts w:ascii="Arial" w:hAnsi="Arial" w:cs="Arial"/>
          <w:sz w:val="20"/>
          <w:szCs w:val="20"/>
        </w:rPr>
        <w:t xml:space="preserve"> podmiotem tworzącym jest WM, udostępniło on-line usługi publiczne, w tym e-rejestrację, telemonitoring oraz telekonsultacje (chat, audio, video).</w:t>
      </w:r>
    </w:p>
    <w:p w14:paraId="7A5C907A" w14:textId="1CE7F6AC" w:rsidR="00E714C3" w:rsidRPr="005D6CAD" w:rsidRDefault="00535110" w:rsidP="005F6C35">
      <w:pPr>
        <w:pStyle w:val="Text1"/>
        <w:spacing w:before="0" w:after="0" w:line="276" w:lineRule="auto"/>
        <w:ind w:left="0"/>
        <w:rPr>
          <w:rFonts w:ascii="Arial" w:hAnsi="Arial" w:cs="Arial"/>
          <w:sz w:val="20"/>
          <w:szCs w:val="20"/>
        </w:rPr>
      </w:pPr>
      <w:r w:rsidRPr="005D6CAD">
        <w:rPr>
          <w:rFonts w:ascii="Arial" w:hAnsi="Arial" w:cs="Arial"/>
          <w:sz w:val="20"/>
          <w:szCs w:val="20"/>
        </w:rPr>
        <w:t xml:space="preserve">W związku z </w:t>
      </w:r>
      <w:r w:rsidR="00A0441F" w:rsidRPr="005D6CAD">
        <w:rPr>
          <w:rFonts w:ascii="Arial" w:hAnsi="Arial" w:cs="Arial"/>
          <w:sz w:val="20"/>
          <w:szCs w:val="20"/>
        </w:rPr>
        <w:t>pandemią</w:t>
      </w:r>
      <w:r w:rsidRPr="005D6CAD">
        <w:rPr>
          <w:rFonts w:ascii="Arial" w:hAnsi="Arial" w:cs="Arial"/>
          <w:sz w:val="20"/>
          <w:szCs w:val="20"/>
        </w:rPr>
        <w:t xml:space="preserve"> </w:t>
      </w:r>
      <w:r w:rsidR="00E63B85" w:rsidRPr="005D6CAD">
        <w:rPr>
          <w:rFonts w:ascii="Arial" w:hAnsi="Arial" w:cs="Arial"/>
          <w:sz w:val="20"/>
          <w:szCs w:val="20"/>
        </w:rPr>
        <w:t>COVID</w:t>
      </w:r>
      <w:r w:rsidR="00DF79A7" w:rsidRPr="005D6CAD">
        <w:rPr>
          <w:rFonts w:ascii="Arial" w:hAnsi="Arial" w:cs="Arial"/>
          <w:sz w:val="20"/>
          <w:szCs w:val="20"/>
        </w:rPr>
        <w:t>-19</w:t>
      </w:r>
      <w:r w:rsidRPr="005D6CAD">
        <w:rPr>
          <w:rFonts w:ascii="Arial" w:hAnsi="Arial" w:cs="Arial"/>
          <w:sz w:val="20"/>
          <w:szCs w:val="20"/>
        </w:rPr>
        <w:t xml:space="preserve"> gwałtownie przyspieszył proces zmiany standardów obsługi pacjentów</w:t>
      </w:r>
      <w:r w:rsidR="00DF79A7" w:rsidRPr="005D6CAD">
        <w:rPr>
          <w:rFonts w:ascii="Arial" w:hAnsi="Arial" w:cs="Arial"/>
          <w:sz w:val="20"/>
          <w:szCs w:val="20"/>
        </w:rPr>
        <w:t>,</w:t>
      </w:r>
      <w:r w:rsidRPr="005D6CAD">
        <w:rPr>
          <w:rFonts w:ascii="Arial" w:hAnsi="Arial" w:cs="Arial"/>
          <w:sz w:val="20"/>
          <w:szCs w:val="20"/>
        </w:rPr>
        <w:t xml:space="preserve"> w tym upowszechnienie i rozwój telemedycyny i zdalnej ochrony zdrowia, co skutkuje zwiększeniem </w:t>
      </w:r>
      <w:r w:rsidR="0059568D" w:rsidRPr="005D6CAD">
        <w:rPr>
          <w:rFonts w:ascii="Arial" w:hAnsi="Arial" w:cs="Arial"/>
          <w:sz w:val="20"/>
          <w:szCs w:val="20"/>
        </w:rPr>
        <w:t xml:space="preserve">liczby </w:t>
      </w:r>
      <w:r w:rsidRPr="005D6CAD">
        <w:rPr>
          <w:rFonts w:ascii="Arial" w:hAnsi="Arial" w:cs="Arial"/>
          <w:sz w:val="20"/>
          <w:szCs w:val="20"/>
        </w:rPr>
        <w:t>dostępnych usług on-line</w:t>
      </w:r>
      <w:r w:rsidR="00A035AA" w:rsidRPr="005D6CAD">
        <w:rPr>
          <w:rFonts w:ascii="Arial" w:hAnsi="Arial" w:cs="Arial"/>
          <w:sz w:val="20"/>
          <w:szCs w:val="20"/>
        </w:rPr>
        <w:t>.</w:t>
      </w:r>
      <w:r w:rsidR="009439E6" w:rsidRPr="005D6CAD">
        <w:rPr>
          <w:rFonts w:ascii="Arial" w:hAnsi="Arial" w:cs="Arial"/>
          <w:sz w:val="20"/>
          <w:szCs w:val="20"/>
        </w:rPr>
        <w:t xml:space="preserve"> Wspierane będą również projekty związane z cyberbezpieczeństwem EDM. Doposażenie placówek medycznych w infrastrukturę teleinformatyczną jest niezbędne z uwagi na wdrażanie nowych systemów do obsługi różnych obszarów działalności tych podmiotów, konieczność przechowywania i zarządzania coraz większą ilością danych w postaci cyfrowej oraz ciągłego dostosowywania systemów do zmieniających się przepisów prawa. </w:t>
      </w:r>
      <w:r w:rsidR="44F46742" w:rsidRPr="005D6CAD">
        <w:rPr>
          <w:rFonts w:ascii="Arial" w:hAnsi="Arial" w:cs="Arial"/>
          <w:sz w:val="20"/>
          <w:szCs w:val="20"/>
        </w:rPr>
        <w:t>W związku z wyzwaniami wynikającymi ze zmian demograficznych</w:t>
      </w:r>
      <w:r w:rsidR="00401CC7" w:rsidRPr="005D6CAD">
        <w:rPr>
          <w:rFonts w:ascii="Arial" w:hAnsi="Arial" w:cs="Arial"/>
          <w:sz w:val="20"/>
          <w:szCs w:val="20"/>
        </w:rPr>
        <w:t>,</w:t>
      </w:r>
      <w:r w:rsidR="009439E6" w:rsidRPr="005D6CAD">
        <w:rPr>
          <w:rFonts w:ascii="Arial" w:hAnsi="Arial" w:cs="Arial"/>
          <w:sz w:val="20"/>
          <w:szCs w:val="20"/>
        </w:rPr>
        <w:t xml:space="preserve"> należy również zadbać o rozwój usług i narzędzi wsparcia osób starszych i osób z niepełnosprawnościami, w tym np. wdrażanie nowoczesnych rozwiązań z zakresu teleopieki. Zakłada się realizację działań </w:t>
      </w:r>
      <w:r w:rsidR="00FA10D6" w:rsidRPr="005D6CAD">
        <w:rPr>
          <w:rFonts w:ascii="Arial" w:hAnsi="Arial" w:cs="Arial"/>
          <w:sz w:val="20"/>
          <w:szCs w:val="20"/>
        </w:rPr>
        <w:t>w obszarze e-zdrowia</w:t>
      </w:r>
      <w:r w:rsidR="009439E6" w:rsidRPr="005D6CAD">
        <w:rPr>
          <w:rFonts w:ascii="Arial" w:hAnsi="Arial" w:cs="Arial"/>
          <w:sz w:val="20"/>
          <w:szCs w:val="20"/>
        </w:rPr>
        <w:t xml:space="preserve"> komplementarnych do wsparcia z poziomu krajowego poprzez interwencje skierowana do podmiotów wykonujących działalność leczniczą np. e-apteki, teleradiologi</w:t>
      </w:r>
      <w:r w:rsidR="0094569D" w:rsidRPr="005D6CAD">
        <w:rPr>
          <w:rFonts w:ascii="Arial" w:hAnsi="Arial" w:cs="Arial"/>
          <w:sz w:val="20"/>
          <w:szCs w:val="20"/>
        </w:rPr>
        <w:t>a</w:t>
      </w:r>
      <w:r w:rsidR="009439E6" w:rsidRPr="005D6CAD">
        <w:rPr>
          <w:rFonts w:ascii="Arial" w:hAnsi="Arial" w:cs="Arial"/>
          <w:sz w:val="20"/>
          <w:szCs w:val="20"/>
        </w:rPr>
        <w:t xml:space="preserve">, </w:t>
      </w:r>
      <w:r w:rsidR="00F96BE9" w:rsidRPr="005D6CAD">
        <w:rPr>
          <w:rFonts w:ascii="Arial" w:hAnsi="Arial" w:cs="Arial"/>
          <w:sz w:val="20"/>
          <w:szCs w:val="20"/>
        </w:rPr>
        <w:t>telemedycyna.</w:t>
      </w:r>
      <w:r w:rsidR="00233BFB" w:rsidRPr="005D6CAD">
        <w:rPr>
          <w:rFonts w:ascii="Arial" w:hAnsi="Arial" w:cs="Arial"/>
          <w:sz w:val="20"/>
          <w:szCs w:val="20"/>
        </w:rPr>
        <w:t xml:space="preserve"> Projekty polegające na dostosowaniu systemów informatycznych świadczeniodawców do wymiany z Systemem Informacji Medycznej będą weryfikowane pod kątem komplementarności oraz nie dublowania funkcjonalności przewidzianych w krajowych platformach (P1 i P2)</w:t>
      </w:r>
    </w:p>
    <w:p w14:paraId="7021399E" w14:textId="7355E243" w:rsidR="009F3829" w:rsidRPr="005D6CAD" w:rsidRDefault="0047529E" w:rsidP="005F6C35">
      <w:pPr>
        <w:pStyle w:val="Text1"/>
        <w:numPr>
          <w:ilvl w:val="0"/>
          <w:numId w:val="70"/>
        </w:numPr>
        <w:spacing w:before="0" w:after="0" w:line="276" w:lineRule="auto"/>
        <w:rPr>
          <w:rFonts w:ascii="Arial" w:hAnsi="Arial" w:cs="Arial"/>
          <w:sz w:val="20"/>
          <w:szCs w:val="20"/>
        </w:rPr>
      </w:pPr>
      <w:r w:rsidRPr="005D6CAD">
        <w:rPr>
          <w:rFonts w:ascii="Arial" w:hAnsi="Arial" w:cs="Arial"/>
          <w:b/>
          <w:sz w:val="20"/>
          <w:szCs w:val="20"/>
        </w:rPr>
        <w:t>Cyfrowa dostępność i ponowne wykorzystanie informacji przez przedsiębiorstwa</w:t>
      </w:r>
    </w:p>
    <w:p w14:paraId="7DB32D6B" w14:textId="486E653B" w:rsidR="00153ABA" w:rsidRPr="005D6CAD" w:rsidRDefault="009439E6" w:rsidP="005F6C35">
      <w:pPr>
        <w:pStyle w:val="Point0"/>
        <w:spacing w:before="0" w:after="0" w:line="276" w:lineRule="auto"/>
        <w:ind w:left="0" w:firstLine="0"/>
        <w:rPr>
          <w:rFonts w:ascii="Arial" w:hAnsi="Arial" w:cs="Arial"/>
          <w:sz w:val="20"/>
          <w:szCs w:val="20"/>
        </w:rPr>
      </w:pPr>
      <w:r w:rsidRPr="005D6CAD">
        <w:rPr>
          <w:rFonts w:ascii="Arial" w:hAnsi="Arial" w:cs="Arial"/>
          <w:sz w:val="20"/>
          <w:szCs w:val="20"/>
        </w:rPr>
        <w:t xml:space="preserve">Nieodłączną częścią transformacji cyfrowej </w:t>
      </w:r>
      <w:r w:rsidR="00873BAD" w:rsidRPr="005D6CAD">
        <w:rPr>
          <w:rFonts w:ascii="Arial" w:hAnsi="Arial" w:cs="Arial"/>
          <w:sz w:val="20"/>
          <w:szCs w:val="20"/>
        </w:rPr>
        <w:t>WM</w:t>
      </w:r>
      <w:r w:rsidRPr="005D6CAD">
        <w:rPr>
          <w:rFonts w:ascii="Arial" w:hAnsi="Arial" w:cs="Arial"/>
          <w:sz w:val="20"/>
          <w:szCs w:val="20"/>
        </w:rPr>
        <w:t xml:space="preserve"> jest dalsze </w:t>
      </w:r>
      <w:r w:rsidR="00511BC5" w:rsidRPr="005D6CAD">
        <w:rPr>
          <w:rFonts w:ascii="Arial" w:hAnsi="Arial" w:cs="Arial"/>
          <w:sz w:val="20"/>
          <w:szCs w:val="20"/>
        </w:rPr>
        <w:t>wzmacnianie</w:t>
      </w:r>
      <w:r w:rsidRPr="005D6CAD">
        <w:rPr>
          <w:rFonts w:ascii="Arial" w:hAnsi="Arial" w:cs="Arial"/>
          <w:sz w:val="20"/>
          <w:szCs w:val="20"/>
        </w:rPr>
        <w:t xml:space="preserve"> wykorzystania przez administrację publiczną potencjału rozwiązań informatycznych w obszarze e-usług oraz rozwój publicznie dostępnych baz danych. W związku z tym konieczne jest zapewnienie </w:t>
      </w:r>
      <w:r w:rsidR="17A38AD1" w:rsidRPr="005D6CAD">
        <w:rPr>
          <w:rFonts w:ascii="Arial" w:hAnsi="Arial" w:cs="Arial"/>
          <w:sz w:val="20"/>
          <w:szCs w:val="20"/>
        </w:rPr>
        <w:t>dostępności,</w:t>
      </w:r>
      <w:r w:rsidRPr="005D6CAD">
        <w:rPr>
          <w:rFonts w:ascii="Arial" w:hAnsi="Arial" w:cs="Arial"/>
          <w:sz w:val="20"/>
          <w:szCs w:val="20"/>
        </w:rPr>
        <w:t xml:space="preserve"> spójności, aktualności, kompletności i rzetelności przetwarzanych danych. Do działań realizowanych na rzecz otwartych danych należy zaliczyć zdefiniowanie polityki publikacji danych (częstotliwość, jakość, format, ewentualne ograniczenia w wykorzystywaniu), zapewnienie jej stabilnej realizacji i nie pogarszania w czasie. W 201</w:t>
      </w:r>
      <w:r w:rsidR="3C4CB2D3" w:rsidRPr="005D6CAD">
        <w:rPr>
          <w:rFonts w:ascii="Arial" w:hAnsi="Arial" w:cs="Arial"/>
          <w:sz w:val="20"/>
          <w:szCs w:val="20"/>
        </w:rPr>
        <w:t>9</w:t>
      </w:r>
      <w:r w:rsidRPr="005D6CAD">
        <w:rPr>
          <w:rFonts w:ascii="Arial" w:hAnsi="Arial" w:cs="Arial"/>
          <w:sz w:val="20"/>
          <w:szCs w:val="20"/>
        </w:rPr>
        <w:t xml:space="preserve"> r. 7</w:t>
      </w:r>
      <w:r w:rsidR="78F801B7" w:rsidRPr="005D6CAD">
        <w:rPr>
          <w:rFonts w:ascii="Arial" w:hAnsi="Arial" w:cs="Arial"/>
          <w:sz w:val="20"/>
          <w:szCs w:val="20"/>
        </w:rPr>
        <w:t>5</w:t>
      </w:r>
      <w:r w:rsidRPr="005D6CAD">
        <w:rPr>
          <w:rFonts w:ascii="Arial" w:hAnsi="Arial" w:cs="Arial"/>
          <w:sz w:val="20"/>
          <w:szCs w:val="20"/>
        </w:rPr>
        <w:t xml:space="preserve">,3% jednostek administracji publicznej </w:t>
      </w:r>
      <w:r w:rsidR="7607A3CF" w:rsidRPr="005D6CAD">
        <w:rPr>
          <w:rFonts w:ascii="Arial" w:hAnsi="Arial" w:cs="Arial"/>
          <w:sz w:val="20"/>
          <w:szCs w:val="20"/>
        </w:rPr>
        <w:t>w kraju</w:t>
      </w:r>
      <w:r w:rsidRPr="005D6CAD">
        <w:rPr>
          <w:rFonts w:ascii="Arial" w:hAnsi="Arial" w:cs="Arial"/>
          <w:sz w:val="20"/>
          <w:szCs w:val="20"/>
        </w:rPr>
        <w:t xml:space="preserve"> udostępniało drogą elektroniczną dane przestrzenne obywatelom. Na Mazowszu ten wskaźnik plasował się na poziomie 7</w:t>
      </w:r>
      <w:r w:rsidR="6CFB221C" w:rsidRPr="005D6CAD">
        <w:rPr>
          <w:rFonts w:ascii="Arial" w:hAnsi="Arial" w:cs="Arial"/>
          <w:sz w:val="20"/>
          <w:szCs w:val="20"/>
        </w:rPr>
        <w:t>3</w:t>
      </w:r>
      <w:r w:rsidRPr="005D6CAD">
        <w:rPr>
          <w:rFonts w:ascii="Arial" w:hAnsi="Arial" w:cs="Arial"/>
          <w:sz w:val="20"/>
          <w:szCs w:val="20"/>
        </w:rPr>
        <w:t xml:space="preserve">%. </w:t>
      </w:r>
      <w:r w:rsidR="004F01B3" w:rsidRPr="005D6CAD">
        <w:rPr>
          <w:rFonts w:ascii="Arial" w:hAnsi="Arial" w:cs="Arial"/>
          <w:sz w:val="20"/>
          <w:szCs w:val="20"/>
        </w:rPr>
        <w:t>Projekty z zakresu geodezji będą musiały uzyskać</w:t>
      </w:r>
      <w:r w:rsidR="001F14FC" w:rsidRPr="005D6CAD">
        <w:rPr>
          <w:rFonts w:ascii="Arial" w:hAnsi="Arial" w:cs="Arial"/>
          <w:sz w:val="20"/>
          <w:szCs w:val="20"/>
        </w:rPr>
        <w:t xml:space="preserve"> </w:t>
      </w:r>
      <w:r w:rsidR="00823F6F" w:rsidRPr="005D6CAD">
        <w:rPr>
          <w:rFonts w:ascii="Arial" w:hAnsi="Arial" w:cs="Arial"/>
          <w:sz w:val="20"/>
          <w:szCs w:val="20"/>
        </w:rPr>
        <w:t>(przed złożeniem wniosku)</w:t>
      </w:r>
      <w:r w:rsidR="00C442CC" w:rsidRPr="005D6CAD">
        <w:rPr>
          <w:rFonts w:ascii="Arial" w:hAnsi="Arial" w:cs="Arial"/>
          <w:sz w:val="20"/>
          <w:szCs w:val="20"/>
        </w:rPr>
        <w:t xml:space="preserve"> pozytywną opinię Głównego Geodety Kraju</w:t>
      </w:r>
      <w:r w:rsidR="00654F05" w:rsidRPr="005D6CAD">
        <w:rPr>
          <w:rFonts w:ascii="Arial" w:hAnsi="Arial" w:cs="Arial"/>
          <w:sz w:val="20"/>
          <w:szCs w:val="20"/>
        </w:rPr>
        <w:t xml:space="preserve">. </w:t>
      </w:r>
      <w:r w:rsidR="00A04ABC" w:rsidRPr="005D6CAD">
        <w:rPr>
          <w:rFonts w:ascii="Arial" w:hAnsi="Arial" w:cs="Arial"/>
          <w:sz w:val="20"/>
          <w:szCs w:val="20"/>
        </w:rPr>
        <w:t xml:space="preserve">Projekty realizowane w ramach </w:t>
      </w:r>
      <w:r w:rsidR="00AA14E1" w:rsidRPr="005D6CAD">
        <w:rPr>
          <w:rFonts w:ascii="Arial" w:hAnsi="Arial" w:cs="Arial"/>
          <w:sz w:val="20"/>
          <w:szCs w:val="20"/>
        </w:rPr>
        <w:t xml:space="preserve">celu szczegółowego będą uwzględniały zapisy </w:t>
      </w:r>
      <w:r w:rsidR="00B43779" w:rsidRPr="005D6CAD">
        <w:rPr>
          <w:rFonts w:ascii="Arial" w:hAnsi="Arial" w:cs="Arial"/>
          <w:sz w:val="20"/>
          <w:szCs w:val="20"/>
        </w:rPr>
        <w:t>Dyrektywy (UE) 2019/1024.</w:t>
      </w:r>
    </w:p>
    <w:p w14:paraId="0F1668EC" w14:textId="77777777" w:rsidR="00153ABA" w:rsidRPr="005D6CAD" w:rsidRDefault="00153ABA" w:rsidP="005F6C35">
      <w:pPr>
        <w:pStyle w:val="Point0"/>
        <w:spacing w:before="0" w:after="0" w:line="276" w:lineRule="auto"/>
        <w:ind w:left="0" w:firstLine="0"/>
        <w:rPr>
          <w:rFonts w:ascii="Arial" w:hAnsi="Arial" w:cs="Arial"/>
          <w:sz w:val="20"/>
          <w:szCs w:val="20"/>
        </w:rPr>
      </w:pPr>
    </w:p>
    <w:p w14:paraId="398AAF6F" w14:textId="66E6ED4B" w:rsidR="00153ABA" w:rsidRPr="005D6CAD" w:rsidRDefault="00A95651" w:rsidP="005F6C35">
      <w:pPr>
        <w:pStyle w:val="Point0"/>
        <w:spacing w:before="0" w:after="0" w:line="276" w:lineRule="auto"/>
        <w:ind w:left="0" w:firstLine="0"/>
        <w:rPr>
          <w:rFonts w:ascii="Arial" w:hAnsi="Arial" w:cs="Arial"/>
          <w:sz w:val="20"/>
          <w:szCs w:val="20"/>
        </w:rPr>
      </w:pPr>
      <w:r w:rsidRPr="005D6CAD">
        <w:rPr>
          <w:rFonts w:ascii="Arial" w:hAnsi="Arial" w:cs="Arial"/>
          <w:sz w:val="20"/>
          <w:szCs w:val="20"/>
        </w:rPr>
        <w:t xml:space="preserve">Projekty będą wybierane do dofinansowania w sposób </w:t>
      </w:r>
      <w:r w:rsidR="00623CAF" w:rsidRPr="005D6CAD">
        <w:rPr>
          <w:rFonts w:ascii="Arial" w:hAnsi="Arial" w:cs="Arial"/>
          <w:sz w:val="20"/>
          <w:szCs w:val="20"/>
        </w:rPr>
        <w:t>niekonkuren</w:t>
      </w:r>
      <w:r w:rsidR="00133AF3" w:rsidRPr="005D6CAD">
        <w:rPr>
          <w:rFonts w:ascii="Arial" w:hAnsi="Arial" w:cs="Arial"/>
          <w:sz w:val="20"/>
          <w:szCs w:val="20"/>
        </w:rPr>
        <w:t>c</w:t>
      </w:r>
      <w:r w:rsidR="00623CAF" w:rsidRPr="005D6CAD">
        <w:rPr>
          <w:rFonts w:ascii="Arial" w:hAnsi="Arial" w:cs="Arial"/>
          <w:sz w:val="20"/>
          <w:szCs w:val="20"/>
        </w:rPr>
        <w:t>yjny</w:t>
      </w:r>
      <w:r w:rsidR="00B6643F" w:rsidRPr="005D6CAD">
        <w:rPr>
          <w:rFonts w:ascii="Arial" w:hAnsi="Arial" w:cs="Arial"/>
          <w:sz w:val="20"/>
          <w:szCs w:val="20"/>
        </w:rPr>
        <w:t>.</w:t>
      </w:r>
    </w:p>
    <w:p w14:paraId="56FD8002" w14:textId="77777777" w:rsidR="00153ABA" w:rsidRPr="005D6CAD" w:rsidRDefault="00153ABA" w:rsidP="005F6C35">
      <w:pPr>
        <w:pStyle w:val="Point0"/>
        <w:spacing w:before="0" w:after="0" w:line="276" w:lineRule="auto"/>
        <w:ind w:left="0" w:firstLine="0"/>
        <w:rPr>
          <w:rFonts w:ascii="Arial" w:hAnsi="Arial" w:cs="Arial"/>
          <w:sz w:val="20"/>
          <w:szCs w:val="20"/>
        </w:rPr>
      </w:pPr>
    </w:p>
    <w:p w14:paraId="172D88B6" w14:textId="267713E1" w:rsidR="00541F67" w:rsidRPr="005D6CAD" w:rsidRDefault="00B6643F" w:rsidP="005F6C35">
      <w:pPr>
        <w:pStyle w:val="Point0"/>
        <w:spacing w:before="0" w:after="0" w:line="276" w:lineRule="auto"/>
        <w:ind w:left="0" w:firstLine="0"/>
        <w:rPr>
          <w:rFonts w:ascii="Arial" w:hAnsi="Arial" w:cs="Arial"/>
          <w:sz w:val="20"/>
          <w:szCs w:val="20"/>
        </w:rPr>
      </w:pPr>
      <w:r w:rsidRPr="005D6CAD">
        <w:rPr>
          <w:rFonts w:ascii="Arial" w:hAnsi="Arial" w:cs="Arial"/>
          <w:sz w:val="20"/>
          <w:szCs w:val="20"/>
        </w:rPr>
        <w:t>P</w:t>
      </w:r>
      <w:r w:rsidR="00623CAF" w:rsidRPr="005D6CAD">
        <w:rPr>
          <w:rFonts w:ascii="Arial" w:hAnsi="Arial" w:cs="Arial"/>
          <w:sz w:val="20"/>
          <w:szCs w:val="20"/>
        </w:rPr>
        <w:t xml:space="preserve">rojekty </w:t>
      </w:r>
      <w:r w:rsidR="0001079F" w:rsidRPr="005D6CAD">
        <w:rPr>
          <w:rFonts w:ascii="Arial" w:hAnsi="Arial" w:cs="Arial"/>
          <w:sz w:val="20"/>
          <w:szCs w:val="20"/>
        </w:rPr>
        <w:t xml:space="preserve">będą </w:t>
      </w:r>
      <w:r w:rsidR="00F332A4" w:rsidRPr="005D6CAD">
        <w:rPr>
          <w:rFonts w:ascii="Arial" w:hAnsi="Arial" w:cs="Arial"/>
          <w:sz w:val="20"/>
          <w:szCs w:val="20"/>
        </w:rPr>
        <w:t xml:space="preserve">realizowane </w:t>
      </w:r>
      <w:r w:rsidR="0063100C" w:rsidRPr="005D6CAD">
        <w:rPr>
          <w:rFonts w:ascii="Arial" w:hAnsi="Arial" w:cs="Arial"/>
          <w:sz w:val="20"/>
          <w:szCs w:val="20"/>
        </w:rPr>
        <w:t xml:space="preserve">przez </w:t>
      </w:r>
      <w:r w:rsidR="0013395B" w:rsidRPr="005D6CAD">
        <w:rPr>
          <w:rFonts w:ascii="Arial" w:hAnsi="Arial" w:cs="Arial"/>
          <w:sz w:val="20"/>
          <w:szCs w:val="20"/>
        </w:rPr>
        <w:t>WM</w:t>
      </w:r>
      <w:r w:rsidR="0001079F" w:rsidRPr="005D6CAD">
        <w:rPr>
          <w:rFonts w:ascii="Arial" w:hAnsi="Arial" w:cs="Arial"/>
          <w:sz w:val="20"/>
          <w:szCs w:val="20"/>
        </w:rPr>
        <w:t xml:space="preserve"> i</w:t>
      </w:r>
      <w:r w:rsidR="00623CAF" w:rsidRPr="005D6CAD">
        <w:rPr>
          <w:rFonts w:ascii="Arial" w:hAnsi="Arial" w:cs="Arial"/>
          <w:sz w:val="20"/>
          <w:szCs w:val="20"/>
        </w:rPr>
        <w:t xml:space="preserve"> dotycz</w:t>
      </w:r>
      <w:r w:rsidR="0001079F" w:rsidRPr="005D6CAD">
        <w:rPr>
          <w:rFonts w:ascii="Arial" w:hAnsi="Arial" w:cs="Arial"/>
          <w:sz w:val="20"/>
          <w:szCs w:val="20"/>
        </w:rPr>
        <w:t>yć będą</w:t>
      </w:r>
      <w:r w:rsidR="00637329" w:rsidRPr="005D6CAD">
        <w:rPr>
          <w:rFonts w:ascii="Arial" w:hAnsi="Arial" w:cs="Arial"/>
          <w:sz w:val="20"/>
          <w:szCs w:val="20"/>
        </w:rPr>
        <w:t xml:space="preserve"> udostępniania nowych e-usług, danych oraz systemów informatycznych, z których korzystać będą m.in. mieszkańcy, przedsiębiorcy i administracja publiczna.</w:t>
      </w:r>
      <w:r w:rsidR="00541F67" w:rsidRPr="005D6CAD">
        <w:rPr>
          <w:rFonts w:ascii="Arial" w:hAnsi="Arial" w:cs="Arial"/>
          <w:sz w:val="20"/>
          <w:szCs w:val="20"/>
        </w:rPr>
        <w:t xml:space="preserve"> </w:t>
      </w:r>
      <w:r w:rsidR="00B349BC" w:rsidRPr="005D6CAD">
        <w:rPr>
          <w:rFonts w:ascii="Arial" w:hAnsi="Arial" w:cs="Arial"/>
          <w:sz w:val="20"/>
          <w:szCs w:val="20"/>
        </w:rPr>
        <w:t>E-usługi publiczne, digitalizacja i udostępnianie informacji sektora publicznego, a także działania wzmacniające odporność podmiotów publicznych na cyberataki, realizowane będą głównie przez podmioty publiczne. Wytworzone produkty będą stanowiły dobra publiczne niekonkurencyjne w konsumpcji. Wpływa to na konieczność zastosowanie dotacyjnej formy wsparcia.</w:t>
      </w:r>
    </w:p>
    <w:p w14:paraId="66891626" w14:textId="77777777" w:rsidR="00320709" w:rsidRPr="005D6CAD" w:rsidRDefault="00320709" w:rsidP="005F6C35">
      <w:pPr>
        <w:pStyle w:val="Point0"/>
        <w:spacing w:before="0" w:after="0" w:line="276" w:lineRule="auto"/>
        <w:ind w:left="0" w:firstLine="0"/>
        <w:rPr>
          <w:rFonts w:ascii="Arial" w:hAnsi="Arial" w:cs="Arial"/>
          <w:sz w:val="20"/>
          <w:szCs w:val="20"/>
        </w:rPr>
      </w:pPr>
    </w:p>
    <w:p w14:paraId="206DD20D" w14:textId="77777777" w:rsidR="0020251F" w:rsidRPr="005D6CAD" w:rsidRDefault="0020251F" w:rsidP="005F6C35">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53EAE82B" w14:textId="2B45BEDF" w:rsidR="0020251F" w:rsidRPr="005D6CAD" w:rsidRDefault="0020251F" w:rsidP="005F6C35">
      <w:pPr>
        <w:pStyle w:val="Text1"/>
        <w:numPr>
          <w:ilvl w:val="0"/>
          <w:numId w:val="241"/>
        </w:numPr>
        <w:spacing w:before="0" w:after="0" w:line="276" w:lineRule="auto"/>
        <w:rPr>
          <w:rFonts w:ascii="Arial" w:hAnsi="Arial" w:cs="Arial"/>
          <w:sz w:val="20"/>
          <w:szCs w:val="20"/>
        </w:rPr>
      </w:pPr>
      <w:r w:rsidRPr="005D6CAD">
        <w:rPr>
          <w:rFonts w:ascii="Arial" w:hAnsi="Arial" w:cs="Arial"/>
          <w:sz w:val="20"/>
          <w:szCs w:val="20"/>
        </w:rPr>
        <w:t>JST, ich związki i stowarzyszenia,</w:t>
      </w:r>
    </w:p>
    <w:p w14:paraId="0F2C5FC0" w14:textId="77777777" w:rsidR="0020251F" w:rsidRPr="005D6CAD" w:rsidRDefault="0020251F" w:rsidP="005F6C35">
      <w:pPr>
        <w:pStyle w:val="Text1"/>
        <w:numPr>
          <w:ilvl w:val="0"/>
          <w:numId w:val="241"/>
        </w:numPr>
        <w:spacing w:before="0" w:after="0" w:line="276" w:lineRule="auto"/>
        <w:rPr>
          <w:rFonts w:ascii="Arial" w:hAnsi="Arial" w:cs="Arial"/>
          <w:sz w:val="20"/>
          <w:szCs w:val="20"/>
        </w:rPr>
      </w:pPr>
      <w:r w:rsidRPr="005D6CAD">
        <w:rPr>
          <w:rFonts w:ascii="Arial" w:hAnsi="Arial" w:cs="Arial"/>
          <w:sz w:val="20"/>
          <w:szCs w:val="20"/>
        </w:rPr>
        <w:lastRenderedPageBreak/>
        <w:t>jednostki organizacyjne JST posiadające osobowość prawną,</w:t>
      </w:r>
    </w:p>
    <w:p w14:paraId="435D56A2" w14:textId="77777777" w:rsidR="0020251F" w:rsidRPr="005D6CAD" w:rsidRDefault="0020251F" w:rsidP="005F6C35">
      <w:pPr>
        <w:pStyle w:val="Text1"/>
        <w:numPr>
          <w:ilvl w:val="0"/>
          <w:numId w:val="241"/>
        </w:numPr>
        <w:spacing w:before="0" w:after="0" w:line="276" w:lineRule="auto"/>
        <w:rPr>
          <w:rFonts w:ascii="Arial" w:hAnsi="Arial" w:cs="Arial"/>
          <w:sz w:val="20"/>
          <w:szCs w:val="20"/>
        </w:rPr>
      </w:pPr>
      <w:r w:rsidRPr="005D6CAD">
        <w:rPr>
          <w:rFonts w:ascii="Arial" w:hAnsi="Arial" w:cs="Arial"/>
          <w:sz w:val="20"/>
          <w:szCs w:val="20"/>
        </w:rPr>
        <w:t>jednostki sektora finansów publicznych posiadające osobowość prawną,</w:t>
      </w:r>
    </w:p>
    <w:p w14:paraId="03500FB3" w14:textId="29FF66A5" w:rsidR="0020251F" w:rsidRPr="005D6CAD" w:rsidRDefault="0020251F" w:rsidP="005F6C35">
      <w:pPr>
        <w:pStyle w:val="Text1"/>
        <w:numPr>
          <w:ilvl w:val="0"/>
          <w:numId w:val="241"/>
        </w:numPr>
        <w:spacing w:before="0" w:after="0" w:line="276" w:lineRule="auto"/>
        <w:rPr>
          <w:rFonts w:ascii="Arial" w:hAnsi="Arial" w:cs="Arial"/>
          <w:sz w:val="20"/>
          <w:szCs w:val="20"/>
        </w:rPr>
      </w:pPr>
      <w:r w:rsidRPr="005D6CAD">
        <w:rPr>
          <w:rFonts w:ascii="Arial" w:hAnsi="Arial" w:cs="Arial"/>
          <w:sz w:val="20"/>
          <w:szCs w:val="20"/>
        </w:rPr>
        <w:t>szkoły,</w:t>
      </w:r>
    </w:p>
    <w:p w14:paraId="6E2AD385" w14:textId="6CCF62E1" w:rsidR="00310DC0" w:rsidRPr="005D6CAD" w:rsidRDefault="00310DC0" w:rsidP="005F6C35">
      <w:pPr>
        <w:pStyle w:val="Text1"/>
        <w:numPr>
          <w:ilvl w:val="0"/>
          <w:numId w:val="241"/>
        </w:numPr>
        <w:spacing w:before="0" w:after="0" w:line="276" w:lineRule="auto"/>
        <w:rPr>
          <w:rFonts w:ascii="Arial" w:hAnsi="Arial" w:cs="Arial"/>
          <w:sz w:val="20"/>
          <w:szCs w:val="20"/>
        </w:rPr>
      </w:pPr>
      <w:r w:rsidRPr="005D6CAD">
        <w:rPr>
          <w:rFonts w:ascii="Arial" w:hAnsi="Arial" w:cs="Arial"/>
          <w:sz w:val="20"/>
          <w:szCs w:val="20"/>
        </w:rPr>
        <w:t>uczelnie,</w:t>
      </w:r>
    </w:p>
    <w:p w14:paraId="41873D9E" w14:textId="77777777" w:rsidR="0020251F" w:rsidRPr="005D6CAD" w:rsidRDefault="0020251F" w:rsidP="005F6C35">
      <w:pPr>
        <w:pStyle w:val="Text1"/>
        <w:numPr>
          <w:ilvl w:val="0"/>
          <w:numId w:val="241"/>
        </w:numPr>
        <w:spacing w:before="0" w:after="0" w:line="276" w:lineRule="auto"/>
        <w:rPr>
          <w:rFonts w:ascii="Arial" w:hAnsi="Arial" w:cs="Arial"/>
          <w:sz w:val="20"/>
          <w:szCs w:val="20"/>
        </w:rPr>
      </w:pPr>
      <w:r w:rsidRPr="005D6CAD">
        <w:rPr>
          <w:rFonts w:ascii="Arial" w:hAnsi="Arial" w:cs="Arial"/>
          <w:sz w:val="20"/>
          <w:szCs w:val="20"/>
        </w:rPr>
        <w:t>podmioty lecznicze działające w publicznym systemie ochrony zdrowia,</w:t>
      </w:r>
    </w:p>
    <w:p w14:paraId="1982F4DC" w14:textId="673CE12B" w:rsidR="0020251F" w:rsidRPr="005D6CAD" w:rsidRDefault="435245F9" w:rsidP="005F6C35">
      <w:pPr>
        <w:pStyle w:val="Text1"/>
        <w:numPr>
          <w:ilvl w:val="0"/>
          <w:numId w:val="241"/>
        </w:numPr>
        <w:spacing w:before="0" w:after="0" w:line="276" w:lineRule="auto"/>
        <w:rPr>
          <w:rFonts w:ascii="Arial" w:eastAsiaTheme="minorEastAsia" w:hAnsi="Arial" w:cs="Arial"/>
          <w:sz w:val="20"/>
          <w:szCs w:val="20"/>
        </w:rPr>
      </w:pPr>
      <w:r w:rsidRPr="005D6CAD">
        <w:rPr>
          <w:rFonts w:ascii="Arial" w:hAnsi="Arial" w:cs="Arial"/>
          <w:sz w:val="20"/>
          <w:szCs w:val="20"/>
        </w:rPr>
        <w:t xml:space="preserve">spółki z udziałem </w:t>
      </w:r>
      <w:r w:rsidR="0046298C" w:rsidRPr="005D6CAD">
        <w:rPr>
          <w:rFonts w:ascii="Arial" w:hAnsi="Arial" w:cs="Arial"/>
          <w:sz w:val="20"/>
          <w:szCs w:val="20"/>
        </w:rPr>
        <w:t>JST</w:t>
      </w:r>
      <w:r w:rsidRPr="005D6CAD">
        <w:rPr>
          <w:rFonts w:ascii="Arial" w:hAnsi="Arial" w:cs="Arial"/>
          <w:sz w:val="20"/>
          <w:szCs w:val="20"/>
        </w:rPr>
        <w:t>,</w:t>
      </w:r>
    </w:p>
    <w:p w14:paraId="468EBFDA" w14:textId="7F8EC894" w:rsidR="0020251F" w:rsidRPr="005D6CAD" w:rsidRDefault="435245F9" w:rsidP="005F6C35">
      <w:pPr>
        <w:pStyle w:val="Text1"/>
        <w:numPr>
          <w:ilvl w:val="0"/>
          <w:numId w:val="241"/>
        </w:numPr>
        <w:spacing w:before="0" w:after="0" w:line="276" w:lineRule="auto"/>
        <w:rPr>
          <w:rFonts w:ascii="Arial" w:eastAsiaTheme="minorEastAsia" w:hAnsi="Arial" w:cs="Arial"/>
          <w:sz w:val="20"/>
          <w:szCs w:val="20"/>
        </w:rPr>
      </w:pPr>
      <w:r w:rsidRPr="005D6CAD">
        <w:rPr>
          <w:rFonts w:ascii="Arial" w:hAnsi="Arial" w:cs="Arial"/>
          <w:sz w:val="20"/>
          <w:szCs w:val="20"/>
        </w:rPr>
        <w:t>instytucje kultury</w:t>
      </w:r>
      <w:r w:rsidR="00153ABA" w:rsidRPr="005D6CAD">
        <w:rPr>
          <w:rFonts w:ascii="Arial" w:hAnsi="Arial" w:cs="Arial"/>
          <w:sz w:val="20"/>
          <w:szCs w:val="20"/>
        </w:rPr>
        <w:t>.</w:t>
      </w:r>
    </w:p>
    <w:p w14:paraId="10B57AC8" w14:textId="301FF91E" w:rsidR="002F7607" w:rsidRPr="005D6CAD" w:rsidRDefault="002F7607" w:rsidP="005F6C35">
      <w:pPr>
        <w:pStyle w:val="Text1"/>
        <w:spacing w:before="0" w:after="0" w:line="276" w:lineRule="auto"/>
        <w:ind w:left="0"/>
        <w:rPr>
          <w:rFonts w:ascii="Arial" w:hAnsi="Arial" w:cs="Arial"/>
          <w:sz w:val="20"/>
          <w:szCs w:val="20"/>
        </w:rPr>
      </w:pPr>
    </w:p>
    <w:p w14:paraId="77C03544" w14:textId="46E318FC" w:rsidR="00D01B7E" w:rsidRPr="005D6CAD" w:rsidRDefault="0053385E" w:rsidP="005F6C35">
      <w:pPr>
        <w:pStyle w:val="Text1"/>
        <w:spacing w:before="0" w:after="0" w:line="276" w:lineRule="auto"/>
        <w:ind w:left="0"/>
        <w:rPr>
          <w:rFonts w:ascii="Arial" w:hAnsi="Arial" w:cs="Arial"/>
          <w:b/>
          <w:sz w:val="20"/>
          <w:szCs w:val="20"/>
        </w:rPr>
      </w:pPr>
      <w:r w:rsidRPr="005D6CAD">
        <w:rPr>
          <w:rFonts w:ascii="Arial" w:hAnsi="Arial" w:cs="Arial"/>
          <w:b/>
          <w:sz w:val="20"/>
          <w:szCs w:val="20"/>
        </w:rPr>
        <w:t>Działania na rzecz zapewnienia równości, włączenia społecznego i niedyskryminacji</w:t>
      </w:r>
    </w:p>
    <w:p w14:paraId="6062E106" w14:textId="2DB8296F" w:rsidR="001A615C" w:rsidRPr="005D6CAD" w:rsidRDefault="001A615C" w:rsidP="005F6C35">
      <w:pPr>
        <w:spacing w:before="0" w:after="0" w:line="276" w:lineRule="auto"/>
        <w:rPr>
          <w:rFonts w:ascii="Arial" w:hAnsi="Arial" w:cs="Arial"/>
          <w:sz w:val="20"/>
          <w:szCs w:val="20"/>
        </w:rPr>
      </w:pPr>
      <w:r w:rsidRPr="005D6CAD">
        <w:rPr>
          <w:rFonts w:ascii="Arial" w:hAnsi="Arial" w:cs="Arial"/>
          <w:sz w:val="20"/>
          <w:szCs w:val="20"/>
        </w:rPr>
        <w:t>Zgodnie z art. 9 CPR, pod</w:t>
      </w:r>
      <w:r w:rsidR="00D34454" w:rsidRPr="005D6CAD">
        <w:rPr>
          <w:rFonts w:ascii="Arial" w:hAnsi="Arial" w:cs="Arial"/>
          <w:sz w:val="20"/>
          <w:szCs w:val="20"/>
        </w:rPr>
        <w:t>ejmowane będą</w:t>
      </w:r>
      <w:r w:rsidRPr="005D6CAD">
        <w:rPr>
          <w:rFonts w:ascii="Arial" w:hAnsi="Arial" w:cs="Arial"/>
          <w:sz w:val="20"/>
          <w:szCs w:val="20"/>
        </w:rPr>
        <w:t xml:space="preserve"> działa</w:t>
      </w:r>
      <w:r w:rsidR="00D34454" w:rsidRPr="005D6CAD">
        <w:rPr>
          <w:rFonts w:ascii="Arial" w:hAnsi="Arial" w:cs="Arial"/>
          <w:sz w:val="20"/>
          <w:szCs w:val="20"/>
        </w:rPr>
        <w:t>nia</w:t>
      </w:r>
      <w:r w:rsidRPr="005D6CAD">
        <w:rPr>
          <w:rFonts w:ascii="Arial" w:hAnsi="Arial" w:cs="Arial"/>
          <w:sz w:val="20"/>
          <w:szCs w:val="20"/>
        </w:rPr>
        <w:t xml:space="preserve"> w celu zapobiegania wszelkiej dyskryminacji ze względu na płeć, rasę lub pochodzenie etniczne, religię lub światopogląd, niepełnosprawność, wiek lub orientację seksualną. Na gruncie polskim niniejszy artykuł jest realizowany w ramach horyzontalnych zasad równościowych. Tym samym, w każdym z celów szczegółowych ww. zasady będą przestrzegane na każdym poziomie wdrażania. Wsparcie będzie udzielane również z poszanowaniem fundamentalnych praw człowieka określonych w Karcie Praw Podstawowych Unii Europejskiej w zakresie m.in.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p>
    <w:p w14:paraId="1232C5B8" w14:textId="77777777" w:rsidR="00D01B7E" w:rsidRPr="005D6CAD" w:rsidRDefault="00D01B7E" w:rsidP="005F6C35">
      <w:pPr>
        <w:pStyle w:val="Text1"/>
        <w:spacing w:before="0" w:after="0" w:line="276" w:lineRule="auto"/>
        <w:ind w:left="0"/>
        <w:rPr>
          <w:rFonts w:ascii="Arial" w:hAnsi="Arial" w:cs="Arial"/>
          <w:sz w:val="20"/>
          <w:szCs w:val="20"/>
        </w:rPr>
      </w:pPr>
    </w:p>
    <w:p w14:paraId="40D7CD8B" w14:textId="51DDFFDF" w:rsidR="00D01B7E" w:rsidRPr="005D6CAD" w:rsidRDefault="00D12BD5" w:rsidP="005F6C35">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45621F58" w14:textId="5C828316" w:rsidR="00D43F86" w:rsidRPr="005D6CAD" w:rsidRDefault="00D01B7E" w:rsidP="005F6C35">
      <w:pPr>
        <w:pStyle w:val="Text1"/>
        <w:spacing w:before="0" w:after="0" w:line="276" w:lineRule="auto"/>
        <w:ind w:left="0"/>
        <w:rPr>
          <w:rFonts w:ascii="Arial" w:hAnsi="Arial" w:cs="Arial"/>
          <w:sz w:val="20"/>
          <w:szCs w:val="20"/>
        </w:rPr>
      </w:pPr>
      <w:r w:rsidRPr="005D6CAD">
        <w:rPr>
          <w:rFonts w:ascii="Arial" w:hAnsi="Arial" w:cs="Arial"/>
          <w:sz w:val="20"/>
          <w:szCs w:val="20"/>
        </w:rPr>
        <w:t xml:space="preserve">Planowane interwencje będą obowiązywały na obszarze całego </w:t>
      </w:r>
      <w:r w:rsidR="00C21D12" w:rsidRPr="005D6CAD">
        <w:rPr>
          <w:rFonts w:ascii="Arial" w:hAnsi="Arial" w:cs="Arial"/>
          <w:sz w:val="20"/>
          <w:szCs w:val="20"/>
        </w:rPr>
        <w:t xml:space="preserve">WM </w:t>
      </w:r>
      <w:r w:rsidRPr="005D6CAD">
        <w:rPr>
          <w:rFonts w:ascii="Arial" w:hAnsi="Arial" w:cs="Arial"/>
          <w:sz w:val="20"/>
          <w:szCs w:val="20"/>
        </w:rPr>
        <w:t>z uwzględnieniem podziału na RMR oraz RWS. Preferencje mogą mieć projekty zlokalizowane w średnich i małych miastach</w:t>
      </w:r>
      <w:r w:rsidR="00E41047" w:rsidRPr="005D6CAD">
        <w:rPr>
          <w:rFonts w:ascii="Arial" w:hAnsi="Arial" w:cs="Arial"/>
          <w:sz w:val="20"/>
          <w:szCs w:val="20"/>
        </w:rPr>
        <w:t>,</w:t>
      </w:r>
      <w:r w:rsidRPr="005D6CAD">
        <w:rPr>
          <w:rFonts w:ascii="Arial" w:hAnsi="Arial" w:cs="Arial"/>
          <w:sz w:val="20"/>
          <w:szCs w:val="20"/>
        </w:rPr>
        <w:t xml:space="preserve"> w szczególności zagrożonych utratą funkcji gospodarczych i społecznych. Priorytety mogą być też skierowane do projektów zlokalizowanych </w:t>
      </w:r>
      <w:r w:rsidR="007C2B40" w:rsidRPr="005D6CAD">
        <w:rPr>
          <w:rFonts w:ascii="Arial" w:hAnsi="Arial" w:cs="Arial"/>
          <w:sz w:val="20"/>
          <w:szCs w:val="20"/>
        </w:rPr>
        <w:t xml:space="preserve">w </w:t>
      </w:r>
      <w:r w:rsidRPr="005D6CAD">
        <w:rPr>
          <w:rFonts w:ascii="Arial" w:hAnsi="Arial" w:cs="Arial"/>
          <w:sz w:val="20"/>
          <w:szCs w:val="20"/>
        </w:rPr>
        <w:t xml:space="preserve">OSI wyznaczonych w KSRR i wynikających ze </w:t>
      </w:r>
      <w:r w:rsidR="00C21D12" w:rsidRPr="005D6CAD">
        <w:rPr>
          <w:rFonts w:ascii="Arial" w:hAnsi="Arial" w:cs="Arial"/>
          <w:sz w:val="20"/>
          <w:szCs w:val="20"/>
        </w:rPr>
        <w:t>SR WM 2030</w:t>
      </w:r>
      <w:r w:rsidRPr="005D6CAD">
        <w:rPr>
          <w:rFonts w:ascii="Arial" w:hAnsi="Arial" w:cs="Arial"/>
          <w:sz w:val="20"/>
          <w:szCs w:val="20"/>
        </w:rPr>
        <w:t xml:space="preserve">. W ramach </w:t>
      </w:r>
      <w:r w:rsidR="00C21D12" w:rsidRPr="005D6CAD">
        <w:rPr>
          <w:rFonts w:ascii="Arial" w:hAnsi="Arial" w:cs="Arial"/>
          <w:sz w:val="20"/>
          <w:szCs w:val="20"/>
        </w:rPr>
        <w:t>CS</w:t>
      </w:r>
      <w:r w:rsidRPr="005D6CAD">
        <w:rPr>
          <w:rFonts w:ascii="Arial" w:hAnsi="Arial" w:cs="Arial"/>
          <w:sz w:val="20"/>
          <w:szCs w:val="20"/>
        </w:rPr>
        <w:t xml:space="preserve"> </w:t>
      </w:r>
      <w:r w:rsidR="00CE2A80" w:rsidRPr="005D6CAD">
        <w:rPr>
          <w:rFonts w:ascii="Arial" w:hAnsi="Arial" w:cs="Arial"/>
          <w:sz w:val="20"/>
          <w:szCs w:val="20"/>
        </w:rPr>
        <w:t>1(ii)</w:t>
      </w:r>
      <w:r w:rsidRPr="005D6CAD">
        <w:rPr>
          <w:rFonts w:ascii="Arial" w:hAnsi="Arial" w:cs="Arial"/>
          <w:sz w:val="20"/>
          <w:szCs w:val="20"/>
        </w:rPr>
        <w:t xml:space="preserve"> nie planuje się wydzielenia szczególnych terytoriów docelowych i przypisania im alokacji, ponieważ efekty zaplanowanych działań będą oceniane w skali całego </w:t>
      </w:r>
      <w:r w:rsidR="00C21D12" w:rsidRPr="005D6CAD">
        <w:rPr>
          <w:rFonts w:ascii="Arial" w:hAnsi="Arial" w:cs="Arial"/>
          <w:sz w:val="20"/>
          <w:szCs w:val="20"/>
        </w:rPr>
        <w:t>WM</w:t>
      </w:r>
      <w:r w:rsidRPr="005D6CAD">
        <w:rPr>
          <w:rFonts w:ascii="Arial" w:hAnsi="Arial" w:cs="Arial"/>
          <w:sz w:val="20"/>
          <w:szCs w:val="20"/>
        </w:rPr>
        <w:t xml:space="preserve">. Celem interwencji w obszarze e-administracji, e-zdrowia, cyberbezpieczeństwa, jest uruchomienie </w:t>
      </w:r>
      <w:r w:rsidR="00BA16CC" w:rsidRPr="005D6CAD">
        <w:rPr>
          <w:rFonts w:ascii="Arial" w:hAnsi="Arial" w:cs="Arial"/>
          <w:sz w:val="20"/>
          <w:szCs w:val="20"/>
        </w:rPr>
        <w:t xml:space="preserve">w WM </w:t>
      </w:r>
      <w:r w:rsidRPr="005D6CAD">
        <w:rPr>
          <w:rFonts w:ascii="Arial" w:hAnsi="Arial" w:cs="Arial"/>
          <w:sz w:val="20"/>
          <w:szCs w:val="20"/>
        </w:rPr>
        <w:t xml:space="preserve">e-usług, z których korzystanie powinno być możliwe niezależnie od miejsca pobytu i rodzaju technologii stosowanej przez odbiorcę (sprzętu, oprogramowania). Pozostałe działania w </w:t>
      </w:r>
      <w:r w:rsidR="00C21D12" w:rsidRPr="005D6CAD">
        <w:rPr>
          <w:rFonts w:ascii="Arial" w:hAnsi="Arial" w:cs="Arial"/>
          <w:sz w:val="20"/>
          <w:szCs w:val="20"/>
        </w:rPr>
        <w:t>CS</w:t>
      </w:r>
      <w:r w:rsidR="00FA349F" w:rsidRPr="005D6CAD">
        <w:rPr>
          <w:rFonts w:ascii="Arial" w:hAnsi="Arial" w:cs="Arial"/>
          <w:sz w:val="20"/>
          <w:szCs w:val="20"/>
        </w:rPr>
        <w:t xml:space="preserve"> 1(ii)</w:t>
      </w:r>
      <w:r w:rsidR="00C21D12" w:rsidRPr="005D6CAD">
        <w:rPr>
          <w:rFonts w:ascii="Arial" w:hAnsi="Arial" w:cs="Arial"/>
          <w:sz w:val="20"/>
          <w:szCs w:val="20"/>
        </w:rPr>
        <w:t>,</w:t>
      </w:r>
      <w:r w:rsidRPr="005D6CAD">
        <w:rPr>
          <w:rFonts w:ascii="Arial" w:hAnsi="Arial" w:cs="Arial"/>
          <w:sz w:val="20"/>
          <w:szCs w:val="20"/>
        </w:rPr>
        <w:t xml:space="preserve"> w tym rozwój cyfrowej dostępności i ponownego wykorzystania informacji, będą miały charakter </w:t>
      </w:r>
      <w:r w:rsidR="002B3DA8" w:rsidRPr="005D6CAD">
        <w:rPr>
          <w:rFonts w:ascii="Arial" w:hAnsi="Arial" w:cs="Arial"/>
          <w:sz w:val="20"/>
          <w:szCs w:val="20"/>
        </w:rPr>
        <w:t>makro</w:t>
      </w:r>
      <w:r w:rsidRPr="005D6CAD">
        <w:rPr>
          <w:rFonts w:ascii="Arial" w:hAnsi="Arial" w:cs="Arial"/>
          <w:sz w:val="20"/>
          <w:szCs w:val="20"/>
        </w:rPr>
        <w:t>regionalny. C</w:t>
      </w:r>
      <w:r w:rsidR="00C21D12" w:rsidRPr="005D6CAD">
        <w:rPr>
          <w:rFonts w:ascii="Arial" w:hAnsi="Arial" w:cs="Arial"/>
          <w:sz w:val="20"/>
          <w:szCs w:val="20"/>
        </w:rPr>
        <w:t>S</w:t>
      </w:r>
      <w:r w:rsidRPr="005D6CAD">
        <w:rPr>
          <w:rFonts w:ascii="Arial" w:hAnsi="Arial" w:cs="Arial"/>
          <w:sz w:val="20"/>
          <w:szCs w:val="20"/>
        </w:rPr>
        <w:t xml:space="preserve"> </w:t>
      </w:r>
      <w:r w:rsidR="00C21D12" w:rsidRPr="005D6CAD">
        <w:rPr>
          <w:rFonts w:ascii="Arial" w:hAnsi="Arial" w:cs="Arial"/>
          <w:sz w:val="20"/>
          <w:szCs w:val="20"/>
        </w:rPr>
        <w:t>1</w:t>
      </w:r>
      <w:r w:rsidRPr="005D6CAD">
        <w:rPr>
          <w:rFonts w:ascii="Arial" w:hAnsi="Arial" w:cs="Arial"/>
          <w:sz w:val="20"/>
          <w:szCs w:val="20"/>
        </w:rPr>
        <w:t>(ii) realizuje cele horyzontalne, bez ukierunkowania terytorialnego.</w:t>
      </w:r>
      <w:r w:rsidR="00920C07" w:rsidRPr="00F73F24">
        <w:rPr>
          <w:rFonts w:ascii="Arial" w:hAnsi="Arial" w:cs="Arial"/>
          <w:sz w:val="20"/>
          <w:szCs w:val="20"/>
        </w:rPr>
        <w:t xml:space="preserve"> </w:t>
      </w:r>
      <w:r w:rsidR="00920C07" w:rsidRPr="005D6CAD">
        <w:rPr>
          <w:rFonts w:ascii="Arial" w:hAnsi="Arial" w:cs="Arial"/>
          <w:sz w:val="20"/>
          <w:szCs w:val="20"/>
        </w:rPr>
        <w:t>Przewiduje się realizację przedsięwzięć wynikających z GPR.</w:t>
      </w:r>
    </w:p>
    <w:p w14:paraId="6408EF76" w14:textId="77777777" w:rsidR="00D01B7E" w:rsidRPr="005D6CAD" w:rsidRDefault="00D01B7E" w:rsidP="005F6C35">
      <w:pPr>
        <w:pStyle w:val="Text1"/>
        <w:spacing w:before="0" w:after="0" w:line="276" w:lineRule="auto"/>
        <w:ind w:left="0"/>
        <w:rPr>
          <w:rFonts w:ascii="Arial" w:hAnsi="Arial" w:cs="Arial"/>
          <w:sz w:val="20"/>
          <w:szCs w:val="20"/>
        </w:rPr>
      </w:pPr>
    </w:p>
    <w:p w14:paraId="2C9DB874" w14:textId="0D1A588D" w:rsidR="00CD60C8" w:rsidRPr="005D6CAD" w:rsidRDefault="00D12BD5" w:rsidP="005F6C35">
      <w:pPr>
        <w:pStyle w:val="Text1"/>
        <w:spacing w:before="0" w:after="0" w:line="276" w:lineRule="auto"/>
        <w:ind w:left="0"/>
        <w:rPr>
          <w:rFonts w:ascii="Arial" w:hAnsi="Arial" w:cs="Arial"/>
          <w:sz w:val="20"/>
          <w:szCs w:val="20"/>
        </w:rPr>
      </w:pPr>
      <w:r w:rsidRPr="005D6CAD">
        <w:rPr>
          <w:rFonts w:ascii="Arial" w:hAnsi="Arial" w:cs="Arial"/>
          <w:b/>
          <w:sz w:val="20"/>
          <w:szCs w:val="20"/>
        </w:rPr>
        <w:t>Działania międzyregionalne, transgraniczne i transnarodowe</w:t>
      </w:r>
    </w:p>
    <w:p w14:paraId="3507F6D5" w14:textId="1BB1992D" w:rsidR="00743F2E" w:rsidRPr="005D6CAD" w:rsidRDefault="00743F2E" w:rsidP="005F6C35">
      <w:pPr>
        <w:pStyle w:val="Text1"/>
        <w:spacing w:before="0" w:after="0" w:line="276" w:lineRule="auto"/>
        <w:ind w:left="0"/>
        <w:rPr>
          <w:rFonts w:ascii="Arial" w:hAnsi="Arial" w:cs="Arial"/>
          <w:sz w:val="20"/>
          <w:szCs w:val="20"/>
        </w:rPr>
      </w:pPr>
      <w:r w:rsidRPr="005D6CAD">
        <w:rPr>
          <w:rFonts w:ascii="Arial" w:hAnsi="Arial" w:cs="Arial"/>
          <w:sz w:val="20"/>
          <w:szCs w:val="20"/>
        </w:rPr>
        <w:t>Interwencja co do zasady obejmuje terytorium WM. Podejmowane działania są spójne z celami SUERMB w zakresie obszaru tematycznego: Innowacje – Wykorzystanie pełnego potencjału w dziedzinie badań, innowacji i MŚP, wykorzystanie jednolitego rynku cyfrowego jako źródła przyciągania talentów i inwestycji.</w:t>
      </w:r>
    </w:p>
    <w:p w14:paraId="4132A048" w14:textId="0D952B63" w:rsidR="00E438A8" w:rsidRPr="005D6CAD" w:rsidRDefault="00E438A8" w:rsidP="005F6C35">
      <w:pPr>
        <w:pStyle w:val="Text1"/>
        <w:spacing w:before="0" w:after="0" w:line="276" w:lineRule="auto"/>
        <w:ind w:left="0"/>
        <w:rPr>
          <w:rFonts w:ascii="Arial" w:hAnsi="Arial" w:cs="Arial"/>
          <w:sz w:val="20"/>
          <w:szCs w:val="20"/>
        </w:rPr>
      </w:pPr>
    </w:p>
    <w:p w14:paraId="439EBFD3" w14:textId="77777777" w:rsidR="00D21E58" w:rsidRPr="00FB323F" w:rsidRDefault="00D21E58" w:rsidP="005F6C35">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3C31E562" w14:textId="77777777" w:rsidR="00D21E58" w:rsidRPr="00FB323F" w:rsidRDefault="00D21E58" w:rsidP="005F6C35">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6131B3CF" w14:textId="4ACBF5FF" w:rsidR="00D01B7E" w:rsidRPr="005D6CAD" w:rsidRDefault="00075A9F" w:rsidP="00057684">
      <w:pPr>
        <w:spacing w:before="0" w:after="160" w:line="259" w:lineRule="auto"/>
        <w:rPr>
          <w:rFonts w:ascii="Arial" w:hAnsi="Arial" w:cs="Arial"/>
          <w:sz w:val="20"/>
          <w:szCs w:val="20"/>
        </w:rPr>
      </w:pPr>
      <w:r w:rsidRPr="005D6CAD">
        <w:rPr>
          <w:rFonts w:ascii="Arial" w:hAnsi="Arial" w:cs="Arial"/>
          <w:sz w:val="20"/>
          <w:szCs w:val="20"/>
        </w:rPr>
        <w:br w:type="page"/>
      </w:r>
    </w:p>
    <w:p w14:paraId="43FC4D03" w14:textId="77777777" w:rsidR="00075A9F" w:rsidRPr="005D6CAD" w:rsidRDefault="00075A9F" w:rsidP="00F73F24">
      <w:pPr>
        <w:pStyle w:val="Text1"/>
        <w:ind w:left="1275"/>
        <w:rPr>
          <w:rFonts w:ascii="Arial" w:hAnsi="Arial" w:cs="Arial"/>
        </w:rPr>
        <w:sectPr w:rsidR="00075A9F" w:rsidRPr="005D6CAD" w:rsidSect="00F73F24">
          <w:footnotePr>
            <w:numRestart w:val="eachPage"/>
          </w:footnotePr>
          <w:pgSz w:w="11907" w:h="16839" w:code="9"/>
          <w:pgMar w:top="1418" w:right="1418" w:bottom="1418" w:left="1418" w:header="567" w:footer="567" w:gutter="0"/>
          <w:cols w:space="720"/>
          <w:docGrid w:linePitch="360"/>
        </w:sectPr>
      </w:pPr>
    </w:p>
    <w:p w14:paraId="6502F29D" w14:textId="0AA3DBF8" w:rsidR="002C2DD2" w:rsidRPr="005D6CAD" w:rsidRDefault="00FF19BE" w:rsidP="00F200A8">
      <w:pPr>
        <w:pStyle w:val="Nagwek5"/>
        <w:rPr>
          <w:rFonts w:cs="Arial"/>
        </w:rPr>
      </w:pPr>
      <w:r w:rsidRPr="005D6CAD">
        <w:rPr>
          <w:rFonts w:cs="Arial"/>
        </w:rPr>
        <w:lastRenderedPageBreak/>
        <w:t xml:space="preserve">2.1.1.2.2. </w:t>
      </w:r>
      <w:r w:rsidR="002F7607" w:rsidRPr="005D6CAD">
        <w:rPr>
          <w:rFonts w:cs="Arial"/>
        </w:rPr>
        <w:t>Wskaźniki</w:t>
      </w:r>
    </w:p>
    <w:p w14:paraId="07796968" w14:textId="5A42114C" w:rsidR="002F7607" w:rsidRDefault="00BA317E" w:rsidP="007C67E2">
      <w:pPr>
        <w:spacing w:before="0" w:after="0" w:line="276" w:lineRule="auto"/>
        <w:jc w:val="both"/>
        <w:rPr>
          <w:rFonts w:ascii="Arial" w:hAnsi="Arial" w:cs="Arial"/>
          <w:sz w:val="20"/>
          <w:szCs w:val="20"/>
        </w:rPr>
      </w:pPr>
      <w:r w:rsidRPr="005D6CAD">
        <w:rPr>
          <w:rFonts w:ascii="Arial" w:hAnsi="Arial" w:cs="Arial"/>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3. Wskaźniki rezultatu"/>
        <w:tblDescription w:val="Tabela 3. Wskaźniki rezultatu"/>
      </w:tblPr>
      <w:tblGrid>
        <w:gridCol w:w="887"/>
        <w:gridCol w:w="1365"/>
        <w:gridCol w:w="907"/>
        <w:gridCol w:w="1273"/>
        <w:gridCol w:w="1484"/>
        <w:gridCol w:w="4202"/>
        <w:gridCol w:w="1335"/>
        <w:gridCol w:w="1265"/>
        <w:gridCol w:w="1275"/>
      </w:tblGrid>
      <w:tr w:rsidR="00EA1CE6" w:rsidRPr="002C5E73" w14:paraId="60555E6E" w14:textId="77777777" w:rsidTr="008258BC">
        <w:trPr>
          <w:cantSplit/>
          <w:trHeight w:val="227"/>
          <w:tblHeader/>
          <w:jc w:val="center"/>
        </w:trPr>
        <w:tc>
          <w:tcPr>
            <w:tcW w:w="0" w:type="auto"/>
            <w:shd w:val="clear" w:color="auto" w:fill="FFE599" w:themeFill="accent4" w:themeFillTint="66"/>
            <w:vAlign w:val="center"/>
          </w:tcPr>
          <w:p w14:paraId="4A4DB04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21715E1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1532F28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5E8E963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1F254A72"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74A5AD0F"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12ED1AC1"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2D280CC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747FA7C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EA1CE6" w:rsidRPr="002C5E73" w14:paraId="32CFD9D7" w14:textId="77777777" w:rsidTr="009512E2">
        <w:trPr>
          <w:cantSplit/>
          <w:trHeight w:val="227"/>
          <w:jc w:val="center"/>
        </w:trPr>
        <w:tc>
          <w:tcPr>
            <w:tcW w:w="0" w:type="auto"/>
            <w:tcBorders>
              <w:bottom w:val="single" w:sz="4" w:space="0" w:color="auto"/>
            </w:tcBorders>
            <w:vAlign w:val="center"/>
          </w:tcPr>
          <w:p w14:paraId="46147EA6" w14:textId="0E38E07C"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w:t>
            </w:r>
          </w:p>
        </w:tc>
        <w:tc>
          <w:tcPr>
            <w:tcW w:w="0" w:type="auto"/>
            <w:tcBorders>
              <w:bottom w:val="single" w:sz="4" w:space="0" w:color="auto"/>
            </w:tcBorders>
            <w:vAlign w:val="center"/>
          </w:tcPr>
          <w:p w14:paraId="1B4B743C" w14:textId="3708B5C9"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1(ii)</w:t>
            </w:r>
          </w:p>
        </w:tc>
        <w:tc>
          <w:tcPr>
            <w:tcW w:w="0" w:type="auto"/>
            <w:tcBorders>
              <w:bottom w:val="single" w:sz="4" w:space="0" w:color="auto"/>
            </w:tcBorders>
            <w:vAlign w:val="center"/>
          </w:tcPr>
          <w:p w14:paraId="38B6D1AD" w14:textId="6432B775"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tcBorders>
              <w:bottom w:val="single" w:sz="4" w:space="0" w:color="auto"/>
            </w:tcBorders>
            <w:vAlign w:val="center"/>
          </w:tcPr>
          <w:p w14:paraId="5896B64F" w14:textId="08B502BC"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tcBorders>
              <w:bottom w:val="single" w:sz="4" w:space="0" w:color="auto"/>
            </w:tcBorders>
            <w:vAlign w:val="center"/>
          </w:tcPr>
          <w:p w14:paraId="28DCD416" w14:textId="2336AA1C"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RCO14</w:t>
            </w:r>
          </w:p>
        </w:tc>
        <w:tc>
          <w:tcPr>
            <w:tcW w:w="0" w:type="auto"/>
            <w:tcBorders>
              <w:bottom w:val="single" w:sz="4" w:space="0" w:color="auto"/>
            </w:tcBorders>
            <w:shd w:val="clear" w:color="auto" w:fill="auto"/>
            <w:vAlign w:val="center"/>
          </w:tcPr>
          <w:p w14:paraId="3AC10C3C" w14:textId="0328B66A"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Instytucje publiczne otrzymujące wsparcie na opracowywanie usług produktów i procesów  cyfrowych</w:t>
            </w:r>
          </w:p>
        </w:tc>
        <w:tc>
          <w:tcPr>
            <w:tcW w:w="0" w:type="auto"/>
            <w:tcBorders>
              <w:bottom w:val="single" w:sz="4" w:space="0" w:color="auto"/>
            </w:tcBorders>
            <w:vAlign w:val="center"/>
          </w:tcPr>
          <w:p w14:paraId="1AFF3523" w14:textId="4BEAA380"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instytucje publiczne</w:t>
            </w:r>
          </w:p>
        </w:tc>
        <w:tc>
          <w:tcPr>
            <w:tcW w:w="0" w:type="auto"/>
            <w:tcBorders>
              <w:bottom w:val="single" w:sz="4" w:space="0" w:color="auto"/>
            </w:tcBorders>
            <w:shd w:val="clear" w:color="auto" w:fill="auto"/>
            <w:vAlign w:val="center"/>
          </w:tcPr>
          <w:p w14:paraId="4BA6434D" w14:textId="038F38A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0</w:t>
            </w:r>
          </w:p>
        </w:tc>
        <w:tc>
          <w:tcPr>
            <w:tcW w:w="0" w:type="auto"/>
            <w:tcBorders>
              <w:bottom w:val="single" w:sz="4" w:space="0" w:color="auto"/>
            </w:tcBorders>
            <w:shd w:val="clear" w:color="auto" w:fill="auto"/>
            <w:vAlign w:val="center"/>
          </w:tcPr>
          <w:p w14:paraId="4470B4AB" w14:textId="287E00CB"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39</w:t>
            </w:r>
          </w:p>
        </w:tc>
      </w:tr>
      <w:tr w:rsidR="00EA1CE6" w:rsidRPr="002C5E73" w14:paraId="43907E75" w14:textId="77777777" w:rsidTr="009512E2">
        <w:trPr>
          <w:cantSplit/>
          <w:trHeight w:val="227"/>
          <w:jc w:val="center"/>
        </w:trPr>
        <w:tc>
          <w:tcPr>
            <w:tcW w:w="0" w:type="auto"/>
            <w:shd w:val="clear" w:color="auto" w:fill="D9D9D9" w:themeFill="background1" w:themeFillShade="D9"/>
            <w:vAlign w:val="center"/>
          </w:tcPr>
          <w:p w14:paraId="1C202007" w14:textId="04F12B37"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w:t>
            </w:r>
          </w:p>
        </w:tc>
        <w:tc>
          <w:tcPr>
            <w:tcW w:w="0" w:type="auto"/>
            <w:shd w:val="clear" w:color="auto" w:fill="D9D9D9" w:themeFill="background1" w:themeFillShade="D9"/>
            <w:vAlign w:val="center"/>
          </w:tcPr>
          <w:p w14:paraId="17797FA4" w14:textId="33138AB0"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1(ii)</w:t>
            </w:r>
          </w:p>
        </w:tc>
        <w:tc>
          <w:tcPr>
            <w:tcW w:w="0" w:type="auto"/>
            <w:shd w:val="clear" w:color="auto" w:fill="D9D9D9" w:themeFill="background1" w:themeFillShade="D9"/>
            <w:vAlign w:val="center"/>
          </w:tcPr>
          <w:p w14:paraId="2B227AEA" w14:textId="0FBC542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64D22FA8" w14:textId="46F48028"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6E7B3943" w14:textId="2CE55646"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RCO14</w:t>
            </w:r>
          </w:p>
        </w:tc>
        <w:tc>
          <w:tcPr>
            <w:tcW w:w="0" w:type="auto"/>
            <w:shd w:val="clear" w:color="auto" w:fill="D9D9D9" w:themeFill="background1" w:themeFillShade="D9"/>
            <w:vAlign w:val="center"/>
          </w:tcPr>
          <w:p w14:paraId="0850BB80" w14:textId="752B89C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Instytucje publiczne otrzymujące wsparcie na opracowywanie usług, produktów i procesów cyfrowych</w:t>
            </w:r>
          </w:p>
        </w:tc>
        <w:tc>
          <w:tcPr>
            <w:tcW w:w="0" w:type="auto"/>
            <w:shd w:val="clear" w:color="auto" w:fill="D9D9D9" w:themeFill="background1" w:themeFillShade="D9"/>
            <w:vAlign w:val="center"/>
          </w:tcPr>
          <w:p w14:paraId="1C35D03B" w14:textId="22527D87"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instytucje publiczne</w:t>
            </w:r>
          </w:p>
        </w:tc>
        <w:tc>
          <w:tcPr>
            <w:tcW w:w="0" w:type="auto"/>
            <w:shd w:val="clear" w:color="auto" w:fill="D9D9D9" w:themeFill="background1" w:themeFillShade="D9"/>
            <w:vAlign w:val="center"/>
          </w:tcPr>
          <w:p w14:paraId="578219C9" w14:textId="51A667DA"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35241042" w14:textId="77EAFECB"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78</w:t>
            </w:r>
          </w:p>
        </w:tc>
      </w:tr>
    </w:tbl>
    <w:p w14:paraId="0407C2BC" w14:textId="77777777" w:rsidR="002F7607" w:rsidRPr="005D6CAD" w:rsidRDefault="002F7607" w:rsidP="00D676BF">
      <w:pPr>
        <w:pStyle w:val="Text1"/>
        <w:spacing w:before="0" w:after="0" w:line="276" w:lineRule="auto"/>
        <w:ind w:left="0"/>
        <w:jc w:val="both"/>
        <w:rPr>
          <w:rFonts w:ascii="Arial" w:hAnsi="Arial" w:cs="Arial"/>
          <w:sz w:val="20"/>
          <w:szCs w:val="20"/>
        </w:rPr>
      </w:pPr>
    </w:p>
    <w:p w14:paraId="29D110BC" w14:textId="21E5BB3A" w:rsidR="002F7607" w:rsidRDefault="00BA317E" w:rsidP="007C67E2">
      <w:pPr>
        <w:spacing w:before="0" w:after="0" w:line="276" w:lineRule="auto"/>
        <w:jc w:val="both"/>
        <w:rPr>
          <w:rFonts w:ascii="Arial" w:hAnsi="Arial" w:cs="Arial"/>
          <w:sz w:val="20"/>
          <w:szCs w:val="20"/>
        </w:rPr>
      </w:pPr>
      <w:r w:rsidRPr="005D6CAD">
        <w:rPr>
          <w:rFonts w:ascii="Arial" w:hAnsi="Arial" w:cs="Arial"/>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4847B2C4" w14:textId="77777777" w:rsidTr="005E44F3">
        <w:trPr>
          <w:cantSplit/>
          <w:trHeight w:val="227"/>
          <w:tblHeader/>
        </w:trPr>
        <w:tc>
          <w:tcPr>
            <w:tcW w:w="317" w:type="pct"/>
            <w:shd w:val="clear" w:color="auto" w:fill="FFE599" w:themeFill="accent4" w:themeFillTint="66"/>
            <w:vAlign w:val="center"/>
          </w:tcPr>
          <w:p w14:paraId="73A74358"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72CF8931"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1ECF1151"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08D8154A"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64B5689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1E7A1EE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4DFF762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5C649CE5"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1AE3D828"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31E83DA4"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35917E84"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29AF61CD"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5E44F3" w:rsidRPr="002C5E73" w14:paraId="202218D6" w14:textId="77777777" w:rsidTr="009512E2">
        <w:trPr>
          <w:cantSplit/>
          <w:trHeight w:val="227"/>
        </w:trPr>
        <w:tc>
          <w:tcPr>
            <w:tcW w:w="317" w:type="pct"/>
            <w:tcBorders>
              <w:bottom w:val="single" w:sz="4" w:space="0" w:color="auto"/>
            </w:tcBorders>
            <w:vAlign w:val="center"/>
          </w:tcPr>
          <w:p w14:paraId="01A1D303" w14:textId="516CAC85"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w:t>
            </w:r>
          </w:p>
        </w:tc>
        <w:tc>
          <w:tcPr>
            <w:tcW w:w="341" w:type="pct"/>
            <w:tcBorders>
              <w:bottom w:val="single" w:sz="4" w:space="0" w:color="auto"/>
            </w:tcBorders>
            <w:vAlign w:val="center"/>
          </w:tcPr>
          <w:p w14:paraId="3828CA58" w14:textId="512352F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1(ii)</w:t>
            </w:r>
          </w:p>
        </w:tc>
        <w:tc>
          <w:tcPr>
            <w:tcW w:w="354" w:type="pct"/>
            <w:tcBorders>
              <w:bottom w:val="single" w:sz="4" w:space="0" w:color="auto"/>
            </w:tcBorders>
            <w:vAlign w:val="center"/>
          </w:tcPr>
          <w:p w14:paraId="0FE76AEA" w14:textId="5333C19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tcBorders>
              <w:bottom w:val="single" w:sz="4" w:space="0" w:color="auto"/>
            </w:tcBorders>
            <w:vAlign w:val="center"/>
          </w:tcPr>
          <w:p w14:paraId="3BFD42E3" w14:textId="0396F6EF"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tcBorders>
              <w:bottom w:val="single" w:sz="4" w:space="0" w:color="auto"/>
            </w:tcBorders>
            <w:vAlign w:val="center"/>
          </w:tcPr>
          <w:p w14:paraId="7DFBDAEC" w14:textId="518BD4F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RCR11</w:t>
            </w:r>
          </w:p>
        </w:tc>
        <w:tc>
          <w:tcPr>
            <w:tcW w:w="861" w:type="pct"/>
            <w:tcBorders>
              <w:bottom w:val="single" w:sz="4" w:space="0" w:color="auto"/>
            </w:tcBorders>
            <w:shd w:val="clear" w:color="auto" w:fill="auto"/>
            <w:vAlign w:val="center"/>
          </w:tcPr>
          <w:p w14:paraId="420A957B" w14:textId="7C75CCA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Użytkownicy nowych i zmodernizowanych publicznych usług, produktów i procesów cyfrowych</w:t>
            </w:r>
          </w:p>
        </w:tc>
        <w:tc>
          <w:tcPr>
            <w:tcW w:w="405" w:type="pct"/>
            <w:tcBorders>
              <w:bottom w:val="single" w:sz="4" w:space="0" w:color="auto"/>
            </w:tcBorders>
            <w:vAlign w:val="center"/>
          </w:tcPr>
          <w:p w14:paraId="2B15725E" w14:textId="4E3973CB"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użytkownicy/rok</w:t>
            </w:r>
          </w:p>
        </w:tc>
        <w:tc>
          <w:tcPr>
            <w:tcW w:w="405" w:type="pct"/>
            <w:tcBorders>
              <w:bottom w:val="single" w:sz="4" w:space="0" w:color="auto"/>
            </w:tcBorders>
            <w:shd w:val="clear" w:color="auto" w:fill="auto"/>
            <w:vAlign w:val="center"/>
          </w:tcPr>
          <w:p w14:paraId="70D13C17" w14:textId="0D1C0B1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tcBorders>
              <w:bottom w:val="single" w:sz="4" w:space="0" w:color="auto"/>
            </w:tcBorders>
            <w:shd w:val="clear" w:color="auto" w:fill="auto"/>
            <w:vAlign w:val="center"/>
          </w:tcPr>
          <w:p w14:paraId="25FB242F" w14:textId="07E22AC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tcBorders>
              <w:bottom w:val="single" w:sz="4" w:space="0" w:color="auto"/>
            </w:tcBorders>
            <w:vAlign w:val="center"/>
          </w:tcPr>
          <w:p w14:paraId="2EA7F338" w14:textId="0A8EE6D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460</w:t>
            </w:r>
          </w:p>
        </w:tc>
        <w:tc>
          <w:tcPr>
            <w:tcW w:w="354" w:type="pct"/>
            <w:tcBorders>
              <w:bottom w:val="single" w:sz="4" w:space="0" w:color="auto"/>
            </w:tcBorders>
            <w:vAlign w:val="center"/>
          </w:tcPr>
          <w:p w14:paraId="7C2A8481" w14:textId="273A667A"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tcBorders>
              <w:bottom w:val="single" w:sz="4" w:space="0" w:color="auto"/>
            </w:tcBorders>
            <w:vAlign w:val="center"/>
          </w:tcPr>
          <w:p w14:paraId="062A4EEA" w14:textId="067A1BC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r w:rsidR="005E44F3" w:rsidRPr="002C5E73" w14:paraId="5C1E556A" w14:textId="77777777" w:rsidTr="009512E2">
        <w:trPr>
          <w:cantSplit/>
          <w:trHeight w:val="227"/>
        </w:trPr>
        <w:tc>
          <w:tcPr>
            <w:tcW w:w="317" w:type="pct"/>
            <w:shd w:val="clear" w:color="auto" w:fill="D9D9D9" w:themeFill="background1" w:themeFillShade="D9"/>
            <w:vAlign w:val="center"/>
          </w:tcPr>
          <w:p w14:paraId="1F2B5702" w14:textId="158889BF"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w:t>
            </w:r>
          </w:p>
        </w:tc>
        <w:tc>
          <w:tcPr>
            <w:tcW w:w="341" w:type="pct"/>
            <w:shd w:val="clear" w:color="auto" w:fill="D9D9D9" w:themeFill="background1" w:themeFillShade="D9"/>
            <w:vAlign w:val="center"/>
          </w:tcPr>
          <w:p w14:paraId="5CB5BC65" w14:textId="32191FC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1(ii)</w:t>
            </w:r>
          </w:p>
        </w:tc>
        <w:tc>
          <w:tcPr>
            <w:tcW w:w="354" w:type="pct"/>
            <w:shd w:val="clear" w:color="auto" w:fill="D9D9D9" w:themeFill="background1" w:themeFillShade="D9"/>
            <w:vAlign w:val="center"/>
          </w:tcPr>
          <w:p w14:paraId="43095245" w14:textId="08E5FD4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57A60A44" w14:textId="7A314AC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17E4AD72" w14:textId="500F906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RCR11</w:t>
            </w:r>
          </w:p>
        </w:tc>
        <w:tc>
          <w:tcPr>
            <w:tcW w:w="861" w:type="pct"/>
            <w:shd w:val="clear" w:color="auto" w:fill="D9D9D9" w:themeFill="background1" w:themeFillShade="D9"/>
            <w:vAlign w:val="center"/>
          </w:tcPr>
          <w:p w14:paraId="3ADEA09E" w14:textId="0023E26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Użytkownicy nowych i zmodernizowanych publicznych usług, produktów i procesów cyfrowych</w:t>
            </w:r>
          </w:p>
        </w:tc>
        <w:tc>
          <w:tcPr>
            <w:tcW w:w="405" w:type="pct"/>
            <w:shd w:val="clear" w:color="auto" w:fill="D9D9D9" w:themeFill="background1" w:themeFillShade="D9"/>
            <w:vAlign w:val="center"/>
          </w:tcPr>
          <w:p w14:paraId="09C49BB4" w14:textId="7BB0CC6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użytkownicy/rok</w:t>
            </w:r>
          </w:p>
        </w:tc>
        <w:tc>
          <w:tcPr>
            <w:tcW w:w="405" w:type="pct"/>
            <w:shd w:val="clear" w:color="auto" w:fill="D9D9D9" w:themeFill="background1" w:themeFillShade="D9"/>
            <w:vAlign w:val="center"/>
          </w:tcPr>
          <w:p w14:paraId="5695F4BF" w14:textId="489F50F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51DB319B" w14:textId="22F29E4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610AE890" w14:textId="50ADDAC3"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1 440</w:t>
            </w:r>
          </w:p>
        </w:tc>
        <w:tc>
          <w:tcPr>
            <w:tcW w:w="354" w:type="pct"/>
            <w:shd w:val="clear" w:color="auto" w:fill="D9D9D9" w:themeFill="background1" w:themeFillShade="D9"/>
            <w:vAlign w:val="center"/>
          </w:tcPr>
          <w:p w14:paraId="7A88D3AC" w14:textId="38AE38B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6E2D54E2" w14:textId="0EC1AD9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bl>
    <w:p w14:paraId="32747BE9" w14:textId="77777777" w:rsidR="0028355F" w:rsidRPr="005D6CAD" w:rsidRDefault="0028355F" w:rsidP="007C67E2">
      <w:pPr>
        <w:spacing w:before="0" w:after="0" w:line="276" w:lineRule="auto"/>
        <w:jc w:val="both"/>
        <w:rPr>
          <w:rFonts w:ascii="Arial" w:hAnsi="Arial" w:cs="Arial"/>
          <w:sz w:val="20"/>
          <w:szCs w:val="20"/>
        </w:rPr>
      </w:pPr>
    </w:p>
    <w:p w14:paraId="746C5475" w14:textId="77777777" w:rsidR="00075A9F" w:rsidRPr="005D6CAD" w:rsidRDefault="00075A9F"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2CCDA770" w14:textId="77777777" w:rsidR="002C2DD2" w:rsidRPr="005D6CAD" w:rsidRDefault="002C2DD2" w:rsidP="00F73F24">
      <w:pPr>
        <w:pStyle w:val="NormalCentered"/>
        <w:spacing w:before="0" w:after="0" w:line="276" w:lineRule="auto"/>
        <w:ind w:left="1275"/>
        <w:jc w:val="left"/>
        <w:rPr>
          <w:rFonts w:ascii="Arial" w:hAnsi="Arial" w:cs="Arial"/>
          <w:sz w:val="20"/>
          <w:szCs w:val="20"/>
        </w:rPr>
        <w:sectPr w:rsidR="002C2DD2" w:rsidRPr="005D6CAD" w:rsidSect="00F73F24">
          <w:footnotePr>
            <w:numRestart w:val="eachPage"/>
          </w:footnotePr>
          <w:pgSz w:w="16839" w:h="11907" w:orient="landscape" w:code="9"/>
          <w:pgMar w:top="1418" w:right="1418" w:bottom="1418" w:left="1418" w:header="567" w:footer="567" w:gutter="0"/>
          <w:cols w:space="720"/>
          <w:docGrid w:linePitch="360"/>
        </w:sectPr>
      </w:pPr>
    </w:p>
    <w:p w14:paraId="2FA57311" w14:textId="02A0137C" w:rsidR="00075A9F" w:rsidRPr="005D6CAD" w:rsidRDefault="00FF19BE" w:rsidP="00F200A8">
      <w:pPr>
        <w:pStyle w:val="Nagwek5"/>
        <w:rPr>
          <w:rFonts w:cs="Arial"/>
        </w:rPr>
      </w:pPr>
      <w:r w:rsidRPr="005D6CAD">
        <w:rPr>
          <w:rFonts w:cs="Arial"/>
        </w:rPr>
        <w:lastRenderedPageBreak/>
        <w:t xml:space="preserve">2.1.1.2.3. </w:t>
      </w:r>
      <w:r w:rsidR="00D12BD5" w:rsidRPr="005D6CAD">
        <w:rPr>
          <w:rFonts w:cs="Arial"/>
        </w:rPr>
        <w:t>Indykatywny podział zaprogramowanych zasobów</w:t>
      </w:r>
      <w:r w:rsidR="00075A9F" w:rsidRPr="005D6CAD">
        <w:rPr>
          <w:rFonts w:cs="Arial"/>
        </w:rPr>
        <w:t xml:space="preserve"> (UE) według rodzaju interwencji</w:t>
      </w:r>
    </w:p>
    <w:p w14:paraId="1187076F" w14:textId="5CF37DCC" w:rsidR="00075A9F" w:rsidRPr="005D6CAD" w:rsidRDefault="00D12BD5" w:rsidP="005F6C35">
      <w:pPr>
        <w:spacing w:before="0" w:after="0" w:line="276" w:lineRule="auto"/>
        <w:rPr>
          <w:rFonts w:ascii="Arial" w:hAnsi="Arial" w:cs="Arial"/>
          <w:sz w:val="20"/>
          <w:szCs w:val="20"/>
        </w:rPr>
      </w:pPr>
      <w:r w:rsidRPr="005D6CAD">
        <w:rPr>
          <w:rFonts w:ascii="Arial" w:hAnsi="Arial" w:cs="Arial"/>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075A9F" w:rsidRPr="005D6CAD" w14:paraId="1892757E" w14:textId="77777777" w:rsidTr="005E07EB">
        <w:trPr>
          <w:tblHeader/>
        </w:trPr>
        <w:tc>
          <w:tcPr>
            <w:tcW w:w="968" w:type="dxa"/>
            <w:shd w:val="clear" w:color="auto" w:fill="FFE599" w:themeFill="accent4" w:themeFillTint="66"/>
            <w:vAlign w:val="center"/>
          </w:tcPr>
          <w:p w14:paraId="0434ECF1"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D729531"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FD2691F"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36178887"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3FDD7AB6"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EB95F86"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0B256E" w:rsidRPr="005D6CAD" w14:paraId="28BA553E"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45B22622" w14:textId="38BB8DF2"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5E6DCB81" w14:textId="77777777"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3524F5F2" w14:textId="77777777" w:rsidR="000B256E" w:rsidRPr="009512E2" w:rsidRDefault="000B256E" w:rsidP="00820FC8">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65FC15D6" w14:textId="1BD8AB54"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w:t>
            </w:r>
          </w:p>
        </w:tc>
        <w:tc>
          <w:tcPr>
            <w:tcW w:w="2864" w:type="dxa"/>
            <w:tcBorders>
              <w:top w:val="single" w:sz="4" w:space="0" w:color="auto"/>
              <w:left w:val="single" w:sz="4" w:space="0" w:color="auto"/>
              <w:bottom w:val="single" w:sz="4" w:space="0" w:color="auto"/>
              <w:right w:val="single" w:sz="4" w:space="0" w:color="auto"/>
            </w:tcBorders>
            <w:vAlign w:val="center"/>
          </w:tcPr>
          <w:p w14:paraId="12DE932E" w14:textId="07F97E50" w:rsidR="000B256E" w:rsidRPr="005D6CAD" w:rsidRDefault="00DD69D3"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016. </w:t>
            </w:r>
            <w:r w:rsidR="005A67E3" w:rsidRPr="005D6CAD">
              <w:rPr>
                <w:rFonts w:ascii="Arial" w:hAnsi="Arial" w:cs="Arial"/>
                <w:color w:val="000000" w:themeColor="text1"/>
                <w:sz w:val="18"/>
                <w:szCs w:val="18"/>
              </w:rPr>
              <w:t>Rozwiązania TIK, usługi elektroniczne, aplikacje dla administracji</w:t>
            </w:r>
          </w:p>
        </w:tc>
        <w:tc>
          <w:tcPr>
            <w:tcW w:w="1411" w:type="dxa"/>
            <w:tcBorders>
              <w:top w:val="single" w:sz="4" w:space="0" w:color="auto"/>
              <w:left w:val="single" w:sz="4" w:space="0" w:color="auto"/>
              <w:bottom w:val="single" w:sz="4" w:space="0" w:color="auto"/>
              <w:right w:val="single" w:sz="4" w:space="0" w:color="auto"/>
            </w:tcBorders>
            <w:vAlign w:val="center"/>
          </w:tcPr>
          <w:p w14:paraId="7FC0F66B" w14:textId="2A878EFB" w:rsidR="000B256E" w:rsidRPr="005D6CAD" w:rsidRDefault="0075074D" w:rsidP="0087176D">
            <w:pPr>
              <w:spacing w:line="240" w:lineRule="auto"/>
              <w:rPr>
                <w:rFonts w:ascii="Arial" w:hAnsi="Arial" w:cs="Arial"/>
                <w:sz w:val="18"/>
                <w:szCs w:val="18"/>
              </w:rPr>
            </w:pPr>
            <w:r w:rsidRPr="005D6CAD">
              <w:rPr>
                <w:rFonts w:ascii="Arial" w:hAnsi="Arial" w:cs="Arial"/>
                <w:sz w:val="18"/>
                <w:szCs w:val="18"/>
              </w:rPr>
              <w:t>9 300 000</w:t>
            </w:r>
          </w:p>
        </w:tc>
      </w:tr>
      <w:tr w:rsidR="00DD69D3" w:rsidRPr="005D6CAD" w14:paraId="5C390421"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141DF96C" w14:textId="5B91FCD1" w:rsidR="00DD69D3" w:rsidRPr="005D6CAD" w:rsidRDefault="00DD69D3" w:rsidP="00DD69D3">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5CF668B8" w14:textId="0A9CC70E" w:rsidR="00DD69D3" w:rsidRPr="005D6CAD" w:rsidRDefault="00DD69D3" w:rsidP="00DD69D3">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741C356E" w14:textId="3B8D117E" w:rsidR="00DD69D3" w:rsidRPr="009512E2" w:rsidRDefault="00DD69D3" w:rsidP="00DD69D3">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793AADF3" w14:textId="2DE4EB76" w:rsidR="00DD69D3" w:rsidRPr="005D6CAD" w:rsidRDefault="00DD69D3" w:rsidP="00DD69D3">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w:t>
            </w:r>
          </w:p>
        </w:tc>
        <w:tc>
          <w:tcPr>
            <w:tcW w:w="2864" w:type="dxa"/>
            <w:tcBorders>
              <w:top w:val="single" w:sz="4" w:space="0" w:color="auto"/>
              <w:left w:val="single" w:sz="4" w:space="0" w:color="auto"/>
              <w:bottom w:val="single" w:sz="4" w:space="0" w:color="auto"/>
              <w:right w:val="single" w:sz="4" w:space="0" w:color="auto"/>
            </w:tcBorders>
            <w:vAlign w:val="center"/>
          </w:tcPr>
          <w:p w14:paraId="5B30402E" w14:textId="134327E5" w:rsidR="00DD69D3" w:rsidRPr="005D6CAD" w:rsidRDefault="00DD69D3" w:rsidP="00DD69D3">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019. </w:t>
            </w:r>
            <w:r w:rsidR="005A67E3" w:rsidRPr="005D6CAD">
              <w:rPr>
                <w:rFonts w:ascii="Arial" w:hAnsi="Arial" w:cs="Arial"/>
                <w:color w:val="000000" w:themeColor="text1"/>
                <w:sz w:val="18"/>
                <w:szCs w:val="18"/>
              </w:rPr>
              <w:t>Usługi i aplikacje w zakresie e-zdrowia (w tym e-opieka, internet rzeczy w zakresie aktywności fizycznej i nowoczesnych technologii w służbie osobom starszym)</w:t>
            </w:r>
          </w:p>
        </w:tc>
        <w:tc>
          <w:tcPr>
            <w:tcW w:w="1411" w:type="dxa"/>
            <w:tcBorders>
              <w:top w:val="single" w:sz="4" w:space="0" w:color="auto"/>
              <w:left w:val="single" w:sz="4" w:space="0" w:color="auto"/>
              <w:bottom w:val="single" w:sz="4" w:space="0" w:color="auto"/>
              <w:right w:val="single" w:sz="4" w:space="0" w:color="auto"/>
            </w:tcBorders>
            <w:vAlign w:val="center"/>
          </w:tcPr>
          <w:p w14:paraId="651B1D1E" w14:textId="2D84FE1D" w:rsidR="00DD69D3" w:rsidRPr="005D6CAD" w:rsidRDefault="00FC27FB" w:rsidP="0087176D">
            <w:pPr>
              <w:spacing w:line="240" w:lineRule="auto"/>
              <w:rPr>
                <w:rFonts w:ascii="Arial" w:hAnsi="Arial" w:cs="Arial"/>
                <w:sz w:val="18"/>
                <w:szCs w:val="18"/>
              </w:rPr>
            </w:pPr>
            <w:r w:rsidRPr="005D6CAD">
              <w:rPr>
                <w:rFonts w:ascii="Arial" w:hAnsi="Arial" w:cs="Arial"/>
                <w:sz w:val="18"/>
                <w:szCs w:val="18"/>
              </w:rPr>
              <w:t>6 700 000</w:t>
            </w:r>
          </w:p>
        </w:tc>
      </w:tr>
      <w:tr w:rsidR="005A67E3" w:rsidRPr="005D6CAD" w14:paraId="5A9B2F12"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4F46F" w14:textId="7A7C295C" w:rsidR="005A67E3" w:rsidRPr="005D6CAD" w:rsidRDefault="005A67E3"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1EFB0" w14:textId="77777777" w:rsidR="005A67E3" w:rsidRPr="005D6CAD" w:rsidRDefault="005A67E3"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4F09A" w14:textId="77777777" w:rsidR="005A67E3" w:rsidRPr="009512E2" w:rsidRDefault="005A67E3" w:rsidP="00820FC8">
            <w:pPr>
              <w:spacing w:line="240" w:lineRule="auto"/>
              <w:rPr>
                <w:rFonts w:ascii="Arial" w:hAnsi="Arial" w:cs="Arial"/>
                <w:sz w:val="18"/>
                <w:szCs w:val="18"/>
              </w:rPr>
            </w:pPr>
            <w:r w:rsidRPr="009512E2">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F3097" w14:textId="22EBEC32" w:rsidR="005A67E3" w:rsidRPr="005D6CAD" w:rsidRDefault="005A67E3"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7F962" w14:textId="013DA810" w:rsidR="005A67E3" w:rsidRPr="005D6CAD" w:rsidRDefault="005A67E3"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016. Rozwiązania TIK, usługi elektroniczne, aplikacje dla administracji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6E711" w14:textId="62156A96" w:rsidR="005A67E3" w:rsidRPr="005D6CAD" w:rsidRDefault="00B94120" w:rsidP="0087176D">
            <w:pPr>
              <w:spacing w:line="240" w:lineRule="auto"/>
              <w:rPr>
                <w:rFonts w:ascii="Arial" w:hAnsi="Arial" w:cs="Arial"/>
                <w:sz w:val="18"/>
                <w:szCs w:val="18"/>
              </w:rPr>
            </w:pPr>
            <w:r w:rsidRPr="005D6CAD">
              <w:rPr>
                <w:rFonts w:ascii="Arial" w:hAnsi="Arial" w:cs="Arial"/>
                <w:sz w:val="18"/>
                <w:szCs w:val="18"/>
              </w:rPr>
              <w:t>33 100 000</w:t>
            </w:r>
          </w:p>
        </w:tc>
      </w:tr>
      <w:tr w:rsidR="005A67E3" w:rsidRPr="005D6CAD" w14:paraId="11366F8C"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1F07C" w14:textId="5380FCE2" w:rsidR="005A67E3" w:rsidRPr="005D6CAD" w:rsidRDefault="005A67E3" w:rsidP="00DD69D3">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3A361" w14:textId="167242F8" w:rsidR="005A67E3" w:rsidRPr="005D6CAD" w:rsidRDefault="005A67E3" w:rsidP="00DD69D3">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FB460" w14:textId="387FE7E8" w:rsidR="005A67E3" w:rsidRPr="005D6CAD" w:rsidRDefault="005A67E3" w:rsidP="00DD69D3">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7B58C" w14:textId="1DF07185" w:rsidR="005A67E3" w:rsidRPr="005D6CAD" w:rsidRDefault="005A67E3" w:rsidP="00DD69D3">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C7A34" w14:textId="461AA531" w:rsidR="005A67E3" w:rsidRPr="005D6CAD" w:rsidRDefault="005A67E3" w:rsidP="00DD69D3">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019. Usługi i aplikacje w zakresie e-zdrowia (w tym e-opieka, internet rzeczy w zakresie aktywności fizycznej i nowoczesnych technologii w służbie osobom starszym)</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8D529" w14:textId="6AA6E457" w:rsidR="005A67E3" w:rsidRPr="005D6CAD" w:rsidRDefault="00DC7BC1" w:rsidP="0087176D">
            <w:pPr>
              <w:spacing w:line="240" w:lineRule="auto"/>
              <w:rPr>
                <w:rFonts w:ascii="Arial" w:hAnsi="Arial" w:cs="Arial"/>
                <w:sz w:val="18"/>
                <w:szCs w:val="18"/>
              </w:rPr>
            </w:pPr>
            <w:r w:rsidRPr="005D6CAD">
              <w:rPr>
                <w:rFonts w:ascii="Arial" w:hAnsi="Arial" w:cs="Arial"/>
                <w:sz w:val="18"/>
                <w:szCs w:val="18"/>
              </w:rPr>
              <w:t>30 200 000</w:t>
            </w:r>
          </w:p>
        </w:tc>
      </w:tr>
    </w:tbl>
    <w:p w14:paraId="0E69B2B7" w14:textId="77777777" w:rsidR="00075A9F" w:rsidRPr="005D6CAD" w:rsidRDefault="00075A9F" w:rsidP="005F6C35">
      <w:pPr>
        <w:spacing w:before="0" w:after="0" w:line="276" w:lineRule="auto"/>
        <w:rPr>
          <w:rFonts w:ascii="Arial" w:hAnsi="Arial" w:cs="Arial"/>
          <w:sz w:val="20"/>
          <w:szCs w:val="20"/>
        </w:rPr>
      </w:pPr>
    </w:p>
    <w:p w14:paraId="07F9BC8C" w14:textId="1A956968" w:rsidR="00075A9F" w:rsidRPr="005D6CAD" w:rsidRDefault="00D12BD5" w:rsidP="005F6C35">
      <w:pPr>
        <w:spacing w:before="0" w:after="0" w:line="276" w:lineRule="auto"/>
        <w:rPr>
          <w:rFonts w:ascii="Arial" w:hAnsi="Arial" w:cs="Arial"/>
          <w:sz w:val="20"/>
          <w:szCs w:val="20"/>
        </w:rPr>
      </w:pPr>
      <w:r w:rsidRPr="005D6CAD">
        <w:rPr>
          <w:rFonts w:ascii="Arial" w:hAnsi="Arial" w:cs="Arial"/>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075A9F" w:rsidRPr="005D6CAD" w14:paraId="524A7044" w14:textId="77777777" w:rsidTr="005E07EB">
        <w:trPr>
          <w:tblHeader/>
        </w:trPr>
        <w:tc>
          <w:tcPr>
            <w:tcW w:w="968" w:type="dxa"/>
            <w:shd w:val="clear" w:color="auto" w:fill="FFE599" w:themeFill="accent4" w:themeFillTint="66"/>
            <w:vAlign w:val="center"/>
          </w:tcPr>
          <w:p w14:paraId="12C304D4"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E9CF4CF"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6688117"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322D2BAB"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09F11092"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0157587"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0B256E" w:rsidRPr="005D6CAD" w14:paraId="47B6ACF4"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0CC1D1B3" w14:textId="5AF184E1"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02967DD9" w14:textId="77777777"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62669BB0" w14:textId="77777777"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56F8F13" w14:textId="214A0F70"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w:t>
            </w:r>
          </w:p>
        </w:tc>
        <w:tc>
          <w:tcPr>
            <w:tcW w:w="2864" w:type="dxa"/>
            <w:tcBorders>
              <w:top w:val="single" w:sz="4" w:space="0" w:color="auto"/>
              <w:left w:val="single" w:sz="4" w:space="0" w:color="auto"/>
              <w:bottom w:val="single" w:sz="4" w:space="0" w:color="auto"/>
              <w:right w:val="single" w:sz="4" w:space="0" w:color="auto"/>
            </w:tcBorders>
            <w:vAlign w:val="center"/>
          </w:tcPr>
          <w:p w14:paraId="73D0981A" w14:textId="0740123C" w:rsidR="000B256E" w:rsidRPr="005D6CAD" w:rsidRDefault="00127E04" w:rsidP="00820FC8">
            <w:pPr>
              <w:spacing w:line="240" w:lineRule="auto"/>
              <w:rPr>
                <w:rFonts w:ascii="Arial" w:hAnsi="Arial" w:cs="Arial"/>
                <w:sz w:val="18"/>
                <w:szCs w:val="18"/>
              </w:rPr>
            </w:pPr>
            <w:r w:rsidRPr="005D6CAD">
              <w:rPr>
                <w:rFonts w:ascii="Arial" w:hAnsi="Arial" w:cs="Arial"/>
                <w:sz w:val="18"/>
                <w:szCs w:val="18"/>
              </w:rPr>
              <w:t>01. Dotacja</w:t>
            </w:r>
          </w:p>
        </w:tc>
        <w:tc>
          <w:tcPr>
            <w:tcW w:w="1411" w:type="dxa"/>
            <w:tcBorders>
              <w:top w:val="single" w:sz="4" w:space="0" w:color="auto"/>
              <w:left w:val="single" w:sz="4" w:space="0" w:color="auto"/>
              <w:bottom w:val="single" w:sz="4" w:space="0" w:color="auto"/>
              <w:right w:val="single" w:sz="4" w:space="0" w:color="auto"/>
            </w:tcBorders>
            <w:vAlign w:val="center"/>
          </w:tcPr>
          <w:p w14:paraId="2468133C" w14:textId="40083B93" w:rsidR="000B256E" w:rsidRPr="005D6CAD" w:rsidRDefault="005A67E3" w:rsidP="0087176D">
            <w:pPr>
              <w:spacing w:line="240" w:lineRule="auto"/>
              <w:rPr>
                <w:rFonts w:ascii="Arial" w:hAnsi="Arial" w:cs="Arial"/>
                <w:sz w:val="18"/>
                <w:szCs w:val="18"/>
              </w:rPr>
            </w:pPr>
            <w:r w:rsidRPr="005D6CAD">
              <w:rPr>
                <w:rFonts w:ascii="Arial" w:hAnsi="Arial" w:cs="Arial"/>
                <w:sz w:val="18"/>
                <w:szCs w:val="18"/>
              </w:rPr>
              <w:t>16 000 000</w:t>
            </w:r>
          </w:p>
        </w:tc>
      </w:tr>
      <w:tr w:rsidR="000B256E" w:rsidRPr="005D6CAD" w14:paraId="5ACEB3EC"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5E368" w14:textId="1B3D1BAD"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1F3A8" w14:textId="77777777"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D5CEE" w14:textId="77777777" w:rsidR="000B256E" w:rsidRPr="005D6CAD" w:rsidRDefault="000B256E"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2FBB1" w14:textId="56FF6934" w:rsidR="000B256E" w:rsidRPr="005D6CAD" w:rsidRDefault="000B256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E77FD" w14:textId="16E23D96" w:rsidR="000B256E" w:rsidRPr="005D6CAD" w:rsidRDefault="00DD69D3" w:rsidP="00820FC8">
            <w:pPr>
              <w:spacing w:line="240" w:lineRule="auto"/>
              <w:rPr>
                <w:rFonts w:ascii="Arial" w:hAnsi="Arial" w:cs="Arial"/>
                <w:sz w:val="18"/>
                <w:szCs w:val="18"/>
              </w:rPr>
            </w:pPr>
            <w:r w:rsidRPr="005D6CAD">
              <w:rPr>
                <w:rFonts w:ascii="Arial" w:hAnsi="Arial" w:cs="Arial"/>
                <w:sz w:val="18"/>
                <w:szCs w:val="18"/>
              </w:rPr>
              <w:t>01. Dotacja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1DF1B7" w14:textId="00616C67" w:rsidR="000B256E" w:rsidRPr="005D6CAD" w:rsidRDefault="005A67E3" w:rsidP="0087176D">
            <w:pPr>
              <w:spacing w:line="240" w:lineRule="auto"/>
              <w:rPr>
                <w:rFonts w:ascii="Arial" w:hAnsi="Arial" w:cs="Arial"/>
                <w:sz w:val="18"/>
                <w:szCs w:val="18"/>
              </w:rPr>
            </w:pPr>
            <w:r w:rsidRPr="005D6CAD">
              <w:rPr>
                <w:rFonts w:ascii="Arial" w:hAnsi="Arial" w:cs="Arial"/>
                <w:sz w:val="18"/>
                <w:szCs w:val="18"/>
              </w:rPr>
              <w:t>63 300 000</w:t>
            </w:r>
          </w:p>
        </w:tc>
      </w:tr>
    </w:tbl>
    <w:p w14:paraId="46D958A6" w14:textId="77777777" w:rsidR="00075A9F" w:rsidRPr="005D6CAD" w:rsidRDefault="00075A9F" w:rsidP="005F6C35">
      <w:pPr>
        <w:spacing w:before="0" w:after="0" w:line="276" w:lineRule="auto"/>
        <w:rPr>
          <w:rFonts w:ascii="Arial" w:hAnsi="Arial" w:cs="Arial"/>
          <w:sz w:val="20"/>
          <w:szCs w:val="20"/>
        </w:rPr>
      </w:pPr>
    </w:p>
    <w:p w14:paraId="1B2AB212" w14:textId="6DB90B14" w:rsidR="00075A9F" w:rsidRPr="005D6CAD" w:rsidRDefault="00BA317E" w:rsidP="005F6C35">
      <w:pPr>
        <w:spacing w:before="0" w:after="0" w:line="276" w:lineRule="auto"/>
        <w:rPr>
          <w:rFonts w:ascii="Arial" w:hAnsi="Arial" w:cs="Arial"/>
          <w:sz w:val="20"/>
          <w:szCs w:val="20"/>
        </w:rPr>
      </w:pPr>
      <w:r w:rsidRPr="005D6CAD">
        <w:rPr>
          <w:rFonts w:ascii="Arial" w:hAnsi="Arial" w:cs="Arial"/>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075A9F" w:rsidRPr="005D6CAD" w14:paraId="75DA8884" w14:textId="77777777" w:rsidTr="005E07EB">
        <w:trPr>
          <w:tblHeader/>
        </w:trPr>
        <w:tc>
          <w:tcPr>
            <w:tcW w:w="968" w:type="dxa"/>
            <w:shd w:val="clear" w:color="auto" w:fill="FFE599" w:themeFill="accent4" w:themeFillTint="66"/>
            <w:vAlign w:val="center"/>
          </w:tcPr>
          <w:p w14:paraId="4FFE273E"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4345308"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6624E1F"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45BCA89"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075CA5B"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1E0BDB5"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2889E073"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5BB41FE5" w14:textId="2D9EB66A"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28387C6B"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1A09E1C0"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0826442B" w14:textId="3A5F01F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w:t>
            </w:r>
          </w:p>
        </w:tc>
        <w:tc>
          <w:tcPr>
            <w:tcW w:w="2864" w:type="dxa"/>
            <w:tcBorders>
              <w:top w:val="single" w:sz="4" w:space="0" w:color="auto"/>
              <w:left w:val="single" w:sz="4" w:space="0" w:color="auto"/>
              <w:bottom w:val="single" w:sz="4" w:space="0" w:color="auto"/>
              <w:right w:val="single" w:sz="4" w:space="0" w:color="auto"/>
            </w:tcBorders>
            <w:vAlign w:val="center"/>
          </w:tcPr>
          <w:p w14:paraId="3F11C8B0" w14:textId="1F92D45E" w:rsidR="002D33D8" w:rsidRPr="005D6CAD" w:rsidRDefault="00E146B4"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tcBorders>
              <w:top w:val="single" w:sz="4" w:space="0" w:color="auto"/>
              <w:left w:val="single" w:sz="4" w:space="0" w:color="auto"/>
              <w:bottom w:val="single" w:sz="4" w:space="0" w:color="auto"/>
              <w:right w:val="single" w:sz="4" w:space="0" w:color="auto"/>
            </w:tcBorders>
            <w:vAlign w:val="center"/>
          </w:tcPr>
          <w:p w14:paraId="284CE214" w14:textId="348854C8"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sz w:val="18"/>
                <w:szCs w:val="18"/>
              </w:rPr>
              <w:t>16 000 000</w:t>
            </w:r>
          </w:p>
        </w:tc>
      </w:tr>
      <w:tr w:rsidR="002D33D8" w:rsidRPr="005D6CAD" w14:paraId="1D8741C5"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464AF" w14:textId="7E62318A"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75D4D"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310A3"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3229DC" w14:textId="1993CE06"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CC54C" w14:textId="5EE9F02A" w:rsidR="002D33D8" w:rsidRPr="005D6CAD" w:rsidRDefault="00E146B4"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9CF6C" w14:textId="6D293A52"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sz w:val="18"/>
                <w:szCs w:val="18"/>
              </w:rPr>
              <w:t>63 300 000</w:t>
            </w:r>
          </w:p>
        </w:tc>
      </w:tr>
    </w:tbl>
    <w:p w14:paraId="68F2ECBE" w14:textId="77777777" w:rsidR="00075A9F" w:rsidRPr="005D6CAD" w:rsidRDefault="00075A9F" w:rsidP="005F6C35">
      <w:pPr>
        <w:spacing w:before="0" w:after="0" w:line="276" w:lineRule="auto"/>
        <w:rPr>
          <w:rFonts w:ascii="Arial" w:hAnsi="Arial" w:cs="Arial"/>
          <w:sz w:val="20"/>
          <w:szCs w:val="20"/>
        </w:rPr>
      </w:pPr>
    </w:p>
    <w:p w14:paraId="7D85AC51" w14:textId="174A6846" w:rsidR="00075A9F" w:rsidRPr="005D6CAD" w:rsidRDefault="00BA317E" w:rsidP="005F6C35">
      <w:pPr>
        <w:spacing w:before="0" w:after="0" w:line="276" w:lineRule="auto"/>
        <w:rPr>
          <w:rFonts w:ascii="Arial" w:hAnsi="Arial" w:cs="Arial"/>
          <w:sz w:val="20"/>
          <w:szCs w:val="20"/>
        </w:rPr>
      </w:pPr>
      <w:r w:rsidRPr="005D6CAD">
        <w:rPr>
          <w:rFonts w:ascii="Arial" w:hAnsi="Arial" w:cs="Arial"/>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075A9F" w:rsidRPr="005D6CAD" w14:paraId="1D8322D8" w14:textId="77777777" w:rsidTr="005E07EB">
        <w:trPr>
          <w:tblHeader/>
        </w:trPr>
        <w:tc>
          <w:tcPr>
            <w:tcW w:w="968" w:type="dxa"/>
            <w:shd w:val="clear" w:color="auto" w:fill="FFE599" w:themeFill="accent4" w:themeFillTint="66"/>
            <w:vAlign w:val="center"/>
          </w:tcPr>
          <w:p w14:paraId="0C3099B6"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F859F61"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44011ED"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8FC61BA"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53DF1FC"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64795372" w14:textId="77777777" w:rsidR="00075A9F" w:rsidRPr="005D6CAD" w:rsidRDefault="00075A9F"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05588AD3"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4ADC778F" w14:textId="55CB9B51"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06E3808B"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60C714EF"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507AF6C1" w14:textId="3EE4F606"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w:t>
            </w:r>
          </w:p>
        </w:tc>
        <w:tc>
          <w:tcPr>
            <w:tcW w:w="2864" w:type="dxa"/>
            <w:tcBorders>
              <w:top w:val="single" w:sz="4" w:space="0" w:color="auto"/>
              <w:left w:val="single" w:sz="4" w:space="0" w:color="auto"/>
              <w:bottom w:val="single" w:sz="4" w:space="0" w:color="auto"/>
              <w:right w:val="single" w:sz="4" w:space="0" w:color="auto"/>
            </w:tcBorders>
            <w:vAlign w:val="center"/>
          </w:tcPr>
          <w:p w14:paraId="18593377" w14:textId="4FAF692D" w:rsidR="002D33D8" w:rsidRPr="005D6CAD" w:rsidRDefault="00E146B4"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tcBorders>
              <w:top w:val="single" w:sz="4" w:space="0" w:color="auto"/>
              <w:left w:val="single" w:sz="4" w:space="0" w:color="auto"/>
              <w:bottom w:val="single" w:sz="4" w:space="0" w:color="auto"/>
              <w:right w:val="single" w:sz="4" w:space="0" w:color="auto"/>
            </w:tcBorders>
            <w:vAlign w:val="center"/>
          </w:tcPr>
          <w:p w14:paraId="31181E8B" w14:textId="1EA29A05"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sz w:val="18"/>
                <w:szCs w:val="18"/>
              </w:rPr>
              <w:t>16 000 000</w:t>
            </w:r>
          </w:p>
        </w:tc>
      </w:tr>
      <w:tr w:rsidR="002D33D8" w:rsidRPr="005D6CAD" w14:paraId="5434193A"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6957" w14:textId="7EAAFFDA"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FFA49"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18787"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492B0C" w14:textId="6BADDCFE"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53F82" w14:textId="1762CF19" w:rsidR="002D33D8" w:rsidRPr="005D6CAD" w:rsidRDefault="00E146B4"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21107" w14:textId="5EFB8296"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sz w:val="18"/>
                <w:szCs w:val="18"/>
              </w:rPr>
              <w:t>63 300 000</w:t>
            </w:r>
          </w:p>
        </w:tc>
      </w:tr>
    </w:tbl>
    <w:p w14:paraId="7429750F" w14:textId="6E17C1B6" w:rsidR="177D013B" w:rsidRPr="005D6CAD" w:rsidRDefault="177D013B" w:rsidP="005F6C35">
      <w:pPr>
        <w:spacing w:before="0" w:after="0" w:line="276" w:lineRule="auto"/>
        <w:rPr>
          <w:rFonts w:ascii="Arial" w:hAnsi="Arial" w:cs="Arial"/>
          <w:sz w:val="20"/>
          <w:szCs w:val="20"/>
        </w:rPr>
      </w:pPr>
    </w:p>
    <w:p w14:paraId="206F547C" w14:textId="77777777" w:rsidR="00075A9F" w:rsidRPr="005D6CAD" w:rsidRDefault="00445238">
      <w:pPr>
        <w:spacing w:before="0" w:after="160" w:line="259" w:lineRule="auto"/>
        <w:rPr>
          <w:rFonts w:ascii="Arial" w:hAnsi="Arial" w:cs="Arial"/>
          <w:sz w:val="20"/>
          <w:szCs w:val="20"/>
        </w:rPr>
      </w:pPr>
      <w:r w:rsidRPr="005D6CAD">
        <w:rPr>
          <w:rFonts w:ascii="Arial" w:hAnsi="Arial" w:cs="Arial"/>
          <w:sz w:val="20"/>
          <w:szCs w:val="20"/>
        </w:rPr>
        <w:br w:type="page"/>
      </w:r>
    </w:p>
    <w:p w14:paraId="73774829" w14:textId="68943DEF" w:rsidR="00C20C0B" w:rsidRPr="005D6CAD" w:rsidRDefault="006A34CA" w:rsidP="00F200A8">
      <w:pPr>
        <w:pStyle w:val="Nagwek4"/>
        <w:rPr>
          <w:rFonts w:cs="Arial"/>
        </w:rPr>
      </w:pPr>
      <w:bookmarkStart w:id="37" w:name="_Toc1422181730"/>
      <w:bookmarkStart w:id="38" w:name="_Toc96274506"/>
      <w:bookmarkStart w:id="39" w:name="_Toc97495183"/>
      <w:r w:rsidRPr="005D6CAD">
        <w:rPr>
          <w:rFonts w:cs="Arial"/>
        </w:rPr>
        <w:lastRenderedPageBreak/>
        <w:t xml:space="preserve">2.1.1.3. </w:t>
      </w:r>
      <w:r w:rsidR="00C20C0B" w:rsidRPr="005D6CAD">
        <w:rPr>
          <w:rFonts w:cs="Arial"/>
        </w:rPr>
        <w:t>Cel szczegółowy 1(iii) wzmacnianie trwałego wzrostu i</w:t>
      </w:r>
      <w:r w:rsidR="00F20ECF">
        <w:rPr>
          <w:rFonts w:cs="Arial"/>
        </w:rPr>
        <w:t> </w:t>
      </w:r>
      <w:r w:rsidR="00C20C0B" w:rsidRPr="005D6CAD">
        <w:rPr>
          <w:rFonts w:cs="Arial"/>
        </w:rPr>
        <w:t>konkurencyjności MŚP oraz tworzenie miejsc pracy w MŚP, w tym poprzez inwestycje produkcyjne</w:t>
      </w:r>
      <w:bookmarkEnd w:id="37"/>
      <w:bookmarkEnd w:id="38"/>
      <w:bookmarkEnd w:id="39"/>
    </w:p>
    <w:p w14:paraId="42183439" w14:textId="77777777" w:rsidR="00C20C0B" w:rsidRPr="005D6CAD" w:rsidRDefault="00C20C0B" w:rsidP="00C20C0B">
      <w:pPr>
        <w:pStyle w:val="Point0"/>
        <w:spacing w:before="0" w:after="0" w:line="276" w:lineRule="auto"/>
        <w:ind w:left="0" w:firstLine="0"/>
        <w:jc w:val="both"/>
        <w:rPr>
          <w:rFonts w:ascii="Arial" w:hAnsi="Arial" w:cs="Arial"/>
          <w:sz w:val="20"/>
          <w:szCs w:val="20"/>
        </w:rPr>
      </w:pPr>
    </w:p>
    <w:p w14:paraId="359834C4" w14:textId="7D767782" w:rsidR="00C20C0B" w:rsidRPr="005D6CAD" w:rsidRDefault="007C78A3" w:rsidP="00F200A8">
      <w:pPr>
        <w:pStyle w:val="Nagwek5"/>
        <w:rPr>
          <w:rFonts w:cs="Arial"/>
        </w:rPr>
      </w:pPr>
      <w:r w:rsidRPr="005D6CAD">
        <w:rPr>
          <w:rFonts w:cs="Arial"/>
        </w:rPr>
        <w:t xml:space="preserve">2.1.1.3.1. </w:t>
      </w:r>
      <w:r w:rsidR="00C20C0B" w:rsidRPr="005D6CAD">
        <w:rPr>
          <w:rFonts w:cs="Arial"/>
        </w:rPr>
        <w:t>Interwencje w ramach Funduszy</w:t>
      </w:r>
    </w:p>
    <w:p w14:paraId="43807279" w14:textId="77777777" w:rsidR="00C20C0B" w:rsidRPr="005F6C35" w:rsidRDefault="00C20C0B" w:rsidP="005F6C35">
      <w:pPr>
        <w:pStyle w:val="Text1"/>
        <w:spacing w:before="0" w:after="0" w:line="276" w:lineRule="auto"/>
        <w:ind w:left="0"/>
        <w:rPr>
          <w:rFonts w:ascii="Arial" w:hAnsi="Arial" w:cs="Arial"/>
          <w:b/>
          <w:sz w:val="20"/>
          <w:szCs w:val="20"/>
        </w:rPr>
      </w:pPr>
      <w:r w:rsidRPr="005F6C35">
        <w:rPr>
          <w:rFonts w:ascii="Arial" w:hAnsi="Arial" w:cs="Arial"/>
          <w:b/>
          <w:sz w:val="20"/>
          <w:szCs w:val="20"/>
        </w:rPr>
        <w:t>Powiązane rodzaje działań</w:t>
      </w:r>
    </w:p>
    <w:p w14:paraId="3597B75B" w14:textId="330455BE" w:rsidR="00C20C0B" w:rsidRPr="005F6C35" w:rsidRDefault="0072106B" w:rsidP="005F6C35">
      <w:pPr>
        <w:spacing w:before="0" w:after="0" w:line="276" w:lineRule="auto"/>
        <w:rPr>
          <w:rFonts w:ascii="Arial" w:eastAsia="Symbol" w:hAnsi="Arial" w:cs="Arial"/>
          <w:color w:val="000000"/>
          <w:sz w:val="20"/>
          <w:szCs w:val="20"/>
          <w:lang w:eastAsia="pl-PL" w:bidi="pl-PL"/>
        </w:rPr>
      </w:pPr>
      <w:r w:rsidRPr="005F6C35">
        <w:rPr>
          <w:rFonts w:ascii="Arial" w:eastAsia="Symbol" w:hAnsi="Arial" w:cs="Arial"/>
          <w:color w:val="000000"/>
          <w:sz w:val="20"/>
          <w:szCs w:val="20"/>
          <w:lang w:eastAsia="pl-PL" w:bidi="pl-PL"/>
        </w:rPr>
        <w:t>P</w:t>
      </w:r>
      <w:r w:rsidR="00C20C0B" w:rsidRPr="005F6C35">
        <w:rPr>
          <w:rFonts w:ascii="Arial" w:eastAsia="Symbol" w:hAnsi="Arial" w:cs="Arial"/>
          <w:color w:val="000000"/>
          <w:sz w:val="20"/>
          <w:szCs w:val="20"/>
          <w:lang w:eastAsia="pl-PL" w:bidi="pl-PL"/>
        </w:rPr>
        <w:t>lanowane są</w:t>
      </w:r>
      <w:r w:rsidR="00BD452E" w:rsidRPr="005F6C35">
        <w:rPr>
          <w:rFonts w:ascii="Arial" w:eastAsia="Symbol" w:hAnsi="Arial" w:cs="Arial"/>
          <w:color w:val="000000"/>
          <w:sz w:val="20"/>
          <w:szCs w:val="20"/>
          <w:lang w:eastAsia="pl-PL" w:bidi="pl-PL"/>
        </w:rPr>
        <w:t xml:space="preserve"> </w:t>
      </w:r>
      <w:r w:rsidR="00CC6E22" w:rsidRPr="005F6C35">
        <w:rPr>
          <w:rFonts w:ascii="Arial" w:eastAsia="Symbol" w:hAnsi="Arial" w:cs="Arial"/>
          <w:color w:val="000000"/>
          <w:sz w:val="20"/>
          <w:szCs w:val="20"/>
          <w:lang w:eastAsia="pl-PL" w:bidi="pl-PL"/>
        </w:rPr>
        <w:t>n</w:t>
      </w:r>
      <w:r w:rsidR="00C20C0B" w:rsidRPr="005F6C35">
        <w:rPr>
          <w:rFonts w:ascii="Arial" w:eastAsia="Symbol" w:hAnsi="Arial" w:cs="Arial"/>
          <w:color w:val="000000"/>
          <w:sz w:val="20"/>
          <w:szCs w:val="20"/>
          <w:lang w:eastAsia="pl-PL" w:bidi="pl-PL"/>
        </w:rPr>
        <w:t>astępujące typy projektów:</w:t>
      </w:r>
    </w:p>
    <w:p w14:paraId="54367F79" w14:textId="0CE82836" w:rsidR="004A6D86" w:rsidRPr="005F6C35" w:rsidRDefault="004A6D86" w:rsidP="005F6C35">
      <w:pPr>
        <w:pStyle w:val="Akapitzlist"/>
        <w:numPr>
          <w:ilvl w:val="0"/>
          <w:numId w:val="70"/>
        </w:numPr>
        <w:spacing w:line="276" w:lineRule="auto"/>
        <w:jc w:val="left"/>
        <w:rPr>
          <w:rFonts w:ascii="Arial" w:eastAsia="Symbol" w:hAnsi="Arial" w:cs="Arial"/>
          <w:color w:val="000000"/>
          <w:sz w:val="20"/>
          <w:szCs w:val="20"/>
          <w:lang w:eastAsia="pl-PL" w:bidi="pl-PL"/>
        </w:rPr>
      </w:pPr>
      <w:r w:rsidRPr="005F6C35">
        <w:rPr>
          <w:rFonts w:ascii="Arial" w:eastAsia="Symbol" w:hAnsi="Arial" w:cs="Arial"/>
          <w:b/>
          <w:color w:val="000000"/>
          <w:sz w:val="20"/>
          <w:szCs w:val="20"/>
          <w:lang w:eastAsia="pl-PL" w:bidi="pl-PL"/>
        </w:rPr>
        <w:t>Wdrożenie wyników prac badawczo-rozwojowych i innowacji lub nowoczesnych rozwiązań TIK</w:t>
      </w:r>
      <w:r w:rsidR="00266A62" w:rsidRPr="005F6C35">
        <w:rPr>
          <w:rFonts w:ascii="Arial" w:eastAsia="Symbol" w:hAnsi="Arial" w:cs="Arial"/>
          <w:b/>
          <w:color w:val="000000"/>
          <w:sz w:val="20"/>
          <w:szCs w:val="20"/>
          <w:lang w:eastAsia="pl-PL" w:bidi="pl-PL"/>
        </w:rPr>
        <w:t>,</w:t>
      </w:r>
    </w:p>
    <w:p w14:paraId="67E44BB6" w14:textId="46C3C8CD" w:rsidR="004A6D86" w:rsidRPr="005F6C35" w:rsidRDefault="004A6D86" w:rsidP="005F6C35">
      <w:pPr>
        <w:pStyle w:val="Akapitzlist"/>
        <w:numPr>
          <w:ilvl w:val="0"/>
          <w:numId w:val="70"/>
        </w:numPr>
        <w:spacing w:line="276" w:lineRule="auto"/>
        <w:jc w:val="left"/>
        <w:rPr>
          <w:rFonts w:ascii="Arial" w:eastAsia="Symbol" w:hAnsi="Arial" w:cs="Arial"/>
          <w:b/>
          <w:color w:val="000000"/>
          <w:sz w:val="20"/>
          <w:szCs w:val="20"/>
          <w:lang w:eastAsia="pl-PL" w:bidi="pl-PL"/>
        </w:rPr>
      </w:pPr>
      <w:r w:rsidRPr="005F6C35">
        <w:rPr>
          <w:rFonts w:ascii="Arial" w:eastAsia="Symbol" w:hAnsi="Arial" w:cs="Arial"/>
          <w:b/>
          <w:color w:val="000000"/>
          <w:sz w:val="20"/>
          <w:szCs w:val="20"/>
          <w:lang w:eastAsia="pl-PL" w:bidi="pl-PL"/>
        </w:rPr>
        <w:t>Inkubacja z elementami akceleracji działalności innowacyjnej MŚP</w:t>
      </w:r>
      <w:r w:rsidR="00266A62" w:rsidRPr="005F6C35">
        <w:rPr>
          <w:rFonts w:ascii="Arial" w:eastAsia="Symbol" w:hAnsi="Arial" w:cs="Arial"/>
          <w:b/>
          <w:color w:val="000000"/>
          <w:sz w:val="20"/>
          <w:szCs w:val="20"/>
          <w:lang w:eastAsia="pl-PL" w:bidi="pl-PL"/>
        </w:rPr>
        <w:t>,</w:t>
      </w:r>
    </w:p>
    <w:p w14:paraId="199537B9" w14:textId="5FFB476C" w:rsidR="00213D3E" w:rsidRPr="005F6C35" w:rsidRDefault="004A6D86" w:rsidP="005F6C35">
      <w:pPr>
        <w:pStyle w:val="Akapitzlist"/>
        <w:numPr>
          <w:ilvl w:val="0"/>
          <w:numId w:val="70"/>
        </w:numPr>
        <w:spacing w:line="276" w:lineRule="auto"/>
        <w:jc w:val="left"/>
        <w:rPr>
          <w:rFonts w:ascii="Arial" w:eastAsia="Symbol" w:hAnsi="Arial" w:cs="Arial"/>
          <w:color w:val="000000"/>
          <w:sz w:val="20"/>
          <w:szCs w:val="20"/>
          <w:lang w:eastAsia="pl-PL" w:bidi="pl-PL"/>
        </w:rPr>
      </w:pPr>
      <w:r w:rsidRPr="005F6C35">
        <w:rPr>
          <w:rFonts w:ascii="Arial" w:eastAsia="Symbol" w:hAnsi="Arial" w:cs="Arial"/>
          <w:b/>
          <w:color w:val="000000"/>
          <w:sz w:val="20"/>
          <w:szCs w:val="20"/>
          <w:lang w:eastAsia="pl-PL" w:bidi="pl-PL"/>
        </w:rPr>
        <w:t>Wsparcie prowadzenia i rozwoju działalności przedsiębiorstw, w tym modyfikacji lub wprowadzania nowych modeli biznesowych</w:t>
      </w:r>
      <w:r w:rsidR="00266A62" w:rsidRPr="005F6C35">
        <w:rPr>
          <w:rFonts w:ascii="Arial" w:eastAsia="Symbol" w:hAnsi="Arial" w:cs="Arial"/>
          <w:b/>
          <w:color w:val="000000"/>
          <w:sz w:val="20"/>
          <w:szCs w:val="20"/>
          <w:lang w:eastAsia="pl-PL" w:bidi="pl-PL"/>
        </w:rPr>
        <w:t>,</w:t>
      </w:r>
    </w:p>
    <w:p w14:paraId="27BFC85E" w14:textId="2562E478" w:rsidR="002C2970" w:rsidRPr="005F6C35" w:rsidRDefault="00213D3E" w:rsidP="005F6C35">
      <w:pPr>
        <w:pStyle w:val="Akapitzlist"/>
        <w:numPr>
          <w:ilvl w:val="0"/>
          <w:numId w:val="70"/>
        </w:numPr>
        <w:spacing w:line="276" w:lineRule="auto"/>
        <w:jc w:val="left"/>
        <w:rPr>
          <w:rFonts w:ascii="Arial" w:eastAsia="Symbol" w:hAnsi="Arial" w:cs="Arial"/>
          <w:color w:val="000000"/>
          <w:sz w:val="20"/>
          <w:szCs w:val="20"/>
          <w:lang w:eastAsia="pl-PL" w:bidi="pl-PL"/>
        </w:rPr>
      </w:pPr>
      <w:r w:rsidRPr="005F6C35">
        <w:rPr>
          <w:rFonts w:ascii="Arial" w:eastAsia="Symbol" w:hAnsi="Arial" w:cs="Arial"/>
          <w:b/>
          <w:color w:val="000000"/>
          <w:sz w:val="20"/>
          <w:szCs w:val="20"/>
          <w:lang w:eastAsia="pl-PL" w:bidi="pl-PL"/>
        </w:rPr>
        <w:t>R</w:t>
      </w:r>
      <w:r w:rsidR="004A6D86" w:rsidRPr="005F6C35">
        <w:rPr>
          <w:rFonts w:ascii="Arial" w:eastAsia="Symbol" w:hAnsi="Arial" w:cs="Arial"/>
          <w:b/>
          <w:color w:val="000000"/>
          <w:sz w:val="20"/>
          <w:szCs w:val="20"/>
          <w:lang w:eastAsia="pl-PL" w:bidi="pl-PL"/>
        </w:rPr>
        <w:t>ozwój mazowieckich przedsiębiorstw w oparciu o klastry</w:t>
      </w:r>
      <w:r w:rsidR="00266A62" w:rsidRPr="005F6C35">
        <w:rPr>
          <w:rFonts w:ascii="Arial" w:eastAsia="Symbol" w:hAnsi="Arial" w:cs="Arial"/>
          <w:b/>
          <w:color w:val="000000"/>
          <w:sz w:val="20"/>
          <w:szCs w:val="20"/>
          <w:lang w:eastAsia="pl-PL" w:bidi="pl-PL"/>
        </w:rPr>
        <w:t>.</w:t>
      </w:r>
    </w:p>
    <w:p w14:paraId="6B3B0599" w14:textId="475F18A3" w:rsidR="00C20C0B" w:rsidRPr="005F6C35" w:rsidRDefault="00C20C0B" w:rsidP="005F6C35">
      <w:pPr>
        <w:spacing w:before="0" w:after="0" w:line="276" w:lineRule="auto"/>
        <w:rPr>
          <w:rFonts w:ascii="Arial" w:eastAsia="Symbol" w:hAnsi="Arial" w:cs="Arial"/>
          <w:color w:val="000000"/>
          <w:sz w:val="20"/>
          <w:szCs w:val="20"/>
          <w:lang w:eastAsia="pl-PL" w:bidi="pl-PL"/>
        </w:rPr>
      </w:pPr>
      <w:bookmarkStart w:id="40" w:name="_Hlk62723982"/>
      <w:r w:rsidRPr="005F6C35">
        <w:rPr>
          <w:rFonts w:ascii="Arial" w:eastAsia="Symbol" w:hAnsi="Arial" w:cs="Arial"/>
          <w:b/>
          <w:color w:val="000000" w:themeColor="text1"/>
          <w:sz w:val="20"/>
          <w:szCs w:val="20"/>
          <w:lang w:eastAsia="pl-PL" w:bidi="pl-PL"/>
        </w:rPr>
        <w:t>Wdrożeni</w:t>
      </w:r>
      <w:r w:rsidR="00462FE8" w:rsidRPr="005F6C35">
        <w:rPr>
          <w:rFonts w:ascii="Arial" w:eastAsia="Symbol" w:hAnsi="Arial" w:cs="Arial"/>
          <w:b/>
          <w:color w:val="000000" w:themeColor="text1"/>
          <w:sz w:val="20"/>
          <w:szCs w:val="20"/>
          <w:lang w:eastAsia="pl-PL" w:bidi="pl-PL"/>
        </w:rPr>
        <w:t>e</w:t>
      </w:r>
      <w:r w:rsidRPr="005F6C35">
        <w:rPr>
          <w:rFonts w:ascii="Arial" w:eastAsia="Symbol" w:hAnsi="Arial" w:cs="Arial"/>
          <w:b/>
          <w:color w:val="000000" w:themeColor="text1"/>
          <w:sz w:val="20"/>
          <w:szCs w:val="20"/>
          <w:lang w:eastAsia="pl-PL" w:bidi="pl-PL"/>
        </w:rPr>
        <w:t xml:space="preserve"> wyników prac badawczo-rozwojowych </w:t>
      </w:r>
      <w:r w:rsidR="00835D3C" w:rsidRPr="005F6C35">
        <w:rPr>
          <w:rFonts w:ascii="Arial" w:eastAsia="Symbol" w:hAnsi="Arial" w:cs="Arial"/>
          <w:b/>
          <w:color w:val="000000" w:themeColor="text1"/>
          <w:sz w:val="20"/>
          <w:szCs w:val="20"/>
          <w:lang w:eastAsia="pl-PL" w:bidi="pl-PL"/>
        </w:rPr>
        <w:t>i innowacji</w:t>
      </w:r>
      <w:r w:rsidRPr="005F6C35">
        <w:rPr>
          <w:rFonts w:ascii="Arial" w:eastAsia="Symbol" w:hAnsi="Arial" w:cs="Arial"/>
          <w:b/>
          <w:color w:val="000000" w:themeColor="text1"/>
          <w:sz w:val="20"/>
          <w:szCs w:val="20"/>
          <w:lang w:eastAsia="pl-PL" w:bidi="pl-PL"/>
        </w:rPr>
        <w:t xml:space="preserve"> lub nowoczesnych rozwiązań TIK</w:t>
      </w:r>
    </w:p>
    <w:p w14:paraId="7EB2A3C7" w14:textId="28BBD448" w:rsidR="00C20C0B" w:rsidRPr="005F6C35" w:rsidRDefault="00C20C0B" w:rsidP="005F6C35">
      <w:pPr>
        <w:spacing w:before="0" w:after="0" w:line="276" w:lineRule="auto"/>
        <w:rPr>
          <w:rFonts w:ascii="Arial" w:eastAsia="Symbol" w:hAnsi="Arial" w:cs="Arial"/>
          <w:color w:val="000000"/>
          <w:sz w:val="20"/>
          <w:szCs w:val="20"/>
          <w:lang w:eastAsia="pl-PL" w:bidi="pl-PL"/>
        </w:rPr>
      </w:pPr>
      <w:r w:rsidRPr="005F6C35">
        <w:rPr>
          <w:rFonts w:ascii="Arial" w:eastAsia="Symbol" w:hAnsi="Arial" w:cs="Arial"/>
          <w:color w:val="000000"/>
          <w:sz w:val="20"/>
          <w:szCs w:val="20"/>
          <w:lang w:eastAsia="pl-PL" w:bidi="pl-PL"/>
        </w:rPr>
        <w:t xml:space="preserve">W ramach projektów polegających na wdrożeniu wyników prac </w:t>
      </w:r>
      <w:r w:rsidR="00960E24" w:rsidRPr="005F6C35">
        <w:rPr>
          <w:rFonts w:ascii="Arial" w:hAnsi="Arial" w:cs="Arial"/>
          <w:sz w:val="20"/>
          <w:szCs w:val="20"/>
        </w:rPr>
        <w:t xml:space="preserve">B+R </w:t>
      </w:r>
      <w:r w:rsidR="007F7147" w:rsidRPr="005F6C35">
        <w:rPr>
          <w:rFonts w:ascii="Arial" w:hAnsi="Arial" w:cs="Arial"/>
          <w:sz w:val="20"/>
          <w:szCs w:val="20"/>
        </w:rPr>
        <w:t>i innowacji</w:t>
      </w:r>
      <w:r w:rsidR="00960E24" w:rsidRPr="005F6C35">
        <w:rPr>
          <w:rFonts w:ascii="Arial" w:hAnsi="Arial" w:cs="Arial"/>
          <w:sz w:val="20"/>
          <w:szCs w:val="20"/>
        </w:rPr>
        <w:t xml:space="preserve"> </w:t>
      </w:r>
      <w:r w:rsidRPr="005F6C35">
        <w:rPr>
          <w:rFonts w:ascii="Arial" w:eastAsia="Symbol" w:hAnsi="Arial" w:cs="Arial"/>
          <w:sz w:val="20"/>
          <w:szCs w:val="20"/>
          <w:lang w:eastAsia="pl-PL" w:bidi="pl-PL"/>
        </w:rPr>
        <w:t xml:space="preserve">lub </w:t>
      </w:r>
      <w:r w:rsidRPr="005F6C35">
        <w:rPr>
          <w:rFonts w:ascii="Arial" w:eastAsia="Symbol" w:hAnsi="Arial" w:cs="Arial"/>
          <w:color w:val="000000"/>
          <w:sz w:val="20"/>
          <w:szCs w:val="20"/>
          <w:lang w:eastAsia="pl-PL" w:bidi="pl-PL"/>
        </w:rPr>
        <w:t>rozwiązań TIK, duży nacisk będzie położony na wsparcie inwestycyjne, w szczególności produkcyjne, z uwagi na ich istotny wpływ na tworzenie miejsc pracy w MŚP</w:t>
      </w:r>
      <w:r w:rsidR="00024D1D" w:rsidRPr="005F6C35">
        <w:rPr>
          <w:rFonts w:ascii="Arial" w:eastAsia="Symbol" w:hAnsi="Arial" w:cs="Arial"/>
          <w:color w:val="000000"/>
          <w:sz w:val="20"/>
          <w:szCs w:val="20"/>
          <w:lang w:eastAsia="pl-PL" w:bidi="pl-PL"/>
        </w:rPr>
        <w:t xml:space="preserve">. </w:t>
      </w:r>
      <w:r w:rsidRPr="005F6C35">
        <w:rPr>
          <w:rFonts w:ascii="Arial" w:eastAsia="Symbol" w:hAnsi="Arial" w:cs="Arial"/>
          <w:color w:val="000000"/>
          <w:sz w:val="20"/>
          <w:szCs w:val="20"/>
          <w:lang w:eastAsia="pl-PL" w:bidi="pl-PL"/>
        </w:rPr>
        <w:t>Interwencja polegać będzie na wsparciu inwestycji obejmujących:</w:t>
      </w:r>
    </w:p>
    <w:p w14:paraId="41D0A612" w14:textId="77777777" w:rsidR="005F6C35" w:rsidRPr="005F6C35" w:rsidRDefault="00C20C0B" w:rsidP="005F6C35">
      <w:pPr>
        <w:pStyle w:val="Akapitzlist"/>
        <w:numPr>
          <w:ilvl w:val="0"/>
          <w:numId w:val="337"/>
        </w:numPr>
        <w:spacing w:line="276" w:lineRule="auto"/>
        <w:jc w:val="left"/>
        <w:rPr>
          <w:rFonts w:ascii="Arial" w:eastAsia="Symbol" w:hAnsi="Arial" w:cs="Arial"/>
          <w:color w:val="000000"/>
          <w:sz w:val="20"/>
          <w:szCs w:val="20"/>
          <w:lang w:eastAsia="pl-PL" w:bidi="pl-PL"/>
        </w:rPr>
      </w:pPr>
      <w:r w:rsidRPr="005F6C35">
        <w:rPr>
          <w:rFonts w:ascii="Arial" w:eastAsia="Symbol" w:hAnsi="Arial" w:cs="Arial"/>
          <w:color w:val="000000"/>
          <w:sz w:val="20"/>
          <w:szCs w:val="20"/>
          <w:lang w:eastAsia="pl-PL" w:bidi="pl-PL"/>
        </w:rPr>
        <w:t>rozbudowę przedsiębiorstwa, w szczególności związaną z wprowadzaniem na rynek nowych lub ulepszonych produktów i usług. W ramach typu operacji, wsparcie będzie kierowane również na zasadniczą zmianę procesu produkcyjnego</w:t>
      </w:r>
      <w:r w:rsidR="003B2071" w:rsidRPr="005F6C35">
        <w:rPr>
          <w:rFonts w:ascii="Arial" w:eastAsia="Symbol" w:hAnsi="Arial" w:cs="Arial"/>
          <w:color w:val="000000"/>
          <w:sz w:val="20"/>
          <w:szCs w:val="20"/>
          <w:lang w:eastAsia="pl-PL" w:bidi="pl-PL"/>
        </w:rPr>
        <w:t>, w tym w celu przejścia z modelu liniowego na cyrkularny</w:t>
      </w:r>
      <w:r w:rsidR="001655B8" w:rsidRPr="005F6C35">
        <w:rPr>
          <w:rFonts w:ascii="Arial" w:eastAsia="Symbol" w:hAnsi="Arial" w:cs="Arial"/>
          <w:color w:val="000000"/>
          <w:sz w:val="20"/>
          <w:szCs w:val="20"/>
          <w:lang w:eastAsia="pl-PL" w:bidi="pl-PL"/>
        </w:rPr>
        <w:t xml:space="preserve"> i</w:t>
      </w:r>
      <w:r w:rsidR="003B2071" w:rsidRPr="005F6C35">
        <w:rPr>
          <w:rFonts w:ascii="Arial" w:eastAsia="Symbol" w:hAnsi="Arial" w:cs="Arial"/>
          <w:color w:val="000000"/>
          <w:sz w:val="20"/>
          <w:szCs w:val="20"/>
          <w:lang w:eastAsia="pl-PL" w:bidi="pl-PL"/>
        </w:rPr>
        <w:t xml:space="preserve"> redukowanie masy odpadów</w:t>
      </w:r>
      <w:r w:rsidRPr="005F6C35">
        <w:rPr>
          <w:rFonts w:ascii="Arial" w:eastAsia="Symbol" w:hAnsi="Arial" w:cs="Arial"/>
          <w:color w:val="000000"/>
          <w:sz w:val="20"/>
          <w:szCs w:val="20"/>
          <w:lang w:eastAsia="pl-PL" w:bidi="pl-PL"/>
        </w:rPr>
        <w:t xml:space="preserve"> lub zmianę w sposobie świadczenia usług,</w:t>
      </w:r>
      <w:r w:rsidR="0060153F" w:rsidRPr="005F6C35">
        <w:rPr>
          <w:rFonts w:ascii="Arial" w:eastAsia="Symbol" w:hAnsi="Arial" w:cs="Arial"/>
          <w:color w:val="000000"/>
          <w:sz w:val="20"/>
          <w:szCs w:val="20"/>
          <w:lang w:eastAsia="pl-PL" w:bidi="pl-PL"/>
        </w:rPr>
        <w:t xml:space="preserve"> a także innowacje organizacyjne i do pewnego stopnia marketingowe</w:t>
      </w:r>
      <w:r w:rsidRPr="005F6C35">
        <w:rPr>
          <w:rFonts w:ascii="Arial" w:eastAsia="Symbol" w:hAnsi="Arial" w:cs="Arial"/>
          <w:color w:val="000000"/>
          <w:sz w:val="20"/>
          <w:szCs w:val="20"/>
          <w:lang w:eastAsia="pl-PL" w:bidi="pl-PL"/>
        </w:rPr>
        <w:t>,</w:t>
      </w:r>
    </w:p>
    <w:p w14:paraId="4F9851B1" w14:textId="45EFEA1A" w:rsidR="00C20C0B" w:rsidRPr="005F6C35" w:rsidRDefault="00C20C0B" w:rsidP="005F6C35">
      <w:pPr>
        <w:pStyle w:val="Akapitzlist"/>
        <w:numPr>
          <w:ilvl w:val="0"/>
          <w:numId w:val="337"/>
        </w:numPr>
        <w:spacing w:line="276" w:lineRule="auto"/>
        <w:jc w:val="left"/>
        <w:rPr>
          <w:rFonts w:ascii="Arial" w:eastAsia="Symbol" w:hAnsi="Arial" w:cs="Arial"/>
          <w:color w:val="000000"/>
          <w:sz w:val="20"/>
          <w:szCs w:val="20"/>
          <w:lang w:eastAsia="pl-PL" w:bidi="pl-PL"/>
        </w:rPr>
      </w:pPr>
      <w:r w:rsidRPr="005F6C35">
        <w:rPr>
          <w:rFonts w:ascii="Arial" w:eastAsia="Symbol" w:hAnsi="Arial" w:cs="Arial"/>
          <w:color w:val="000000"/>
          <w:sz w:val="20"/>
          <w:szCs w:val="20"/>
          <w:lang w:eastAsia="pl-PL" w:bidi="pl-PL"/>
        </w:rPr>
        <w:t xml:space="preserve">rozwój produktów i usług opartych na </w:t>
      </w:r>
      <w:r w:rsidR="00FD7E91" w:rsidRPr="005F6C35">
        <w:rPr>
          <w:rFonts w:ascii="Arial" w:eastAsia="Symbol" w:hAnsi="Arial" w:cs="Arial"/>
          <w:color w:val="000000"/>
          <w:sz w:val="20"/>
          <w:szCs w:val="20"/>
          <w:lang w:eastAsia="pl-PL" w:bidi="pl-PL"/>
        </w:rPr>
        <w:t>TIK</w:t>
      </w:r>
      <w:r w:rsidRPr="005F6C35">
        <w:rPr>
          <w:rFonts w:ascii="Arial" w:eastAsia="Symbol" w:hAnsi="Arial" w:cs="Arial"/>
          <w:color w:val="000000"/>
          <w:sz w:val="20"/>
          <w:szCs w:val="20"/>
          <w:lang w:eastAsia="pl-PL" w:bidi="pl-PL"/>
        </w:rPr>
        <w:t>, w tym sprzedaż produktów i usług w internecie, tworzenie i udostępnianie usług elektronicznych, optymalizacja procesów ułatwiających zarządzanie przedsiębiorstwem oraz współpracę pomiędzy przedsiębiorcami poprzez rozwiązania informatyczne.</w:t>
      </w:r>
    </w:p>
    <w:p w14:paraId="2182D54F" w14:textId="46F8DED2" w:rsidR="00C20C0B" w:rsidRPr="005F6C35" w:rsidRDefault="00C20C0B" w:rsidP="005F6C35">
      <w:pPr>
        <w:spacing w:before="0" w:after="0" w:line="276" w:lineRule="auto"/>
        <w:rPr>
          <w:rFonts w:ascii="Arial" w:eastAsia="Symbol" w:hAnsi="Arial" w:cs="Arial"/>
          <w:sz w:val="20"/>
          <w:szCs w:val="20"/>
          <w:lang w:eastAsia="pl-PL" w:bidi="pl-PL"/>
        </w:rPr>
      </w:pPr>
      <w:r w:rsidRPr="005F6C35">
        <w:rPr>
          <w:rFonts w:ascii="Arial" w:eastAsia="Symbol" w:hAnsi="Arial" w:cs="Arial"/>
          <w:color w:val="000000"/>
          <w:sz w:val="20"/>
          <w:szCs w:val="20"/>
          <w:lang w:eastAsia="pl-PL" w:bidi="pl-PL"/>
        </w:rPr>
        <w:t xml:space="preserve">W celu wdrożenia wyników prac </w:t>
      </w:r>
      <w:r w:rsidR="00960E24" w:rsidRPr="005F6C35">
        <w:rPr>
          <w:rFonts w:ascii="Arial" w:hAnsi="Arial" w:cs="Arial"/>
          <w:sz w:val="20"/>
          <w:szCs w:val="20"/>
        </w:rPr>
        <w:t xml:space="preserve">B+R </w:t>
      </w:r>
      <w:r w:rsidR="00513E49" w:rsidRPr="005F6C35">
        <w:rPr>
          <w:rFonts w:ascii="Arial" w:hAnsi="Arial" w:cs="Arial"/>
          <w:sz w:val="20"/>
          <w:szCs w:val="20"/>
        </w:rPr>
        <w:t>i innowacji</w:t>
      </w:r>
      <w:r w:rsidR="00960E24" w:rsidRPr="005F6C35">
        <w:rPr>
          <w:rFonts w:ascii="Arial" w:hAnsi="Arial" w:cs="Arial"/>
          <w:sz w:val="20"/>
          <w:szCs w:val="20"/>
        </w:rPr>
        <w:t xml:space="preserve"> </w:t>
      </w:r>
      <w:r w:rsidRPr="005F6C35">
        <w:rPr>
          <w:rFonts w:ascii="Arial" w:eastAsia="Symbol" w:hAnsi="Arial" w:cs="Arial"/>
          <w:color w:val="000000"/>
          <w:sz w:val="20"/>
          <w:szCs w:val="20"/>
          <w:lang w:eastAsia="pl-PL" w:bidi="pl-PL"/>
        </w:rPr>
        <w:t>lub technologii TIK dopuszcza się wsparcie nabycia usług doradczych świadczonych przez IOB, jako element projektu.</w:t>
      </w:r>
    </w:p>
    <w:p w14:paraId="571472B0" w14:textId="1FF4C88E" w:rsidR="00C20C0B" w:rsidRPr="005F6C35" w:rsidRDefault="00DD12BC" w:rsidP="005F6C35">
      <w:pPr>
        <w:spacing w:before="0" w:after="0" w:line="276" w:lineRule="auto"/>
        <w:rPr>
          <w:rFonts w:ascii="Arial" w:eastAsia="Symbol" w:hAnsi="Arial" w:cs="Arial"/>
          <w:b/>
          <w:color w:val="000000"/>
          <w:sz w:val="20"/>
          <w:szCs w:val="20"/>
          <w:lang w:eastAsia="pl-PL" w:bidi="pl-PL"/>
        </w:rPr>
      </w:pPr>
      <w:r w:rsidRPr="005F6C35">
        <w:rPr>
          <w:rFonts w:ascii="Arial" w:eastAsia="Symbol" w:hAnsi="Arial" w:cs="Arial"/>
          <w:b/>
          <w:color w:val="000000" w:themeColor="text1"/>
          <w:sz w:val="20"/>
          <w:szCs w:val="20"/>
          <w:lang w:eastAsia="pl-PL" w:bidi="pl-PL"/>
        </w:rPr>
        <w:t>Inkubacja z elementami a</w:t>
      </w:r>
      <w:r w:rsidR="00C20C0B" w:rsidRPr="005F6C35">
        <w:rPr>
          <w:rFonts w:ascii="Arial" w:eastAsia="Symbol" w:hAnsi="Arial" w:cs="Arial"/>
          <w:b/>
          <w:color w:val="000000" w:themeColor="text1"/>
          <w:sz w:val="20"/>
          <w:szCs w:val="20"/>
          <w:lang w:eastAsia="pl-PL" w:bidi="pl-PL"/>
        </w:rPr>
        <w:t>kceleracj</w:t>
      </w:r>
      <w:r w:rsidRPr="005F6C35">
        <w:rPr>
          <w:rFonts w:ascii="Arial" w:eastAsia="Symbol" w:hAnsi="Arial" w:cs="Arial"/>
          <w:b/>
          <w:color w:val="000000" w:themeColor="text1"/>
          <w:sz w:val="20"/>
          <w:szCs w:val="20"/>
          <w:lang w:eastAsia="pl-PL" w:bidi="pl-PL"/>
        </w:rPr>
        <w:t>i</w:t>
      </w:r>
      <w:r w:rsidR="00C20C0B" w:rsidRPr="005F6C35">
        <w:rPr>
          <w:rFonts w:ascii="Arial" w:eastAsia="Symbol" w:hAnsi="Arial" w:cs="Arial"/>
          <w:b/>
          <w:color w:val="000000" w:themeColor="text1"/>
          <w:sz w:val="20"/>
          <w:szCs w:val="20"/>
          <w:lang w:eastAsia="pl-PL" w:bidi="pl-PL"/>
        </w:rPr>
        <w:t xml:space="preserve"> działalności innowacyjnej MŚP</w:t>
      </w:r>
    </w:p>
    <w:p w14:paraId="6CD24838" w14:textId="5A5AB052" w:rsidR="00C20C0B" w:rsidRPr="005F6C35" w:rsidRDefault="1DE961DA" w:rsidP="005F6C35">
      <w:pPr>
        <w:spacing w:before="0" w:after="0" w:line="276" w:lineRule="auto"/>
        <w:rPr>
          <w:rFonts w:ascii="Arial" w:eastAsia="Symbol" w:hAnsi="Arial" w:cs="Arial"/>
          <w:b/>
          <w:color w:val="000000" w:themeColor="text1"/>
          <w:sz w:val="20"/>
          <w:szCs w:val="20"/>
          <w:lang w:eastAsia="pl-PL" w:bidi="pl-PL"/>
        </w:rPr>
      </w:pPr>
      <w:r w:rsidRPr="005F6C35">
        <w:rPr>
          <w:rFonts w:ascii="Arial" w:eastAsia="Symbol" w:hAnsi="Arial" w:cs="Arial"/>
          <w:color w:val="000000" w:themeColor="text1"/>
          <w:sz w:val="20"/>
          <w:szCs w:val="20"/>
          <w:lang w:eastAsia="pl-PL" w:bidi="pl-PL"/>
        </w:rPr>
        <w:t xml:space="preserve">Realizowane będą programy inkubacyjne </w:t>
      </w:r>
      <w:r w:rsidR="0F3D793F" w:rsidRPr="005F6C35">
        <w:rPr>
          <w:rFonts w:ascii="Arial" w:eastAsia="Symbol" w:hAnsi="Arial" w:cs="Arial"/>
          <w:color w:val="000000" w:themeColor="text1"/>
          <w:sz w:val="20"/>
          <w:szCs w:val="20"/>
          <w:lang w:eastAsia="pl-PL" w:bidi="pl-PL"/>
        </w:rPr>
        <w:t xml:space="preserve">z elementami </w:t>
      </w:r>
      <w:r w:rsidRPr="005F6C35">
        <w:rPr>
          <w:rFonts w:ascii="Arial" w:eastAsia="Symbol" w:hAnsi="Arial" w:cs="Arial"/>
          <w:color w:val="000000" w:themeColor="text1"/>
          <w:sz w:val="20"/>
          <w:szCs w:val="20"/>
          <w:lang w:eastAsia="pl-PL" w:bidi="pl-PL"/>
        </w:rPr>
        <w:t>akcelerac</w:t>
      </w:r>
      <w:r w:rsidR="65DAB45F" w:rsidRPr="005F6C35">
        <w:rPr>
          <w:rFonts w:ascii="Arial" w:eastAsia="Symbol" w:hAnsi="Arial" w:cs="Arial"/>
          <w:color w:val="000000" w:themeColor="text1"/>
          <w:sz w:val="20"/>
          <w:szCs w:val="20"/>
          <w:lang w:eastAsia="pl-PL" w:bidi="pl-PL"/>
        </w:rPr>
        <w:t>ji</w:t>
      </w:r>
      <w:r w:rsidRPr="005F6C35">
        <w:rPr>
          <w:rFonts w:ascii="Arial" w:eastAsia="Symbol" w:hAnsi="Arial" w:cs="Arial"/>
          <w:color w:val="000000" w:themeColor="text1"/>
          <w:sz w:val="20"/>
          <w:szCs w:val="20"/>
          <w:lang w:eastAsia="pl-PL" w:bidi="pl-PL"/>
        </w:rPr>
        <w:t>, mające na celu wspieranie działalności innowacyjnej MŚP</w:t>
      </w:r>
      <w:r w:rsidRPr="005F6C35">
        <w:rPr>
          <w:rFonts w:ascii="Arial" w:eastAsia="Symbol" w:hAnsi="Arial" w:cs="Arial"/>
          <w:sz w:val="20"/>
          <w:szCs w:val="20"/>
          <w:lang w:eastAsia="pl-PL" w:bidi="pl-PL"/>
        </w:rPr>
        <w:t xml:space="preserve">. Zapewnione będzie wsparcie usług oferowanych przez IOB w zakresie transferu technologii i innowacyjnych modeli biznesowych, prowadzenia działalności </w:t>
      </w:r>
      <w:r w:rsidR="00960E24" w:rsidRPr="005F6C35">
        <w:rPr>
          <w:rFonts w:ascii="Arial" w:hAnsi="Arial" w:cs="Arial"/>
          <w:sz w:val="20"/>
          <w:szCs w:val="20"/>
        </w:rPr>
        <w:t>B+R</w:t>
      </w:r>
      <w:r w:rsidR="00A9487E" w:rsidRPr="005F6C35">
        <w:rPr>
          <w:rFonts w:ascii="Arial" w:hAnsi="Arial" w:cs="Arial"/>
          <w:sz w:val="20"/>
          <w:szCs w:val="20"/>
        </w:rPr>
        <w:t>+I</w:t>
      </w:r>
      <w:r w:rsidRPr="005F6C35">
        <w:rPr>
          <w:rFonts w:ascii="Arial" w:eastAsia="Symbol" w:hAnsi="Arial" w:cs="Arial"/>
          <w:sz w:val="20"/>
          <w:szCs w:val="20"/>
          <w:lang w:eastAsia="pl-PL" w:bidi="pl-PL"/>
        </w:rPr>
        <w:t xml:space="preserve"> i akceleracji projektów B+R</w:t>
      </w:r>
      <w:r w:rsidR="00A9487E" w:rsidRPr="005F6C35">
        <w:rPr>
          <w:rFonts w:ascii="Arial" w:eastAsia="Symbol" w:hAnsi="Arial" w:cs="Arial"/>
          <w:sz w:val="20"/>
          <w:szCs w:val="20"/>
          <w:lang w:eastAsia="pl-PL" w:bidi="pl-PL"/>
        </w:rPr>
        <w:t>+I</w:t>
      </w:r>
      <w:r w:rsidRPr="005F6C35">
        <w:rPr>
          <w:rFonts w:ascii="Arial" w:eastAsia="Symbol" w:hAnsi="Arial" w:cs="Arial"/>
          <w:sz w:val="20"/>
          <w:szCs w:val="20"/>
          <w:lang w:eastAsia="pl-PL" w:bidi="pl-PL"/>
        </w:rPr>
        <w:t>. D</w:t>
      </w:r>
      <w:r w:rsidRPr="005F6C35">
        <w:rPr>
          <w:rFonts w:ascii="Arial" w:eastAsia="Symbol" w:hAnsi="Arial" w:cs="Arial"/>
          <w:color w:val="000000" w:themeColor="text1"/>
          <w:sz w:val="20"/>
          <w:szCs w:val="20"/>
          <w:lang w:eastAsia="pl-PL" w:bidi="pl-PL"/>
        </w:rPr>
        <w:t>ziałania inkubacyjne i akceleracyjne przeprowadzone zostaną przez operatorów wyłonionych w procedurze konkursowej, odrębnie dla RWS i RMR, którzy przeprowadzą kompleksowe procesy, do których zostaną zrekrutowane MŚP. Programy akceleracyjne będą kończyć się wsparciem postakceleracyjnym (w tym m.in. pomoc w pozyskaniu inwestorów, dodatkowych źródeł finansowania nowych rozwiązań i ich wdrożeniu na rynku) zwłaszcza wobec podmiotów działających w RMR. Programy rozwojowe mają zapewnić wsparcie dopasowane do etapu rozwoju innowacyjnej spółki, m.in. poprzez wsparcie w formie grantu, dostępu do wydarzeń typu hackathon, zindywidualizowane wsparcie merytoryczne ekspertów, dostęp do potencjalnych klientów, inwestorów (np. na wydarzeniach demo day), stworzenie warunków do realizacji testowego wdrożenia produktu/usługi, a także wsparcie w procesie pozyskiwania finansowania zewnętrznego (np. od funduszy VC) oraz w zakresie internacjonalizacji działalności (w tym wyjazdy na wybrane rynki zagraniczne służące rozwinięciu działalności i przygotowaniu produktu na konkretny rynek).</w:t>
      </w:r>
    </w:p>
    <w:p w14:paraId="713F2580" w14:textId="0CBEB2A6" w:rsidR="00C20C0B" w:rsidRPr="005F6C35" w:rsidRDefault="00C20C0B" w:rsidP="005F6C35">
      <w:pPr>
        <w:spacing w:before="0" w:after="0" w:line="276" w:lineRule="auto"/>
        <w:rPr>
          <w:rFonts w:ascii="Arial" w:eastAsia="Symbol" w:hAnsi="Arial" w:cs="Arial"/>
          <w:color w:val="000000"/>
          <w:sz w:val="20"/>
          <w:szCs w:val="20"/>
          <w:lang w:eastAsia="pl-PL" w:bidi="pl-PL"/>
        </w:rPr>
      </w:pPr>
      <w:r w:rsidRPr="005F6C35">
        <w:rPr>
          <w:rFonts w:ascii="Arial" w:eastAsia="Symbol" w:hAnsi="Arial" w:cs="Arial"/>
          <w:b/>
          <w:color w:val="000000" w:themeColor="text1"/>
          <w:sz w:val="20"/>
          <w:szCs w:val="20"/>
          <w:lang w:eastAsia="pl-PL" w:bidi="pl-PL"/>
        </w:rPr>
        <w:t>Wsp</w:t>
      </w:r>
      <w:r w:rsidR="00462FE8" w:rsidRPr="005F6C35">
        <w:rPr>
          <w:rFonts w:ascii="Arial" w:eastAsia="Symbol" w:hAnsi="Arial" w:cs="Arial"/>
          <w:b/>
          <w:color w:val="000000" w:themeColor="text1"/>
          <w:sz w:val="20"/>
          <w:szCs w:val="20"/>
          <w:lang w:eastAsia="pl-PL" w:bidi="pl-PL"/>
        </w:rPr>
        <w:t>arcie</w:t>
      </w:r>
      <w:r w:rsidRPr="005F6C35">
        <w:rPr>
          <w:rFonts w:ascii="Arial" w:eastAsia="Symbol" w:hAnsi="Arial" w:cs="Arial"/>
          <w:b/>
          <w:color w:val="000000" w:themeColor="text1"/>
          <w:sz w:val="20"/>
          <w:szCs w:val="20"/>
          <w:lang w:eastAsia="pl-PL" w:bidi="pl-PL"/>
        </w:rPr>
        <w:t xml:space="preserve"> prowadzenia i rozwoju działalności przedsiębiorstw, w tym modyfikacji lub wprowadzania nowych modeli biznesowych</w:t>
      </w:r>
    </w:p>
    <w:p w14:paraId="05A2F863" w14:textId="7B9935BC" w:rsidR="00C20C0B" w:rsidRPr="005F6C35" w:rsidRDefault="00C20C0B" w:rsidP="005F6C35">
      <w:pPr>
        <w:spacing w:before="0" w:after="0" w:line="276" w:lineRule="auto"/>
        <w:contextualSpacing/>
        <w:rPr>
          <w:rFonts w:ascii="Arial" w:eastAsia="Symbol" w:hAnsi="Arial" w:cs="Arial"/>
          <w:color w:val="000000"/>
          <w:sz w:val="20"/>
          <w:szCs w:val="20"/>
          <w:lang w:eastAsia="pl-PL" w:bidi="pl-PL"/>
        </w:rPr>
      </w:pPr>
      <w:r w:rsidRPr="005F6C35">
        <w:rPr>
          <w:rFonts w:ascii="Arial" w:eastAsia="Symbol" w:hAnsi="Arial" w:cs="Arial"/>
          <w:color w:val="000000" w:themeColor="text1"/>
          <w:sz w:val="20"/>
          <w:szCs w:val="20"/>
          <w:lang w:eastAsia="pl-PL" w:bidi="pl-PL"/>
        </w:rPr>
        <w:t xml:space="preserve">Wspierane będzie prowadzenie i rozwój działalności przedsiębiorstw poprzez usługi doradcze świadczone przez mazowieckie akredytowane IOB. Projekty realizowane będą kompleksowo z zastosowaniem mechanizmu popytowego. Celem tego wsparcia będzie modyfikacja lub powstanie nowego modelu biznesowego. </w:t>
      </w:r>
      <w:r w:rsidR="00464FE3" w:rsidRPr="005F6C35">
        <w:rPr>
          <w:rFonts w:ascii="Arial" w:eastAsia="Symbol" w:hAnsi="Arial" w:cs="Arial"/>
          <w:color w:val="000000" w:themeColor="text1"/>
          <w:sz w:val="20"/>
          <w:szCs w:val="20"/>
          <w:lang w:eastAsia="pl-PL" w:bidi="pl-PL"/>
        </w:rPr>
        <w:t>Drugim</w:t>
      </w:r>
      <w:r w:rsidR="008E184D" w:rsidRPr="005F6C35">
        <w:rPr>
          <w:rFonts w:ascii="Arial" w:eastAsia="Symbol" w:hAnsi="Arial" w:cs="Arial"/>
          <w:color w:val="000000" w:themeColor="text1"/>
          <w:sz w:val="20"/>
          <w:szCs w:val="20"/>
          <w:lang w:eastAsia="pl-PL" w:bidi="pl-PL"/>
        </w:rPr>
        <w:t xml:space="preserve"> etapem, ściśle związanym </w:t>
      </w:r>
      <w:r w:rsidR="00464FE3" w:rsidRPr="005F6C35">
        <w:rPr>
          <w:rFonts w:ascii="Arial" w:eastAsia="Symbol" w:hAnsi="Arial" w:cs="Arial"/>
          <w:color w:val="000000" w:themeColor="text1"/>
          <w:sz w:val="20"/>
          <w:szCs w:val="20"/>
          <w:lang w:eastAsia="pl-PL" w:bidi="pl-PL"/>
        </w:rPr>
        <w:t>z</w:t>
      </w:r>
      <w:r w:rsidR="008E184D" w:rsidRPr="005F6C35">
        <w:rPr>
          <w:rFonts w:ascii="Arial" w:eastAsia="Symbol" w:hAnsi="Arial" w:cs="Arial"/>
          <w:color w:val="000000" w:themeColor="text1"/>
          <w:sz w:val="20"/>
          <w:szCs w:val="20"/>
          <w:lang w:eastAsia="pl-PL" w:bidi="pl-PL"/>
        </w:rPr>
        <w:t xml:space="preserve"> </w:t>
      </w:r>
      <w:r w:rsidR="00285B5F" w:rsidRPr="005F6C35">
        <w:rPr>
          <w:rFonts w:ascii="Arial" w:eastAsia="Symbol" w:hAnsi="Arial" w:cs="Arial"/>
          <w:color w:val="000000" w:themeColor="text1"/>
          <w:sz w:val="20"/>
          <w:szCs w:val="20"/>
          <w:lang w:eastAsia="pl-PL" w:bidi="pl-PL"/>
        </w:rPr>
        <w:t>etapem doradztwa i uzależnionym od jego wyniku</w:t>
      </w:r>
      <w:r w:rsidR="002A1C6B" w:rsidRPr="005F6C35">
        <w:rPr>
          <w:rFonts w:ascii="Arial" w:eastAsia="Symbol" w:hAnsi="Arial" w:cs="Arial"/>
          <w:color w:val="000000" w:themeColor="text1"/>
          <w:sz w:val="20"/>
          <w:szCs w:val="20"/>
          <w:lang w:eastAsia="pl-PL" w:bidi="pl-PL"/>
        </w:rPr>
        <w:t xml:space="preserve"> będzie</w:t>
      </w:r>
      <w:r w:rsidRPr="005F6C35">
        <w:rPr>
          <w:rFonts w:ascii="Arial" w:eastAsia="Symbol" w:hAnsi="Arial" w:cs="Arial"/>
          <w:color w:val="000000" w:themeColor="text1"/>
          <w:sz w:val="20"/>
          <w:szCs w:val="20"/>
          <w:lang w:eastAsia="pl-PL" w:bidi="pl-PL"/>
        </w:rPr>
        <w:t xml:space="preserve"> komponent wdrożeniowy</w:t>
      </w:r>
      <w:r w:rsidR="003049ED" w:rsidRPr="005F6C35">
        <w:rPr>
          <w:rFonts w:ascii="Arial" w:eastAsia="Symbol" w:hAnsi="Arial" w:cs="Arial"/>
          <w:color w:val="000000" w:themeColor="text1"/>
          <w:sz w:val="20"/>
          <w:szCs w:val="20"/>
          <w:lang w:eastAsia="pl-PL" w:bidi="pl-PL"/>
        </w:rPr>
        <w:t xml:space="preserve"> (zgodnie z</w:t>
      </w:r>
      <w:r w:rsidR="00A15BA8" w:rsidRPr="005F6C35">
        <w:rPr>
          <w:rFonts w:ascii="Arial" w:eastAsia="Symbol" w:hAnsi="Arial" w:cs="Arial"/>
          <w:color w:val="000000" w:themeColor="text1"/>
          <w:sz w:val="20"/>
          <w:szCs w:val="20"/>
          <w:lang w:eastAsia="pl-PL" w:bidi="pl-PL"/>
        </w:rPr>
        <w:t>e sformułowanymi rekomendacjami)</w:t>
      </w:r>
      <w:r w:rsidRPr="005F6C35">
        <w:rPr>
          <w:rFonts w:ascii="Arial" w:eastAsia="Symbol" w:hAnsi="Arial" w:cs="Arial"/>
          <w:color w:val="000000" w:themeColor="text1"/>
          <w:sz w:val="20"/>
          <w:szCs w:val="20"/>
          <w:lang w:eastAsia="pl-PL" w:bidi="pl-PL"/>
        </w:rPr>
        <w:t xml:space="preserve"> i/lub </w:t>
      </w:r>
      <w:r w:rsidRPr="005F6C35">
        <w:rPr>
          <w:rFonts w:ascii="Arial" w:eastAsia="Symbol" w:hAnsi="Arial" w:cs="Arial"/>
          <w:color w:val="000000" w:themeColor="text1"/>
          <w:sz w:val="20"/>
          <w:szCs w:val="20"/>
          <w:lang w:eastAsia="pl-PL" w:bidi="pl-PL"/>
        </w:rPr>
        <w:lastRenderedPageBreak/>
        <w:t>działania na rzecz internacjonalizacji przedsiębiorstw w obszarach regionalnej inteligentnej specjalizacji.</w:t>
      </w:r>
    </w:p>
    <w:p w14:paraId="49690ACC" w14:textId="0AD85397" w:rsidR="00784670" w:rsidRPr="005F6C35" w:rsidRDefault="00F42040" w:rsidP="005F6C35">
      <w:pPr>
        <w:spacing w:before="0" w:after="0" w:line="276" w:lineRule="auto"/>
        <w:contextualSpacing/>
        <w:rPr>
          <w:rFonts w:ascii="Arial" w:hAnsi="Arial" w:cs="Arial"/>
          <w:sz w:val="20"/>
          <w:szCs w:val="20"/>
        </w:rPr>
      </w:pPr>
      <w:r w:rsidRPr="005F6C35">
        <w:rPr>
          <w:rFonts w:ascii="Arial" w:eastAsia="Symbol" w:hAnsi="Arial" w:cs="Arial"/>
          <w:color w:val="000000"/>
          <w:sz w:val="20"/>
          <w:szCs w:val="20"/>
          <w:lang w:eastAsia="pl-PL" w:bidi="pl-PL"/>
        </w:rPr>
        <w:t>Przewiduje się realizację projektów mających na celu wprowadzenie do przedsiębiorstwa nowoczesnych rozwiązań umożliwiających redukcję kosztów działalności rynkowej w przedsiębiorstwie wynikając</w:t>
      </w:r>
      <w:r w:rsidR="006B7973" w:rsidRPr="005F6C35">
        <w:rPr>
          <w:rFonts w:ascii="Arial" w:eastAsia="Symbol" w:hAnsi="Arial" w:cs="Arial"/>
          <w:color w:val="000000"/>
          <w:sz w:val="20"/>
          <w:szCs w:val="20"/>
          <w:lang w:eastAsia="pl-PL" w:bidi="pl-PL"/>
        </w:rPr>
        <w:t>ą</w:t>
      </w:r>
      <w:r w:rsidRPr="005F6C35">
        <w:rPr>
          <w:rFonts w:ascii="Arial" w:eastAsia="Symbol" w:hAnsi="Arial" w:cs="Arial"/>
          <w:color w:val="000000"/>
          <w:sz w:val="20"/>
          <w:szCs w:val="20"/>
          <w:lang w:eastAsia="pl-PL" w:bidi="pl-PL"/>
        </w:rPr>
        <w:t xml:space="preserve"> m.in. z mniejszego zużycia energii lub bardziej efektywnego wykorzystania surowców.</w:t>
      </w:r>
      <w:r w:rsidR="00816DAF" w:rsidRPr="005F6C35">
        <w:rPr>
          <w:rFonts w:ascii="Arial" w:eastAsia="Symbol" w:hAnsi="Arial" w:cs="Arial"/>
          <w:color w:val="000000"/>
          <w:sz w:val="20"/>
          <w:szCs w:val="20"/>
          <w:lang w:eastAsia="pl-PL" w:bidi="pl-PL"/>
        </w:rPr>
        <w:t xml:space="preserve"> </w:t>
      </w:r>
      <w:r w:rsidR="00C20C0B" w:rsidRPr="005F6C35">
        <w:rPr>
          <w:rFonts w:ascii="Arial" w:eastAsia="Symbol" w:hAnsi="Arial" w:cs="Arial"/>
          <w:color w:val="000000"/>
          <w:sz w:val="20"/>
          <w:szCs w:val="20"/>
          <w:lang w:eastAsia="pl-PL" w:bidi="pl-PL"/>
        </w:rPr>
        <w:t>Dopuszcza się również wsparcie inwestycji w obszarze GOZ. Planuje się premiowanie projektów skupiających się na minimalizowaniu powstawania odpadów, inwestowaniu w środki trwałe umożliwiające zapobieganie powstawania odpadów oraz wspomagające przygotowanie do ponownego użycia, wymianę rzeczy używanych, na wydajnym recyklingu i odzysku.</w:t>
      </w:r>
      <w:bookmarkEnd w:id="40"/>
    </w:p>
    <w:p w14:paraId="7F1E4E3C" w14:textId="1BF85529" w:rsidR="008159BA" w:rsidRPr="005F6C35" w:rsidRDefault="008159BA" w:rsidP="005F6C35">
      <w:pPr>
        <w:spacing w:before="0" w:after="0" w:line="276" w:lineRule="auto"/>
        <w:contextualSpacing/>
        <w:rPr>
          <w:rFonts w:ascii="Arial" w:eastAsia="Symbol" w:hAnsi="Arial" w:cs="Arial"/>
          <w:b/>
          <w:color w:val="000000"/>
          <w:sz w:val="20"/>
          <w:szCs w:val="20"/>
          <w:lang w:eastAsia="pl-PL" w:bidi="pl-PL"/>
        </w:rPr>
      </w:pPr>
      <w:r w:rsidRPr="005F6C35">
        <w:rPr>
          <w:rFonts w:ascii="Arial" w:eastAsia="Symbol" w:hAnsi="Arial" w:cs="Arial"/>
          <w:b/>
          <w:color w:val="000000" w:themeColor="text1"/>
          <w:sz w:val="20"/>
          <w:szCs w:val="20"/>
          <w:lang w:eastAsia="pl-PL" w:bidi="pl-PL"/>
        </w:rPr>
        <w:t>Rozwój mazowieckich przedsiębiorstw w oparciu o klastry</w:t>
      </w:r>
    </w:p>
    <w:p w14:paraId="354D52A5" w14:textId="1BF85529" w:rsidR="006324E5" w:rsidRPr="005F6C35" w:rsidRDefault="008159BA" w:rsidP="005F6C35">
      <w:pPr>
        <w:tabs>
          <w:tab w:val="left" w:pos="8674"/>
        </w:tabs>
        <w:spacing w:before="0" w:after="0" w:line="276" w:lineRule="auto"/>
        <w:ind w:left="44"/>
        <w:contextualSpacing/>
        <w:rPr>
          <w:rFonts w:ascii="Arial" w:eastAsia="Symbol" w:hAnsi="Arial" w:cs="Arial"/>
          <w:color w:val="000000"/>
          <w:sz w:val="20"/>
          <w:szCs w:val="20"/>
          <w:lang w:eastAsia="pl-PL" w:bidi="pl-PL"/>
        </w:rPr>
      </w:pPr>
      <w:r w:rsidRPr="005F6C35">
        <w:rPr>
          <w:rFonts w:ascii="Arial" w:eastAsia="Symbol" w:hAnsi="Arial" w:cs="Arial"/>
          <w:color w:val="000000" w:themeColor="text1"/>
          <w:sz w:val="20"/>
          <w:szCs w:val="20"/>
          <w:lang w:eastAsia="pl-PL" w:bidi="pl-PL"/>
        </w:rPr>
        <w:t xml:space="preserve">Wzmacniane będą przedsiębiorstwa prowadzące działalność w tradycyjnych gałęziach przemysłu i rolnictwie. Celem wsparcia będzie wypracowanie </w:t>
      </w:r>
      <w:r w:rsidR="00DA21EC" w:rsidRPr="005F6C35">
        <w:rPr>
          <w:rFonts w:ascii="Arial" w:eastAsia="Symbol" w:hAnsi="Arial" w:cs="Arial"/>
          <w:color w:val="000000" w:themeColor="text1"/>
          <w:sz w:val="20"/>
          <w:szCs w:val="20"/>
          <w:lang w:eastAsia="pl-PL" w:bidi="pl-PL"/>
        </w:rPr>
        <w:t xml:space="preserve">lub akceleracja </w:t>
      </w:r>
      <w:r w:rsidRPr="005F6C35">
        <w:rPr>
          <w:rFonts w:ascii="Arial" w:eastAsia="Symbol" w:hAnsi="Arial" w:cs="Arial"/>
          <w:color w:val="000000" w:themeColor="text1"/>
          <w:sz w:val="20"/>
          <w:szCs w:val="20"/>
          <w:lang w:eastAsia="pl-PL" w:bidi="pl-PL"/>
        </w:rPr>
        <w:t xml:space="preserve">nowych rozwiązań (produktów/usług) w przedsiębiorstwach. Wsparcie będzie realizowane poprzez klastry wzrostowe o charakterze regionalnym lub krajowe klastry kluczowe. Klaster </w:t>
      </w:r>
      <w:r w:rsidR="002646C3" w:rsidRPr="005F6C35">
        <w:rPr>
          <w:rFonts w:ascii="Arial" w:eastAsia="Symbol" w:hAnsi="Arial" w:cs="Arial"/>
          <w:color w:val="000000" w:themeColor="text1"/>
          <w:sz w:val="20"/>
          <w:szCs w:val="20"/>
          <w:lang w:eastAsia="pl-PL" w:bidi="pl-PL"/>
        </w:rPr>
        <w:t>w ramach tego typu interwencji zapewnia zarówno bezpośrednie wsparcie finansowe dla MŚP,</w:t>
      </w:r>
      <w:r w:rsidR="002646C3" w:rsidRPr="005F6C35">
        <w:rPr>
          <w:rFonts w:ascii="Arial" w:hAnsi="Arial" w:cs="Arial"/>
          <w:sz w:val="20"/>
          <w:szCs w:val="20"/>
        </w:rPr>
        <w:t xml:space="preserve"> jak i </w:t>
      </w:r>
      <w:r w:rsidR="002646C3" w:rsidRPr="005F6C35">
        <w:rPr>
          <w:rFonts w:ascii="Arial" w:eastAsia="Symbol" w:hAnsi="Arial" w:cs="Arial"/>
          <w:color w:val="000000" w:themeColor="text1"/>
          <w:sz w:val="20"/>
          <w:szCs w:val="20"/>
          <w:lang w:eastAsia="pl-PL" w:bidi="pl-PL"/>
        </w:rPr>
        <w:t>dostęp do usług klastra. Wsparcie finansowe MŚP będzie przeznaczone na projekty służące zaprojektowaniu i wdrożeniu prototypowego rozwiązania, w celu wykazania jego wykonalności z uwzględnieniem wszystkich najważniejszych cech produktu/usługi/procesu.</w:t>
      </w:r>
      <w:r w:rsidRPr="005F6C35">
        <w:rPr>
          <w:rFonts w:ascii="Arial" w:eastAsia="Symbol" w:hAnsi="Arial" w:cs="Arial"/>
          <w:color w:val="000000" w:themeColor="text1"/>
          <w:sz w:val="20"/>
          <w:szCs w:val="20"/>
          <w:lang w:eastAsia="pl-PL" w:bidi="pl-PL"/>
        </w:rPr>
        <w:t xml:space="preserve"> </w:t>
      </w:r>
      <w:r w:rsidR="00720B3A" w:rsidRPr="005F6C35">
        <w:rPr>
          <w:rFonts w:ascii="Arial" w:eastAsia="Symbol" w:hAnsi="Arial" w:cs="Arial"/>
          <w:color w:val="000000" w:themeColor="text1"/>
          <w:sz w:val="20"/>
          <w:szCs w:val="20"/>
          <w:lang w:eastAsia="pl-PL" w:bidi="pl-PL"/>
        </w:rPr>
        <w:t xml:space="preserve">W zakresie dostępu do usług ,klaster będzie zapewniał </w:t>
      </w:r>
      <w:r w:rsidRPr="005F6C35">
        <w:rPr>
          <w:rFonts w:ascii="Arial" w:eastAsia="Symbol" w:hAnsi="Arial" w:cs="Arial"/>
          <w:color w:val="000000" w:themeColor="text1"/>
          <w:sz w:val="20"/>
          <w:szCs w:val="20"/>
          <w:lang w:eastAsia="pl-PL" w:bidi="pl-PL"/>
        </w:rPr>
        <w:t>m.in.: doradztwo dla przedsiębiorstw w zakresie optymalizacji procesów produkcyjnych, pomoc we wdrażaniu nowych technologii, doradztwo proinnowacyjne</w:t>
      </w:r>
      <w:r w:rsidR="006324E5" w:rsidRPr="005F6C35">
        <w:rPr>
          <w:rFonts w:ascii="Arial" w:eastAsia="Symbol" w:hAnsi="Arial" w:cs="Arial"/>
          <w:color w:val="000000" w:themeColor="text1"/>
          <w:sz w:val="20"/>
          <w:szCs w:val="20"/>
          <w:lang w:eastAsia="pl-PL" w:bidi="pl-PL"/>
        </w:rPr>
        <w:t>, dostęp do infrastruktury B+R, usługi umiędzynarodowienia.</w:t>
      </w:r>
    </w:p>
    <w:p w14:paraId="48AC60A9" w14:textId="471A14EF" w:rsidR="008159BA" w:rsidRPr="005F6C35" w:rsidRDefault="006324E5" w:rsidP="005F6C35">
      <w:pPr>
        <w:tabs>
          <w:tab w:val="left" w:pos="8674"/>
        </w:tabs>
        <w:spacing w:before="0" w:after="0" w:line="276" w:lineRule="auto"/>
        <w:ind w:left="44"/>
        <w:contextualSpacing/>
        <w:rPr>
          <w:rFonts w:ascii="Arial" w:eastAsia="Symbol" w:hAnsi="Arial" w:cs="Arial"/>
          <w:color w:val="000000"/>
          <w:sz w:val="20"/>
          <w:szCs w:val="20"/>
          <w:lang w:eastAsia="pl-PL" w:bidi="pl-PL"/>
        </w:rPr>
      </w:pPr>
      <w:r w:rsidRPr="005F6C35">
        <w:rPr>
          <w:rFonts w:ascii="Arial" w:eastAsia="Symbol" w:hAnsi="Arial" w:cs="Arial"/>
          <w:color w:val="000000"/>
          <w:sz w:val="20"/>
          <w:szCs w:val="20"/>
          <w:lang w:eastAsia="pl-PL" w:bidi="pl-PL"/>
        </w:rPr>
        <w:t>Wsparcie świadczone przez klaster będzie koncertować się na rozwiązaniach zgodnych z inteligentną specjalizacją Mazowsza.</w:t>
      </w:r>
    </w:p>
    <w:p w14:paraId="18051FD2" w14:textId="77777777" w:rsidR="008159BA" w:rsidRPr="005F6C35" w:rsidRDefault="008159BA" w:rsidP="005F6C35">
      <w:pPr>
        <w:pStyle w:val="Point0"/>
        <w:spacing w:before="0" w:after="0" w:line="276" w:lineRule="auto"/>
        <w:ind w:left="0" w:firstLine="0"/>
        <w:rPr>
          <w:rFonts w:ascii="Arial" w:eastAsia="Symbol" w:hAnsi="Arial" w:cs="Arial"/>
          <w:color w:val="000000"/>
          <w:sz w:val="20"/>
          <w:szCs w:val="20"/>
          <w:lang w:eastAsia="pl-PL" w:bidi="pl-PL"/>
        </w:rPr>
      </w:pPr>
      <w:r w:rsidRPr="005F6C35">
        <w:rPr>
          <w:rFonts w:ascii="Arial" w:eastAsia="Symbol" w:hAnsi="Arial" w:cs="Arial"/>
          <w:color w:val="000000"/>
          <w:sz w:val="20"/>
          <w:szCs w:val="20"/>
          <w:lang w:eastAsia="pl-PL" w:bidi="pl-PL"/>
        </w:rPr>
        <w:t>Wspieranie rozwoju mazowieckich przedsiębiorstw w oparciu o klastry jest zgodne z założeniami regionalnej polityki klastrowej zawartymi w RIS 2030.</w:t>
      </w:r>
    </w:p>
    <w:p w14:paraId="65621722" w14:textId="77777777" w:rsidR="008159BA" w:rsidRPr="005F6C35" w:rsidRDefault="008159BA" w:rsidP="005F6C35">
      <w:pPr>
        <w:pStyle w:val="Text1"/>
        <w:spacing w:before="0" w:after="0" w:line="276" w:lineRule="auto"/>
        <w:ind w:left="0"/>
        <w:rPr>
          <w:rFonts w:ascii="Arial" w:hAnsi="Arial" w:cs="Arial"/>
          <w:sz w:val="20"/>
          <w:szCs w:val="20"/>
        </w:rPr>
      </w:pPr>
    </w:p>
    <w:p w14:paraId="58941291" w14:textId="279BCA9D" w:rsidR="003535D8" w:rsidRPr="005F6C35" w:rsidRDefault="0012721E" w:rsidP="005F6C35">
      <w:pPr>
        <w:pStyle w:val="Text1"/>
        <w:spacing w:before="0" w:after="0" w:line="276" w:lineRule="auto"/>
        <w:ind w:left="0"/>
        <w:rPr>
          <w:rFonts w:ascii="Arial" w:hAnsi="Arial" w:cs="Arial"/>
          <w:sz w:val="20"/>
          <w:szCs w:val="20"/>
        </w:rPr>
      </w:pPr>
      <w:r w:rsidRPr="005F6C35">
        <w:rPr>
          <w:rFonts w:ascii="Arial" w:hAnsi="Arial" w:cs="Arial"/>
          <w:sz w:val="20"/>
          <w:szCs w:val="20"/>
        </w:rPr>
        <w:t>Projekty będą wybierane do dofinansowania w sposób konkurencyjny.</w:t>
      </w:r>
    </w:p>
    <w:p w14:paraId="6B2DE496" w14:textId="77777777" w:rsidR="0082373A" w:rsidRPr="005F6C35" w:rsidRDefault="0082373A" w:rsidP="005F6C35">
      <w:pPr>
        <w:pStyle w:val="Text1"/>
        <w:spacing w:before="0" w:after="0" w:line="276" w:lineRule="auto"/>
        <w:ind w:left="0"/>
        <w:rPr>
          <w:rFonts w:ascii="Arial" w:hAnsi="Arial" w:cs="Arial"/>
          <w:sz w:val="20"/>
          <w:szCs w:val="20"/>
        </w:rPr>
      </w:pPr>
    </w:p>
    <w:p w14:paraId="46668CE1" w14:textId="4EA1FDB9" w:rsidR="00AD4601" w:rsidRPr="005F6C35" w:rsidRDefault="005C4D84" w:rsidP="005F6C35">
      <w:pPr>
        <w:pStyle w:val="Text1"/>
        <w:spacing w:before="0" w:after="0" w:line="276" w:lineRule="auto"/>
        <w:ind w:left="0"/>
        <w:rPr>
          <w:rFonts w:ascii="Arial" w:hAnsi="Arial" w:cs="Arial"/>
          <w:sz w:val="20"/>
          <w:szCs w:val="20"/>
        </w:rPr>
      </w:pPr>
      <w:r w:rsidRPr="005F6C35">
        <w:rPr>
          <w:rFonts w:ascii="Arial" w:hAnsi="Arial" w:cs="Arial"/>
          <w:sz w:val="20"/>
          <w:szCs w:val="20"/>
        </w:rPr>
        <w:t>Projekty polegające na</w:t>
      </w:r>
      <w:r w:rsidR="005D47A2" w:rsidRPr="005F6C35">
        <w:rPr>
          <w:rFonts w:ascii="Arial" w:hAnsi="Arial" w:cs="Arial"/>
          <w:sz w:val="20"/>
          <w:szCs w:val="20"/>
        </w:rPr>
        <w:t xml:space="preserve"> </w:t>
      </w:r>
      <w:r w:rsidRPr="005F6C35">
        <w:rPr>
          <w:rFonts w:ascii="Arial" w:hAnsi="Arial" w:cs="Arial"/>
          <w:sz w:val="20"/>
          <w:szCs w:val="20"/>
        </w:rPr>
        <w:t>wdrożeniu</w:t>
      </w:r>
      <w:r w:rsidR="007B2905" w:rsidRPr="005F6C35">
        <w:rPr>
          <w:rFonts w:ascii="Arial" w:hAnsi="Arial" w:cs="Arial"/>
          <w:sz w:val="20"/>
          <w:szCs w:val="20"/>
        </w:rPr>
        <w:t>,</w:t>
      </w:r>
      <w:r w:rsidRPr="005F6C35">
        <w:rPr>
          <w:rFonts w:ascii="Arial" w:hAnsi="Arial" w:cs="Arial"/>
          <w:sz w:val="20"/>
          <w:szCs w:val="20"/>
        </w:rPr>
        <w:t xml:space="preserve"> co do zasady będą finansowane w formie IF</w:t>
      </w:r>
      <w:r w:rsidR="002E4F85" w:rsidRPr="005F6C35">
        <w:rPr>
          <w:rFonts w:ascii="Arial" w:hAnsi="Arial" w:cs="Arial"/>
          <w:sz w:val="20"/>
          <w:szCs w:val="20"/>
        </w:rPr>
        <w:t>.</w:t>
      </w:r>
    </w:p>
    <w:p w14:paraId="1A832C14" w14:textId="794430E1" w:rsidR="00132587" w:rsidRPr="005F6C35" w:rsidRDefault="00132587" w:rsidP="005F6C35">
      <w:pPr>
        <w:pStyle w:val="Text1"/>
        <w:spacing w:before="0" w:after="0" w:line="276" w:lineRule="auto"/>
        <w:ind w:left="0"/>
        <w:rPr>
          <w:rFonts w:ascii="Arial" w:hAnsi="Arial" w:cs="Arial"/>
          <w:sz w:val="20"/>
          <w:szCs w:val="20"/>
        </w:rPr>
      </w:pPr>
      <w:r w:rsidRPr="005F6C35">
        <w:rPr>
          <w:rFonts w:ascii="Arial" w:hAnsi="Arial" w:cs="Arial"/>
          <w:sz w:val="20"/>
          <w:szCs w:val="20"/>
        </w:rPr>
        <w:t xml:space="preserve">W przypadku </w:t>
      </w:r>
      <w:r w:rsidR="00F30C1F" w:rsidRPr="005F6C35">
        <w:rPr>
          <w:rFonts w:ascii="Arial" w:hAnsi="Arial" w:cs="Arial"/>
          <w:sz w:val="20"/>
          <w:szCs w:val="20"/>
        </w:rPr>
        <w:t>projekt</w:t>
      </w:r>
      <w:r w:rsidR="00A65FED" w:rsidRPr="005F6C35">
        <w:rPr>
          <w:rFonts w:ascii="Arial" w:hAnsi="Arial" w:cs="Arial"/>
          <w:sz w:val="20"/>
          <w:szCs w:val="20"/>
        </w:rPr>
        <w:t>ów</w:t>
      </w:r>
      <w:r w:rsidR="00F30C1F" w:rsidRPr="005F6C35">
        <w:rPr>
          <w:rFonts w:ascii="Arial" w:hAnsi="Arial" w:cs="Arial"/>
          <w:sz w:val="20"/>
          <w:szCs w:val="20"/>
        </w:rPr>
        <w:t xml:space="preserve"> polegając</w:t>
      </w:r>
      <w:r w:rsidR="00A65FED" w:rsidRPr="005F6C35">
        <w:rPr>
          <w:rFonts w:ascii="Arial" w:hAnsi="Arial" w:cs="Arial"/>
          <w:sz w:val="20"/>
          <w:szCs w:val="20"/>
        </w:rPr>
        <w:t>ych</w:t>
      </w:r>
      <w:r w:rsidR="00F30C1F" w:rsidRPr="005F6C35">
        <w:rPr>
          <w:rFonts w:ascii="Arial" w:hAnsi="Arial" w:cs="Arial"/>
          <w:sz w:val="20"/>
          <w:szCs w:val="20"/>
        </w:rPr>
        <w:t xml:space="preserve"> na wdrożeniu </w:t>
      </w:r>
      <w:r w:rsidR="009E6CDD" w:rsidRPr="005F6C35">
        <w:rPr>
          <w:rFonts w:ascii="Arial" w:hAnsi="Arial" w:cs="Arial"/>
          <w:sz w:val="20"/>
          <w:szCs w:val="20"/>
        </w:rPr>
        <w:t xml:space="preserve">wyników </w:t>
      </w:r>
      <w:r w:rsidR="002A2F97" w:rsidRPr="005F6C35">
        <w:rPr>
          <w:rFonts w:ascii="Arial" w:hAnsi="Arial" w:cs="Arial"/>
          <w:sz w:val="20"/>
          <w:szCs w:val="20"/>
        </w:rPr>
        <w:t>prac B+R</w:t>
      </w:r>
      <w:r w:rsidR="00EC5F9C" w:rsidRPr="005F6C35">
        <w:rPr>
          <w:rFonts w:ascii="Arial" w:hAnsi="Arial" w:cs="Arial"/>
          <w:sz w:val="20"/>
          <w:szCs w:val="20"/>
        </w:rPr>
        <w:t xml:space="preserve">, </w:t>
      </w:r>
      <w:r w:rsidR="00F30C1F" w:rsidRPr="005F6C35">
        <w:rPr>
          <w:rFonts w:ascii="Arial" w:hAnsi="Arial" w:cs="Arial"/>
          <w:sz w:val="20"/>
          <w:szCs w:val="20"/>
        </w:rPr>
        <w:t>zlokalizowan</w:t>
      </w:r>
      <w:r w:rsidR="00A65FED" w:rsidRPr="005F6C35">
        <w:rPr>
          <w:rFonts w:ascii="Arial" w:hAnsi="Arial" w:cs="Arial"/>
          <w:sz w:val="20"/>
          <w:szCs w:val="20"/>
        </w:rPr>
        <w:t>ych</w:t>
      </w:r>
      <w:r w:rsidR="00F30C1F" w:rsidRPr="005F6C35">
        <w:rPr>
          <w:rFonts w:ascii="Arial" w:hAnsi="Arial" w:cs="Arial"/>
          <w:sz w:val="20"/>
          <w:szCs w:val="20"/>
        </w:rPr>
        <w:t xml:space="preserve"> </w:t>
      </w:r>
      <w:r w:rsidRPr="005F6C35">
        <w:rPr>
          <w:rFonts w:ascii="Arial" w:hAnsi="Arial" w:cs="Arial"/>
          <w:sz w:val="20"/>
          <w:szCs w:val="20"/>
        </w:rPr>
        <w:t>na obszarze RMR</w:t>
      </w:r>
      <w:r w:rsidR="00025B81" w:rsidRPr="005F6C35">
        <w:rPr>
          <w:rFonts w:ascii="Arial" w:hAnsi="Arial" w:cs="Arial"/>
          <w:sz w:val="20"/>
          <w:szCs w:val="20"/>
        </w:rPr>
        <w:t xml:space="preserve"> oraz obszarze RWS </w:t>
      </w:r>
      <w:r w:rsidR="00E628B9" w:rsidRPr="005F6C35">
        <w:rPr>
          <w:rFonts w:ascii="Arial" w:hAnsi="Arial" w:cs="Arial"/>
          <w:sz w:val="20"/>
          <w:szCs w:val="20"/>
        </w:rPr>
        <w:t xml:space="preserve">objętym </w:t>
      </w:r>
      <w:r w:rsidR="00B4108B" w:rsidRPr="005F6C35">
        <w:rPr>
          <w:rFonts w:ascii="Arial" w:hAnsi="Arial" w:cs="Arial"/>
          <w:sz w:val="20"/>
          <w:szCs w:val="20"/>
        </w:rPr>
        <w:t>RPI</w:t>
      </w:r>
      <w:r w:rsidR="00EC5F9C" w:rsidRPr="005F6C35">
        <w:rPr>
          <w:rFonts w:ascii="Arial" w:hAnsi="Arial" w:cs="Arial"/>
          <w:sz w:val="20"/>
          <w:szCs w:val="20"/>
        </w:rPr>
        <w:t xml:space="preserve">, </w:t>
      </w:r>
      <w:r w:rsidR="00DD7F20" w:rsidRPr="005F6C35">
        <w:rPr>
          <w:rFonts w:ascii="Arial" w:hAnsi="Arial" w:cs="Arial"/>
          <w:sz w:val="20"/>
          <w:szCs w:val="20"/>
        </w:rPr>
        <w:t>stosowane będzie wsparcie dotacyjne</w:t>
      </w:r>
      <w:r w:rsidR="00462B6F" w:rsidRPr="005F6C35">
        <w:rPr>
          <w:rFonts w:ascii="Arial" w:hAnsi="Arial" w:cs="Arial"/>
          <w:sz w:val="20"/>
          <w:szCs w:val="20"/>
        </w:rPr>
        <w:t>.</w:t>
      </w:r>
      <w:r w:rsidR="002A2F97" w:rsidRPr="005F6C35">
        <w:rPr>
          <w:rFonts w:ascii="Arial" w:hAnsi="Arial" w:cs="Arial"/>
          <w:sz w:val="20"/>
          <w:szCs w:val="20"/>
        </w:rPr>
        <w:t xml:space="preserve"> </w:t>
      </w:r>
      <w:r w:rsidR="00F62DEC" w:rsidRPr="005F6C35">
        <w:rPr>
          <w:rFonts w:ascii="Arial" w:hAnsi="Arial" w:cs="Arial"/>
          <w:sz w:val="20"/>
          <w:szCs w:val="20"/>
        </w:rPr>
        <w:t xml:space="preserve">Poziom ryzyka identyfikowanego na etapie podejmowania decyzji o rozpoczęciu badań </w:t>
      </w:r>
      <w:r w:rsidR="002B56E5" w:rsidRPr="005F6C35">
        <w:rPr>
          <w:rFonts w:ascii="Arial" w:hAnsi="Arial" w:cs="Arial"/>
          <w:sz w:val="20"/>
          <w:szCs w:val="20"/>
        </w:rPr>
        <w:t>sprawia</w:t>
      </w:r>
      <w:r w:rsidR="00F62DEC" w:rsidRPr="005F6C35">
        <w:rPr>
          <w:rFonts w:ascii="Arial" w:hAnsi="Arial" w:cs="Arial"/>
          <w:sz w:val="20"/>
          <w:szCs w:val="20"/>
        </w:rPr>
        <w:t>,</w:t>
      </w:r>
      <w:r w:rsidR="009E6CDD" w:rsidRPr="005F6C35">
        <w:rPr>
          <w:rFonts w:ascii="Arial" w:hAnsi="Arial" w:cs="Arial"/>
          <w:sz w:val="20"/>
          <w:szCs w:val="20"/>
        </w:rPr>
        <w:t xml:space="preserve"> że</w:t>
      </w:r>
      <w:r w:rsidR="00F62DEC" w:rsidRPr="005F6C35">
        <w:rPr>
          <w:rFonts w:ascii="Arial" w:hAnsi="Arial" w:cs="Arial"/>
          <w:sz w:val="20"/>
          <w:szCs w:val="20"/>
        </w:rPr>
        <w:t xml:space="preserve"> firmy wybierają bezpieczniejsze, mniej ryzykowne sposoby na poprawę swojej konkurencyjności. Zaletą wsparcia dotacyjnego w obszarze B+R jest wywieranie efektu zachęty znacznie silniejszego niż w przypadku zastosowania </w:t>
      </w:r>
      <w:r w:rsidR="00183326" w:rsidRPr="005F6C35">
        <w:rPr>
          <w:rFonts w:ascii="Arial" w:hAnsi="Arial" w:cs="Arial"/>
          <w:sz w:val="20"/>
          <w:szCs w:val="20"/>
        </w:rPr>
        <w:t>IF</w:t>
      </w:r>
      <w:r w:rsidR="007B32D8" w:rsidRPr="005F6C35">
        <w:rPr>
          <w:rFonts w:ascii="Arial" w:hAnsi="Arial" w:cs="Arial"/>
          <w:sz w:val="20"/>
          <w:szCs w:val="20"/>
        </w:rPr>
        <w:t>.</w:t>
      </w:r>
      <w:r w:rsidR="00F30C1F" w:rsidRPr="005F6C35">
        <w:rPr>
          <w:rFonts w:ascii="Arial" w:hAnsi="Arial" w:cs="Arial"/>
          <w:sz w:val="20"/>
          <w:szCs w:val="20"/>
        </w:rPr>
        <w:t xml:space="preserve"> </w:t>
      </w:r>
      <w:r w:rsidR="004D3587" w:rsidRPr="005F6C35">
        <w:rPr>
          <w:rFonts w:ascii="Arial" w:hAnsi="Arial" w:cs="Arial"/>
          <w:sz w:val="20"/>
          <w:szCs w:val="20"/>
        </w:rPr>
        <w:t>Jest to szczególnie ważne w przypadku słabiej rozwiniętego RMR i będzie miało wpływ na zmniejszenie dysproporcji między RWS i RMR w tej sferze.</w:t>
      </w:r>
    </w:p>
    <w:p w14:paraId="407D6F00" w14:textId="378F8770" w:rsidR="00443115" w:rsidRPr="005F6C35" w:rsidRDefault="008E1E39" w:rsidP="005F6C35">
      <w:pPr>
        <w:pStyle w:val="Text1"/>
        <w:spacing w:before="0" w:after="0" w:line="276" w:lineRule="auto"/>
        <w:ind w:left="0"/>
        <w:rPr>
          <w:rFonts w:ascii="Arial" w:hAnsi="Arial" w:cs="Arial"/>
          <w:sz w:val="20"/>
          <w:szCs w:val="20"/>
        </w:rPr>
      </w:pPr>
      <w:r w:rsidRPr="005F6C35">
        <w:rPr>
          <w:rFonts w:ascii="Arial" w:hAnsi="Arial" w:cs="Arial"/>
          <w:sz w:val="20"/>
          <w:szCs w:val="20"/>
        </w:rPr>
        <w:t>D</w:t>
      </w:r>
      <w:r w:rsidR="002D140A" w:rsidRPr="005F6C35">
        <w:rPr>
          <w:rFonts w:ascii="Arial" w:hAnsi="Arial" w:cs="Arial"/>
          <w:sz w:val="20"/>
          <w:szCs w:val="20"/>
        </w:rPr>
        <w:t xml:space="preserve">la projektów inkubacyjnych z elementami akceleracji </w:t>
      </w:r>
      <w:r w:rsidR="00ED0CF7" w:rsidRPr="005F6C35">
        <w:rPr>
          <w:rFonts w:ascii="Arial" w:hAnsi="Arial" w:cs="Arial"/>
          <w:sz w:val="20"/>
          <w:szCs w:val="20"/>
        </w:rPr>
        <w:t xml:space="preserve">działalności innowacyjnej MŚP </w:t>
      </w:r>
      <w:r w:rsidR="002D140A" w:rsidRPr="005F6C35">
        <w:rPr>
          <w:rFonts w:ascii="Arial" w:hAnsi="Arial" w:cs="Arial"/>
          <w:sz w:val="20"/>
          <w:szCs w:val="20"/>
        </w:rPr>
        <w:t>przewiduje się wsparcie w postaci dotacji</w:t>
      </w:r>
      <w:r w:rsidR="00362DC1" w:rsidRPr="005F6C35">
        <w:rPr>
          <w:rFonts w:ascii="Arial" w:hAnsi="Arial" w:cs="Arial"/>
          <w:sz w:val="20"/>
          <w:szCs w:val="20"/>
        </w:rPr>
        <w:t xml:space="preserve">, ze względu na </w:t>
      </w:r>
      <w:r w:rsidR="000A26D4" w:rsidRPr="005F6C35">
        <w:rPr>
          <w:rFonts w:ascii="Arial" w:hAnsi="Arial" w:cs="Arial"/>
          <w:sz w:val="20"/>
          <w:szCs w:val="20"/>
        </w:rPr>
        <w:t xml:space="preserve">nieprzewidywalność </w:t>
      </w:r>
      <w:r w:rsidR="00AE7F48" w:rsidRPr="005F6C35">
        <w:rPr>
          <w:rFonts w:ascii="Arial" w:hAnsi="Arial" w:cs="Arial"/>
          <w:sz w:val="20"/>
          <w:szCs w:val="20"/>
        </w:rPr>
        <w:t>efektów zastosowania nowych rozwiązań.</w:t>
      </w:r>
    </w:p>
    <w:p w14:paraId="25DE6614" w14:textId="00940993" w:rsidR="001F2848" w:rsidRPr="005F6C35" w:rsidRDefault="00734E99" w:rsidP="005F6C35">
      <w:pPr>
        <w:pStyle w:val="Text1"/>
        <w:spacing w:before="0" w:after="0" w:line="276" w:lineRule="auto"/>
        <w:ind w:left="0"/>
        <w:rPr>
          <w:rFonts w:ascii="Arial" w:hAnsi="Arial" w:cs="Arial"/>
          <w:sz w:val="20"/>
          <w:szCs w:val="20"/>
        </w:rPr>
      </w:pPr>
      <w:r w:rsidRPr="005F6C35">
        <w:rPr>
          <w:rFonts w:ascii="Arial" w:hAnsi="Arial" w:cs="Arial"/>
          <w:sz w:val="20"/>
          <w:szCs w:val="20"/>
        </w:rPr>
        <w:t>W odniesieniu do projektów</w:t>
      </w:r>
      <w:r w:rsidR="00971157" w:rsidRPr="005F6C35">
        <w:rPr>
          <w:rFonts w:ascii="Arial" w:hAnsi="Arial" w:cs="Arial"/>
          <w:sz w:val="20"/>
          <w:szCs w:val="20"/>
        </w:rPr>
        <w:t xml:space="preserve"> </w:t>
      </w:r>
      <w:r w:rsidR="00FB353A" w:rsidRPr="005F6C35">
        <w:rPr>
          <w:rFonts w:ascii="Arial" w:hAnsi="Arial" w:cs="Arial"/>
          <w:sz w:val="20"/>
          <w:szCs w:val="20"/>
        </w:rPr>
        <w:t xml:space="preserve">z zakresu </w:t>
      </w:r>
      <w:r w:rsidR="00DD12BC" w:rsidRPr="005F6C35">
        <w:rPr>
          <w:rFonts w:ascii="Arial" w:hAnsi="Arial" w:cs="Arial"/>
          <w:sz w:val="20"/>
          <w:szCs w:val="20"/>
        </w:rPr>
        <w:t>prowadzenia i rozwoju działalności przedsiębiorstw, w tym modyfikacji lub wprowadzania nowych modeli biznesowych</w:t>
      </w:r>
      <w:r w:rsidR="00130A97" w:rsidRPr="005F6C35">
        <w:rPr>
          <w:rFonts w:ascii="Arial" w:hAnsi="Arial" w:cs="Arial"/>
          <w:sz w:val="20"/>
          <w:szCs w:val="20"/>
        </w:rPr>
        <w:t>, d</w:t>
      </w:r>
      <w:r w:rsidR="002A3D9A" w:rsidRPr="005F6C35">
        <w:rPr>
          <w:rFonts w:ascii="Arial" w:hAnsi="Arial" w:cs="Arial"/>
          <w:sz w:val="20"/>
          <w:szCs w:val="20"/>
        </w:rPr>
        <w:t>la p</w:t>
      </w:r>
      <w:r w:rsidR="00EC521C" w:rsidRPr="005F6C35">
        <w:rPr>
          <w:rFonts w:ascii="Arial" w:hAnsi="Arial" w:cs="Arial"/>
          <w:sz w:val="20"/>
          <w:szCs w:val="20"/>
        </w:rPr>
        <w:t>ierwsz</w:t>
      </w:r>
      <w:r w:rsidR="002A3D9A" w:rsidRPr="005F6C35">
        <w:rPr>
          <w:rFonts w:ascii="Arial" w:hAnsi="Arial" w:cs="Arial"/>
          <w:sz w:val="20"/>
          <w:szCs w:val="20"/>
        </w:rPr>
        <w:t>ego</w:t>
      </w:r>
      <w:r w:rsidR="00EC521C" w:rsidRPr="005F6C35">
        <w:rPr>
          <w:rFonts w:ascii="Arial" w:hAnsi="Arial" w:cs="Arial"/>
          <w:sz w:val="20"/>
          <w:szCs w:val="20"/>
        </w:rPr>
        <w:t xml:space="preserve"> etap</w:t>
      </w:r>
      <w:r w:rsidR="002A3D9A" w:rsidRPr="005F6C35">
        <w:rPr>
          <w:rFonts w:ascii="Arial" w:hAnsi="Arial" w:cs="Arial"/>
          <w:sz w:val="20"/>
          <w:szCs w:val="20"/>
        </w:rPr>
        <w:t>u</w:t>
      </w:r>
      <w:r w:rsidR="00EC521C" w:rsidRPr="005F6C35">
        <w:rPr>
          <w:rFonts w:ascii="Arial" w:hAnsi="Arial" w:cs="Arial"/>
          <w:sz w:val="20"/>
          <w:szCs w:val="20"/>
        </w:rPr>
        <w:t xml:space="preserve"> przedsięwzięcia </w:t>
      </w:r>
      <w:r w:rsidR="00C92BFC" w:rsidRPr="005F6C35">
        <w:rPr>
          <w:rFonts w:ascii="Arial" w:hAnsi="Arial" w:cs="Arial"/>
          <w:sz w:val="20"/>
          <w:szCs w:val="20"/>
        </w:rPr>
        <w:t>tj. doradztw</w:t>
      </w:r>
      <w:r w:rsidR="002A3D9A" w:rsidRPr="005F6C35">
        <w:rPr>
          <w:rFonts w:ascii="Arial" w:hAnsi="Arial" w:cs="Arial"/>
          <w:sz w:val="20"/>
          <w:szCs w:val="20"/>
        </w:rPr>
        <w:t xml:space="preserve">a </w:t>
      </w:r>
      <w:r w:rsidR="009B2691" w:rsidRPr="005F6C35">
        <w:rPr>
          <w:rFonts w:ascii="Arial" w:hAnsi="Arial" w:cs="Arial"/>
          <w:sz w:val="20"/>
          <w:szCs w:val="20"/>
        </w:rPr>
        <w:t xml:space="preserve">będzie </w:t>
      </w:r>
      <w:r w:rsidR="00B40365" w:rsidRPr="005F6C35">
        <w:rPr>
          <w:rFonts w:ascii="Arial" w:hAnsi="Arial" w:cs="Arial"/>
          <w:sz w:val="20"/>
          <w:szCs w:val="20"/>
        </w:rPr>
        <w:t>stosowan</w:t>
      </w:r>
      <w:r w:rsidR="00484D43" w:rsidRPr="005F6C35">
        <w:rPr>
          <w:rFonts w:ascii="Arial" w:hAnsi="Arial" w:cs="Arial"/>
          <w:sz w:val="20"/>
          <w:szCs w:val="20"/>
        </w:rPr>
        <w:t xml:space="preserve">a dotacyjna forma wsparcia. </w:t>
      </w:r>
      <w:r w:rsidR="00DB7160" w:rsidRPr="005F6C35">
        <w:rPr>
          <w:rFonts w:ascii="Arial" w:hAnsi="Arial" w:cs="Arial"/>
          <w:sz w:val="20"/>
          <w:szCs w:val="20"/>
        </w:rPr>
        <w:t xml:space="preserve">Finansowanie </w:t>
      </w:r>
      <w:r w:rsidR="00B0359F" w:rsidRPr="005F6C35">
        <w:rPr>
          <w:rFonts w:ascii="Arial" w:hAnsi="Arial" w:cs="Arial"/>
          <w:sz w:val="20"/>
          <w:szCs w:val="20"/>
        </w:rPr>
        <w:t xml:space="preserve">drugiego etapu będzie zależało od </w:t>
      </w:r>
      <w:r w:rsidR="00503652" w:rsidRPr="005F6C35">
        <w:rPr>
          <w:rFonts w:ascii="Arial" w:hAnsi="Arial" w:cs="Arial"/>
          <w:sz w:val="20"/>
          <w:szCs w:val="20"/>
        </w:rPr>
        <w:t xml:space="preserve">wyniku </w:t>
      </w:r>
      <w:r w:rsidR="001F2848" w:rsidRPr="005F6C35">
        <w:rPr>
          <w:rFonts w:ascii="Arial" w:hAnsi="Arial" w:cs="Arial"/>
          <w:sz w:val="20"/>
          <w:szCs w:val="20"/>
        </w:rPr>
        <w:t xml:space="preserve">usługi doradczej. </w:t>
      </w:r>
      <w:r w:rsidR="007B3625" w:rsidRPr="005F6C35">
        <w:rPr>
          <w:rFonts w:ascii="Arial" w:hAnsi="Arial" w:cs="Arial"/>
          <w:sz w:val="20"/>
          <w:szCs w:val="20"/>
        </w:rPr>
        <w:t>Wsparcie</w:t>
      </w:r>
      <w:r w:rsidR="008815E5" w:rsidRPr="005F6C35">
        <w:rPr>
          <w:rFonts w:ascii="Arial" w:hAnsi="Arial" w:cs="Arial"/>
          <w:sz w:val="20"/>
          <w:szCs w:val="20"/>
        </w:rPr>
        <w:t xml:space="preserve"> </w:t>
      </w:r>
      <w:r w:rsidR="0073561D" w:rsidRPr="005F6C35">
        <w:rPr>
          <w:rFonts w:ascii="Arial" w:hAnsi="Arial" w:cs="Arial"/>
          <w:sz w:val="20"/>
          <w:szCs w:val="20"/>
        </w:rPr>
        <w:t>przejścia na GOZ, ze względu na niedochodowy charakter zmiany</w:t>
      </w:r>
      <w:r w:rsidR="007B3625" w:rsidRPr="005F6C35">
        <w:rPr>
          <w:rFonts w:ascii="Arial" w:hAnsi="Arial" w:cs="Arial"/>
          <w:sz w:val="20"/>
          <w:szCs w:val="20"/>
        </w:rPr>
        <w:t>, będzie miało formę bezzwrotną.</w:t>
      </w:r>
      <w:r w:rsidR="0073561D" w:rsidRPr="005F6C35">
        <w:rPr>
          <w:rFonts w:ascii="Arial" w:hAnsi="Arial" w:cs="Arial"/>
          <w:sz w:val="20"/>
          <w:szCs w:val="20"/>
        </w:rPr>
        <w:t xml:space="preserve"> </w:t>
      </w:r>
      <w:r w:rsidR="00ED2B01" w:rsidRPr="005F6C35">
        <w:rPr>
          <w:rFonts w:ascii="Arial" w:hAnsi="Arial" w:cs="Arial"/>
          <w:sz w:val="20"/>
          <w:szCs w:val="20"/>
        </w:rPr>
        <w:t>Jeżeli rekomendowane bę</w:t>
      </w:r>
      <w:r w:rsidR="00C8389C" w:rsidRPr="005F6C35">
        <w:rPr>
          <w:rFonts w:ascii="Arial" w:hAnsi="Arial" w:cs="Arial"/>
          <w:sz w:val="20"/>
          <w:szCs w:val="20"/>
        </w:rPr>
        <w:t>d</w:t>
      </w:r>
      <w:r w:rsidR="00ED2B01" w:rsidRPr="005F6C35">
        <w:rPr>
          <w:rFonts w:ascii="Arial" w:hAnsi="Arial" w:cs="Arial"/>
          <w:sz w:val="20"/>
          <w:szCs w:val="20"/>
        </w:rPr>
        <w:t>zie wdrożenie w</w:t>
      </w:r>
      <w:r w:rsidR="009C4949" w:rsidRPr="005F6C35">
        <w:rPr>
          <w:rFonts w:ascii="Arial" w:hAnsi="Arial" w:cs="Arial"/>
          <w:sz w:val="20"/>
          <w:szCs w:val="20"/>
        </w:rPr>
        <w:t>yników prac B+R</w:t>
      </w:r>
      <w:r w:rsidR="00376E38" w:rsidRPr="005F6C35">
        <w:rPr>
          <w:rFonts w:ascii="Arial" w:hAnsi="Arial" w:cs="Arial"/>
          <w:sz w:val="20"/>
          <w:szCs w:val="20"/>
        </w:rPr>
        <w:t xml:space="preserve">, </w:t>
      </w:r>
      <w:r w:rsidR="009C270A" w:rsidRPr="005F6C35">
        <w:rPr>
          <w:rFonts w:ascii="Arial" w:hAnsi="Arial" w:cs="Arial"/>
          <w:sz w:val="20"/>
          <w:szCs w:val="20"/>
        </w:rPr>
        <w:t xml:space="preserve">na obszarze RMR oraz obszarze RWS objętym </w:t>
      </w:r>
      <w:r w:rsidR="00390A8A" w:rsidRPr="005F6C35">
        <w:rPr>
          <w:rFonts w:ascii="Arial" w:hAnsi="Arial" w:cs="Arial"/>
          <w:sz w:val="20"/>
          <w:szCs w:val="20"/>
        </w:rPr>
        <w:t>RPI</w:t>
      </w:r>
      <w:r w:rsidR="000D7FBD" w:rsidRPr="005F6C35">
        <w:rPr>
          <w:rFonts w:ascii="Arial" w:hAnsi="Arial" w:cs="Arial"/>
          <w:sz w:val="20"/>
          <w:szCs w:val="20"/>
        </w:rPr>
        <w:t xml:space="preserve">, podobnie jak w przypadku </w:t>
      </w:r>
      <w:r w:rsidR="00CE1BF5" w:rsidRPr="005F6C35">
        <w:rPr>
          <w:rFonts w:ascii="Arial" w:hAnsi="Arial" w:cs="Arial"/>
          <w:sz w:val="20"/>
          <w:szCs w:val="20"/>
        </w:rPr>
        <w:t>czystego wdrożenia</w:t>
      </w:r>
      <w:r w:rsidR="00E83A6D" w:rsidRPr="005F6C35">
        <w:rPr>
          <w:rFonts w:ascii="Arial" w:hAnsi="Arial" w:cs="Arial"/>
          <w:sz w:val="20"/>
          <w:szCs w:val="20"/>
        </w:rPr>
        <w:t xml:space="preserve"> </w:t>
      </w:r>
      <w:r w:rsidR="009C270A" w:rsidRPr="005F6C35">
        <w:rPr>
          <w:rFonts w:ascii="Arial" w:hAnsi="Arial" w:cs="Arial"/>
          <w:sz w:val="20"/>
          <w:szCs w:val="20"/>
        </w:rPr>
        <w:t>stosowane będzie wsparcie dotacyjne</w:t>
      </w:r>
      <w:r w:rsidR="00454834" w:rsidRPr="005F6C35">
        <w:rPr>
          <w:rFonts w:ascii="Arial" w:hAnsi="Arial" w:cs="Arial"/>
          <w:sz w:val="20"/>
          <w:szCs w:val="20"/>
        </w:rPr>
        <w:t>.</w:t>
      </w:r>
      <w:r w:rsidR="00E83A6D" w:rsidRPr="005F6C35">
        <w:rPr>
          <w:rFonts w:ascii="Arial" w:hAnsi="Arial" w:cs="Arial"/>
          <w:sz w:val="20"/>
          <w:szCs w:val="20"/>
        </w:rPr>
        <w:t xml:space="preserve"> </w:t>
      </w:r>
      <w:r w:rsidR="00043C54" w:rsidRPr="005F6C35">
        <w:rPr>
          <w:rFonts w:ascii="Arial" w:hAnsi="Arial" w:cs="Arial"/>
          <w:sz w:val="20"/>
          <w:szCs w:val="20"/>
        </w:rPr>
        <w:t>Inne wdrożenia</w:t>
      </w:r>
      <w:r w:rsidR="00CB28D0" w:rsidRPr="005F6C35">
        <w:rPr>
          <w:rFonts w:ascii="Arial" w:hAnsi="Arial" w:cs="Arial"/>
          <w:sz w:val="20"/>
          <w:szCs w:val="20"/>
        </w:rPr>
        <w:t>,</w:t>
      </w:r>
      <w:r w:rsidR="00043C54" w:rsidRPr="005F6C35">
        <w:rPr>
          <w:rFonts w:ascii="Arial" w:hAnsi="Arial" w:cs="Arial"/>
          <w:sz w:val="20"/>
          <w:szCs w:val="20"/>
        </w:rPr>
        <w:t xml:space="preserve"> jak </w:t>
      </w:r>
      <w:r w:rsidR="00CB28D0" w:rsidRPr="005F6C35">
        <w:rPr>
          <w:rFonts w:ascii="Arial" w:hAnsi="Arial" w:cs="Arial"/>
          <w:sz w:val="20"/>
          <w:szCs w:val="20"/>
        </w:rPr>
        <w:t>internacjonalizacja, wdrożenie innowacji nietechnologicznych, wsparcie inwestycji rozwojowych</w:t>
      </w:r>
      <w:r w:rsidR="00F65C60" w:rsidRPr="005F6C35">
        <w:rPr>
          <w:rFonts w:ascii="Arial" w:hAnsi="Arial" w:cs="Arial"/>
          <w:sz w:val="20"/>
          <w:szCs w:val="20"/>
        </w:rPr>
        <w:t xml:space="preserve">, </w:t>
      </w:r>
      <w:r w:rsidR="006E1D54" w:rsidRPr="005F6C35">
        <w:rPr>
          <w:rFonts w:ascii="Arial" w:hAnsi="Arial" w:cs="Arial"/>
          <w:sz w:val="20"/>
          <w:szCs w:val="20"/>
        </w:rPr>
        <w:t>proste wdrożenie nowej technologii lub rozwiązań TIK, które w krótkiej perspektywie przyni</w:t>
      </w:r>
      <w:r w:rsidR="00406313" w:rsidRPr="005F6C35">
        <w:rPr>
          <w:rFonts w:ascii="Arial" w:hAnsi="Arial" w:cs="Arial"/>
          <w:sz w:val="20"/>
          <w:szCs w:val="20"/>
        </w:rPr>
        <w:t>osą</w:t>
      </w:r>
      <w:r w:rsidR="006E1D54" w:rsidRPr="005F6C35">
        <w:rPr>
          <w:rFonts w:ascii="Arial" w:hAnsi="Arial" w:cs="Arial"/>
          <w:sz w:val="20"/>
          <w:szCs w:val="20"/>
        </w:rPr>
        <w:t xml:space="preserve"> przychody</w:t>
      </w:r>
      <w:r w:rsidR="00D64AA3" w:rsidRPr="005F6C35">
        <w:rPr>
          <w:rFonts w:ascii="Arial" w:hAnsi="Arial" w:cs="Arial"/>
          <w:sz w:val="20"/>
          <w:szCs w:val="20"/>
        </w:rPr>
        <w:t>,</w:t>
      </w:r>
      <w:r w:rsidR="006E1D54" w:rsidRPr="005F6C35">
        <w:rPr>
          <w:rFonts w:ascii="Arial" w:hAnsi="Arial" w:cs="Arial"/>
          <w:sz w:val="20"/>
          <w:szCs w:val="20"/>
        </w:rPr>
        <w:t xml:space="preserve"> </w:t>
      </w:r>
      <w:r w:rsidR="00F65C60" w:rsidRPr="005F6C35">
        <w:rPr>
          <w:rFonts w:ascii="Arial" w:hAnsi="Arial" w:cs="Arial"/>
          <w:sz w:val="20"/>
          <w:szCs w:val="20"/>
        </w:rPr>
        <w:t>będą objęte IF</w:t>
      </w:r>
      <w:r w:rsidR="00CB28D0" w:rsidRPr="005F6C35">
        <w:rPr>
          <w:rFonts w:ascii="Arial" w:hAnsi="Arial" w:cs="Arial"/>
          <w:sz w:val="20"/>
          <w:szCs w:val="20"/>
        </w:rPr>
        <w:t>.</w:t>
      </w:r>
    </w:p>
    <w:p w14:paraId="7AF0EF55" w14:textId="7A46A8E3" w:rsidR="00075A9F" w:rsidRPr="005F6C35" w:rsidRDefault="00075A9F" w:rsidP="005F6C35">
      <w:pPr>
        <w:spacing w:before="0" w:after="0" w:line="276" w:lineRule="auto"/>
        <w:rPr>
          <w:rFonts w:ascii="Arial" w:hAnsi="Arial" w:cs="Arial"/>
          <w:sz w:val="20"/>
          <w:szCs w:val="20"/>
        </w:rPr>
      </w:pPr>
    </w:p>
    <w:p w14:paraId="521F3839" w14:textId="77777777" w:rsidR="00770AAF" w:rsidRPr="005F6C35" w:rsidRDefault="00770AAF" w:rsidP="005F6C35">
      <w:pPr>
        <w:pStyle w:val="Text1"/>
        <w:spacing w:before="0" w:after="0" w:line="276" w:lineRule="auto"/>
        <w:ind w:left="0"/>
        <w:rPr>
          <w:rFonts w:ascii="Arial" w:hAnsi="Arial" w:cs="Arial"/>
          <w:b/>
          <w:sz w:val="20"/>
          <w:szCs w:val="20"/>
        </w:rPr>
      </w:pPr>
      <w:r w:rsidRPr="005F6C35">
        <w:rPr>
          <w:rFonts w:ascii="Arial" w:hAnsi="Arial" w:cs="Arial"/>
          <w:b/>
          <w:sz w:val="20"/>
          <w:szCs w:val="20"/>
        </w:rPr>
        <w:t>Główne grupy docelowe</w:t>
      </w:r>
    </w:p>
    <w:p w14:paraId="35D3C243" w14:textId="6BAB8272" w:rsidR="008159BA" w:rsidRPr="005F6C35" w:rsidRDefault="008736E2" w:rsidP="005F6C35">
      <w:pPr>
        <w:pStyle w:val="Text1"/>
        <w:numPr>
          <w:ilvl w:val="0"/>
          <w:numId w:val="242"/>
        </w:numPr>
        <w:spacing w:before="0" w:after="0" w:line="276" w:lineRule="auto"/>
        <w:ind w:left="426"/>
        <w:rPr>
          <w:rFonts w:ascii="Arial" w:hAnsi="Arial" w:cs="Arial"/>
          <w:sz w:val="20"/>
          <w:szCs w:val="20"/>
        </w:rPr>
      </w:pPr>
      <w:r w:rsidRPr="005F6C35">
        <w:rPr>
          <w:rFonts w:ascii="Arial" w:hAnsi="Arial" w:cs="Arial"/>
          <w:sz w:val="20"/>
          <w:szCs w:val="20"/>
        </w:rPr>
        <w:t>przedsiębiorstwa, w tym MŚP, „mid-caps”, „small mid-caps</w:t>
      </w:r>
      <w:r w:rsidR="008159BA" w:rsidRPr="005F6C35">
        <w:rPr>
          <w:rFonts w:ascii="Arial" w:hAnsi="Arial" w:cs="Arial"/>
          <w:sz w:val="20"/>
          <w:szCs w:val="20"/>
        </w:rPr>
        <w:t>”,</w:t>
      </w:r>
    </w:p>
    <w:p w14:paraId="6C2FAA6E" w14:textId="77777777" w:rsidR="008159BA" w:rsidRPr="005F6C35" w:rsidRDefault="008159BA" w:rsidP="005F6C35">
      <w:pPr>
        <w:pStyle w:val="NormalCentered"/>
        <w:numPr>
          <w:ilvl w:val="0"/>
          <w:numId w:val="242"/>
        </w:numPr>
        <w:spacing w:before="0" w:after="0" w:line="276" w:lineRule="auto"/>
        <w:ind w:left="426"/>
        <w:jc w:val="left"/>
        <w:rPr>
          <w:rFonts w:ascii="Arial" w:hAnsi="Arial" w:cs="Arial"/>
          <w:sz w:val="20"/>
          <w:szCs w:val="20"/>
        </w:rPr>
      </w:pPr>
      <w:r w:rsidRPr="005F6C35">
        <w:rPr>
          <w:rFonts w:ascii="Arial" w:hAnsi="Arial" w:cs="Arial"/>
          <w:sz w:val="20"/>
          <w:szCs w:val="20"/>
        </w:rPr>
        <w:t>Instytucje Otoczenia Biznesu,</w:t>
      </w:r>
    </w:p>
    <w:p w14:paraId="69EF12E4" w14:textId="50345059" w:rsidR="008159BA" w:rsidRPr="005F6C35" w:rsidRDefault="008159BA" w:rsidP="005F6C35">
      <w:pPr>
        <w:pStyle w:val="Text1"/>
        <w:numPr>
          <w:ilvl w:val="0"/>
          <w:numId w:val="242"/>
        </w:numPr>
        <w:spacing w:before="0" w:after="0" w:line="276" w:lineRule="auto"/>
        <w:ind w:left="426"/>
        <w:rPr>
          <w:rFonts w:ascii="Arial" w:hAnsi="Arial" w:cs="Arial"/>
          <w:sz w:val="20"/>
          <w:szCs w:val="20"/>
        </w:rPr>
      </w:pPr>
      <w:r w:rsidRPr="005F6C35">
        <w:rPr>
          <w:rFonts w:ascii="Arial" w:hAnsi="Arial" w:cs="Arial"/>
          <w:sz w:val="20"/>
          <w:szCs w:val="20"/>
        </w:rPr>
        <w:lastRenderedPageBreak/>
        <w:t>koordynatorzy klastrów,</w:t>
      </w:r>
    </w:p>
    <w:p w14:paraId="17D051F8" w14:textId="2DB84D38" w:rsidR="008159BA" w:rsidRPr="005F6C35" w:rsidRDefault="008159BA" w:rsidP="005F6C35">
      <w:pPr>
        <w:pStyle w:val="Text1"/>
        <w:numPr>
          <w:ilvl w:val="0"/>
          <w:numId w:val="242"/>
        </w:numPr>
        <w:spacing w:before="0" w:after="0" w:line="276" w:lineRule="auto"/>
        <w:ind w:left="426"/>
        <w:rPr>
          <w:rFonts w:ascii="Arial" w:hAnsi="Arial" w:cs="Arial"/>
          <w:sz w:val="20"/>
          <w:szCs w:val="20"/>
        </w:rPr>
      </w:pPr>
      <w:r w:rsidRPr="005F6C35">
        <w:rPr>
          <w:rFonts w:ascii="Arial" w:hAnsi="Arial" w:cs="Arial"/>
          <w:sz w:val="20"/>
          <w:szCs w:val="20"/>
        </w:rPr>
        <w:t>podmiot, który wdraża instrumenty finansowe.</w:t>
      </w:r>
    </w:p>
    <w:p w14:paraId="6A47734D" w14:textId="58FF630D" w:rsidR="00770AAF" w:rsidRPr="005F6C35" w:rsidRDefault="00770AAF" w:rsidP="005F6C35">
      <w:pPr>
        <w:pStyle w:val="NormalCentered"/>
        <w:spacing w:before="0" w:after="0" w:line="276" w:lineRule="auto"/>
        <w:jc w:val="left"/>
        <w:rPr>
          <w:rFonts w:ascii="Arial" w:hAnsi="Arial" w:cs="Arial"/>
          <w:sz w:val="20"/>
          <w:szCs w:val="20"/>
        </w:rPr>
      </w:pPr>
      <w:r w:rsidRPr="005F6C35">
        <w:rPr>
          <w:rFonts w:ascii="Arial" w:hAnsi="Arial" w:cs="Arial"/>
          <w:sz w:val="20"/>
          <w:szCs w:val="20"/>
        </w:rPr>
        <w:t>Instytucja Otoczenia Biznesu (IOB) jest rozumiana, bez względu na formę prawną, jako podmiot prowadzący działalność na rzecz rozwoju przedsiębiorczości i innowacyjności, niedziałający dla zysku lub przeznaczający zysk na cele statutowe (nadwyżki przychodów nad kosztami są w takim przypadku wykorzystywane na rozwój IOB i świadczenie większej ilości usług dla sektora MŚP, a nie na dywidendy czy zaspokojenie innych potrzeb dla właścicieli IOB) zgodnie z postanowieniami statutu lub innego równoważnego dokumentu założycielskiego. Posiadający bazę materialną, techniczną i zasoby ludzkie oraz kompetencyjne niezbędne do świadczenia usług na rzecz sektora MŚP.</w:t>
      </w:r>
    </w:p>
    <w:p w14:paraId="254825B1" w14:textId="31B4583C" w:rsidR="007005F2" w:rsidRPr="005F6C35" w:rsidRDefault="007005F2" w:rsidP="005F6C35">
      <w:pPr>
        <w:pStyle w:val="Text1"/>
        <w:spacing w:before="0" w:after="0" w:line="276" w:lineRule="auto"/>
        <w:ind w:left="0"/>
        <w:rPr>
          <w:rFonts w:ascii="Arial" w:hAnsi="Arial" w:cs="Arial"/>
          <w:sz w:val="20"/>
          <w:szCs w:val="20"/>
        </w:rPr>
      </w:pPr>
    </w:p>
    <w:p w14:paraId="68910090" w14:textId="118863B0" w:rsidR="00770AAF" w:rsidRPr="005F6C35" w:rsidRDefault="0053385E" w:rsidP="005F6C35">
      <w:pPr>
        <w:pStyle w:val="Text1"/>
        <w:spacing w:before="0" w:after="0" w:line="276" w:lineRule="auto"/>
        <w:ind w:left="0"/>
        <w:rPr>
          <w:rFonts w:ascii="Arial" w:hAnsi="Arial" w:cs="Arial"/>
          <w:b/>
          <w:sz w:val="20"/>
          <w:szCs w:val="20"/>
        </w:rPr>
      </w:pPr>
      <w:r w:rsidRPr="005F6C35">
        <w:rPr>
          <w:rFonts w:ascii="Arial" w:hAnsi="Arial" w:cs="Arial"/>
          <w:b/>
          <w:sz w:val="20"/>
          <w:szCs w:val="20"/>
        </w:rPr>
        <w:t>Działania na rzecz zapewnienia równości, włączenia społecznego i niedyskryminacji</w:t>
      </w:r>
    </w:p>
    <w:p w14:paraId="3B344C98" w14:textId="6F30966A" w:rsidR="005E4077" w:rsidRPr="005F6C35" w:rsidRDefault="00D7284B" w:rsidP="005F6C35">
      <w:pPr>
        <w:pStyle w:val="Text1"/>
        <w:spacing w:before="0" w:after="0" w:line="276" w:lineRule="auto"/>
        <w:ind w:left="0"/>
        <w:rPr>
          <w:rFonts w:ascii="Arial" w:hAnsi="Arial" w:cs="Arial"/>
          <w:sz w:val="20"/>
          <w:szCs w:val="20"/>
        </w:rPr>
      </w:pPr>
      <w:r w:rsidRPr="005F6C35">
        <w:rPr>
          <w:rFonts w:ascii="Arial" w:hAnsi="Arial" w:cs="Arial"/>
          <w:sz w:val="20"/>
          <w:szCs w:val="20"/>
        </w:rPr>
        <w:t xml:space="preserve">Zgodnie z art. </w:t>
      </w:r>
      <w:r w:rsidR="005E4077" w:rsidRPr="005F6C35">
        <w:rPr>
          <w:rFonts w:ascii="Arial" w:hAnsi="Arial" w:cs="Arial"/>
          <w:sz w:val="20"/>
          <w:szCs w:val="20"/>
        </w:rPr>
        <w:t xml:space="preserve">9 CPR, </w:t>
      </w:r>
      <w:r w:rsidR="00EA7C9B" w:rsidRPr="005F6C35">
        <w:rPr>
          <w:rFonts w:ascii="Arial" w:hAnsi="Arial" w:cs="Arial"/>
          <w:sz w:val="20"/>
          <w:szCs w:val="20"/>
        </w:rPr>
        <w:t>podejmowane będą działania</w:t>
      </w:r>
      <w:r w:rsidRPr="005F6C35">
        <w:rPr>
          <w:rFonts w:ascii="Arial" w:hAnsi="Arial" w:cs="Arial"/>
          <w:sz w:val="20"/>
          <w:szCs w:val="20"/>
        </w:rPr>
        <w:t xml:space="preserve"> w celu zapobiegania wszelkiej dyskryminacji ze względu na płeć, rasę lub pochodzenie etniczne, religię lub światopogląd, niepełnosprawność, wiek lub orientację seksualną. </w:t>
      </w:r>
      <w:r w:rsidR="005E4077" w:rsidRPr="005F6C35" w:rsidDel="00150019">
        <w:rPr>
          <w:rFonts w:ascii="Arial" w:hAnsi="Arial" w:cs="Arial"/>
          <w:sz w:val="20"/>
          <w:szCs w:val="20"/>
        </w:rPr>
        <w:t>Na gruncie polskim niniejszy artykuł jest realizowany w ramach horyzontalnych zasad równościowych. Tym samym, w każdym z celów szczegółowych ww. zasady będą przestrzegane na każdym poziomie wdrażania. Wsparcie będzie udzielane również z poszanowaniem fundamentalnych praw człowieka określonych w Karcie Praw Podstawowych Unii Europejskiej w zakresie m.in.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p>
    <w:p w14:paraId="3A17DBF6" w14:textId="77777777" w:rsidR="00770AAF" w:rsidRPr="005F6C35" w:rsidRDefault="00770AAF" w:rsidP="005F6C35">
      <w:pPr>
        <w:pStyle w:val="Text1"/>
        <w:spacing w:before="0" w:after="0" w:line="276" w:lineRule="auto"/>
        <w:ind w:left="0"/>
        <w:rPr>
          <w:rFonts w:ascii="Arial" w:hAnsi="Arial" w:cs="Arial"/>
          <w:sz w:val="20"/>
          <w:szCs w:val="20"/>
        </w:rPr>
      </w:pPr>
    </w:p>
    <w:p w14:paraId="34EEAAD8" w14:textId="6EF8F9BB" w:rsidR="00770AAF" w:rsidRPr="005F6C35" w:rsidRDefault="00D12BD5" w:rsidP="005F6C35">
      <w:pPr>
        <w:pStyle w:val="Text1"/>
        <w:spacing w:before="0" w:after="0" w:line="276" w:lineRule="auto"/>
        <w:ind w:left="0"/>
        <w:rPr>
          <w:rFonts w:ascii="Arial" w:hAnsi="Arial" w:cs="Arial"/>
          <w:b/>
          <w:sz w:val="20"/>
          <w:szCs w:val="20"/>
        </w:rPr>
      </w:pPr>
      <w:r w:rsidRPr="005F6C35">
        <w:rPr>
          <w:rFonts w:ascii="Arial" w:hAnsi="Arial" w:cs="Arial"/>
          <w:b/>
          <w:sz w:val="20"/>
          <w:szCs w:val="20"/>
        </w:rPr>
        <w:t>Wskazanie konkretnych terytoriów objętych wsparciem, z uwzględnieniem planowanego wykorzystania narzędzi terytorialnych</w:t>
      </w:r>
    </w:p>
    <w:p w14:paraId="61CBCEDC" w14:textId="55BF39EE" w:rsidR="00770AAF" w:rsidRPr="005F6C35" w:rsidRDefault="00770AAF" w:rsidP="005F6C35">
      <w:pPr>
        <w:pStyle w:val="Text1"/>
        <w:spacing w:before="0" w:after="0" w:line="276" w:lineRule="auto"/>
        <w:ind w:left="0"/>
        <w:rPr>
          <w:rFonts w:ascii="Arial" w:hAnsi="Arial" w:cs="Arial"/>
          <w:sz w:val="20"/>
          <w:szCs w:val="20"/>
        </w:rPr>
      </w:pPr>
      <w:r w:rsidRPr="005F6C35">
        <w:rPr>
          <w:rFonts w:ascii="Arial" w:hAnsi="Arial" w:cs="Arial"/>
          <w:sz w:val="20"/>
          <w:szCs w:val="20"/>
        </w:rPr>
        <w:t xml:space="preserve">Mazowsze jest wiodące w obszarze zatrudnienia, innowacyjności, czy poziomie eksportu. Jednakże ta wiodąca pozycja jest zapewniona dzięki wysokim wskaźnikom w RWS. Planowane interwencje będą realizowane na obszarze całego </w:t>
      </w:r>
      <w:r w:rsidR="00462FE8" w:rsidRPr="005F6C35">
        <w:rPr>
          <w:rFonts w:ascii="Arial" w:hAnsi="Arial" w:cs="Arial"/>
          <w:sz w:val="20"/>
          <w:szCs w:val="20"/>
        </w:rPr>
        <w:t xml:space="preserve">WM </w:t>
      </w:r>
      <w:r w:rsidRPr="005F6C35">
        <w:rPr>
          <w:rFonts w:ascii="Arial" w:hAnsi="Arial" w:cs="Arial"/>
          <w:sz w:val="20"/>
          <w:szCs w:val="20"/>
        </w:rPr>
        <w:t>z uwzględnieniem podziału na RMR oraz RWS. Dysproporcje pomiędzy RWS a RMR występują w następujących obszarach:</w:t>
      </w:r>
    </w:p>
    <w:p w14:paraId="62CBBB3E" w14:textId="39D06AE2" w:rsidR="00770AAF" w:rsidRPr="005F6C35" w:rsidRDefault="00770AAF" w:rsidP="005F6C35">
      <w:pPr>
        <w:pStyle w:val="NormalCentered"/>
        <w:numPr>
          <w:ilvl w:val="0"/>
          <w:numId w:val="243"/>
        </w:numPr>
        <w:spacing w:before="0" w:after="0" w:line="276" w:lineRule="auto"/>
        <w:jc w:val="left"/>
        <w:rPr>
          <w:rFonts w:ascii="Arial" w:hAnsi="Arial" w:cs="Arial"/>
          <w:sz w:val="20"/>
          <w:szCs w:val="20"/>
        </w:rPr>
      </w:pPr>
      <w:r w:rsidRPr="005F6C35">
        <w:rPr>
          <w:rFonts w:ascii="Arial" w:hAnsi="Arial" w:cs="Arial"/>
          <w:sz w:val="20"/>
          <w:szCs w:val="20"/>
        </w:rPr>
        <w:t>liczba podmiotów gospodarczych</w:t>
      </w:r>
      <w:r w:rsidR="00AC7DFA" w:rsidRPr="005F6C35">
        <w:rPr>
          <w:rFonts w:ascii="Arial" w:hAnsi="Arial" w:cs="Arial"/>
          <w:sz w:val="20"/>
          <w:szCs w:val="20"/>
        </w:rPr>
        <w:t>:</w:t>
      </w:r>
      <w:r w:rsidRPr="005F6C35">
        <w:rPr>
          <w:rFonts w:ascii="Arial" w:hAnsi="Arial" w:cs="Arial"/>
          <w:sz w:val="20"/>
          <w:szCs w:val="20"/>
        </w:rPr>
        <w:t xml:space="preserve"> w WM </w:t>
      </w:r>
      <w:r w:rsidR="002108DC" w:rsidRPr="005F6C35">
        <w:rPr>
          <w:rFonts w:ascii="Arial" w:hAnsi="Arial" w:cs="Arial"/>
          <w:sz w:val="20"/>
          <w:szCs w:val="20"/>
        </w:rPr>
        <w:t>887 329</w:t>
      </w:r>
      <w:r w:rsidRPr="005F6C35">
        <w:rPr>
          <w:rFonts w:ascii="Arial" w:hAnsi="Arial" w:cs="Arial"/>
          <w:sz w:val="20"/>
          <w:szCs w:val="20"/>
        </w:rPr>
        <w:t xml:space="preserve"> podmiotów gospodarki narodowej, z czego w RWS </w:t>
      </w:r>
      <w:r w:rsidR="00A22045" w:rsidRPr="005F6C35">
        <w:rPr>
          <w:rFonts w:ascii="Arial" w:hAnsi="Arial" w:cs="Arial"/>
          <w:sz w:val="20"/>
          <w:szCs w:val="20"/>
        </w:rPr>
        <w:t>675 752</w:t>
      </w:r>
      <w:r w:rsidRPr="005F6C35">
        <w:rPr>
          <w:rFonts w:ascii="Arial" w:hAnsi="Arial" w:cs="Arial"/>
          <w:sz w:val="20"/>
          <w:szCs w:val="20"/>
        </w:rPr>
        <w:t xml:space="preserve"> podmiotów (76% ogółu podmiotów WM), a w RMR </w:t>
      </w:r>
      <w:r w:rsidR="007238F8" w:rsidRPr="005F6C35">
        <w:rPr>
          <w:rFonts w:ascii="Arial" w:hAnsi="Arial" w:cs="Arial"/>
          <w:sz w:val="20"/>
          <w:szCs w:val="20"/>
        </w:rPr>
        <w:t>211 577</w:t>
      </w:r>
      <w:r w:rsidRPr="005F6C35">
        <w:rPr>
          <w:rFonts w:ascii="Arial" w:hAnsi="Arial" w:cs="Arial"/>
          <w:sz w:val="20"/>
          <w:szCs w:val="20"/>
        </w:rPr>
        <w:t xml:space="preserve"> podmiotów (24% ogółu podmiotów </w:t>
      </w:r>
      <w:r w:rsidR="00DB44A3" w:rsidRPr="005F6C35">
        <w:rPr>
          <w:rFonts w:ascii="Arial" w:hAnsi="Arial" w:cs="Arial"/>
          <w:sz w:val="20"/>
          <w:szCs w:val="20"/>
        </w:rPr>
        <w:t>WM</w:t>
      </w:r>
      <w:r w:rsidRPr="005F6C35">
        <w:rPr>
          <w:rFonts w:ascii="Arial" w:hAnsi="Arial" w:cs="Arial"/>
          <w:sz w:val="20"/>
          <w:szCs w:val="20"/>
        </w:rPr>
        <w:t>)</w:t>
      </w:r>
      <w:r w:rsidR="00824330" w:rsidRPr="005F6C35">
        <w:rPr>
          <w:rFonts w:ascii="Arial" w:hAnsi="Arial" w:cs="Arial"/>
          <w:sz w:val="20"/>
          <w:szCs w:val="20"/>
        </w:rPr>
        <w:t xml:space="preserve"> (2020 r.)</w:t>
      </w:r>
      <w:r w:rsidRPr="005F6C35">
        <w:rPr>
          <w:rFonts w:ascii="Arial" w:hAnsi="Arial" w:cs="Arial"/>
          <w:sz w:val="20"/>
          <w:szCs w:val="20"/>
        </w:rPr>
        <w:t>,</w:t>
      </w:r>
    </w:p>
    <w:p w14:paraId="3CDB13E3" w14:textId="7F17FD46" w:rsidR="00770AAF" w:rsidRPr="005F6C35" w:rsidRDefault="00770AAF" w:rsidP="005F6C35">
      <w:pPr>
        <w:pStyle w:val="NormalCentered"/>
        <w:numPr>
          <w:ilvl w:val="0"/>
          <w:numId w:val="243"/>
        </w:numPr>
        <w:spacing w:before="0" w:after="0" w:line="276" w:lineRule="auto"/>
        <w:jc w:val="left"/>
        <w:rPr>
          <w:rFonts w:ascii="Arial" w:hAnsi="Arial" w:cs="Arial"/>
          <w:sz w:val="20"/>
          <w:szCs w:val="20"/>
        </w:rPr>
      </w:pPr>
      <w:r w:rsidRPr="005F6C35">
        <w:rPr>
          <w:rFonts w:ascii="Arial" w:hAnsi="Arial" w:cs="Arial"/>
          <w:sz w:val="20"/>
          <w:szCs w:val="20"/>
        </w:rPr>
        <w:t>średni udział przedsiębiorstw innowacyjnych w ogólnej liczbie przedsiębiorstw</w:t>
      </w:r>
      <w:r w:rsidR="006D774D" w:rsidRPr="005F6C35">
        <w:rPr>
          <w:rFonts w:ascii="Arial" w:hAnsi="Arial" w:cs="Arial"/>
          <w:sz w:val="20"/>
          <w:szCs w:val="20"/>
        </w:rPr>
        <w:t>:</w:t>
      </w:r>
      <w:r w:rsidRPr="005F6C35">
        <w:rPr>
          <w:rFonts w:ascii="Arial" w:hAnsi="Arial" w:cs="Arial"/>
          <w:sz w:val="20"/>
          <w:szCs w:val="20"/>
        </w:rPr>
        <w:t xml:space="preserve"> RWS </w:t>
      </w:r>
      <w:r w:rsidR="00CB3340" w:rsidRPr="005F6C35">
        <w:rPr>
          <w:rFonts w:ascii="Arial" w:hAnsi="Arial" w:cs="Arial"/>
          <w:sz w:val="20"/>
          <w:szCs w:val="20"/>
        </w:rPr>
        <w:t>–</w:t>
      </w:r>
      <w:r w:rsidRPr="005F6C35">
        <w:rPr>
          <w:rFonts w:ascii="Arial" w:hAnsi="Arial" w:cs="Arial"/>
          <w:sz w:val="20"/>
          <w:szCs w:val="20"/>
        </w:rPr>
        <w:t xml:space="preserve"> </w:t>
      </w:r>
      <w:r w:rsidR="00CB3340" w:rsidRPr="005F6C35">
        <w:rPr>
          <w:rFonts w:ascii="Arial" w:hAnsi="Arial" w:cs="Arial"/>
          <w:sz w:val="20"/>
          <w:szCs w:val="20"/>
        </w:rPr>
        <w:t>19,8</w:t>
      </w:r>
      <w:r w:rsidRPr="005F6C35">
        <w:rPr>
          <w:rFonts w:ascii="Arial" w:hAnsi="Arial" w:cs="Arial"/>
          <w:sz w:val="20"/>
          <w:szCs w:val="20"/>
        </w:rPr>
        <w:t xml:space="preserve">%, RMR </w:t>
      </w:r>
      <w:r w:rsidR="0006482E" w:rsidRPr="005F6C35">
        <w:rPr>
          <w:rFonts w:ascii="Arial" w:hAnsi="Arial" w:cs="Arial"/>
          <w:sz w:val="20"/>
          <w:szCs w:val="20"/>
        </w:rPr>
        <w:t>–</w:t>
      </w:r>
      <w:r w:rsidRPr="005F6C35">
        <w:rPr>
          <w:rFonts w:ascii="Arial" w:hAnsi="Arial" w:cs="Arial"/>
          <w:sz w:val="20"/>
          <w:szCs w:val="20"/>
        </w:rPr>
        <w:t xml:space="preserve"> </w:t>
      </w:r>
      <w:r w:rsidR="0006482E" w:rsidRPr="005F6C35">
        <w:rPr>
          <w:rFonts w:ascii="Arial" w:hAnsi="Arial" w:cs="Arial"/>
          <w:sz w:val="20"/>
          <w:szCs w:val="20"/>
        </w:rPr>
        <w:t>11,9</w:t>
      </w:r>
      <w:r w:rsidRPr="005F6C35">
        <w:rPr>
          <w:rFonts w:ascii="Arial" w:hAnsi="Arial" w:cs="Arial"/>
          <w:sz w:val="20"/>
          <w:szCs w:val="20"/>
        </w:rPr>
        <w:t>%</w:t>
      </w:r>
      <w:r w:rsidR="006D774D" w:rsidRPr="005F6C35">
        <w:rPr>
          <w:rFonts w:ascii="Arial" w:hAnsi="Arial" w:cs="Arial"/>
          <w:sz w:val="20"/>
          <w:szCs w:val="20"/>
        </w:rPr>
        <w:t xml:space="preserve"> (2019 r.)</w:t>
      </w:r>
      <w:r w:rsidR="00824330" w:rsidRPr="005F6C35">
        <w:rPr>
          <w:rFonts w:ascii="Arial" w:hAnsi="Arial" w:cs="Arial"/>
          <w:sz w:val="20"/>
          <w:szCs w:val="20"/>
        </w:rPr>
        <w:t>,</w:t>
      </w:r>
    </w:p>
    <w:p w14:paraId="3B96C78D" w14:textId="1945A597" w:rsidR="00770AAF" w:rsidRPr="005F6C35" w:rsidRDefault="00770AAF" w:rsidP="005F6C35">
      <w:pPr>
        <w:pStyle w:val="NormalCentered"/>
        <w:numPr>
          <w:ilvl w:val="0"/>
          <w:numId w:val="243"/>
        </w:numPr>
        <w:spacing w:before="0" w:after="0" w:line="276" w:lineRule="auto"/>
        <w:jc w:val="left"/>
        <w:rPr>
          <w:rFonts w:ascii="Arial" w:hAnsi="Arial" w:cs="Arial"/>
          <w:sz w:val="20"/>
          <w:szCs w:val="20"/>
        </w:rPr>
      </w:pPr>
      <w:r w:rsidRPr="005F6C35">
        <w:rPr>
          <w:rFonts w:ascii="Arial" w:hAnsi="Arial" w:cs="Arial"/>
          <w:sz w:val="20"/>
          <w:szCs w:val="20"/>
        </w:rPr>
        <w:t>nakłady na działalność innowacyjną w przedsiębiorstwach w relacji do nakładów brutto na środki trwałe</w:t>
      </w:r>
      <w:r w:rsidR="006D774D" w:rsidRPr="005F6C35">
        <w:rPr>
          <w:rFonts w:ascii="Arial" w:hAnsi="Arial" w:cs="Arial"/>
          <w:sz w:val="20"/>
          <w:szCs w:val="20"/>
        </w:rPr>
        <w:t>:</w:t>
      </w:r>
      <w:r w:rsidRPr="005F6C35">
        <w:rPr>
          <w:rFonts w:ascii="Arial" w:hAnsi="Arial" w:cs="Arial"/>
          <w:sz w:val="20"/>
          <w:szCs w:val="20"/>
        </w:rPr>
        <w:t xml:space="preserve"> RWS – </w:t>
      </w:r>
      <w:r w:rsidR="00C1153A" w:rsidRPr="005F6C35">
        <w:rPr>
          <w:rFonts w:ascii="Arial" w:hAnsi="Arial" w:cs="Arial"/>
          <w:sz w:val="20"/>
          <w:szCs w:val="20"/>
        </w:rPr>
        <w:t>15,27</w:t>
      </w:r>
      <w:r w:rsidRPr="005F6C35">
        <w:rPr>
          <w:rFonts w:ascii="Arial" w:hAnsi="Arial" w:cs="Arial"/>
          <w:sz w:val="20"/>
          <w:szCs w:val="20"/>
        </w:rPr>
        <w:t xml:space="preserve">%, RMR </w:t>
      </w:r>
      <w:r w:rsidR="008767FB" w:rsidRPr="005F6C35">
        <w:rPr>
          <w:rFonts w:ascii="Arial" w:hAnsi="Arial" w:cs="Arial"/>
          <w:sz w:val="20"/>
          <w:szCs w:val="20"/>
        </w:rPr>
        <w:t>–</w:t>
      </w:r>
      <w:r w:rsidRPr="005F6C35">
        <w:rPr>
          <w:rFonts w:ascii="Arial" w:hAnsi="Arial" w:cs="Arial"/>
          <w:sz w:val="20"/>
          <w:szCs w:val="20"/>
        </w:rPr>
        <w:t xml:space="preserve"> </w:t>
      </w:r>
      <w:r w:rsidR="008767FB" w:rsidRPr="005F6C35">
        <w:rPr>
          <w:rFonts w:ascii="Arial" w:hAnsi="Arial" w:cs="Arial"/>
          <w:sz w:val="20"/>
          <w:szCs w:val="20"/>
        </w:rPr>
        <w:t>5,64</w:t>
      </w:r>
      <w:r w:rsidRPr="005F6C35">
        <w:rPr>
          <w:rFonts w:ascii="Arial" w:hAnsi="Arial" w:cs="Arial"/>
          <w:sz w:val="20"/>
          <w:szCs w:val="20"/>
        </w:rPr>
        <w:t>% (201</w:t>
      </w:r>
      <w:r w:rsidR="00D6675C" w:rsidRPr="005F6C35">
        <w:rPr>
          <w:rFonts w:ascii="Arial" w:hAnsi="Arial" w:cs="Arial"/>
          <w:sz w:val="20"/>
          <w:szCs w:val="20"/>
        </w:rPr>
        <w:t>8</w:t>
      </w:r>
      <w:r w:rsidRPr="005F6C35">
        <w:rPr>
          <w:rFonts w:ascii="Arial" w:hAnsi="Arial" w:cs="Arial"/>
          <w:sz w:val="20"/>
          <w:szCs w:val="20"/>
        </w:rPr>
        <w:t xml:space="preserve"> r.)</w:t>
      </w:r>
      <w:r w:rsidR="00824330" w:rsidRPr="005F6C35">
        <w:rPr>
          <w:rFonts w:ascii="Arial" w:hAnsi="Arial" w:cs="Arial"/>
          <w:sz w:val="20"/>
          <w:szCs w:val="20"/>
        </w:rPr>
        <w:t>,</w:t>
      </w:r>
    </w:p>
    <w:p w14:paraId="22724F21" w14:textId="0BA12B68" w:rsidR="00770AAF" w:rsidRPr="005F6C35" w:rsidRDefault="00770AAF" w:rsidP="005F6C35">
      <w:pPr>
        <w:pStyle w:val="NormalCentered"/>
        <w:numPr>
          <w:ilvl w:val="0"/>
          <w:numId w:val="243"/>
        </w:numPr>
        <w:spacing w:before="0" w:after="0" w:line="276" w:lineRule="auto"/>
        <w:jc w:val="left"/>
        <w:rPr>
          <w:rFonts w:ascii="Arial" w:hAnsi="Arial" w:cs="Arial"/>
          <w:sz w:val="20"/>
          <w:szCs w:val="20"/>
        </w:rPr>
      </w:pPr>
      <w:r w:rsidRPr="005F6C35">
        <w:rPr>
          <w:rFonts w:ascii="Arial" w:hAnsi="Arial" w:cs="Arial"/>
          <w:sz w:val="20"/>
          <w:szCs w:val="20"/>
        </w:rPr>
        <w:t>wartość eksportu</w:t>
      </w:r>
      <w:r w:rsidR="00824330" w:rsidRPr="005F6C35">
        <w:rPr>
          <w:rFonts w:ascii="Arial" w:hAnsi="Arial" w:cs="Arial"/>
          <w:sz w:val="20"/>
          <w:szCs w:val="20"/>
        </w:rPr>
        <w:t>:</w:t>
      </w:r>
      <w:r w:rsidRPr="005F6C35">
        <w:rPr>
          <w:rFonts w:ascii="Arial" w:hAnsi="Arial" w:cs="Arial"/>
          <w:sz w:val="20"/>
          <w:szCs w:val="20"/>
        </w:rPr>
        <w:t xml:space="preserve"> Wartość globalna mazowieckiego eksportu w 2017 r. wyniosła 109,6 mld </w:t>
      </w:r>
      <w:r w:rsidR="0040266D" w:rsidRPr="005F6C35">
        <w:rPr>
          <w:rFonts w:ascii="Arial" w:hAnsi="Arial" w:cs="Arial"/>
          <w:sz w:val="20"/>
          <w:szCs w:val="20"/>
        </w:rPr>
        <w:t xml:space="preserve">PLN </w:t>
      </w:r>
      <w:r w:rsidRPr="005F6C35">
        <w:rPr>
          <w:rFonts w:ascii="Arial" w:hAnsi="Arial" w:cs="Arial"/>
          <w:sz w:val="20"/>
          <w:szCs w:val="20"/>
        </w:rPr>
        <w:t>(druga pozycja w kraju)</w:t>
      </w:r>
      <w:r w:rsidR="00180677" w:rsidRPr="005F6C35">
        <w:rPr>
          <w:rFonts w:ascii="Arial" w:hAnsi="Arial" w:cs="Arial"/>
          <w:sz w:val="20"/>
          <w:szCs w:val="20"/>
        </w:rPr>
        <w:t>,</w:t>
      </w:r>
      <w:r w:rsidRPr="005F6C35">
        <w:rPr>
          <w:rFonts w:ascii="Arial" w:hAnsi="Arial" w:cs="Arial"/>
          <w:sz w:val="20"/>
          <w:szCs w:val="20"/>
        </w:rPr>
        <w:t xml:space="preserve"> 71,1% eksportu przypada na RWS, w którym siedzibę ma 75,1% ogółu mazowieckich eksporterów,</w:t>
      </w:r>
    </w:p>
    <w:p w14:paraId="165275D7" w14:textId="5A9D7104" w:rsidR="00770AAF" w:rsidRPr="005F6C35" w:rsidRDefault="00770AAF" w:rsidP="005F6C35">
      <w:pPr>
        <w:pStyle w:val="NormalCentered"/>
        <w:numPr>
          <w:ilvl w:val="0"/>
          <w:numId w:val="243"/>
        </w:numPr>
        <w:spacing w:before="0" w:after="0" w:line="276" w:lineRule="auto"/>
        <w:jc w:val="left"/>
        <w:rPr>
          <w:rFonts w:ascii="Arial" w:hAnsi="Arial" w:cs="Arial"/>
          <w:sz w:val="20"/>
          <w:szCs w:val="20"/>
        </w:rPr>
      </w:pPr>
      <w:r w:rsidRPr="005F6C35">
        <w:rPr>
          <w:rFonts w:ascii="Arial" w:hAnsi="Arial" w:cs="Arial"/>
          <w:sz w:val="20"/>
          <w:szCs w:val="20"/>
        </w:rPr>
        <w:t>udział przychodów netto ze sprzedaży produktów innowacyjnych dla rynku na eksport w przychodach netto ze sprzedaży ogółem</w:t>
      </w:r>
      <w:r w:rsidR="00027E5A" w:rsidRPr="005F6C35">
        <w:rPr>
          <w:rFonts w:ascii="Arial" w:hAnsi="Arial" w:cs="Arial"/>
          <w:sz w:val="20"/>
          <w:szCs w:val="20"/>
        </w:rPr>
        <w:t>:</w:t>
      </w:r>
      <w:r w:rsidRPr="005F6C35">
        <w:rPr>
          <w:rFonts w:ascii="Arial" w:hAnsi="Arial" w:cs="Arial"/>
          <w:sz w:val="20"/>
          <w:szCs w:val="20"/>
        </w:rPr>
        <w:t xml:space="preserve"> RWS – </w:t>
      </w:r>
      <w:r w:rsidR="00DF4810" w:rsidRPr="005F6C35">
        <w:rPr>
          <w:rFonts w:ascii="Arial" w:hAnsi="Arial" w:cs="Arial"/>
          <w:sz w:val="20"/>
          <w:szCs w:val="20"/>
        </w:rPr>
        <w:t>2,1</w:t>
      </w:r>
      <w:r w:rsidRPr="005F6C35">
        <w:rPr>
          <w:rFonts w:ascii="Arial" w:hAnsi="Arial" w:cs="Arial"/>
          <w:sz w:val="20"/>
          <w:szCs w:val="20"/>
        </w:rPr>
        <w:t xml:space="preserve">%, RMR </w:t>
      </w:r>
      <w:r w:rsidR="00DF4810" w:rsidRPr="005F6C35">
        <w:rPr>
          <w:rFonts w:ascii="Arial" w:hAnsi="Arial" w:cs="Arial"/>
          <w:sz w:val="20"/>
          <w:szCs w:val="20"/>
        </w:rPr>
        <w:t>–</w:t>
      </w:r>
      <w:r w:rsidRPr="005F6C35">
        <w:rPr>
          <w:rFonts w:ascii="Arial" w:hAnsi="Arial" w:cs="Arial"/>
          <w:sz w:val="20"/>
          <w:szCs w:val="20"/>
        </w:rPr>
        <w:t xml:space="preserve"> </w:t>
      </w:r>
      <w:r w:rsidR="00DF4810" w:rsidRPr="005F6C35">
        <w:rPr>
          <w:rFonts w:ascii="Arial" w:hAnsi="Arial" w:cs="Arial"/>
          <w:sz w:val="20"/>
          <w:szCs w:val="20"/>
        </w:rPr>
        <w:t>0,6</w:t>
      </w:r>
      <w:r w:rsidRPr="005F6C35">
        <w:rPr>
          <w:rFonts w:ascii="Arial" w:hAnsi="Arial" w:cs="Arial"/>
          <w:sz w:val="20"/>
          <w:szCs w:val="20"/>
        </w:rPr>
        <w:t>%</w:t>
      </w:r>
      <w:r w:rsidR="00027E5A" w:rsidRPr="005F6C35">
        <w:rPr>
          <w:rFonts w:ascii="Arial" w:hAnsi="Arial" w:cs="Arial"/>
          <w:sz w:val="20"/>
          <w:szCs w:val="20"/>
        </w:rPr>
        <w:t xml:space="preserve"> (2019 r.)</w:t>
      </w:r>
      <w:r w:rsidRPr="005F6C35">
        <w:rPr>
          <w:rFonts w:ascii="Arial" w:hAnsi="Arial" w:cs="Arial"/>
          <w:sz w:val="20"/>
          <w:szCs w:val="20"/>
        </w:rPr>
        <w:t>.</w:t>
      </w:r>
    </w:p>
    <w:p w14:paraId="747F6C34" w14:textId="184B9660" w:rsidR="00770AAF" w:rsidRPr="005F6C35" w:rsidRDefault="00E86F3A" w:rsidP="005F6C35">
      <w:pPr>
        <w:pStyle w:val="Text1"/>
        <w:spacing w:before="0" w:after="0" w:line="276" w:lineRule="auto"/>
        <w:ind w:left="0"/>
        <w:rPr>
          <w:rFonts w:ascii="Arial" w:hAnsi="Arial" w:cs="Arial"/>
          <w:sz w:val="20"/>
          <w:szCs w:val="20"/>
        </w:rPr>
      </w:pPr>
      <w:r w:rsidRPr="005F6C35">
        <w:rPr>
          <w:rFonts w:ascii="Arial" w:hAnsi="Arial" w:cs="Arial"/>
          <w:sz w:val="20"/>
          <w:szCs w:val="20"/>
        </w:rPr>
        <w:t>Z</w:t>
      </w:r>
      <w:r w:rsidR="00770AAF" w:rsidRPr="005F6C35">
        <w:rPr>
          <w:rFonts w:ascii="Arial" w:hAnsi="Arial" w:cs="Arial"/>
          <w:sz w:val="20"/>
          <w:szCs w:val="20"/>
        </w:rPr>
        <w:t xml:space="preserve">akłada się realizację niektórych interwencji tylko na obszarze lepiej </w:t>
      </w:r>
      <w:r w:rsidR="00462FE8" w:rsidRPr="005F6C35">
        <w:rPr>
          <w:rFonts w:ascii="Arial" w:hAnsi="Arial" w:cs="Arial"/>
          <w:sz w:val="20"/>
          <w:szCs w:val="20"/>
        </w:rPr>
        <w:t xml:space="preserve">rozwiniętym </w:t>
      </w:r>
      <w:r w:rsidR="00770AAF" w:rsidRPr="005F6C35">
        <w:rPr>
          <w:rFonts w:ascii="Arial" w:hAnsi="Arial" w:cs="Arial"/>
          <w:sz w:val="20"/>
          <w:szCs w:val="20"/>
        </w:rPr>
        <w:t xml:space="preserve">RWS albo słabiej </w:t>
      </w:r>
      <w:r w:rsidR="00462FE8" w:rsidRPr="005F6C35">
        <w:rPr>
          <w:rFonts w:ascii="Arial" w:hAnsi="Arial" w:cs="Arial"/>
          <w:sz w:val="20"/>
          <w:szCs w:val="20"/>
        </w:rPr>
        <w:t xml:space="preserve">rozwiniętym </w:t>
      </w:r>
      <w:r w:rsidR="00770AAF" w:rsidRPr="005F6C35">
        <w:rPr>
          <w:rFonts w:ascii="Arial" w:hAnsi="Arial" w:cs="Arial"/>
          <w:sz w:val="20"/>
          <w:szCs w:val="20"/>
        </w:rPr>
        <w:t xml:space="preserve">RMR. </w:t>
      </w:r>
      <w:r w:rsidR="00462FE8" w:rsidRPr="005F6C35">
        <w:rPr>
          <w:rFonts w:ascii="Arial" w:hAnsi="Arial" w:cs="Arial"/>
          <w:sz w:val="20"/>
          <w:szCs w:val="20"/>
        </w:rPr>
        <w:t xml:space="preserve">Przewidywane jest </w:t>
      </w:r>
      <w:r w:rsidR="00770AAF" w:rsidRPr="005F6C35">
        <w:rPr>
          <w:rFonts w:ascii="Arial" w:hAnsi="Arial" w:cs="Arial"/>
          <w:sz w:val="20"/>
          <w:szCs w:val="20"/>
        </w:rPr>
        <w:t>ukierunkowan</w:t>
      </w:r>
      <w:r w:rsidRPr="005F6C35">
        <w:rPr>
          <w:rFonts w:ascii="Arial" w:hAnsi="Arial" w:cs="Arial"/>
          <w:sz w:val="20"/>
          <w:szCs w:val="20"/>
        </w:rPr>
        <w:t>i</w:t>
      </w:r>
      <w:r w:rsidR="00770AAF" w:rsidRPr="005F6C35">
        <w:rPr>
          <w:rFonts w:ascii="Arial" w:hAnsi="Arial" w:cs="Arial"/>
          <w:sz w:val="20"/>
          <w:szCs w:val="20"/>
        </w:rPr>
        <w:t>e na obszary zagrożone trwałą marginalizacją i miasta średnie tracące funkcje społeczno-gospodarcze</w:t>
      </w:r>
      <w:r w:rsidR="00462FE8" w:rsidRPr="005F6C35">
        <w:rPr>
          <w:rFonts w:ascii="Arial" w:hAnsi="Arial" w:cs="Arial"/>
          <w:sz w:val="20"/>
          <w:szCs w:val="20"/>
        </w:rPr>
        <w:t>,</w:t>
      </w:r>
      <w:r w:rsidR="00770AAF" w:rsidRPr="005F6C35">
        <w:rPr>
          <w:rFonts w:ascii="Arial" w:hAnsi="Arial" w:cs="Arial"/>
          <w:sz w:val="20"/>
          <w:szCs w:val="20"/>
        </w:rPr>
        <w:t xml:space="preserve"> w formie odrębnej ścieżki skierowanej do nowych przedsiębiorstw (inkubacja, akceleracja), których działalność opiera się na nowych rozwiązaniach technologicznych (start-upów) i przyjaznego ekosystemu start-upowego.</w:t>
      </w:r>
    </w:p>
    <w:p w14:paraId="039C6F09" w14:textId="1DCF7067" w:rsidR="007005F2" w:rsidRPr="005F6C35" w:rsidRDefault="007005F2" w:rsidP="005F6C35">
      <w:pPr>
        <w:pStyle w:val="Text1"/>
        <w:spacing w:before="0" w:after="0" w:line="276" w:lineRule="auto"/>
        <w:ind w:left="0"/>
        <w:rPr>
          <w:rFonts w:ascii="Arial" w:hAnsi="Arial" w:cs="Arial"/>
          <w:sz w:val="20"/>
          <w:szCs w:val="20"/>
        </w:rPr>
      </w:pPr>
    </w:p>
    <w:p w14:paraId="5F4F2B49" w14:textId="77777777" w:rsidR="00770AAF" w:rsidRPr="005F6C35" w:rsidRDefault="00770AAF" w:rsidP="005F6C35">
      <w:pPr>
        <w:pStyle w:val="Text1"/>
        <w:spacing w:before="0" w:after="0" w:line="276" w:lineRule="auto"/>
        <w:ind w:left="0"/>
        <w:rPr>
          <w:rFonts w:ascii="Arial" w:hAnsi="Arial" w:cs="Arial"/>
          <w:b/>
          <w:sz w:val="20"/>
          <w:szCs w:val="20"/>
        </w:rPr>
      </w:pPr>
      <w:r w:rsidRPr="005F6C35">
        <w:rPr>
          <w:rFonts w:ascii="Arial" w:hAnsi="Arial" w:cs="Arial"/>
          <w:b/>
          <w:sz w:val="20"/>
          <w:szCs w:val="20"/>
        </w:rPr>
        <w:t>Działania międzyregionalne, transgraniczne i transnarodowe</w:t>
      </w:r>
    </w:p>
    <w:p w14:paraId="665679BF" w14:textId="26D4ADAE" w:rsidR="00E438A8" w:rsidRPr="005F6C35" w:rsidRDefault="00AA7146" w:rsidP="005F6C35">
      <w:pPr>
        <w:pStyle w:val="Text1"/>
        <w:spacing w:before="0" w:after="0" w:line="276" w:lineRule="auto"/>
        <w:ind w:left="0"/>
        <w:rPr>
          <w:rFonts w:ascii="Arial" w:hAnsi="Arial" w:cs="Arial"/>
          <w:sz w:val="20"/>
          <w:szCs w:val="20"/>
        </w:rPr>
      </w:pPr>
      <w:r w:rsidRPr="005F6C35">
        <w:rPr>
          <w:rFonts w:ascii="Arial" w:hAnsi="Arial" w:cs="Arial"/>
          <w:sz w:val="20"/>
          <w:szCs w:val="20"/>
        </w:rPr>
        <w:t>Interwencja co do zasady obejmuje terytorium WM. Podejmowane działania są spójne z celami SUERMB w zakresie obszaru tematycznego: Innowacje – Wykorzystanie pełnego potencjału w dziedzinie badań, innowacji i MŚP, wykorzystanie jednolitego rynku cyfrowego jako źródła przyciągania talentów i inwestycji.</w:t>
      </w:r>
    </w:p>
    <w:p w14:paraId="1704C0F2" w14:textId="77777777" w:rsidR="007005F2" w:rsidRPr="005F6C35" w:rsidRDefault="007005F2" w:rsidP="005F6C35">
      <w:pPr>
        <w:pStyle w:val="Text1"/>
        <w:spacing w:before="0" w:after="0" w:line="276" w:lineRule="auto"/>
        <w:ind w:left="0"/>
        <w:rPr>
          <w:rFonts w:ascii="Arial" w:hAnsi="Arial" w:cs="Arial"/>
          <w:sz w:val="20"/>
          <w:szCs w:val="20"/>
        </w:rPr>
      </w:pPr>
    </w:p>
    <w:p w14:paraId="060E9325" w14:textId="77777777" w:rsidR="00770AAF" w:rsidRPr="005F6C35" w:rsidRDefault="00770AAF" w:rsidP="005F6C35">
      <w:pPr>
        <w:pStyle w:val="Text1"/>
        <w:spacing w:before="0" w:after="0" w:line="276" w:lineRule="auto"/>
        <w:ind w:left="0"/>
        <w:rPr>
          <w:rFonts w:ascii="Arial" w:hAnsi="Arial" w:cs="Arial"/>
          <w:b/>
          <w:sz w:val="20"/>
          <w:szCs w:val="20"/>
        </w:rPr>
      </w:pPr>
      <w:r w:rsidRPr="005F6C35">
        <w:rPr>
          <w:rFonts w:ascii="Arial" w:hAnsi="Arial" w:cs="Arial"/>
          <w:b/>
          <w:sz w:val="20"/>
          <w:szCs w:val="20"/>
        </w:rPr>
        <w:lastRenderedPageBreak/>
        <w:t>Planowane wykorzystanie instrumentów finansowych</w:t>
      </w:r>
    </w:p>
    <w:p w14:paraId="1D9CCF75" w14:textId="4817A6A8" w:rsidR="00082C09" w:rsidRPr="005F6C35" w:rsidRDefault="23DB687B" w:rsidP="005F6C35">
      <w:pPr>
        <w:pStyle w:val="Text1"/>
        <w:spacing w:before="0" w:after="0" w:line="276" w:lineRule="auto"/>
        <w:ind w:left="0"/>
        <w:rPr>
          <w:rFonts w:ascii="Arial" w:hAnsi="Arial" w:cs="Arial"/>
          <w:sz w:val="20"/>
          <w:szCs w:val="20"/>
        </w:rPr>
      </w:pPr>
      <w:r w:rsidRPr="005F6C35">
        <w:rPr>
          <w:rFonts w:ascii="Arial" w:hAnsi="Arial" w:cs="Arial"/>
          <w:sz w:val="20"/>
          <w:szCs w:val="20"/>
        </w:rPr>
        <w:t>W CS 1(iii) IF będą stosowane w projektach inwestycyjnych o niższym ryzyku niepowodzenia. Największe możliwości dla wsparcia IF zostały zidentyfikowane w RWS. W projektach skomplikowanych, obarczonych wyższym ryzykiem, możliwe będzie wykorzystanie instrumentów mieszanych</w:t>
      </w:r>
      <w:r w:rsidR="00284173" w:rsidRPr="005F6C35">
        <w:rPr>
          <w:rFonts w:ascii="Arial" w:hAnsi="Arial" w:cs="Arial"/>
          <w:sz w:val="20"/>
          <w:szCs w:val="20"/>
        </w:rPr>
        <w:t>.</w:t>
      </w:r>
      <w:r w:rsidRPr="005F6C35">
        <w:rPr>
          <w:rFonts w:ascii="Arial" w:hAnsi="Arial" w:cs="Arial"/>
          <w:sz w:val="20"/>
          <w:szCs w:val="20"/>
        </w:rPr>
        <w:t xml:space="preserve"> Wsparcie</w:t>
      </w:r>
      <w:r w:rsidRPr="005F6C35" w:rsidDel="000A6663">
        <w:rPr>
          <w:rFonts w:ascii="Arial" w:hAnsi="Arial" w:cs="Arial"/>
          <w:sz w:val="20"/>
          <w:szCs w:val="20"/>
        </w:rPr>
        <w:t xml:space="preserve"> </w:t>
      </w:r>
      <w:r w:rsidR="00042315" w:rsidRPr="005F6C35">
        <w:rPr>
          <w:rFonts w:ascii="Arial" w:hAnsi="Arial" w:cs="Arial"/>
          <w:sz w:val="20"/>
          <w:szCs w:val="20"/>
        </w:rPr>
        <w:t>wdrożenia prac B+R</w:t>
      </w:r>
      <w:r w:rsidRPr="005F6C35">
        <w:rPr>
          <w:rFonts w:ascii="Arial" w:hAnsi="Arial" w:cs="Arial"/>
          <w:sz w:val="20"/>
          <w:szCs w:val="20"/>
        </w:rPr>
        <w:t xml:space="preserve"> z elementem dotacji lub nowoczesnych rozwiązań TIK będzie udzielane, w szczególności w RMR, do wysokości zgodnie z regułami pomocy publicznej. Zniweluje to większe ryzyko inwestycyjne i stworzy zachęty do inwestowania w projekty </w:t>
      </w:r>
      <w:r w:rsidR="001E240C" w:rsidRPr="005F6C35">
        <w:rPr>
          <w:rFonts w:ascii="Arial" w:hAnsi="Arial" w:cs="Arial"/>
          <w:sz w:val="20"/>
          <w:szCs w:val="20"/>
        </w:rPr>
        <w:t xml:space="preserve">innowacyjne i </w:t>
      </w:r>
      <w:r w:rsidRPr="005F6C35">
        <w:rPr>
          <w:rFonts w:ascii="Arial" w:hAnsi="Arial" w:cs="Arial"/>
          <w:sz w:val="20"/>
          <w:szCs w:val="20"/>
        </w:rPr>
        <w:t>ważne dla rozwoju Mazowsza.</w:t>
      </w:r>
    </w:p>
    <w:p w14:paraId="354DD6E5" w14:textId="02C8B607" w:rsidR="00644313" w:rsidRPr="005F6C35" w:rsidRDefault="23DB687B" w:rsidP="005F6C35">
      <w:pPr>
        <w:pStyle w:val="Text1"/>
        <w:spacing w:before="0" w:after="0" w:line="276" w:lineRule="auto"/>
        <w:ind w:left="0"/>
        <w:rPr>
          <w:rFonts w:ascii="Arial" w:hAnsi="Arial" w:cs="Arial"/>
          <w:sz w:val="20"/>
          <w:szCs w:val="20"/>
        </w:rPr>
      </w:pPr>
      <w:r w:rsidRPr="005F6C35">
        <w:rPr>
          <w:rFonts w:ascii="Arial" w:hAnsi="Arial" w:cs="Arial"/>
          <w:sz w:val="20"/>
          <w:szCs w:val="20"/>
        </w:rPr>
        <w:t xml:space="preserve">W odniesieniu do obszaru usług świadczonych przez </w:t>
      </w:r>
      <w:r w:rsidR="00462FE8" w:rsidRPr="005F6C35">
        <w:rPr>
          <w:rFonts w:ascii="Arial" w:hAnsi="Arial" w:cs="Arial"/>
          <w:sz w:val="20"/>
          <w:szCs w:val="20"/>
        </w:rPr>
        <w:t>IOB</w:t>
      </w:r>
      <w:r w:rsidRPr="005F6C35">
        <w:rPr>
          <w:rFonts w:ascii="Arial" w:hAnsi="Arial" w:cs="Arial"/>
          <w:sz w:val="20"/>
          <w:szCs w:val="20"/>
        </w:rPr>
        <w:t>, analiza zapotrzebowania na środki finansowe wskazała, iż luka ma charakter marginalny.</w:t>
      </w:r>
    </w:p>
    <w:p w14:paraId="48BD77CC" w14:textId="77777777" w:rsidR="00644313" w:rsidRPr="005F6C35" w:rsidRDefault="00644313" w:rsidP="005F6C35">
      <w:pPr>
        <w:pStyle w:val="Text1"/>
        <w:spacing w:before="0" w:after="0" w:line="276" w:lineRule="auto"/>
        <w:ind w:left="0"/>
        <w:rPr>
          <w:rFonts w:ascii="Arial" w:hAnsi="Arial" w:cs="Arial"/>
          <w:sz w:val="20"/>
          <w:szCs w:val="20"/>
        </w:rPr>
      </w:pPr>
    </w:p>
    <w:p w14:paraId="3019F84E" w14:textId="77777777" w:rsidR="00474C2D" w:rsidRPr="005D6CAD" w:rsidRDefault="00474C2D" w:rsidP="004011FF">
      <w:pPr>
        <w:rPr>
          <w:rFonts w:ascii="Arial" w:hAnsi="Arial" w:cs="Arial"/>
          <w:b/>
          <w:sz w:val="20"/>
          <w:szCs w:val="20"/>
        </w:rPr>
        <w:sectPr w:rsidR="00474C2D" w:rsidRPr="005D6CAD" w:rsidSect="00F73F24">
          <w:footnotePr>
            <w:numRestart w:val="eachPage"/>
          </w:footnotePr>
          <w:pgSz w:w="11907" w:h="16839" w:code="9"/>
          <w:pgMar w:top="1418" w:right="1418" w:bottom="1418" w:left="1418" w:header="567" w:footer="567" w:gutter="0"/>
          <w:cols w:space="720"/>
          <w:docGrid w:linePitch="360"/>
        </w:sectPr>
      </w:pPr>
    </w:p>
    <w:p w14:paraId="2A28CFD9" w14:textId="2586E7A1" w:rsidR="007005F2" w:rsidRPr="005D6CAD" w:rsidRDefault="007C78A3" w:rsidP="00F200A8">
      <w:pPr>
        <w:pStyle w:val="Nagwek5"/>
        <w:rPr>
          <w:rFonts w:cs="Arial"/>
        </w:rPr>
      </w:pPr>
      <w:r w:rsidRPr="005D6CAD">
        <w:rPr>
          <w:rFonts w:cs="Arial"/>
        </w:rPr>
        <w:lastRenderedPageBreak/>
        <w:t xml:space="preserve">2.1.1.3.2. </w:t>
      </w:r>
      <w:r w:rsidR="007005F2" w:rsidRPr="005D6CAD">
        <w:rPr>
          <w:rFonts w:cs="Arial"/>
        </w:rPr>
        <w:t>Wskaźniki</w:t>
      </w:r>
    </w:p>
    <w:p w14:paraId="5D90DD69" w14:textId="0D1889AE" w:rsidR="007005F2" w:rsidRDefault="00BA317E" w:rsidP="007C67E2">
      <w:pPr>
        <w:spacing w:before="0" w:after="0" w:line="276" w:lineRule="auto"/>
        <w:jc w:val="both"/>
        <w:rPr>
          <w:rFonts w:ascii="Arial" w:hAnsi="Arial" w:cs="Arial"/>
          <w:sz w:val="20"/>
          <w:szCs w:val="20"/>
        </w:rPr>
      </w:pPr>
      <w:r w:rsidRPr="005D6CAD">
        <w:rPr>
          <w:rFonts w:ascii="Arial" w:hAnsi="Arial" w:cs="Arial"/>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3. Wskaźniki rezultatu"/>
        <w:tblDescription w:val="Tabela 3. Wskaźniki rezultatu"/>
      </w:tblPr>
      <w:tblGrid>
        <w:gridCol w:w="887"/>
        <w:gridCol w:w="1395"/>
        <w:gridCol w:w="907"/>
        <w:gridCol w:w="1328"/>
        <w:gridCol w:w="1505"/>
        <w:gridCol w:w="3704"/>
        <w:gridCol w:w="1567"/>
        <w:gridCol w:w="1345"/>
        <w:gridCol w:w="1355"/>
      </w:tblGrid>
      <w:tr w:rsidR="00EA1CE6" w:rsidRPr="002C5E73" w14:paraId="55560551" w14:textId="77777777" w:rsidTr="008258BC">
        <w:trPr>
          <w:cantSplit/>
          <w:trHeight w:val="227"/>
          <w:tblHeader/>
          <w:jc w:val="center"/>
        </w:trPr>
        <w:tc>
          <w:tcPr>
            <w:tcW w:w="0" w:type="auto"/>
            <w:shd w:val="clear" w:color="auto" w:fill="FFE599" w:themeFill="accent4" w:themeFillTint="66"/>
            <w:vAlign w:val="center"/>
          </w:tcPr>
          <w:p w14:paraId="0B719D6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20AF987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0B77C061"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0C1C0BDA"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2AFF700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2479A17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69346C22"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1B2531A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7CEE198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EA1CE6" w:rsidRPr="002C5E73" w14:paraId="2D901B21" w14:textId="77777777" w:rsidTr="009512E2">
        <w:trPr>
          <w:cantSplit/>
          <w:trHeight w:val="227"/>
          <w:jc w:val="center"/>
        </w:trPr>
        <w:tc>
          <w:tcPr>
            <w:tcW w:w="0" w:type="auto"/>
            <w:tcBorders>
              <w:bottom w:val="single" w:sz="4" w:space="0" w:color="auto"/>
            </w:tcBorders>
            <w:vAlign w:val="center"/>
          </w:tcPr>
          <w:p w14:paraId="6016D3F5" w14:textId="173EB3FB"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w:t>
            </w:r>
          </w:p>
        </w:tc>
        <w:tc>
          <w:tcPr>
            <w:tcW w:w="0" w:type="auto"/>
            <w:tcBorders>
              <w:bottom w:val="single" w:sz="4" w:space="0" w:color="auto"/>
            </w:tcBorders>
            <w:vAlign w:val="center"/>
          </w:tcPr>
          <w:p w14:paraId="66CE4E8B" w14:textId="5B8B6BB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1(iii)</w:t>
            </w:r>
          </w:p>
        </w:tc>
        <w:tc>
          <w:tcPr>
            <w:tcW w:w="0" w:type="auto"/>
            <w:tcBorders>
              <w:bottom w:val="single" w:sz="4" w:space="0" w:color="auto"/>
            </w:tcBorders>
            <w:vAlign w:val="center"/>
          </w:tcPr>
          <w:p w14:paraId="13A823F5" w14:textId="0EB11D69"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tcBorders>
              <w:bottom w:val="single" w:sz="4" w:space="0" w:color="auto"/>
            </w:tcBorders>
            <w:vAlign w:val="center"/>
          </w:tcPr>
          <w:p w14:paraId="34783257" w14:textId="3BC2004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tcBorders>
              <w:bottom w:val="single" w:sz="4" w:space="0" w:color="auto"/>
            </w:tcBorders>
            <w:vAlign w:val="center"/>
          </w:tcPr>
          <w:p w14:paraId="02300043" w14:textId="1C90F03F"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RCO01</w:t>
            </w:r>
          </w:p>
        </w:tc>
        <w:tc>
          <w:tcPr>
            <w:tcW w:w="0" w:type="auto"/>
            <w:tcBorders>
              <w:bottom w:val="single" w:sz="4" w:space="0" w:color="auto"/>
            </w:tcBorders>
            <w:shd w:val="clear" w:color="auto" w:fill="auto"/>
            <w:vAlign w:val="center"/>
          </w:tcPr>
          <w:p w14:paraId="0686B6DA" w14:textId="7F5D558F"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Przedsiębiorstwa objęte wsparciem (w tym: mikro, małe, średnie, duże)</w:t>
            </w:r>
          </w:p>
        </w:tc>
        <w:tc>
          <w:tcPr>
            <w:tcW w:w="0" w:type="auto"/>
            <w:tcBorders>
              <w:bottom w:val="single" w:sz="4" w:space="0" w:color="auto"/>
            </w:tcBorders>
            <w:vAlign w:val="center"/>
          </w:tcPr>
          <w:p w14:paraId="792178A0" w14:textId="3AA8436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przedsiębiorstwa</w:t>
            </w:r>
          </w:p>
        </w:tc>
        <w:tc>
          <w:tcPr>
            <w:tcW w:w="0" w:type="auto"/>
            <w:tcBorders>
              <w:bottom w:val="single" w:sz="4" w:space="0" w:color="auto"/>
            </w:tcBorders>
            <w:shd w:val="clear" w:color="auto" w:fill="auto"/>
            <w:vAlign w:val="center"/>
          </w:tcPr>
          <w:p w14:paraId="141D8223" w14:textId="5FAFB0E2" w:rsidR="00EA1CE6" w:rsidRPr="002C5E73" w:rsidRDefault="00EA1CE6" w:rsidP="00EA1CE6">
            <w:pPr>
              <w:spacing w:before="0" w:after="0" w:line="240" w:lineRule="auto"/>
              <w:rPr>
                <w:rFonts w:ascii="Arial" w:hAnsi="Arial" w:cs="Arial"/>
                <w:sz w:val="18"/>
                <w:szCs w:val="18"/>
              </w:rPr>
            </w:pPr>
            <w:r>
              <w:rPr>
                <w:rFonts w:ascii="Arial" w:hAnsi="Arial" w:cs="Arial"/>
                <w:sz w:val="18"/>
                <w:szCs w:val="18"/>
              </w:rPr>
              <w:t>0</w:t>
            </w:r>
          </w:p>
        </w:tc>
        <w:tc>
          <w:tcPr>
            <w:tcW w:w="0" w:type="auto"/>
            <w:tcBorders>
              <w:bottom w:val="single" w:sz="4" w:space="0" w:color="auto"/>
            </w:tcBorders>
            <w:shd w:val="clear" w:color="auto" w:fill="auto"/>
            <w:vAlign w:val="center"/>
          </w:tcPr>
          <w:p w14:paraId="4B16322F" w14:textId="565A4C67"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20</w:t>
            </w:r>
          </w:p>
        </w:tc>
      </w:tr>
      <w:tr w:rsidR="00EA1CE6" w:rsidRPr="002C5E73" w14:paraId="618332D0" w14:textId="77777777" w:rsidTr="009512E2">
        <w:trPr>
          <w:cantSplit/>
          <w:trHeight w:val="227"/>
          <w:jc w:val="center"/>
        </w:trPr>
        <w:tc>
          <w:tcPr>
            <w:tcW w:w="0" w:type="auto"/>
            <w:shd w:val="clear" w:color="auto" w:fill="D9D9D9" w:themeFill="background1" w:themeFillShade="D9"/>
            <w:vAlign w:val="center"/>
          </w:tcPr>
          <w:p w14:paraId="0C6D839A" w14:textId="6131E34F"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w:t>
            </w:r>
          </w:p>
        </w:tc>
        <w:tc>
          <w:tcPr>
            <w:tcW w:w="0" w:type="auto"/>
            <w:shd w:val="clear" w:color="auto" w:fill="D9D9D9" w:themeFill="background1" w:themeFillShade="D9"/>
            <w:vAlign w:val="center"/>
          </w:tcPr>
          <w:p w14:paraId="605E70C7" w14:textId="51EA2A0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1(iii)</w:t>
            </w:r>
          </w:p>
        </w:tc>
        <w:tc>
          <w:tcPr>
            <w:tcW w:w="0" w:type="auto"/>
            <w:shd w:val="clear" w:color="auto" w:fill="D9D9D9" w:themeFill="background1" w:themeFillShade="D9"/>
            <w:vAlign w:val="center"/>
          </w:tcPr>
          <w:p w14:paraId="22196739" w14:textId="1F5A868A"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4399C2E2" w14:textId="6EE8209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7CD63562" w14:textId="5A3827FC"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RCO01</w:t>
            </w:r>
          </w:p>
        </w:tc>
        <w:tc>
          <w:tcPr>
            <w:tcW w:w="0" w:type="auto"/>
            <w:shd w:val="clear" w:color="auto" w:fill="D9D9D9" w:themeFill="background1" w:themeFillShade="D9"/>
            <w:vAlign w:val="center"/>
          </w:tcPr>
          <w:p w14:paraId="40CAF646" w14:textId="3762DF9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Przedsiębiorstwa objęte wsparciem (w tym: mikro, małe, średnie, duże)</w:t>
            </w:r>
          </w:p>
        </w:tc>
        <w:tc>
          <w:tcPr>
            <w:tcW w:w="0" w:type="auto"/>
            <w:shd w:val="clear" w:color="auto" w:fill="D9D9D9" w:themeFill="background1" w:themeFillShade="D9"/>
            <w:vAlign w:val="center"/>
          </w:tcPr>
          <w:p w14:paraId="4556B711" w14:textId="6729678B"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przedsiębiorstwa</w:t>
            </w:r>
          </w:p>
        </w:tc>
        <w:tc>
          <w:tcPr>
            <w:tcW w:w="0" w:type="auto"/>
            <w:shd w:val="clear" w:color="auto" w:fill="D9D9D9" w:themeFill="background1" w:themeFillShade="D9"/>
            <w:vAlign w:val="center"/>
          </w:tcPr>
          <w:p w14:paraId="2AB9E6A3" w14:textId="11A489AC" w:rsidR="00EA1CE6" w:rsidRPr="002C5E73" w:rsidRDefault="00EA1CE6" w:rsidP="00EA1CE6">
            <w:pPr>
              <w:spacing w:before="0" w:after="0" w:line="240" w:lineRule="auto"/>
              <w:rPr>
                <w:rFonts w:ascii="Arial" w:hAnsi="Arial" w:cs="Arial"/>
                <w:sz w:val="18"/>
                <w:szCs w:val="18"/>
              </w:rPr>
            </w:pPr>
            <w:r>
              <w:rPr>
                <w:rFonts w:ascii="Arial" w:hAnsi="Arial" w:cs="Arial"/>
                <w:sz w:val="18"/>
                <w:szCs w:val="18"/>
              </w:rPr>
              <w:t>0</w:t>
            </w:r>
          </w:p>
        </w:tc>
        <w:tc>
          <w:tcPr>
            <w:tcW w:w="0" w:type="auto"/>
            <w:shd w:val="clear" w:color="auto" w:fill="D9D9D9" w:themeFill="background1" w:themeFillShade="D9"/>
            <w:vAlign w:val="center"/>
          </w:tcPr>
          <w:p w14:paraId="38D1BE6D" w14:textId="63AA9C64"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50</w:t>
            </w:r>
          </w:p>
        </w:tc>
      </w:tr>
    </w:tbl>
    <w:p w14:paraId="535DC14E" w14:textId="77777777" w:rsidR="007005F2" w:rsidRPr="005D6CAD" w:rsidRDefault="007005F2" w:rsidP="005F6C35">
      <w:pPr>
        <w:pStyle w:val="Text1"/>
        <w:spacing w:before="0" w:after="0" w:line="276" w:lineRule="auto"/>
        <w:ind w:left="0"/>
        <w:rPr>
          <w:rFonts w:ascii="Arial" w:hAnsi="Arial" w:cs="Arial"/>
          <w:sz w:val="20"/>
          <w:szCs w:val="20"/>
        </w:rPr>
      </w:pPr>
    </w:p>
    <w:p w14:paraId="4502FEF5" w14:textId="0E387CAF" w:rsidR="007005F2" w:rsidRDefault="00BA317E" w:rsidP="007C67E2">
      <w:pPr>
        <w:spacing w:before="0" w:after="0" w:line="276" w:lineRule="auto"/>
        <w:jc w:val="both"/>
        <w:rPr>
          <w:rFonts w:ascii="Arial" w:hAnsi="Arial" w:cs="Arial"/>
          <w:sz w:val="20"/>
          <w:szCs w:val="20"/>
        </w:rPr>
      </w:pPr>
      <w:r w:rsidRPr="005D6CAD">
        <w:rPr>
          <w:rFonts w:ascii="Arial" w:hAnsi="Arial" w:cs="Arial"/>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7F0C4558" w14:textId="77777777" w:rsidTr="005E44F3">
        <w:trPr>
          <w:cantSplit/>
          <w:trHeight w:val="227"/>
          <w:tblHeader/>
        </w:trPr>
        <w:tc>
          <w:tcPr>
            <w:tcW w:w="317" w:type="pct"/>
            <w:shd w:val="clear" w:color="auto" w:fill="FFE599" w:themeFill="accent4" w:themeFillTint="66"/>
            <w:vAlign w:val="center"/>
          </w:tcPr>
          <w:p w14:paraId="63B30723"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6625C4BF"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51F9B6F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73ED0AE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67C9273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2AF1A82B"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13CD4EE4"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46584F6E"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44EBF731"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2B76F08A"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0CF69A87"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6B92EFF4"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5E44F3" w:rsidRPr="002C5E73" w14:paraId="6CEFA81F" w14:textId="77777777" w:rsidTr="009512E2">
        <w:trPr>
          <w:cantSplit/>
          <w:trHeight w:val="227"/>
        </w:trPr>
        <w:tc>
          <w:tcPr>
            <w:tcW w:w="317" w:type="pct"/>
            <w:tcBorders>
              <w:bottom w:val="single" w:sz="4" w:space="0" w:color="auto"/>
            </w:tcBorders>
            <w:vAlign w:val="center"/>
          </w:tcPr>
          <w:p w14:paraId="14CD3BC7" w14:textId="1305A77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w:t>
            </w:r>
          </w:p>
        </w:tc>
        <w:tc>
          <w:tcPr>
            <w:tcW w:w="341" w:type="pct"/>
            <w:tcBorders>
              <w:bottom w:val="single" w:sz="4" w:space="0" w:color="auto"/>
            </w:tcBorders>
            <w:vAlign w:val="center"/>
          </w:tcPr>
          <w:p w14:paraId="207B100B" w14:textId="5AF5606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1(iii)</w:t>
            </w:r>
          </w:p>
        </w:tc>
        <w:tc>
          <w:tcPr>
            <w:tcW w:w="354" w:type="pct"/>
            <w:tcBorders>
              <w:bottom w:val="single" w:sz="4" w:space="0" w:color="auto"/>
            </w:tcBorders>
            <w:vAlign w:val="center"/>
          </w:tcPr>
          <w:p w14:paraId="2C234C2A" w14:textId="1280652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tcBorders>
              <w:bottom w:val="single" w:sz="4" w:space="0" w:color="auto"/>
            </w:tcBorders>
            <w:vAlign w:val="center"/>
          </w:tcPr>
          <w:p w14:paraId="612DBCC0" w14:textId="62B4535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tcBorders>
              <w:bottom w:val="single" w:sz="4" w:space="0" w:color="auto"/>
            </w:tcBorders>
            <w:vAlign w:val="center"/>
          </w:tcPr>
          <w:p w14:paraId="32AEF542" w14:textId="3AED2A5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RCR02</w:t>
            </w:r>
          </w:p>
        </w:tc>
        <w:tc>
          <w:tcPr>
            <w:tcW w:w="861" w:type="pct"/>
            <w:tcBorders>
              <w:bottom w:val="single" w:sz="4" w:space="0" w:color="auto"/>
            </w:tcBorders>
            <w:shd w:val="clear" w:color="auto" w:fill="auto"/>
            <w:vAlign w:val="center"/>
          </w:tcPr>
          <w:p w14:paraId="7D03A0D7" w14:textId="377DEBE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Inwestycje prywatne uzupełniające wsparcie publiczne (w tym: dotacje, instrumenty finansowe)</w:t>
            </w:r>
          </w:p>
        </w:tc>
        <w:tc>
          <w:tcPr>
            <w:tcW w:w="405" w:type="pct"/>
            <w:tcBorders>
              <w:bottom w:val="single" w:sz="4" w:space="0" w:color="auto"/>
            </w:tcBorders>
            <w:vAlign w:val="center"/>
          </w:tcPr>
          <w:p w14:paraId="0F3E5D55" w14:textId="74CFBB6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EUR</w:t>
            </w:r>
          </w:p>
        </w:tc>
        <w:tc>
          <w:tcPr>
            <w:tcW w:w="405" w:type="pct"/>
            <w:tcBorders>
              <w:bottom w:val="single" w:sz="4" w:space="0" w:color="auto"/>
            </w:tcBorders>
            <w:shd w:val="clear" w:color="auto" w:fill="auto"/>
            <w:vAlign w:val="center"/>
          </w:tcPr>
          <w:p w14:paraId="668F37DB" w14:textId="6055715A"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tcBorders>
              <w:bottom w:val="single" w:sz="4" w:space="0" w:color="auto"/>
            </w:tcBorders>
            <w:shd w:val="clear" w:color="auto" w:fill="auto"/>
            <w:vAlign w:val="center"/>
          </w:tcPr>
          <w:p w14:paraId="1F5EAC52" w14:textId="48EA6B2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tcBorders>
              <w:bottom w:val="single" w:sz="4" w:space="0" w:color="auto"/>
            </w:tcBorders>
            <w:vAlign w:val="center"/>
          </w:tcPr>
          <w:p w14:paraId="0E057E83" w14:textId="641E8340"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24 200 000</w:t>
            </w:r>
          </w:p>
        </w:tc>
        <w:tc>
          <w:tcPr>
            <w:tcW w:w="354" w:type="pct"/>
            <w:tcBorders>
              <w:bottom w:val="single" w:sz="4" w:space="0" w:color="auto"/>
            </w:tcBorders>
            <w:vAlign w:val="center"/>
          </w:tcPr>
          <w:p w14:paraId="03D32E53" w14:textId="019E094B"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tcBorders>
              <w:bottom w:val="single" w:sz="4" w:space="0" w:color="auto"/>
            </w:tcBorders>
            <w:vAlign w:val="center"/>
          </w:tcPr>
          <w:p w14:paraId="57A4EB9C" w14:textId="26D729F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r w:rsidR="005E44F3" w:rsidRPr="002C5E73" w14:paraId="043C2B6B" w14:textId="77777777" w:rsidTr="009512E2">
        <w:trPr>
          <w:cantSplit/>
          <w:trHeight w:val="227"/>
        </w:trPr>
        <w:tc>
          <w:tcPr>
            <w:tcW w:w="317" w:type="pct"/>
            <w:shd w:val="clear" w:color="auto" w:fill="D9D9D9" w:themeFill="background1" w:themeFillShade="D9"/>
            <w:vAlign w:val="center"/>
          </w:tcPr>
          <w:p w14:paraId="41118F0B" w14:textId="27718030"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w:t>
            </w:r>
          </w:p>
        </w:tc>
        <w:tc>
          <w:tcPr>
            <w:tcW w:w="341" w:type="pct"/>
            <w:shd w:val="clear" w:color="auto" w:fill="D9D9D9" w:themeFill="background1" w:themeFillShade="D9"/>
            <w:vAlign w:val="center"/>
          </w:tcPr>
          <w:p w14:paraId="59A9747B" w14:textId="484F6AC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1(iii)</w:t>
            </w:r>
          </w:p>
        </w:tc>
        <w:tc>
          <w:tcPr>
            <w:tcW w:w="354" w:type="pct"/>
            <w:shd w:val="clear" w:color="auto" w:fill="D9D9D9" w:themeFill="background1" w:themeFillShade="D9"/>
            <w:vAlign w:val="center"/>
          </w:tcPr>
          <w:p w14:paraId="54E68A91" w14:textId="29C0DC8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2B5ECE7E" w14:textId="66D9030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6F248E3D" w14:textId="2E570C0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RCR02</w:t>
            </w:r>
          </w:p>
        </w:tc>
        <w:tc>
          <w:tcPr>
            <w:tcW w:w="861" w:type="pct"/>
            <w:shd w:val="clear" w:color="auto" w:fill="D9D9D9" w:themeFill="background1" w:themeFillShade="D9"/>
            <w:vAlign w:val="center"/>
          </w:tcPr>
          <w:p w14:paraId="6871AB86" w14:textId="5C75172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Inwestycje prywatne uzupełniające wsparcie publiczne (w tym: dotacje, instrumenty finansowe)</w:t>
            </w:r>
          </w:p>
        </w:tc>
        <w:tc>
          <w:tcPr>
            <w:tcW w:w="405" w:type="pct"/>
            <w:shd w:val="clear" w:color="auto" w:fill="D9D9D9" w:themeFill="background1" w:themeFillShade="D9"/>
            <w:vAlign w:val="center"/>
          </w:tcPr>
          <w:p w14:paraId="6BCE2D23" w14:textId="1305E5E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EUR</w:t>
            </w:r>
          </w:p>
        </w:tc>
        <w:tc>
          <w:tcPr>
            <w:tcW w:w="405" w:type="pct"/>
            <w:shd w:val="clear" w:color="auto" w:fill="D9D9D9" w:themeFill="background1" w:themeFillShade="D9"/>
            <w:vAlign w:val="center"/>
          </w:tcPr>
          <w:p w14:paraId="5FA68269" w14:textId="64515AE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11E5E92A" w14:textId="20195285"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3C2E9CC4" w14:textId="067F82C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14 100 000</w:t>
            </w:r>
          </w:p>
        </w:tc>
        <w:tc>
          <w:tcPr>
            <w:tcW w:w="354" w:type="pct"/>
            <w:shd w:val="clear" w:color="auto" w:fill="D9D9D9" w:themeFill="background1" w:themeFillShade="D9"/>
            <w:vAlign w:val="center"/>
          </w:tcPr>
          <w:p w14:paraId="6340E0FF" w14:textId="64C994B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4B046FA7" w14:textId="245B0AB2"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bl>
    <w:p w14:paraId="14D52428" w14:textId="77777777" w:rsidR="0028355F" w:rsidRPr="005D6CAD" w:rsidRDefault="0028355F" w:rsidP="007C67E2">
      <w:pPr>
        <w:spacing w:before="0" w:after="0" w:line="276" w:lineRule="auto"/>
        <w:jc w:val="both"/>
        <w:rPr>
          <w:rFonts w:ascii="Arial" w:hAnsi="Arial" w:cs="Arial"/>
          <w:sz w:val="20"/>
          <w:szCs w:val="20"/>
        </w:rPr>
      </w:pPr>
    </w:p>
    <w:p w14:paraId="101AC857" w14:textId="6E847BDB" w:rsidR="00474C2D" w:rsidRPr="005D6CAD" w:rsidRDefault="00474C2D"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6B9080FC" w14:textId="77777777" w:rsidR="00474C2D" w:rsidRPr="005D6CAD" w:rsidRDefault="00474C2D" w:rsidP="00F73F24">
      <w:pPr>
        <w:spacing w:before="0" w:after="160" w:line="259" w:lineRule="auto"/>
        <w:ind w:left="708"/>
        <w:rPr>
          <w:rFonts w:ascii="Arial" w:hAnsi="Arial" w:cs="Arial"/>
          <w:sz w:val="20"/>
          <w:szCs w:val="20"/>
        </w:rPr>
        <w:sectPr w:rsidR="00474C2D" w:rsidRPr="005D6CAD" w:rsidSect="00F73F24">
          <w:footnotePr>
            <w:numRestart w:val="eachPage"/>
          </w:footnotePr>
          <w:pgSz w:w="16839" w:h="11907" w:orient="landscape" w:code="9"/>
          <w:pgMar w:top="1418" w:right="1418" w:bottom="1418" w:left="1418" w:header="567" w:footer="567" w:gutter="0"/>
          <w:cols w:space="720"/>
          <w:docGrid w:linePitch="360"/>
        </w:sectPr>
      </w:pPr>
    </w:p>
    <w:p w14:paraId="52F28079" w14:textId="0A66C167" w:rsidR="00E16702" w:rsidRPr="005D6CAD" w:rsidRDefault="007C78A3" w:rsidP="00F200A8">
      <w:pPr>
        <w:pStyle w:val="Nagwek5"/>
        <w:rPr>
          <w:rFonts w:cs="Arial"/>
        </w:rPr>
      </w:pPr>
      <w:r w:rsidRPr="005D6CAD">
        <w:rPr>
          <w:rFonts w:cs="Arial"/>
        </w:rPr>
        <w:lastRenderedPageBreak/>
        <w:t xml:space="preserve">2.1.1.3.3. </w:t>
      </w:r>
      <w:r w:rsidR="00D12BD5" w:rsidRPr="005D6CAD">
        <w:rPr>
          <w:rFonts w:cs="Arial"/>
        </w:rPr>
        <w:t>Indykatywny podział zaprogramowanych zasobów</w:t>
      </w:r>
      <w:r w:rsidR="00E16702" w:rsidRPr="005D6CAD">
        <w:rPr>
          <w:rFonts w:cs="Arial"/>
        </w:rPr>
        <w:t xml:space="preserve"> (UE) według rodzaju interwencji</w:t>
      </w:r>
    </w:p>
    <w:p w14:paraId="37CBB053" w14:textId="70FB35A8" w:rsidR="00E16702" w:rsidRPr="005D6CAD" w:rsidRDefault="00D12BD5" w:rsidP="005F6C35">
      <w:pPr>
        <w:spacing w:before="0" w:after="0" w:line="276" w:lineRule="auto"/>
        <w:jc w:val="both"/>
        <w:rPr>
          <w:rFonts w:ascii="Arial" w:hAnsi="Arial" w:cs="Arial"/>
          <w:sz w:val="20"/>
          <w:szCs w:val="20"/>
        </w:rPr>
      </w:pPr>
      <w:r w:rsidRPr="005D6CAD">
        <w:rPr>
          <w:rFonts w:ascii="Arial" w:hAnsi="Arial" w:cs="Arial"/>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E16702" w:rsidRPr="005D6CAD" w14:paraId="2A34CDE2" w14:textId="77777777" w:rsidTr="005E07EB">
        <w:trPr>
          <w:tblHeader/>
        </w:trPr>
        <w:tc>
          <w:tcPr>
            <w:tcW w:w="968" w:type="dxa"/>
            <w:shd w:val="clear" w:color="auto" w:fill="FFE599" w:themeFill="accent4" w:themeFillTint="66"/>
            <w:vAlign w:val="center"/>
          </w:tcPr>
          <w:p w14:paraId="1C3837F9"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3C7FA70"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9DF7042"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BE25817"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55A221B"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DDB1EAF"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62605" w:rsidRPr="005D6CAD" w14:paraId="00F9350F"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46CB1451" w14:textId="186C07C8" w:rsidR="00562605" w:rsidRPr="005D6CAD" w:rsidRDefault="0056260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77D7509F" w14:textId="77777777" w:rsidR="00562605" w:rsidRPr="005D6CAD" w:rsidRDefault="0056260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1A3CE4DE" w14:textId="77777777" w:rsidR="00562605" w:rsidRPr="009512E2" w:rsidRDefault="00562605" w:rsidP="00820FC8">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2D24CAED" w14:textId="79C9DDC2" w:rsidR="00562605" w:rsidRPr="005D6CAD" w:rsidRDefault="0056260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vAlign w:val="center"/>
          </w:tcPr>
          <w:p w14:paraId="7789BB5D" w14:textId="71F761B4" w:rsidR="00562605" w:rsidRPr="005D6CAD" w:rsidRDefault="00562605" w:rsidP="00820FC8">
            <w:pPr>
              <w:spacing w:line="240" w:lineRule="auto"/>
              <w:rPr>
                <w:rFonts w:ascii="Arial" w:hAnsi="Arial" w:cs="Arial"/>
                <w:color w:val="FFFFFF" w:themeColor="background1"/>
                <w:sz w:val="18"/>
                <w:szCs w:val="18"/>
              </w:rPr>
            </w:pPr>
            <w:r w:rsidRPr="005D6CAD">
              <w:rPr>
                <w:rFonts w:ascii="Arial" w:hAnsi="Arial" w:cs="Arial"/>
                <w:sz w:val="18"/>
                <w:szCs w:val="18"/>
              </w:rPr>
              <w:t>001. Inwestycje w środki trwałe, w tym infrastrukturę badawczą, w mikroprzedsiębiorstwach bezpośrednio związane z działaniami badawczymi i innowacyjnymi</w:t>
            </w:r>
          </w:p>
        </w:tc>
        <w:tc>
          <w:tcPr>
            <w:tcW w:w="1411" w:type="dxa"/>
            <w:tcBorders>
              <w:top w:val="single" w:sz="4" w:space="0" w:color="auto"/>
              <w:left w:val="single" w:sz="4" w:space="0" w:color="auto"/>
              <w:bottom w:val="single" w:sz="4" w:space="0" w:color="auto"/>
              <w:right w:val="single" w:sz="4" w:space="0" w:color="auto"/>
            </w:tcBorders>
            <w:vAlign w:val="center"/>
          </w:tcPr>
          <w:p w14:paraId="79E5D3BF" w14:textId="3A6C3937" w:rsidR="00562605" w:rsidRPr="005D6CAD" w:rsidRDefault="00486536" w:rsidP="0087176D">
            <w:pPr>
              <w:spacing w:line="240" w:lineRule="auto"/>
              <w:rPr>
                <w:rFonts w:ascii="Arial" w:hAnsi="Arial" w:cs="Arial"/>
                <w:color w:val="000000"/>
                <w:sz w:val="18"/>
                <w:szCs w:val="18"/>
              </w:rPr>
            </w:pPr>
            <w:r w:rsidRPr="005D6CAD">
              <w:rPr>
                <w:rFonts w:ascii="Arial" w:hAnsi="Arial" w:cs="Arial"/>
                <w:color w:val="000000"/>
                <w:sz w:val="18"/>
                <w:szCs w:val="18"/>
              </w:rPr>
              <w:t>1 000 000</w:t>
            </w:r>
          </w:p>
        </w:tc>
      </w:tr>
      <w:tr w:rsidR="00DF4025" w:rsidRPr="005D6CAD" w14:paraId="147D241F" w14:textId="77777777" w:rsidTr="00562605">
        <w:tc>
          <w:tcPr>
            <w:tcW w:w="968" w:type="dxa"/>
            <w:tcBorders>
              <w:top w:val="single" w:sz="4" w:space="0" w:color="auto"/>
              <w:left w:val="single" w:sz="4" w:space="0" w:color="auto"/>
              <w:bottom w:val="single" w:sz="4" w:space="0" w:color="auto"/>
              <w:right w:val="single" w:sz="4" w:space="0" w:color="auto"/>
            </w:tcBorders>
            <w:vAlign w:val="center"/>
          </w:tcPr>
          <w:p w14:paraId="7905314F" w14:textId="7BB33EBB" w:rsidR="00DF4025" w:rsidRPr="005D6CAD" w:rsidRDefault="00DF402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5741AB18" w14:textId="267A7909" w:rsidR="00DF4025" w:rsidRPr="005D6CAD" w:rsidRDefault="00DF402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0D4D9A41" w14:textId="43820471" w:rsidR="00DF4025" w:rsidRPr="009512E2" w:rsidRDefault="00DF4025" w:rsidP="00820FC8">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75235D9E" w14:textId="6DF14966" w:rsidR="00DF4025" w:rsidRPr="005D6CAD" w:rsidRDefault="00DF402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vAlign w:val="center"/>
          </w:tcPr>
          <w:p w14:paraId="68CB6477" w14:textId="68BD38D7" w:rsidR="00DF4025" w:rsidRPr="005D6CAD" w:rsidRDefault="00DF4025" w:rsidP="00820FC8">
            <w:pPr>
              <w:spacing w:line="240" w:lineRule="auto"/>
              <w:rPr>
                <w:rFonts w:ascii="Arial" w:hAnsi="Arial" w:cs="Arial"/>
                <w:color w:val="FFFFFF" w:themeColor="background1"/>
                <w:sz w:val="18"/>
                <w:szCs w:val="18"/>
              </w:rPr>
            </w:pPr>
            <w:r w:rsidRPr="005D6CAD">
              <w:rPr>
                <w:rFonts w:ascii="Arial" w:hAnsi="Arial" w:cs="Arial"/>
                <w:sz w:val="18"/>
                <w:szCs w:val="18"/>
              </w:rPr>
              <w:t>002. Inwestycje w środki trwałe, w tym infrastrukturę badawczą, w małych i średnich przedsiębiorstwach (w tym prywatnych organizacjach badawczych) bezpośrednio związane z działaniami badawczymi i innowacyjnymi</w:t>
            </w:r>
          </w:p>
        </w:tc>
        <w:tc>
          <w:tcPr>
            <w:tcW w:w="1411" w:type="dxa"/>
            <w:tcBorders>
              <w:top w:val="single" w:sz="4" w:space="0" w:color="auto"/>
              <w:left w:val="single" w:sz="4" w:space="0" w:color="auto"/>
              <w:bottom w:val="single" w:sz="4" w:space="0" w:color="auto"/>
              <w:right w:val="single" w:sz="4" w:space="0" w:color="auto"/>
            </w:tcBorders>
            <w:vAlign w:val="center"/>
          </w:tcPr>
          <w:p w14:paraId="5DDA22FD" w14:textId="1316C80A" w:rsidR="00DF4025" w:rsidRPr="005D6CAD" w:rsidRDefault="00DF4025" w:rsidP="0087176D">
            <w:pPr>
              <w:spacing w:line="240" w:lineRule="auto"/>
              <w:rPr>
                <w:rFonts w:ascii="Arial" w:hAnsi="Arial" w:cs="Arial"/>
                <w:color w:val="000000"/>
                <w:sz w:val="18"/>
                <w:szCs w:val="18"/>
              </w:rPr>
            </w:pPr>
            <w:r w:rsidRPr="005D6CAD">
              <w:rPr>
                <w:rFonts w:ascii="Arial" w:hAnsi="Arial" w:cs="Arial"/>
                <w:color w:val="000000"/>
                <w:sz w:val="18"/>
                <w:szCs w:val="18"/>
              </w:rPr>
              <w:t>3 000 000</w:t>
            </w:r>
          </w:p>
        </w:tc>
      </w:tr>
      <w:tr w:rsidR="00DF4025" w:rsidRPr="005D6CAD" w14:paraId="14F9D92D" w14:textId="77777777" w:rsidTr="00562605">
        <w:tc>
          <w:tcPr>
            <w:tcW w:w="968" w:type="dxa"/>
            <w:tcBorders>
              <w:top w:val="single" w:sz="4" w:space="0" w:color="auto"/>
              <w:left w:val="single" w:sz="4" w:space="0" w:color="auto"/>
              <w:bottom w:val="single" w:sz="4" w:space="0" w:color="auto"/>
              <w:right w:val="single" w:sz="4" w:space="0" w:color="auto"/>
            </w:tcBorders>
            <w:vAlign w:val="center"/>
          </w:tcPr>
          <w:p w14:paraId="6FEC7E17" w14:textId="5C99D2E7" w:rsidR="00DF4025" w:rsidRPr="005D6CAD" w:rsidRDefault="00DF402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5EAE254D" w14:textId="143CC3B5" w:rsidR="00DF4025" w:rsidRPr="005D6CAD" w:rsidRDefault="00DF402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59D9D902" w14:textId="7A2CBDC8" w:rsidR="00DF4025" w:rsidRPr="009512E2" w:rsidRDefault="00DF4025" w:rsidP="00820FC8">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566F9FF" w14:textId="2179A95B" w:rsidR="00DF4025" w:rsidRPr="005D6CAD" w:rsidRDefault="00DF402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vAlign w:val="center"/>
          </w:tcPr>
          <w:p w14:paraId="2A915E11" w14:textId="3E3A8897" w:rsidR="00DF4025" w:rsidRPr="005D6CAD" w:rsidRDefault="00DF4025" w:rsidP="00820FC8">
            <w:pPr>
              <w:spacing w:line="240" w:lineRule="auto"/>
              <w:rPr>
                <w:rFonts w:ascii="Arial" w:hAnsi="Arial" w:cs="Arial"/>
                <w:color w:val="FFFFFF" w:themeColor="background1"/>
                <w:sz w:val="18"/>
                <w:szCs w:val="18"/>
              </w:rPr>
            </w:pPr>
            <w:r w:rsidRPr="005D6CAD">
              <w:rPr>
                <w:rFonts w:ascii="Arial" w:hAnsi="Arial" w:cs="Arial"/>
                <w:sz w:val="18"/>
                <w:szCs w:val="18"/>
              </w:rPr>
              <w:t>021. Rozwój działalności i umiędzynarodowienie MŚP, w tym inwestycje produkcyjne</w:t>
            </w:r>
          </w:p>
        </w:tc>
        <w:tc>
          <w:tcPr>
            <w:tcW w:w="1411" w:type="dxa"/>
            <w:tcBorders>
              <w:top w:val="single" w:sz="4" w:space="0" w:color="auto"/>
              <w:left w:val="single" w:sz="4" w:space="0" w:color="auto"/>
              <w:bottom w:val="single" w:sz="4" w:space="0" w:color="auto"/>
              <w:right w:val="single" w:sz="4" w:space="0" w:color="auto"/>
            </w:tcBorders>
            <w:vAlign w:val="center"/>
          </w:tcPr>
          <w:p w14:paraId="25D26F05" w14:textId="6C04F1CF" w:rsidR="00DF4025" w:rsidRPr="005D6CAD" w:rsidRDefault="00DF4025" w:rsidP="0087176D">
            <w:pPr>
              <w:spacing w:line="240" w:lineRule="auto"/>
              <w:rPr>
                <w:rFonts w:ascii="Arial" w:hAnsi="Arial" w:cs="Arial"/>
                <w:color w:val="000000"/>
                <w:sz w:val="18"/>
                <w:szCs w:val="18"/>
              </w:rPr>
            </w:pPr>
            <w:r w:rsidRPr="005D6CAD">
              <w:rPr>
                <w:rFonts w:ascii="Arial" w:hAnsi="Arial" w:cs="Arial"/>
                <w:color w:val="000000"/>
                <w:sz w:val="18"/>
                <w:szCs w:val="18"/>
              </w:rPr>
              <w:t>1 500 000</w:t>
            </w:r>
          </w:p>
        </w:tc>
      </w:tr>
      <w:tr w:rsidR="00743A42" w:rsidRPr="005D6CAD" w14:paraId="051B0B0A" w14:textId="77777777" w:rsidTr="00562605">
        <w:tc>
          <w:tcPr>
            <w:tcW w:w="968" w:type="dxa"/>
            <w:tcBorders>
              <w:top w:val="single" w:sz="4" w:space="0" w:color="auto"/>
              <w:left w:val="single" w:sz="4" w:space="0" w:color="auto"/>
              <w:bottom w:val="single" w:sz="4" w:space="0" w:color="auto"/>
              <w:right w:val="single" w:sz="4" w:space="0" w:color="auto"/>
            </w:tcBorders>
            <w:vAlign w:val="center"/>
          </w:tcPr>
          <w:p w14:paraId="648B0BC6" w14:textId="1E9ED199"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454F8EA9" w14:textId="4DDB89F0"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1820BA2C" w14:textId="7A478E3B" w:rsidR="00743A42" w:rsidRPr="009512E2" w:rsidRDefault="00743A42" w:rsidP="00743A42">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3A92D61E" w14:textId="262869AB"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vAlign w:val="center"/>
          </w:tcPr>
          <w:p w14:paraId="2E2D1637" w14:textId="4ADCD6D1" w:rsidR="00743A42" w:rsidRPr="005D6CAD" w:rsidRDefault="00743A42" w:rsidP="00743A42">
            <w:pPr>
              <w:spacing w:line="240" w:lineRule="auto"/>
              <w:rPr>
                <w:rFonts w:ascii="Arial" w:hAnsi="Arial" w:cs="Arial"/>
                <w:sz w:val="18"/>
                <w:szCs w:val="18"/>
              </w:rPr>
            </w:pPr>
            <w:r w:rsidRPr="005D6CAD">
              <w:rPr>
                <w:rFonts w:ascii="Arial" w:hAnsi="Arial" w:cs="Arial"/>
                <w:sz w:val="18"/>
                <w:szCs w:val="18"/>
              </w:rPr>
              <w:t xml:space="preserve">024. </w:t>
            </w:r>
            <w:r w:rsidR="00E6230D" w:rsidRPr="005D6CAD">
              <w:rPr>
                <w:rFonts w:ascii="Arial" w:hAnsi="Arial" w:cs="Arial"/>
                <w:sz w:val="18"/>
                <w:szCs w:val="18"/>
              </w:rPr>
              <w:t>Zaawansowane usługi wsparcia dla MŚP i grup MŚP (w tym usługi w zakresie zarządzania, marketingu i projektowania)</w:t>
            </w:r>
          </w:p>
        </w:tc>
        <w:tc>
          <w:tcPr>
            <w:tcW w:w="1411" w:type="dxa"/>
            <w:tcBorders>
              <w:top w:val="single" w:sz="4" w:space="0" w:color="auto"/>
              <w:left w:val="single" w:sz="4" w:space="0" w:color="auto"/>
              <w:bottom w:val="single" w:sz="4" w:space="0" w:color="auto"/>
              <w:right w:val="single" w:sz="4" w:space="0" w:color="auto"/>
            </w:tcBorders>
            <w:vAlign w:val="center"/>
          </w:tcPr>
          <w:p w14:paraId="12BA033E" w14:textId="21AEEDD3" w:rsidR="00743A42" w:rsidRPr="005D6CAD" w:rsidRDefault="00E6230D" w:rsidP="00743A42">
            <w:pPr>
              <w:spacing w:line="240" w:lineRule="auto"/>
              <w:rPr>
                <w:rFonts w:ascii="Arial" w:hAnsi="Arial" w:cs="Arial"/>
                <w:color w:val="000000"/>
                <w:sz w:val="18"/>
                <w:szCs w:val="18"/>
              </w:rPr>
            </w:pPr>
            <w:r w:rsidRPr="005D6CAD">
              <w:rPr>
                <w:rFonts w:ascii="Arial" w:hAnsi="Arial" w:cs="Arial"/>
                <w:color w:val="000000"/>
                <w:sz w:val="18"/>
                <w:szCs w:val="18"/>
              </w:rPr>
              <w:t>1 000 000</w:t>
            </w:r>
          </w:p>
        </w:tc>
      </w:tr>
      <w:tr w:rsidR="00743A42" w:rsidRPr="005D6CAD" w14:paraId="4F4D1B74" w14:textId="77777777" w:rsidTr="00562605">
        <w:tc>
          <w:tcPr>
            <w:tcW w:w="968" w:type="dxa"/>
            <w:tcBorders>
              <w:top w:val="single" w:sz="4" w:space="0" w:color="auto"/>
              <w:left w:val="single" w:sz="4" w:space="0" w:color="auto"/>
              <w:bottom w:val="single" w:sz="4" w:space="0" w:color="auto"/>
              <w:right w:val="single" w:sz="4" w:space="0" w:color="auto"/>
            </w:tcBorders>
            <w:vAlign w:val="center"/>
          </w:tcPr>
          <w:p w14:paraId="5775667A" w14:textId="5362B9BC"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4DE92C90" w14:textId="0D7C4B8C"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055F6CC7" w14:textId="746B0310" w:rsidR="00743A42" w:rsidRPr="009512E2" w:rsidRDefault="00743A42" w:rsidP="00743A42">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38DCC750" w14:textId="48616869"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vAlign w:val="center"/>
          </w:tcPr>
          <w:p w14:paraId="08D72AAC" w14:textId="6696E5B1" w:rsidR="00743A42" w:rsidRPr="005D6CAD" w:rsidRDefault="00743A42" w:rsidP="00743A42">
            <w:pPr>
              <w:spacing w:line="240" w:lineRule="auto"/>
              <w:rPr>
                <w:rFonts w:ascii="Arial" w:hAnsi="Arial" w:cs="Arial"/>
                <w:color w:val="FFFFFF" w:themeColor="background1"/>
                <w:sz w:val="18"/>
                <w:szCs w:val="18"/>
              </w:rPr>
            </w:pPr>
            <w:r w:rsidRPr="005D6CAD">
              <w:rPr>
                <w:rFonts w:ascii="Arial" w:hAnsi="Arial" w:cs="Arial"/>
                <w:sz w:val="18"/>
                <w:szCs w:val="18"/>
              </w:rPr>
              <w:t>025. Inkubatory przedsiębiorczości, wsparcie dla przedsiębiorstw typu spin-off i spin-out i przedsiębiorstw typu start-up</w:t>
            </w:r>
          </w:p>
        </w:tc>
        <w:tc>
          <w:tcPr>
            <w:tcW w:w="1411" w:type="dxa"/>
            <w:tcBorders>
              <w:top w:val="single" w:sz="4" w:space="0" w:color="auto"/>
              <w:left w:val="single" w:sz="4" w:space="0" w:color="auto"/>
              <w:bottom w:val="single" w:sz="4" w:space="0" w:color="auto"/>
              <w:right w:val="single" w:sz="4" w:space="0" w:color="auto"/>
            </w:tcBorders>
            <w:vAlign w:val="center"/>
          </w:tcPr>
          <w:p w14:paraId="418CBD75" w14:textId="14BD8BA9" w:rsidR="00743A42" w:rsidRPr="005D6CAD" w:rsidRDefault="00743A42" w:rsidP="00743A42">
            <w:pPr>
              <w:spacing w:line="240" w:lineRule="auto"/>
              <w:rPr>
                <w:rFonts w:ascii="Arial" w:hAnsi="Arial" w:cs="Arial"/>
                <w:color w:val="000000"/>
                <w:sz w:val="18"/>
                <w:szCs w:val="18"/>
              </w:rPr>
            </w:pPr>
            <w:r w:rsidRPr="005D6CAD">
              <w:rPr>
                <w:rFonts w:ascii="Arial" w:hAnsi="Arial" w:cs="Arial"/>
                <w:color w:val="000000"/>
                <w:sz w:val="18"/>
                <w:szCs w:val="18"/>
              </w:rPr>
              <w:t>2 000 000</w:t>
            </w:r>
          </w:p>
        </w:tc>
      </w:tr>
      <w:tr w:rsidR="00743A42" w:rsidRPr="005D6CAD" w14:paraId="6CD7427B"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3099287E" w14:textId="5BEF57B0"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7EB330E0" w14:textId="0803E916"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3B67100A" w14:textId="1911A4EC" w:rsidR="00743A42" w:rsidRPr="009512E2" w:rsidRDefault="00743A42" w:rsidP="00743A42">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7BDF2379" w14:textId="54F0A07D"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vAlign w:val="center"/>
          </w:tcPr>
          <w:p w14:paraId="3A60E2FA" w14:textId="45F6932A" w:rsidR="00743A42" w:rsidRPr="005D6CAD" w:rsidRDefault="00743A42" w:rsidP="00743A42">
            <w:pPr>
              <w:spacing w:line="240" w:lineRule="auto"/>
              <w:rPr>
                <w:rFonts w:ascii="Arial" w:hAnsi="Arial" w:cs="Arial"/>
                <w:color w:val="FFFFFF" w:themeColor="background1"/>
                <w:sz w:val="18"/>
                <w:szCs w:val="18"/>
              </w:rPr>
            </w:pPr>
            <w:r w:rsidRPr="005D6CAD">
              <w:rPr>
                <w:rFonts w:ascii="Arial" w:hAnsi="Arial" w:cs="Arial"/>
                <w:sz w:val="18"/>
                <w:szCs w:val="18"/>
              </w:rPr>
              <w:t>027. Procesy innowacji w MŚP (innowacje w zakresie procesów, organizacji, marketingu, i współtworzenia, innowacje zorientowane na użytkownika i motywowane popytem)</w:t>
            </w:r>
          </w:p>
        </w:tc>
        <w:tc>
          <w:tcPr>
            <w:tcW w:w="1411" w:type="dxa"/>
            <w:tcBorders>
              <w:top w:val="single" w:sz="4" w:space="0" w:color="auto"/>
              <w:left w:val="single" w:sz="4" w:space="0" w:color="auto"/>
              <w:bottom w:val="single" w:sz="4" w:space="0" w:color="auto"/>
              <w:right w:val="single" w:sz="4" w:space="0" w:color="auto"/>
            </w:tcBorders>
            <w:vAlign w:val="center"/>
          </w:tcPr>
          <w:p w14:paraId="31F05AC7" w14:textId="46A396CE" w:rsidR="00743A42" w:rsidRPr="005D6CAD" w:rsidRDefault="00743A42" w:rsidP="00743A42">
            <w:pPr>
              <w:spacing w:line="240" w:lineRule="auto"/>
              <w:rPr>
                <w:rFonts w:ascii="Arial" w:hAnsi="Arial" w:cs="Arial"/>
                <w:color w:val="000000"/>
                <w:sz w:val="18"/>
                <w:szCs w:val="18"/>
              </w:rPr>
            </w:pPr>
            <w:r w:rsidRPr="005D6CAD">
              <w:rPr>
                <w:rFonts w:ascii="Arial" w:hAnsi="Arial" w:cs="Arial"/>
                <w:color w:val="000000"/>
                <w:sz w:val="18"/>
                <w:szCs w:val="18"/>
              </w:rPr>
              <w:t>2 500 000</w:t>
            </w:r>
          </w:p>
        </w:tc>
      </w:tr>
      <w:tr w:rsidR="00743A42" w:rsidRPr="005D6CAD" w14:paraId="347A1FF8"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753EDD" w14:textId="7944606C"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989E3" w14:textId="77777777"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BBA88" w14:textId="77777777" w:rsidR="00743A42" w:rsidRPr="009512E2" w:rsidRDefault="00743A42" w:rsidP="00743A42">
            <w:pPr>
              <w:spacing w:line="240" w:lineRule="auto"/>
              <w:rPr>
                <w:rFonts w:ascii="Arial" w:hAnsi="Arial" w:cs="Arial"/>
                <w:sz w:val="18"/>
                <w:szCs w:val="18"/>
              </w:rPr>
            </w:pPr>
            <w:r w:rsidRPr="009512E2">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FD0FD" w14:textId="30D6F410"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17517" w14:textId="64DBD283" w:rsidR="00743A42" w:rsidRPr="005D6CAD" w:rsidRDefault="00743A42" w:rsidP="00743A42">
            <w:pPr>
              <w:spacing w:line="240" w:lineRule="auto"/>
              <w:rPr>
                <w:rFonts w:ascii="Arial" w:hAnsi="Arial" w:cs="Arial"/>
                <w:color w:val="FFFFFF" w:themeColor="background1"/>
                <w:sz w:val="18"/>
                <w:szCs w:val="18"/>
              </w:rPr>
            </w:pPr>
            <w:r w:rsidRPr="005D6CAD">
              <w:rPr>
                <w:rFonts w:ascii="Arial" w:hAnsi="Arial" w:cs="Arial"/>
                <w:sz w:val="18"/>
                <w:szCs w:val="18"/>
              </w:rPr>
              <w:t>001. Inwestycje w środki trwałe, w tym infrastrukturę badawczą, w mikroprzedsiębiorstwach bezpośrednio związane z działaniami badawczymi i innowacyjnymi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5E4DE" w14:textId="6027DC21" w:rsidR="00743A42" w:rsidRPr="005D6CAD" w:rsidRDefault="00743A42" w:rsidP="00743A42">
            <w:pPr>
              <w:spacing w:line="240" w:lineRule="auto"/>
              <w:rPr>
                <w:rFonts w:ascii="Arial" w:hAnsi="Arial" w:cs="Arial"/>
                <w:color w:val="000000"/>
                <w:sz w:val="18"/>
                <w:szCs w:val="18"/>
              </w:rPr>
            </w:pPr>
            <w:r w:rsidRPr="005D6CAD">
              <w:rPr>
                <w:rFonts w:ascii="Arial" w:hAnsi="Arial" w:cs="Arial"/>
                <w:color w:val="000000"/>
                <w:sz w:val="18"/>
                <w:szCs w:val="18"/>
              </w:rPr>
              <w:t>3 000 000</w:t>
            </w:r>
          </w:p>
        </w:tc>
      </w:tr>
      <w:tr w:rsidR="00743A42" w:rsidRPr="005D6CAD" w14:paraId="33EBE0B8"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9113E" w14:textId="699DD612"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735A4" w14:textId="672A6D98"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19E4F" w14:textId="61BB4020" w:rsidR="00743A42" w:rsidRPr="005D6CAD" w:rsidRDefault="00743A42" w:rsidP="00743A42">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30C59" w14:textId="6797F8A5"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D8F64" w14:textId="602E2860" w:rsidR="00743A42" w:rsidRPr="005D6CAD" w:rsidRDefault="00743A42" w:rsidP="00743A42">
            <w:pPr>
              <w:spacing w:line="240" w:lineRule="auto"/>
              <w:rPr>
                <w:rFonts w:ascii="Arial" w:hAnsi="Arial" w:cs="Arial"/>
                <w:color w:val="FFFFFF" w:themeColor="background1"/>
                <w:sz w:val="18"/>
                <w:szCs w:val="18"/>
              </w:rPr>
            </w:pPr>
            <w:r w:rsidRPr="005D6CAD">
              <w:rPr>
                <w:rFonts w:ascii="Arial" w:hAnsi="Arial" w:cs="Arial"/>
                <w:sz w:val="18"/>
                <w:szCs w:val="18"/>
              </w:rPr>
              <w:t>002. Inwestycje w środki trwałe, w tym infrastrukturę badawczą, w małych i średnich przedsiębiorstwach (w tym prywatnych organizacjach badawczych) bezpośrednio związane z działaniami badawczymi i innowacyjnymi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2E019" w14:textId="1C98C742" w:rsidR="00743A42" w:rsidRPr="005D6CAD" w:rsidRDefault="00743A42" w:rsidP="00743A42">
            <w:pPr>
              <w:spacing w:line="240" w:lineRule="auto"/>
              <w:rPr>
                <w:rFonts w:ascii="Arial" w:hAnsi="Arial" w:cs="Arial"/>
                <w:color w:val="000000"/>
                <w:sz w:val="18"/>
                <w:szCs w:val="18"/>
              </w:rPr>
            </w:pPr>
            <w:r w:rsidRPr="005D6CAD">
              <w:rPr>
                <w:rFonts w:ascii="Arial" w:hAnsi="Arial" w:cs="Arial"/>
                <w:color w:val="000000"/>
                <w:sz w:val="18"/>
                <w:szCs w:val="18"/>
              </w:rPr>
              <w:t>9 000 000</w:t>
            </w:r>
          </w:p>
        </w:tc>
      </w:tr>
      <w:tr w:rsidR="00743A42" w:rsidRPr="005D6CAD" w14:paraId="7999E659"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DD33A" w14:textId="4C2AB6CB"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D2B50" w14:textId="1DB37652"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394B3" w14:textId="08CEE2D6" w:rsidR="00743A42" w:rsidRPr="005D6CAD" w:rsidRDefault="00743A42" w:rsidP="00743A42">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FC5B97" w14:textId="03E0E451" w:rsidR="00743A42" w:rsidRPr="005D6CAD" w:rsidRDefault="00743A42" w:rsidP="00743A4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26B0D" w14:textId="65CFD02D" w:rsidR="00743A42" w:rsidRPr="005D6CAD" w:rsidRDefault="00743A42" w:rsidP="00743A42">
            <w:pPr>
              <w:spacing w:line="240" w:lineRule="auto"/>
              <w:rPr>
                <w:rFonts w:ascii="Arial" w:hAnsi="Arial" w:cs="Arial"/>
                <w:color w:val="FFFFFF" w:themeColor="background1"/>
                <w:sz w:val="18"/>
                <w:szCs w:val="18"/>
              </w:rPr>
            </w:pPr>
            <w:r w:rsidRPr="005D6CAD">
              <w:rPr>
                <w:rFonts w:ascii="Arial" w:hAnsi="Arial" w:cs="Arial"/>
                <w:sz w:val="18"/>
                <w:szCs w:val="18"/>
              </w:rPr>
              <w:t>021. Rozwój działalności i umiędzynarodowienie MŚP, w tym inwestycje produkcyjne</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1983B" w14:textId="2C20DEC8" w:rsidR="00743A42" w:rsidRPr="005D6CAD" w:rsidRDefault="00743A42" w:rsidP="00743A42">
            <w:pPr>
              <w:spacing w:line="240" w:lineRule="auto"/>
              <w:rPr>
                <w:rFonts w:ascii="Arial" w:hAnsi="Arial" w:cs="Arial"/>
                <w:color w:val="000000"/>
                <w:sz w:val="18"/>
                <w:szCs w:val="18"/>
              </w:rPr>
            </w:pPr>
            <w:r w:rsidRPr="005D6CAD">
              <w:rPr>
                <w:rFonts w:ascii="Arial" w:hAnsi="Arial" w:cs="Arial"/>
                <w:color w:val="000000"/>
                <w:sz w:val="18"/>
                <w:szCs w:val="18"/>
              </w:rPr>
              <w:t>4 500 000</w:t>
            </w:r>
          </w:p>
        </w:tc>
      </w:tr>
      <w:tr w:rsidR="00C70284" w:rsidRPr="005D6CAD" w14:paraId="47C98DE1"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7A9F8" w14:textId="4FD99824" w:rsidR="00C70284" w:rsidRPr="005D6CAD" w:rsidRDefault="00C70284" w:rsidP="00C70284">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lastRenderedPageBreak/>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04AD0" w14:textId="69AE6A67" w:rsidR="00C70284" w:rsidRPr="005D6CAD" w:rsidRDefault="00C70284" w:rsidP="00C70284">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2DE7C" w14:textId="6334DCA3" w:rsidR="00C70284" w:rsidRPr="005D6CAD" w:rsidRDefault="00C70284" w:rsidP="00C70284">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E1B7A" w14:textId="7E0156A4" w:rsidR="00C70284" w:rsidRPr="005D6CAD" w:rsidRDefault="00C70284" w:rsidP="00C70284">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10EC2" w14:textId="4EF7AB2E" w:rsidR="00C70284" w:rsidRPr="005D6CAD" w:rsidRDefault="00C70284" w:rsidP="00C70284">
            <w:pPr>
              <w:spacing w:line="240" w:lineRule="auto"/>
              <w:rPr>
                <w:rFonts w:ascii="Arial" w:hAnsi="Arial" w:cs="Arial"/>
                <w:sz w:val="18"/>
                <w:szCs w:val="18"/>
              </w:rPr>
            </w:pPr>
            <w:r w:rsidRPr="005D6CAD">
              <w:rPr>
                <w:rFonts w:ascii="Arial" w:hAnsi="Arial" w:cs="Arial"/>
                <w:sz w:val="18"/>
                <w:szCs w:val="18"/>
              </w:rPr>
              <w:t>024. Zaawansowane usługi wsparcia dla MŚP i grup MŚP (w tym usługi w zakresie zarządzania, marketingu i projektowania)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FF07B" w14:textId="0012458E" w:rsidR="00C70284" w:rsidRPr="005D6CAD" w:rsidRDefault="00C70284" w:rsidP="00C70284">
            <w:pPr>
              <w:spacing w:line="240" w:lineRule="auto"/>
              <w:rPr>
                <w:rFonts w:ascii="Arial" w:hAnsi="Arial" w:cs="Arial"/>
                <w:color w:val="000000"/>
                <w:sz w:val="18"/>
                <w:szCs w:val="18"/>
              </w:rPr>
            </w:pPr>
            <w:r w:rsidRPr="005D6CAD">
              <w:rPr>
                <w:rFonts w:ascii="Arial" w:hAnsi="Arial" w:cs="Arial"/>
                <w:color w:val="000000"/>
                <w:sz w:val="18"/>
                <w:szCs w:val="18"/>
              </w:rPr>
              <w:t>979 000</w:t>
            </w:r>
          </w:p>
        </w:tc>
      </w:tr>
      <w:tr w:rsidR="00C70284" w:rsidRPr="005D6CAD" w14:paraId="000C1CA9"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ECBCB" w14:textId="65A3B038" w:rsidR="00C70284" w:rsidRPr="005D6CAD" w:rsidRDefault="00C70284" w:rsidP="00C70284">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D10CD" w14:textId="53AC4868" w:rsidR="00C70284" w:rsidRPr="005D6CAD" w:rsidRDefault="00C70284" w:rsidP="00C70284">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A4B3D" w14:textId="1362A57C" w:rsidR="00C70284" w:rsidRPr="005D6CAD" w:rsidRDefault="00C70284" w:rsidP="00C70284">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51091" w14:textId="4A734882" w:rsidR="00C70284" w:rsidRPr="005D6CAD" w:rsidRDefault="00C70284" w:rsidP="00C70284">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9675D" w14:textId="70723E5D" w:rsidR="00C70284" w:rsidRPr="005D6CAD" w:rsidRDefault="00C70284" w:rsidP="00C70284">
            <w:pPr>
              <w:spacing w:line="240" w:lineRule="auto"/>
              <w:rPr>
                <w:rFonts w:ascii="Arial" w:hAnsi="Arial" w:cs="Arial"/>
                <w:color w:val="FFFFFF" w:themeColor="background1"/>
                <w:sz w:val="18"/>
                <w:szCs w:val="18"/>
              </w:rPr>
            </w:pPr>
            <w:r w:rsidRPr="005D6CAD">
              <w:rPr>
                <w:rFonts w:ascii="Arial" w:hAnsi="Arial" w:cs="Arial"/>
                <w:sz w:val="18"/>
                <w:szCs w:val="18"/>
              </w:rPr>
              <w:t>025. Inkubatory przedsiębiorczości, wsparcie dla przedsiębiorstw typu spin-off i spin-out i przedsiębiorstw typu start-up</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F3FB7" w14:textId="040F7427" w:rsidR="00C70284" w:rsidRPr="005D6CAD" w:rsidRDefault="00C70284" w:rsidP="00C70284">
            <w:pPr>
              <w:spacing w:line="240" w:lineRule="auto"/>
              <w:rPr>
                <w:rFonts w:ascii="Arial" w:hAnsi="Arial" w:cs="Arial"/>
                <w:color w:val="000000"/>
                <w:sz w:val="18"/>
                <w:szCs w:val="18"/>
              </w:rPr>
            </w:pPr>
            <w:r w:rsidRPr="005D6CAD">
              <w:rPr>
                <w:rFonts w:ascii="Arial" w:hAnsi="Arial" w:cs="Arial"/>
                <w:color w:val="000000"/>
                <w:sz w:val="18"/>
                <w:szCs w:val="18"/>
              </w:rPr>
              <w:t>9 000 000</w:t>
            </w:r>
          </w:p>
        </w:tc>
      </w:tr>
      <w:tr w:rsidR="00C70284" w:rsidRPr="005D6CAD" w14:paraId="4BCC2FF0"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CCF2E" w14:textId="43B1817D" w:rsidR="00C70284" w:rsidRPr="005D6CAD" w:rsidRDefault="00C70284" w:rsidP="00C70284">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4F6A5" w14:textId="0BC15F39" w:rsidR="00C70284" w:rsidRPr="005D6CAD" w:rsidRDefault="00C70284" w:rsidP="00C70284">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6F719" w14:textId="146EB3C6" w:rsidR="00C70284" w:rsidRPr="005D6CAD" w:rsidRDefault="00C70284" w:rsidP="00C70284">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26E24" w14:textId="75F370E4" w:rsidR="00C70284" w:rsidRPr="005D6CAD" w:rsidRDefault="00C70284" w:rsidP="00C70284">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86938" w14:textId="69CF64D4" w:rsidR="00C70284" w:rsidRPr="005D6CAD" w:rsidRDefault="00C70284" w:rsidP="00C70284">
            <w:pPr>
              <w:spacing w:line="240" w:lineRule="auto"/>
              <w:rPr>
                <w:rFonts w:ascii="Arial" w:hAnsi="Arial" w:cs="Arial"/>
                <w:color w:val="FFFFFF" w:themeColor="background1"/>
                <w:sz w:val="18"/>
                <w:szCs w:val="18"/>
              </w:rPr>
            </w:pPr>
            <w:r w:rsidRPr="005D6CAD">
              <w:rPr>
                <w:rFonts w:ascii="Arial" w:hAnsi="Arial" w:cs="Arial"/>
                <w:sz w:val="18"/>
                <w:szCs w:val="18"/>
              </w:rPr>
              <w:t>027. Procesy innowacji w MŚP (innowacje w zakresie procesów, organizacji, marketingu, i współtworzenia, innowacje zorientowane na użytkownika i motywowane popytem)</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952DA" w14:textId="5FE7B94F" w:rsidR="00C70284" w:rsidRPr="005D6CAD" w:rsidRDefault="00C70284" w:rsidP="00C70284">
            <w:pPr>
              <w:spacing w:line="240" w:lineRule="auto"/>
              <w:rPr>
                <w:rFonts w:ascii="Arial" w:hAnsi="Arial" w:cs="Arial"/>
                <w:color w:val="000000"/>
                <w:sz w:val="18"/>
                <w:szCs w:val="18"/>
              </w:rPr>
            </w:pPr>
            <w:r w:rsidRPr="005D6CAD">
              <w:rPr>
                <w:rFonts w:ascii="Arial" w:hAnsi="Arial" w:cs="Arial"/>
                <w:color w:val="000000"/>
                <w:sz w:val="18"/>
                <w:szCs w:val="18"/>
              </w:rPr>
              <w:t>7 500 000</w:t>
            </w:r>
          </w:p>
        </w:tc>
      </w:tr>
    </w:tbl>
    <w:p w14:paraId="4C2948BB" w14:textId="77777777" w:rsidR="00E16702" w:rsidRPr="005D6CAD" w:rsidRDefault="00E16702" w:rsidP="005F6C35">
      <w:pPr>
        <w:spacing w:before="0" w:after="0" w:line="276" w:lineRule="auto"/>
        <w:jc w:val="both"/>
        <w:rPr>
          <w:rFonts w:ascii="Arial" w:hAnsi="Arial" w:cs="Arial"/>
          <w:sz w:val="20"/>
          <w:szCs w:val="20"/>
        </w:rPr>
      </w:pPr>
    </w:p>
    <w:p w14:paraId="66D80D64" w14:textId="2D85FA73" w:rsidR="00E16702" w:rsidRPr="005D6CAD" w:rsidRDefault="00D12BD5" w:rsidP="005F6C35">
      <w:pPr>
        <w:spacing w:before="0" w:after="0" w:line="276" w:lineRule="auto"/>
        <w:jc w:val="both"/>
        <w:rPr>
          <w:rFonts w:ascii="Arial" w:hAnsi="Arial" w:cs="Arial"/>
          <w:sz w:val="20"/>
          <w:szCs w:val="20"/>
        </w:rPr>
      </w:pPr>
      <w:r w:rsidRPr="005D6CAD">
        <w:rPr>
          <w:rFonts w:ascii="Arial" w:hAnsi="Arial" w:cs="Arial"/>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E16702" w:rsidRPr="005D6CAD" w14:paraId="0AA693E2" w14:textId="77777777" w:rsidTr="005E07EB">
        <w:trPr>
          <w:tblHeader/>
        </w:trPr>
        <w:tc>
          <w:tcPr>
            <w:tcW w:w="968" w:type="dxa"/>
            <w:shd w:val="clear" w:color="auto" w:fill="FFE599" w:themeFill="accent4" w:themeFillTint="66"/>
            <w:vAlign w:val="center"/>
          </w:tcPr>
          <w:p w14:paraId="09869EE8"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C8ADB23"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60591AD"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EB26A05"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D9A294A"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E2EF62B"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847214" w:rsidRPr="005D6CAD" w14:paraId="5744F43B"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33840AC9" w14:textId="76ACB8AE" w:rsidR="00847214" w:rsidRPr="005D6CAD" w:rsidRDefault="00847214"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6B9E9802" w14:textId="77777777" w:rsidR="00847214" w:rsidRPr="005D6CAD" w:rsidRDefault="00847214"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3E3A8082" w14:textId="77777777" w:rsidR="00847214" w:rsidRPr="009512E2" w:rsidRDefault="00847214" w:rsidP="005F6C35">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6560D7C3" w14:textId="49A892B4" w:rsidR="00847214" w:rsidRPr="005D6CAD" w:rsidRDefault="00847214"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vAlign w:val="center"/>
          </w:tcPr>
          <w:p w14:paraId="4F423A31" w14:textId="2E5AA84F" w:rsidR="00847214" w:rsidRPr="005D6CAD" w:rsidRDefault="00847214" w:rsidP="005F6C35">
            <w:pPr>
              <w:spacing w:before="60" w:after="60" w:line="240" w:lineRule="auto"/>
              <w:rPr>
                <w:rFonts w:ascii="Arial" w:hAnsi="Arial" w:cs="Arial"/>
                <w:sz w:val="18"/>
                <w:szCs w:val="18"/>
              </w:rPr>
            </w:pPr>
            <w:r w:rsidRPr="005D6CAD">
              <w:rPr>
                <w:rFonts w:ascii="Arial" w:hAnsi="Arial" w:cs="Arial"/>
                <w:sz w:val="18"/>
                <w:szCs w:val="18"/>
              </w:rPr>
              <w:t>01. Dotacja</w:t>
            </w:r>
          </w:p>
        </w:tc>
        <w:tc>
          <w:tcPr>
            <w:tcW w:w="1411" w:type="dxa"/>
            <w:tcBorders>
              <w:top w:val="single" w:sz="4" w:space="0" w:color="auto"/>
              <w:left w:val="single" w:sz="4" w:space="0" w:color="auto"/>
              <w:bottom w:val="single" w:sz="4" w:space="0" w:color="auto"/>
              <w:right w:val="single" w:sz="4" w:space="0" w:color="auto"/>
            </w:tcBorders>
            <w:vAlign w:val="center"/>
          </w:tcPr>
          <w:p w14:paraId="3ABF4849" w14:textId="2D5BC38C" w:rsidR="00847214" w:rsidRPr="00F73F24" w:rsidRDefault="00532B72" w:rsidP="005F6C35">
            <w:pPr>
              <w:spacing w:before="60" w:after="60" w:line="240" w:lineRule="auto"/>
              <w:rPr>
                <w:rFonts w:ascii="Arial" w:hAnsi="Arial" w:cs="Arial"/>
                <w:color w:val="000000" w:themeColor="text1"/>
                <w:sz w:val="18"/>
                <w:szCs w:val="18"/>
                <w:highlight w:val="red"/>
              </w:rPr>
            </w:pPr>
            <w:r w:rsidRPr="00532B72">
              <w:rPr>
                <w:rFonts w:ascii="Arial" w:hAnsi="Arial" w:cs="Arial"/>
                <w:color w:val="000000" w:themeColor="text1"/>
                <w:sz w:val="18"/>
                <w:szCs w:val="18"/>
              </w:rPr>
              <w:t>4 500 000</w:t>
            </w:r>
          </w:p>
        </w:tc>
      </w:tr>
      <w:tr w:rsidR="00847214" w:rsidRPr="005D6CAD" w14:paraId="2DE0214E"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69B2D958" w14:textId="1B703834" w:rsidR="00847214" w:rsidRPr="005D6CAD" w:rsidRDefault="00847214"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0D48E7F4" w14:textId="3B28E1D5" w:rsidR="00847214" w:rsidRPr="005D6CAD" w:rsidRDefault="00847214"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40F72D18" w14:textId="2A6C7209" w:rsidR="00847214" w:rsidRPr="009512E2" w:rsidRDefault="00847214" w:rsidP="005F6C35">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6589C70F" w14:textId="1D5F8BF4" w:rsidR="00847214" w:rsidRPr="005D6CAD" w:rsidRDefault="00847214"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vAlign w:val="center"/>
          </w:tcPr>
          <w:p w14:paraId="71A68661" w14:textId="4E7107D0" w:rsidR="00847214" w:rsidRPr="005D6CAD" w:rsidRDefault="00847214" w:rsidP="005F6C35">
            <w:pPr>
              <w:spacing w:before="60" w:after="60" w:line="240" w:lineRule="auto"/>
              <w:rPr>
                <w:rFonts w:ascii="Arial" w:hAnsi="Arial" w:cs="Arial"/>
                <w:sz w:val="18"/>
                <w:szCs w:val="18"/>
              </w:rPr>
            </w:pPr>
            <w:r w:rsidRPr="005D6CAD">
              <w:rPr>
                <w:rFonts w:ascii="Arial" w:hAnsi="Arial" w:cs="Arial"/>
                <w:sz w:val="18"/>
                <w:szCs w:val="18"/>
              </w:rPr>
              <w:t>03. Wsparcie poprzez instrumenty finansowe: pożyczka</w:t>
            </w:r>
          </w:p>
        </w:tc>
        <w:tc>
          <w:tcPr>
            <w:tcW w:w="1411" w:type="dxa"/>
            <w:tcBorders>
              <w:top w:val="single" w:sz="4" w:space="0" w:color="auto"/>
              <w:left w:val="single" w:sz="4" w:space="0" w:color="auto"/>
              <w:bottom w:val="single" w:sz="4" w:space="0" w:color="auto"/>
              <w:right w:val="single" w:sz="4" w:space="0" w:color="auto"/>
            </w:tcBorders>
            <w:vAlign w:val="center"/>
          </w:tcPr>
          <w:p w14:paraId="1C7E21B7" w14:textId="7087DCA5" w:rsidR="00847214" w:rsidRPr="00F73F24" w:rsidRDefault="00532B72" w:rsidP="005F6C35">
            <w:pPr>
              <w:spacing w:before="60" w:after="60" w:line="240" w:lineRule="auto"/>
              <w:rPr>
                <w:rFonts w:ascii="Arial" w:hAnsi="Arial" w:cs="Arial"/>
                <w:color w:val="000000" w:themeColor="text1"/>
                <w:sz w:val="18"/>
                <w:szCs w:val="18"/>
                <w:highlight w:val="red"/>
              </w:rPr>
            </w:pPr>
            <w:r w:rsidRPr="00532B72">
              <w:rPr>
                <w:rFonts w:ascii="Arial" w:hAnsi="Arial" w:cs="Arial"/>
                <w:color w:val="000000" w:themeColor="text1"/>
                <w:sz w:val="18"/>
                <w:szCs w:val="18"/>
              </w:rPr>
              <w:t>6 500 000</w:t>
            </w:r>
          </w:p>
        </w:tc>
      </w:tr>
      <w:tr w:rsidR="000B256E" w:rsidRPr="005D6CAD" w14:paraId="07EA562F"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A61DD" w14:textId="3D981EA3" w:rsidR="000B256E" w:rsidRPr="005D6CAD" w:rsidRDefault="000B256E" w:rsidP="005F6C35">
            <w:pPr>
              <w:pStyle w:val="Akapitzlist"/>
              <w:spacing w:before="60" w:after="60"/>
              <w:ind w:left="0"/>
              <w:contextualSpacing w:val="0"/>
              <w:jc w:val="left"/>
              <w:rPr>
                <w:rFonts w:ascii="Arial" w:hAnsi="Arial" w:cs="Arial"/>
                <w:color w:val="000000" w:themeColor="text1"/>
                <w:sz w:val="18"/>
                <w:szCs w:val="18"/>
              </w:rPr>
            </w:pPr>
            <w:r w:rsidRPr="005D6CAD">
              <w:rPr>
                <w:rFonts w:ascii="Arial" w:hAnsi="Arial" w:cs="Arial"/>
                <w:color w:val="000000" w:themeColor="text1"/>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91A60" w14:textId="77777777" w:rsidR="000B256E" w:rsidRPr="005D6CAD" w:rsidRDefault="000B256E" w:rsidP="005F6C35">
            <w:pPr>
              <w:pStyle w:val="Akapitzlist"/>
              <w:spacing w:before="60" w:after="60"/>
              <w:ind w:left="0"/>
              <w:contextualSpacing w:val="0"/>
              <w:jc w:val="left"/>
              <w:rPr>
                <w:rFonts w:ascii="Arial" w:hAnsi="Arial" w:cs="Arial"/>
                <w:color w:val="000000" w:themeColor="text1"/>
                <w:sz w:val="18"/>
                <w:szCs w:val="18"/>
              </w:rPr>
            </w:pPr>
            <w:r w:rsidRPr="005D6CAD">
              <w:rPr>
                <w:rFonts w:ascii="Arial" w:hAnsi="Arial" w:cs="Arial"/>
                <w:color w:val="000000" w:themeColor="text1"/>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25AC77" w14:textId="77777777" w:rsidR="000B256E" w:rsidRPr="009512E2" w:rsidRDefault="000B256E" w:rsidP="005F6C35">
            <w:pPr>
              <w:spacing w:before="60" w:after="60" w:line="240" w:lineRule="auto"/>
              <w:rPr>
                <w:rFonts w:ascii="Arial" w:hAnsi="Arial" w:cs="Arial"/>
                <w:color w:val="000000" w:themeColor="text1"/>
                <w:sz w:val="18"/>
                <w:szCs w:val="18"/>
              </w:rPr>
            </w:pPr>
            <w:r w:rsidRPr="009512E2">
              <w:rPr>
                <w:rFonts w:ascii="Arial" w:hAnsi="Arial" w:cs="Arial"/>
                <w:color w:val="000000" w:themeColor="text1"/>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63808" w14:textId="17C20098" w:rsidR="000B256E" w:rsidRPr="005D6CAD" w:rsidRDefault="000B256E" w:rsidP="005F6C35">
            <w:pPr>
              <w:pStyle w:val="Akapitzlist"/>
              <w:spacing w:before="60" w:after="60"/>
              <w:ind w:left="0"/>
              <w:contextualSpacing w:val="0"/>
              <w:jc w:val="left"/>
              <w:rPr>
                <w:rFonts w:ascii="Arial" w:hAnsi="Arial" w:cs="Arial"/>
                <w:color w:val="000000" w:themeColor="text1"/>
                <w:sz w:val="18"/>
                <w:szCs w:val="18"/>
              </w:rPr>
            </w:pPr>
            <w:r w:rsidRPr="005D6CAD">
              <w:rPr>
                <w:rFonts w:ascii="Arial" w:hAnsi="Arial" w:cs="Arial"/>
                <w:color w:val="000000" w:themeColor="text1"/>
                <w:sz w:val="18"/>
                <w:szCs w:val="18"/>
              </w:rPr>
              <w:t>1(iii)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06CD6" w14:textId="6DEBCA21" w:rsidR="000B256E" w:rsidRPr="005D6CAD" w:rsidRDefault="42848337" w:rsidP="005F6C35">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w:t>
            </w:r>
            <w:r w:rsidR="00847214" w:rsidRPr="005D6CAD">
              <w:rPr>
                <w:rFonts w:ascii="Arial" w:hAnsi="Arial" w:cs="Arial"/>
                <w:color w:val="000000" w:themeColor="text1"/>
                <w:sz w:val="18"/>
                <w:szCs w:val="18"/>
              </w:rPr>
              <w:t>.</w:t>
            </w:r>
            <w:r w:rsidR="29FF6181" w:rsidRPr="005D6CAD">
              <w:rPr>
                <w:rFonts w:ascii="Arial" w:hAnsi="Arial" w:cs="Arial"/>
                <w:color w:val="000000" w:themeColor="text1"/>
                <w:sz w:val="18"/>
                <w:szCs w:val="18"/>
              </w:rPr>
              <w:t xml:space="preserve"> Dotacja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3717" w14:textId="24DD3455" w:rsidR="000B256E" w:rsidRPr="00F73F24" w:rsidRDefault="003E1D77" w:rsidP="005F6C35">
            <w:pPr>
              <w:spacing w:before="60" w:after="60" w:line="240" w:lineRule="auto"/>
              <w:rPr>
                <w:rFonts w:ascii="Arial" w:hAnsi="Arial" w:cs="Arial"/>
                <w:color w:val="000000" w:themeColor="text1"/>
                <w:sz w:val="18"/>
                <w:szCs w:val="18"/>
                <w:highlight w:val="red"/>
              </w:rPr>
            </w:pPr>
            <w:r w:rsidRPr="003E1D77">
              <w:rPr>
                <w:rFonts w:ascii="Arial" w:hAnsi="Arial" w:cs="Arial"/>
                <w:color w:val="000000" w:themeColor="text1"/>
                <w:sz w:val="18"/>
                <w:szCs w:val="18"/>
              </w:rPr>
              <w:t>17 479 000</w:t>
            </w:r>
          </w:p>
        </w:tc>
      </w:tr>
      <w:tr w:rsidR="00423CB5" w:rsidRPr="005D6CAD" w14:paraId="56D10FC6"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EDE94" w14:textId="539C42CB" w:rsidR="00423CB5" w:rsidRPr="005D6CAD" w:rsidRDefault="00423CB5" w:rsidP="005F6C35">
            <w:pPr>
              <w:pStyle w:val="Akapitzlist"/>
              <w:spacing w:before="60" w:after="60"/>
              <w:ind w:left="0"/>
              <w:contextualSpacing w:val="0"/>
              <w:jc w:val="left"/>
              <w:rPr>
                <w:rFonts w:ascii="Arial" w:hAnsi="Arial" w:cs="Arial"/>
                <w:color w:val="000000" w:themeColor="text1"/>
                <w:sz w:val="18"/>
                <w:szCs w:val="18"/>
              </w:rPr>
            </w:pPr>
            <w:r w:rsidRPr="005D6CAD">
              <w:rPr>
                <w:rFonts w:ascii="Arial" w:hAnsi="Arial" w:cs="Arial"/>
                <w:color w:val="000000" w:themeColor="text1"/>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3DB985" w14:textId="2CBB4C06" w:rsidR="00423CB5" w:rsidRPr="005D6CAD" w:rsidRDefault="00423CB5" w:rsidP="005F6C35">
            <w:pPr>
              <w:pStyle w:val="Akapitzlist"/>
              <w:spacing w:before="60" w:after="60"/>
              <w:ind w:left="0"/>
              <w:contextualSpacing w:val="0"/>
              <w:jc w:val="left"/>
              <w:rPr>
                <w:rFonts w:ascii="Arial" w:hAnsi="Arial" w:cs="Arial"/>
                <w:color w:val="000000" w:themeColor="text1"/>
                <w:sz w:val="18"/>
                <w:szCs w:val="18"/>
              </w:rPr>
            </w:pPr>
            <w:r w:rsidRPr="005D6CAD">
              <w:rPr>
                <w:rFonts w:ascii="Arial" w:hAnsi="Arial" w:cs="Arial"/>
                <w:color w:val="000000" w:themeColor="text1"/>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2F06C" w14:textId="7DA97629" w:rsidR="00423CB5" w:rsidRPr="009512E2" w:rsidRDefault="40CBEEA1" w:rsidP="005F6C35">
            <w:pPr>
              <w:spacing w:before="60" w:after="60" w:line="240" w:lineRule="auto"/>
              <w:rPr>
                <w:rFonts w:ascii="Arial" w:eastAsia="Calibri" w:hAnsi="Arial" w:cs="Arial"/>
                <w:color w:val="000000" w:themeColor="text1"/>
                <w:szCs w:val="24"/>
              </w:rPr>
            </w:pPr>
            <w:r w:rsidRPr="009512E2">
              <w:rPr>
                <w:rFonts w:ascii="Arial" w:hAnsi="Arial" w:cs="Arial"/>
                <w:color w:val="000000" w:themeColor="text1"/>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E0F31" w14:textId="135DE180" w:rsidR="00423CB5" w:rsidRPr="005D6CAD" w:rsidRDefault="00423CB5" w:rsidP="005F6C35">
            <w:pPr>
              <w:pStyle w:val="Akapitzlist"/>
              <w:spacing w:before="60" w:after="60"/>
              <w:ind w:left="0"/>
              <w:contextualSpacing w:val="0"/>
              <w:jc w:val="left"/>
              <w:rPr>
                <w:rFonts w:ascii="Arial" w:hAnsi="Arial" w:cs="Arial"/>
                <w:color w:val="000000" w:themeColor="text1"/>
                <w:sz w:val="18"/>
                <w:szCs w:val="18"/>
              </w:rPr>
            </w:pPr>
            <w:r w:rsidRPr="005D6CAD">
              <w:rPr>
                <w:rFonts w:ascii="Arial" w:hAnsi="Arial" w:cs="Arial"/>
                <w:color w:val="000000" w:themeColor="text1"/>
                <w:sz w:val="18"/>
                <w:szCs w:val="18"/>
              </w:rPr>
              <w:t>1(iii)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987DD" w14:textId="3D1ED49A" w:rsidR="00423CB5" w:rsidRPr="005D6CAD" w:rsidRDefault="6AFBCFFC" w:rsidP="005F6C35">
            <w:pPr>
              <w:spacing w:before="60" w:after="60" w:line="240" w:lineRule="auto"/>
              <w:rPr>
                <w:rFonts w:ascii="Arial" w:hAnsi="Arial" w:cs="Arial"/>
                <w:color w:val="000000" w:themeColor="text1"/>
                <w:sz w:val="18"/>
                <w:szCs w:val="18"/>
              </w:rPr>
            </w:pPr>
            <w:r w:rsidRPr="005D6CAD">
              <w:rPr>
                <w:rFonts w:ascii="Arial" w:hAnsi="Arial" w:cs="Arial"/>
                <w:color w:val="000000" w:themeColor="text1"/>
                <w:sz w:val="18"/>
                <w:szCs w:val="18"/>
              </w:rPr>
              <w:t>03</w:t>
            </w:r>
            <w:r w:rsidR="00847214" w:rsidRPr="005D6CAD">
              <w:rPr>
                <w:rFonts w:ascii="Arial" w:hAnsi="Arial" w:cs="Arial"/>
                <w:color w:val="000000" w:themeColor="text1"/>
                <w:sz w:val="18"/>
                <w:szCs w:val="18"/>
              </w:rPr>
              <w:t>.</w:t>
            </w:r>
            <w:r w:rsidR="34A04880" w:rsidRPr="005D6CAD">
              <w:rPr>
                <w:rFonts w:ascii="Arial" w:hAnsi="Arial" w:cs="Arial"/>
                <w:color w:val="000000" w:themeColor="text1"/>
                <w:sz w:val="18"/>
                <w:szCs w:val="18"/>
              </w:rPr>
              <w:t xml:space="preserve"> Wsparcie poprzez instrumenty finansowe: pożyczka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E2AE9" w14:textId="7FCDC1B2" w:rsidR="00423CB5" w:rsidRPr="00F73F24" w:rsidRDefault="00532B72" w:rsidP="005F6C35">
            <w:pPr>
              <w:spacing w:before="60" w:after="60" w:line="240" w:lineRule="auto"/>
              <w:rPr>
                <w:rFonts w:ascii="Arial" w:hAnsi="Arial" w:cs="Arial"/>
                <w:color w:val="000000" w:themeColor="text1"/>
                <w:sz w:val="18"/>
                <w:szCs w:val="18"/>
                <w:highlight w:val="red"/>
              </w:rPr>
            </w:pPr>
            <w:r w:rsidRPr="00532B72">
              <w:rPr>
                <w:rFonts w:ascii="Arial" w:hAnsi="Arial" w:cs="Arial"/>
                <w:color w:val="000000" w:themeColor="text1"/>
                <w:sz w:val="18"/>
                <w:szCs w:val="18"/>
              </w:rPr>
              <w:t>12 825 000</w:t>
            </w:r>
          </w:p>
        </w:tc>
      </w:tr>
      <w:tr w:rsidR="003E1D77" w:rsidRPr="005D6CAD" w14:paraId="1A36E107"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5A677" w14:textId="5003D1FE" w:rsidR="003E1D77" w:rsidRPr="005D6CAD" w:rsidRDefault="003E1D77" w:rsidP="003E1D77">
            <w:pPr>
              <w:pStyle w:val="Akapitzlist"/>
              <w:spacing w:before="60" w:after="60"/>
              <w:ind w:left="0"/>
              <w:contextualSpacing w:val="0"/>
              <w:jc w:val="left"/>
              <w:rPr>
                <w:rFonts w:ascii="Arial" w:hAnsi="Arial" w:cs="Arial"/>
                <w:color w:val="000000" w:themeColor="text1"/>
                <w:sz w:val="18"/>
                <w:szCs w:val="18"/>
              </w:rPr>
            </w:pPr>
            <w:r w:rsidRPr="005D6CAD">
              <w:rPr>
                <w:rFonts w:ascii="Arial" w:hAnsi="Arial" w:cs="Arial"/>
                <w:color w:val="000000" w:themeColor="text1"/>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FEFE3" w14:textId="3D9BD7F0" w:rsidR="003E1D77" w:rsidRPr="005D6CAD" w:rsidRDefault="003E1D77" w:rsidP="003E1D77">
            <w:pPr>
              <w:pStyle w:val="Akapitzlist"/>
              <w:spacing w:before="60" w:after="60"/>
              <w:ind w:left="0"/>
              <w:contextualSpacing w:val="0"/>
              <w:jc w:val="left"/>
              <w:rPr>
                <w:rFonts w:ascii="Arial" w:hAnsi="Arial" w:cs="Arial"/>
                <w:color w:val="000000" w:themeColor="text1"/>
                <w:sz w:val="18"/>
                <w:szCs w:val="18"/>
              </w:rPr>
            </w:pPr>
            <w:r w:rsidRPr="005D6CAD">
              <w:rPr>
                <w:rFonts w:ascii="Arial" w:hAnsi="Arial" w:cs="Arial"/>
                <w:color w:val="000000" w:themeColor="text1"/>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283F8" w14:textId="1EB7E3C9" w:rsidR="003E1D77" w:rsidRPr="009512E2" w:rsidRDefault="003E1D77" w:rsidP="003E1D77">
            <w:pPr>
              <w:spacing w:before="60" w:after="60" w:line="240" w:lineRule="auto"/>
              <w:rPr>
                <w:rFonts w:ascii="Arial" w:hAnsi="Arial" w:cs="Arial"/>
                <w:color w:val="000000" w:themeColor="text1"/>
                <w:sz w:val="18"/>
                <w:szCs w:val="18"/>
              </w:rPr>
            </w:pPr>
            <w:r w:rsidRPr="009512E2">
              <w:rPr>
                <w:rFonts w:ascii="Arial" w:hAnsi="Arial" w:cs="Arial"/>
                <w:color w:val="000000" w:themeColor="text1"/>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DBD40" w14:textId="0FAA6872" w:rsidR="003E1D77" w:rsidRPr="005D6CAD" w:rsidRDefault="003E1D77" w:rsidP="003E1D77">
            <w:pPr>
              <w:pStyle w:val="Akapitzlist"/>
              <w:spacing w:before="60" w:after="60"/>
              <w:ind w:left="0"/>
              <w:contextualSpacing w:val="0"/>
              <w:jc w:val="left"/>
              <w:rPr>
                <w:rFonts w:ascii="Arial" w:hAnsi="Arial" w:cs="Arial"/>
                <w:color w:val="000000" w:themeColor="text1"/>
                <w:sz w:val="18"/>
                <w:szCs w:val="18"/>
              </w:rPr>
            </w:pPr>
            <w:r w:rsidRPr="005D6CAD">
              <w:rPr>
                <w:rFonts w:ascii="Arial" w:hAnsi="Arial" w:cs="Arial"/>
                <w:color w:val="000000" w:themeColor="text1"/>
                <w:sz w:val="18"/>
                <w:szCs w:val="18"/>
              </w:rPr>
              <w:t>1(iii)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21958" w14:textId="293C2E32" w:rsidR="003E1D77" w:rsidRPr="005D6CAD" w:rsidRDefault="003E1D77" w:rsidP="003E1D77">
            <w:pPr>
              <w:spacing w:before="60" w:after="60" w:line="240" w:lineRule="auto"/>
              <w:rPr>
                <w:rFonts w:ascii="Arial" w:hAnsi="Arial" w:cs="Arial"/>
                <w:color w:val="000000" w:themeColor="text1"/>
                <w:sz w:val="18"/>
                <w:szCs w:val="18"/>
              </w:rPr>
            </w:pPr>
            <w:r w:rsidRPr="005D6CAD">
              <w:rPr>
                <w:rFonts w:ascii="Arial" w:eastAsia="Arial Narrow" w:hAnsi="Arial" w:cs="Arial"/>
                <w:color w:val="000000" w:themeColor="text1"/>
                <w:sz w:val="18"/>
                <w:szCs w:val="18"/>
              </w:rPr>
              <w:t>05. Wsparcie poprzez instrumenty finansowe: dotacje w ramach operacji instrumentu finansowego</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2F752" w14:textId="52BF718F" w:rsidR="003E1D77" w:rsidRPr="00532B72" w:rsidRDefault="003E1D77" w:rsidP="003E1D77">
            <w:pPr>
              <w:spacing w:before="60" w:after="60" w:line="240" w:lineRule="auto"/>
              <w:rPr>
                <w:rFonts w:ascii="Arial" w:hAnsi="Arial" w:cs="Arial"/>
                <w:color w:val="000000" w:themeColor="text1"/>
                <w:sz w:val="18"/>
                <w:szCs w:val="18"/>
              </w:rPr>
            </w:pPr>
            <w:r w:rsidRPr="003E1D77">
              <w:rPr>
                <w:rFonts w:ascii="Arial" w:hAnsi="Arial" w:cs="Arial"/>
                <w:color w:val="000000" w:themeColor="text1"/>
                <w:sz w:val="18"/>
                <w:szCs w:val="18"/>
              </w:rPr>
              <w:t>3 675 000</w:t>
            </w:r>
          </w:p>
        </w:tc>
      </w:tr>
    </w:tbl>
    <w:p w14:paraId="43F9010C" w14:textId="77777777" w:rsidR="00E16702" w:rsidRPr="005D6CAD" w:rsidRDefault="00E16702" w:rsidP="005F6C35">
      <w:pPr>
        <w:spacing w:before="0" w:after="0" w:line="276" w:lineRule="auto"/>
        <w:jc w:val="both"/>
        <w:rPr>
          <w:rFonts w:ascii="Arial" w:hAnsi="Arial" w:cs="Arial"/>
          <w:sz w:val="20"/>
          <w:szCs w:val="20"/>
        </w:rPr>
      </w:pPr>
    </w:p>
    <w:p w14:paraId="42A9F723" w14:textId="4611CBDC" w:rsidR="00E16702" w:rsidRPr="005D6CAD" w:rsidRDefault="00BA317E" w:rsidP="005F6C35">
      <w:pPr>
        <w:spacing w:before="0" w:after="0" w:line="276" w:lineRule="auto"/>
        <w:jc w:val="both"/>
        <w:rPr>
          <w:rFonts w:ascii="Arial" w:hAnsi="Arial" w:cs="Arial"/>
          <w:sz w:val="20"/>
          <w:szCs w:val="20"/>
        </w:rPr>
      </w:pPr>
      <w:r w:rsidRPr="005D6CAD">
        <w:rPr>
          <w:rFonts w:ascii="Arial" w:hAnsi="Arial" w:cs="Arial"/>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E16702" w:rsidRPr="005D6CAD" w14:paraId="58836CF8" w14:textId="77777777" w:rsidTr="005E07EB">
        <w:trPr>
          <w:tblHeader/>
        </w:trPr>
        <w:tc>
          <w:tcPr>
            <w:tcW w:w="968" w:type="dxa"/>
            <w:shd w:val="clear" w:color="auto" w:fill="FFE599" w:themeFill="accent4" w:themeFillTint="66"/>
            <w:vAlign w:val="center"/>
          </w:tcPr>
          <w:p w14:paraId="0D7AC206"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9721E85"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A09B2F3"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122FDEE"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06744B49"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678EF5C"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0B256E" w:rsidRPr="005D6CAD" w14:paraId="2F1FCB70"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44F84A0C" w14:textId="494C5F5D" w:rsidR="000B256E" w:rsidRPr="005D6CAD" w:rsidRDefault="000B256E"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043D940B" w14:textId="77777777" w:rsidR="000B256E" w:rsidRPr="005D6CAD" w:rsidRDefault="000B256E"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496509C4" w14:textId="77777777" w:rsidR="000B256E" w:rsidRPr="005D6CAD" w:rsidRDefault="000B256E"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44347EA4" w14:textId="1C958F0C" w:rsidR="000B256E" w:rsidRPr="005D6CAD" w:rsidRDefault="000B256E"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vAlign w:val="center"/>
          </w:tcPr>
          <w:p w14:paraId="2CEB3CA3" w14:textId="4D811B7A" w:rsidR="000B256E" w:rsidRPr="005D6CAD" w:rsidRDefault="00D23EA9" w:rsidP="005F6C35">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tcBorders>
              <w:top w:val="single" w:sz="4" w:space="0" w:color="auto"/>
              <w:left w:val="single" w:sz="4" w:space="0" w:color="auto"/>
              <w:bottom w:val="single" w:sz="4" w:space="0" w:color="auto"/>
              <w:right w:val="single" w:sz="4" w:space="0" w:color="auto"/>
            </w:tcBorders>
            <w:vAlign w:val="center"/>
          </w:tcPr>
          <w:p w14:paraId="5781F1A2" w14:textId="6D07E6AB" w:rsidR="000B256E" w:rsidRPr="005D6CAD" w:rsidRDefault="00272E4F" w:rsidP="005F6C35">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11 000 000</w:t>
            </w:r>
          </w:p>
        </w:tc>
      </w:tr>
      <w:tr w:rsidR="00562605" w:rsidRPr="005D6CAD" w14:paraId="2433E523"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5DA1" w14:textId="3E48225E" w:rsidR="00562605" w:rsidRPr="005D6CAD" w:rsidRDefault="00562605"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0D071" w14:textId="77777777" w:rsidR="00562605" w:rsidRPr="005D6CAD" w:rsidRDefault="00562605"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948B5" w14:textId="77777777" w:rsidR="00562605" w:rsidRPr="005D6CAD" w:rsidRDefault="00562605" w:rsidP="005F6C35">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7106F" w14:textId="22CCD31B" w:rsidR="00562605" w:rsidRPr="005D6CAD" w:rsidRDefault="00562605" w:rsidP="005F6C3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E5381" w14:textId="632915AC" w:rsidR="00562605" w:rsidRPr="005D6CAD" w:rsidRDefault="00D23EA9" w:rsidP="005F6C35">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66C42" w14:textId="3A314286" w:rsidR="00562605" w:rsidRPr="005D6CAD" w:rsidRDefault="00272E4F" w:rsidP="005F6C35">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33 979 000</w:t>
            </w:r>
          </w:p>
        </w:tc>
      </w:tr>
    </w:tbl>
    <w:p w14:paraId="75EA3C4A" w14:textId="77777777" w:rsidR="00E16702" w:rsidRPr="005D6CAD" w:rsidRDefault="00E16702" w:rsidP="005F6C35">
      <w:pPr>
        <w:spacing w:before="0" w:after="0" w:line="276" w:lineRule="auto"/>
        <w:jc w:val="both"/>
        <w:rPr>
          <w:rFonts w:ascii="Arial" w:hAnsi="Arial" w:cs="Arial"/>
          <w:sz w:val="20"/>
          <w:szCs w:val="20"/>
        </w:rPr>
      </w:pPr>
    </w:p>
    <w:p w14:paraId="35D32E2C" w14:textId="7E5A6EA7" w:rsidR="00E16702" w:rsidRPr="005D6CAD" w:rsidRDefault="00BA317E" w:rsidP="005F6C35">
      <w:pPr>
        <w:spacing w:before="0" w:after="0" w:line="276" w:lineRule="auto"/>
        <w:jc w:val="both"/>
        <w:rPr>
          <w:rFonts w:ascii="Arial" w:hAnsi="Arial" w:cs="Arial"/>
          <w:sz w:val="20"/>
          <w:szCs w:val="20"/>
        </w:rPr>
      </w:pPr>
      <w:r w:rsidRPr="005D6CAD">
        <w:rPr>
          <w:rFonts w:ascii="Arial" w:hAnsi="Arial" w:cs="Arial"/>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E16702" w:rsidRPr="005D6CAD" w14:paraId="4EA96BFA" w14:textId="77777777" w:rsidTr="005E07EB">
        <w:trPr>
          <w:tblHeader/>
        </w:trPr>
        <w:tc>
          <w:tcPr>
            <w:tcW w:w="968" w:type="dxa"/>
            <w:shd w:val="clear" w:color="auto" w:fill="FFE599" w:themeFill="accent4" w:themeFillTint="66"/>
            <w:vAlign w:val="center"/>
          </w:tcPr>
          <w:p w14:paraId="019F18C4"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4F85D551"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5C557485"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563ED6E"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5986A00"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7327886B" w14:textId="77777777" w:rsidR="00E16702" w:rsidRPr="005D6CAD" w:rsidRDefault="00E16702"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37262259"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54A04071" w14:textId="5E9EB979"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22D51B19"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647D6512"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399B5F52" w14:textId="3798EA6B"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vAlign w:val="center"/>
          </w:tcPr>
          <w:p w14:paraId="18A4A954" w14:textId="0ED1DCC2" w:rsidR="002D33D8" w:rsidRPr="005D6CAD" w:rsidRDefault="00D23EA9"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tcBorders>
              <w:top w:val="single" w:sz="4" w:space="0" w:color="auto"/>
              <w:left w:val="single" w:sz="4" w:space="0" w:color="auto"/>
              <w:bottom w:val="single" w:sz="4" w:space="0" w:color="auto"/>
              <w:right w:val="single" w:sz="4" w:space="0" w:color="auto"/>
            </w:tcBorders>
            <w:vAlign w:val="center"/>
          </w:tcPr>
          <w:p w14:paraId="0000BB82" w14:textId="240EBC4B" w:rsidR="002D33D8" w:rsidRPr="005D6CAD" w:rsidRDefault="00272E4F"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11 000 000</w:t>
            </w:r>
          </w:p>
        </w:tc>
      </w:tr>
      <w:tr w:rsidR="00D23EA9" w:rsidRPr="005D6CAD" w14:paraId="76CD8B14"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08C0C" w14:textId="132FC241" w:rsidR="00D23EA9" w:rsidRPr="005D6CAD" w:rsidRDefault="00D23EA9" w:rsidP="00D23EA9">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97636" w14:textId="77777777" w:rsidR="00D23EA9" w:rsidRPr="005D6CAD" w:rsidRDefault="00D23EA9" w:rsidP="00D23EA9">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8C4E4" w14:textId="77777777" w:rsidR="00D23EA9" w:rsidRPr="005D6CAD" w:rsidRDefault="00D23EA9" w:rsidP="00D23EA9">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63F69" w14:textId="615FBC24" w:rsidR="00D23EA9" w:rsidRPr="005D6CAD" w:rsidRDefault="00D23EA9" w:rsidP="00D23EA9">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B7E3B" w14:textId="79C07E5C" w:rsidR="00D23EA9" w:rsidRPr="005D6CAD" w:rsidRDefault="00D23EA9" w:rsidP="00D23EA9">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6642A" w14:textId="68BC9158" w:rsidR="00D23EA9" w:rsidRPr="005D6CAD" w:rsidRDefault="00D23EA9" w:rsidP="00D23EA9">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33 979 000</w:t>
            </w:r>
          </w:p>
        </w:tc>
      </w:tr>
    </w:tbl>
    <w:p w14:paraId="42215126" w14:textId="176BD89D" w:rsidR="00E16702" w:rsidRPr="005D6CAD" w:rsidRDefault="009F7F42"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11F188E1" w14:textId="77777777" w:rsidR="009F7F42" w:rsidRPr="005D6CAD" w:rsidRDefault="009F7F42" w:rsidP="00F73F24">
      <w:pPr>
        <w:spacing w:before="0" w:after="160" w:line="259" w:lineRule="auto"/>
        <w:ind w:left="708"/>
        <w:rPr>
          <w:rFonts w:ascii="Arial" w:hAnsi="Arial" w:cs="Arial"/>
          <w:sz w:val="20"/>
          <w:szCs w:val="20"/>
        </w:rPr>
        <w:sectPr w:rsidR="009F7F42" w:rsidRPr="005D6CAD" w:rsidSect="00F73F24">
          <w:footnotePr>
            <w:numRestart w:val="eachPage"/>
          </w:footnotePr>
          <w:pgSz w:w="11907" w:h="16839" w:code="9"/>
          <w:pgMar w:top="1418" w:right="1418" w:bottom="1418" w:left="1418" w:header="567" w:footer="567" w:gutter="0"/>
          <w:cols w:space="720"/>
          <w:docGrid w:linePitch="360"/>
        </w:sectPr>
      </w:pPr>
    </w:p>
    <w:p w14:paraId="36C3B7F6" w14:textId="301018F6" w:rsidR="000B256E" w:rsidRPr="005D6CAD" w:rsidRDefault="006A34CA" w:rsidP="00F200A8">
      <w:pPr>
        <w:pStyle w:val="Nagwek4"/>
        <w:rPr>
          <w:rFonts w:cs="Arial"/>
        </w:rPr>
      </w:pPr>
      <w:bookmarkStart w:id="41" w:name="_Toc1382988854"/>
      <w:bookmarkStart w:id="42" w:name="_Toc96274507"/>
      <w:bookmarkStart w:id="43" w:name="_Toc97495184"/>
      <w:r w:rsidRPr="005D6CAD">
        <w:rPr>
          <w:rFonts w:cs="Arial"/>
        </w:rPr>
        <w:lastRenderedPageBreak/>
        <w:t xml:space="preserve">2.1.1.4. </w:t>
      </w:r>
      <w:r w:rsidR="000B256E" w:rsidRPr="005D6CAD">
        <w:rPr>
          <w:rFonts w:cs="Arial"/>
        </w:rPr>
        <w:t>Cel szczegółowy 1(v) udoskonalanie łączności cyfrowej</w:t>
      </w:r>
      <w:bookmarkEnd w:id="41"/>
      <w:bookmarkEnd w:id="42"/>
      <w:bookmarkEnd w:id="43"/>
    </w:p>
    <w:p w14:paraId="0D75319C" w14:textId="77777777" w:rsidR="000B256E" w:rsidRPr="005D6CAD" w:rsidRDefault="000B256E" w:rsidP="000B256E">
      <w:pPr>
        <w:pStyle w:val="Point0"/>
        <w:spacing w:before="0" w:after="0" w:line="276" w:lineRule="auto"/>
        <w:ind w:left="0" w:firstLine="0"/>
        <w:jc w:val="both"/>
        <w:rPr>
          <w:rFonts w:ascii="Arial" w:hAnsi="Arial" w:cs="Arial"/>
          <w:sz w:val="20"/>
          <w:szCs w:val="20"/>
        </w:rPr>
      </w:pPr>
    </w:p>
    <w:p w14:paraId="63FCEDF5" w14:textId="30936668" w:rsidR="000B256E" w:rsidRPr="005D6CAD" w:rsidRDefault="007C78A3" w:rsidP="00F200A8">
      <w:pPr>
        <w:pStyle w:val="Nagwek5"/>
        <w:rPr>
          <w:rFonts w:cs="Arial"/>
        </w:rPr>
      </w:pPr>
      <w:r w:rsidRPr="005D6CAD">
        <w:rPr>
          <w:rFonts w:cs="Arial"/>
        </w:rPr>
        <w:t xml:space="preserve">2.1.1.4.1. </w:t>
      </w:r>
      <w:r w:rsidR="000B256E" w:rsidRPr="005D6CAD">
        <w:rPr>
          <w:rFonts w:cs="Arial"/>
        </w:rPr>
        <w:t>Interwencje w ramach Funduszy</w:t>
      </w:r>
    </w:p>
    <w:p w14:paraId="7941CA5C" w14:textId="77777777" w:rsidR="000B256E" w:rsidRPr="005D6CAD" w:rsidRDefault="000B256E" w:rsidP="0039471E">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6F3AD203" w14:textId="486CA9F2" w:rsidR="00BC5E4D" w:rsidRPr="005D6CAD" w:rsidRDefault="00475BEB" w:rsidP="0039471E">
      <w:pPr>
        <w:spacing w:before="0" w:after="0" w:line="276" w:lineRule="auto"/>
        <w:rPr>
          <w:rFonts w:ascii="Arial" w:hAnsi="Arial" w:cs="Arial"/>
          <w:sz w:val="20"/>
          <w:szCs w:val="20"/>
        </w:rPr>
      </w:pPr>
      <w:r w:rsidRPr="005D6CAD">
        <w:rPr>
          <w:rFonts w:ascii="Arial" w:hAnsi="Arial" w:cs="Arial"/>
          <w:sz w:val="20"/>
          <w:szCs w:val="20"/>
        </w:rPr>
        <w:t>W ramach CS 1(v) w</w:t>
      </w:r>
      <w:r w:rsidR="00BC5E4D" w:rsidRPr="005D6CAD">
        <w:rPr>
          <w:rFonts w:ascii="Arial" w:hAnsi="Arial" w:cs="Arial"/>
          <w:sz w:val="20"/>
          <w:szCs w:val="20"/>
        </w:rPr>
        <w:t xml:space="preserve">spierane będą działania umożliwiające jak najszerszy dostęp do szerokopasmowego </w:t>
      </w:r>
      <w:r w:rsidR="003B1F1D" w:rsidRPr="005D6CAD">
        <w:rPr>
          <w:rFonts w:ascii="Arial" w:hAnsi="Arial" w:cs="Arial"/>
          <w:sz w:val="20"/>
          <w:szCs w:val="20"/>
        </w:rPr>
        <w:t>I</w:t>
      </w:r>
      <w:r w:rsidR="00BC5E4D" w:rsidRPr="005D6CAD">
        <w:rPr>
          <w:rFonts w:ascii="Arial" w:hAnsi="Arial" w:cs="Arial"/>
          <w:sz w:val="20"/>
          <w:szCs w:val="20"/>
        </w:rPr>
        <w:t xml:space="preserve">nternetu. W tym celu planuje się </w:t>
      </w:r>
      <w:r w:rsidR="00714E6A" w:rsidRPr="005D6CAD">
        <w:rPr>
          <w:rFonts w:ascii="Arial" w:hAnsi="Arial" w:cs="Arial"/>
          <w:sz w:val="20"/>
          <w:szCs w:val="20"/>
        </w:rPr>
        <w:t xml:space="preserve">wsparcie </w:t>
      </w:r>
      <w:r w:rsidR="00BC5E4D" w:rsidRPr="005D6CAD">
        <w:rPr>
          <w:rFonts w:ascii="Arial" w:hAnsi="Arial" w:cs="Arial"/>
          <w:sz w:val="20"/>
          <w:szCs w:val="20"/>
        </w:rPr>
        <w:t>rozw</w:t>
      </w:r>
      <w:r w:rsidR="00714E6A" w:rsidRPr="005D6CAD">
        <w:rPr>
          <w:rFonts w:ascii="Arial" w:hAnsi="Arial" w:cs="Arial"/>
          <w:sz w:val="20"/>
          <w:szCs w:val="20"/>
        </w:rPr>
        <w:t>oju</w:t>
      </w:r>
      <w:r w:rsidR="00BC5E4D" w:rsidRPr="005D6CAD">
        <w:rPr>
          <w:rFonts w:ascii="Arial" w:hAnsi="Arial" w:cs="Arial"/>
          <w:sz w:val="20"/>
          <w:szCs w:val="20"/>
        </w:rPr>
        <w:t xml:space="preserve"> i rozbudow</w:t>
      </w:r>
      <w:r w:rsidR="00714E6A" w:rsidRPr="005D6CAD">
        <w:rPr>
          <w:rFonts w:ascii="Arial" w:hAnsi="Arial" w:cs="Arial"/>
          <w:sz w:val="20"/>
          <w:szCs w:val="20"/>
        </w:rPr>
        <w:t>y</w:t>
      </w:r>
      <w:r w:rsidR="00BC5E4D" w:rsidRPr="005D6CAD">
        <w:rPr>
          <w:rFonts w:ascii="Arial" w:hAnsi="Arial" w:cs="Arial"/>
          <w:sz w:val="20"/>
          <w:szCs w:val="20"/>
        </w:rPr>
        <w:t xml:space="preserve"> regionalnej sieci szerokopasmowej </w:t>
      </w:r>
      <w:r w:rsidR="00F411CD" w:rsidRPr="005D6CAD">
        <w:rPr>
          <w:rFonts w:ascii="Arial" w:hAnsi="Arial" w:cs="Arial"/>
          <w:sz w:val="20"/>
          <w:szCs w:val="20"/>
        </w:rPr>
        <w:t>„</w:t>
      </w:r>
      <w:r w:rsidR="00BC5E4D" w:rsidRPr="005D6CAD">
        <w:rPr>
          <w:rFonts w:ascii="Arial" w:hAnsi="Arial" w:cs="Arial"/>
          <w:sz w:val="20"/>
          <w:szCs w:val="20"/>
        </w:rPr>
        <w:t>Internet dla Mazowsza</w:t>
      </w:r>
      <w:r w:rsidR="00F411CD" w:rsidRPr="005D6CAD">
        <w:rPr>
          <w:rFonts w:ascii="Arial" w:hAnsi="Arial" w:cs="Arial"/>
          <w:sz w:val="20"/>
          <w:szCs w:val="20"/>
        </w:rPr>
        <w:t>”</w:t>
      </w:r>
      <w:r w:rsidR="00BC5E4D" w:rsidRPr="005D6CAD">
        <w:rPr>
          <w:rFonts w:ascii="Arial" w:hAnsi="Arial" w:cs="Arial"/>
          <w:sz w:val="20"/>
          <w:szCs w:val="20"/>
        </w:rPr>
        <w:t>.</w:t>
      </w:r>
    </w:p>
    <w:p w14:paraId="3E97A790" w14:textId="7027193E" w:rsidR="00BC5E4D" w:rsidRPr="005D6CAD" w:rsidRDefault="00BC5E4D" w:rsidP="0039471E">
      <w:pPr>
        <w:spacing w:before="0" w:after="0" w:line="276" w:lineRule="auto"/>
        <w:rPr>
          <w:rFonts w:ascii="Arial" w:hAnsi="Arial" w:cs="Arial"/>
          <w:sz w:val="20"/>
          <w:szCs w:val="20"/>
        </w:rPr>
      </w:pPr>
      <w:r w:rsidRPr="005D6CAD">
        <w:rPr>
          <w:rFonts w:ascii="Arial" w:hAnsi="Arial" w:cs="Arial"/>
          <w:sz w:val="20"/>
          <w:szCs w:val="20"/>
        </w:rPr>
        <w:t xml:space="preserve">Działania koncentrować się będą na niwelowaniu dysproporcji w upowszechnianiu zastosowań </w:t>
      </w:r>
      <w:r w:rsidR="00363186" w:rsidRPr="005D6CAD">
        <w:rPr>
          <w:rFonts w:ascii="Arial" w:hAnsi="Arial" w:cs="Arial"/>
          <w:sz w:val="20"/>
          <w:szCs w:val="20"/>
        </w:rPr>
        <w:t>TIK</w:t>
      </w:r>
      <w:r w:rsidRPr="005D6CAD">
        <w:rPr>
          <w:rFonts w:ascii="Arial" w:hAnsi="Arial" w:cs="Arial"/>
          <w:sz w:val="20"/>
          <w:szCs w:val="20"/>
        </w:rPr>
        <w:t xml:space="preserve">, szczególnie na obszarach o niskim wskaźniku potencjału e-rozwoju, poprzez realizację projektów z zakresu budowy infrastruktury teleinformatycznej </w:t>
      </w:r>
      <w:r w:rsidR="00363186" w:rsidRPr="005D6CAD">
        <w:rPr>
          <w:rFonts w:ascii="Arial" w:hAnsi="Arial" w:cs="Arial"/>
          <w:sz w:val="20"/>
          <w:szCs w:val="20"/>
        </w:rPr>
        <w:t xml:space="preserve">WM </w:t>
      </w:r>
      <w:r w:rsidRPr="005D6CAD">
        <w:rPr>
          <w:rFonts w:ascii="Arial" w:hAnsi="Arial" w:cs="Arial"/>
          <w:sz w:val="20"/>
          <w:szCs w:val="20"/>
        </w:rPr>
        <w:t>(sieci szerokopasmowe oraz wsparcie budowy infrastruktury „ostatniej mili”). W ciągu najbliższych lat rozwiązania takie jak: przetwarzanie w chmurze, IoT, obliczenia o wysokiej wydajności i analityka dużych zbiorów danych wpłyną na przekształcenie procesów biznesowych oraz interakcje społeczne. Efektem tych przemian i jednocześnie ich dalszym motorem będzie zmiana potrzeb i oczekiwań konsumentów oraz przedsiębiorców w zakresie dostępu do sieci szerokopasmowej i jej jakości.</w:t>
      </w:r>
    </w:p>
    <w:p w14:paraId="5B041D7F" w14:textId="5040841D" w:rsidR="00BC5E4D" w:rsidRPr="005D6CAD" w:rsidRDefault="00BC5E4D" w:rsidP="0039471E">
      <w:pPr>
        <w:spacing w:before="0" w:after="0" w:line="276" w:lineRule="auto"/>
        <w:rPr>
          <w:rFonts w:ascii="Arial" w:hAnsi="Arial" w:cs="Arial"/>
          <w:sz w:val="20"/>
          <w:szCs w:val="20"/>
        </w:rPr>
      </w:pPr>
      <w:r w:rsidRPr="005D6CAD">
        <w:rPr>
          <w:rFonts w:ascii="Arial" w:hAnsi="Arial" w:cs="Arial"/>
          <w:sz w:val="20"/>
          <w:szCs w:val="20"/>
        </w:rPr>
        <w:t xml:space="preserve">Wsparciem będą objęte </w:t>
      </w:r>
      <w:r w:rsidR="00363186" w:rsidRPr="005D6CAD">
        <w:rPr>
          <w:rFonts w:ascii="Arial" w:hAnsi="Arial" w:cs="Arial"/>
          <w:sz w:val="20"/>
          <w:szCs w:val="20"/>
        </w:rPr>
        <w:t>JST</w:t>
      </w:r>
      <w:r w:rsidRPr="005D6CAD">
        <w:rPr>
          <w:rFonts w:ascii="Arial" w:hAnsi="Arial" w:cs="Arial"/>
          <w:sz w:val="20"/>
          <w:szCs w:val="20"/>
        </w:rPr>
        <w:t xml:space="preserve"> na terenie Mazowsza w procesie podjęcia zadań operatorskich (dla własnych sieci dostępowych). Realizowane będą działania związane z wyposażeniem i podjęciem funkcjonowania gminnej jednostki organizacyjnej jako OSD (wsparcie na etapie decyzyjnym i organizacyjnym inicjatywy budowy lokalnej sieci, a także wsparcie na zadania związane z budową infrastruktury zarządzającej lokalną siecią dystrybucyjną oraz zakupem infrastruktury dla radiowej transmisji usług cyfrowych). Ze względu na wzrastające potrzeby w zakresie przepustowości usług, wspierana będzie infrastruktura o przepustowości co najmniej 100 Mb/s z możliwością modyfikacji.</w:t>
      </w:r>
    </w:p>
    <w:p w14:paraId="47EC7757" w14:textId="1DD3A332" w:rsidR="00BC5E4D" w:rsidRPr="005D6CAD" w:rsidRDefault="00BC5E4D" w:rsidP="0039471E">
      <w:pPr>
        <w:spacing w:before="0" w:after="0" w:line="276" w:lineRule="auto"/>
        <w:rPr>
          <w:rFonts w:ascii="Arial" w:hAnsi="Arial" w:cs="Arial"/>
          <w:sz w:val="20"/>
          <w:szCs w:val="20"/>
        </w:rPr>
      </w:pPr>
      <w:r w:rsidRPr="005D6CAD">
        <w:rPr>
          <w:rFonts w:ascii="Arial" w:hAnsi="Arial" w:cs="Arial"/>
          <w:sz w:val="20"/>
          <w:szCs w:val="20"/>
        </w:rPr>
        <w:t xml:space="preserve">Sprawdzianem dla funkcjonowania rozwiązań cyfrowych były wydarzenia związane z rozprzestrzenianiem się na wszystkich kontynentach pandemii COVID-19. </w:t>
      </w:r>
      <w:r w:rsidR="006F0126" w:rsidRPr="005D6CAD">
        <w:rPr>
          <w:rFonts w:ascii="Arial" w:hAnsi="Arial" w:cs="Arial"/>
          <w:sz w:val="20"/>
          <w:szCs w:val="20"/>
        </w:rPr>
        <w:t xml:space="preserve">Sytuacja ta </w:t>
      </w:r>
      <w:r w:rsidRPr="005D6CAD">
        <w:rPr>
          <w:rFonts w:ascii="Arial" w:hAnsi="Arial" w:cs="Arial"/>
          <w:sz w:val="20"/>
          <w:szCs w:val="20"/>
        </w:rPr>
        <w:t>pokazała, jak ważną rolę odgrywa we współczesnym świecie możliwość komunikacji elektronicznej, zarówno dla potrzeb ogólnospołecznej komunikacji, jak i komunikacji biznesowej czy w kontaktach z administracją publiczną.</w:t>
      </w:r>
    </w:p>
    <w:p w14:paraId="55AB1527" w14:textId="77777777" w:rsidR="00BC5E4D" w:rsidRPr="005D6CAD" w:rsidRDefault="00BC5E4D" w:rsidP="0039471E">
      <w:pPr>
        <w:spacing w:before="0" w:after="0" w:line="276" w:lineRule="auto"/>
        <w:rPr>
          <w:rFonts w:ascii="Arial" w:hAnsi="Arial" w:cs="Arial"/>
          <w:sz w:val="20"/>
          <w:szCs w:val="20"/>
        </w:rPr>
      </w:pPr>
      <w:r w:rsidRPr="005D6CAD">
        <w:rPr>
          <w:rFonts w:ascii="Arial" w:hAnsi="Arial" w:cs="Arial"/>
          <w:sz w:val="20"/>
          <w:szCs w:val="20"/>
        </w:rPr>
        <w:t>Zgodnie z Komunikatem Komisji Europejskiej Łączność dla konkurencyjnego jednolitego rynku cyfrowego: w kierunku europejskiego społeczeństwa gigabitowego w celu zapewnienia dostępności i wykorzystania sieci o bardzo dużej przepustowości umożliwiającej powszechne korzystanie z produktów, usług i aplikacji, konieczne jest zrealizowanie do 2025 r. trzech celów strategicznych:</w:t>
      </w:r>
    </w:p>
    <w:p w14:paraId="1F575D20" w14:textId="0A8A62CF" w:rsidR="00BC5E4D" w:rsidRPr="00F73F24" w:rsidRDefault="00BC5E4D" w:rsidP="0039471E">
      <w:pPr>
        <w:pStyle w:val="Akapitzlist"/>
        <w:numPr>
          <w:ilvl w:val="0"/>
          <w:numId w:val="245"/>
        </w:numPr>
        <w:spacing w:line="276" w:lineRule="auto"/>
        <w:ind w:left="426"/>
        <w:jc w:val="left"/>
        <w:rPr>
          <w:rFonts w:ascii="Arial" w:hAnsi="Arial" w:cs="Arial"/>
          <w:sz w:val="20"/>
          <w:szCs w:val="20"/>
        </w:rPr>
      </w:pPr>
      <w:r w:rsidRPr="00F73F24">
        <w:rPr>
          <w:rFonts w:ascii="Arial" w:hAnsi="Arial" w:cs="Arial"/>
          <w:sz w:val="20"/>
          <w:szCs w:val="20"/>
        </w:rPr>
        <w:t>zapewnienie gigabitowego dostępu do Internetu w miejscach stanowiących siłę napędową rozwoju społeczno-gospodarczego, aby w ten sposób wspierać wzrost i zatrudnienie w Europie,</w:t>
      </w:r>
    </w:p>
    <w:p w14:paraId="759C53F0" w14:textId="79FD67CD" w:rsidR="00BC5E4D" w:rsidRPr="00F73F24" w:rsidRDefault="00BC5E4D" w:rsidP="0039471E">
      <w:pPr>
        <w:pStyle w:val="Akapitzlist"/>
        <w:numPr>
          <w:ilvl w:val="0"/>
          <w:numId w:val="245"/>
        </w:numPr>
        <w:spacing w:line="276" w:lineRule="auto"/>
        <w:ind w:left="426"/>
        <w:jc w:val="left"/>
        <w:rPr>
          <w:rFonts w:ascii="Arial" w:hAnsi="Arial" w:cs="Arial"/>
          <w:sz w:val="20"/>
          <w:szCs w:val="20"/>
        </w:rPr>
      </w:pPr>
      <w:r w:rsidRPr="00F73F24">
        <w:rPr>
          <w:rFonts w:ascii="Arial" w:hAnsi="Arial" w:cs="Arial"/>
          <w:sz w:val="20"/>
          <w:szCs w:val="20"/>
        </w:rPr>
        <w:t>zapewnienie zasięgu sieci 5G na wszystkich obszarach miejskich oraz na wszystkich głównych szlakach komunikacyjnych, aby w ten sposób wspierać konkurencyjność Europy,</w:t>
      </w:r>
    </w:p>
    <w:p w14:paraId="094D0AB0" w14:textId="0BC07E90" w:rsidR="00BC5E4D" w:rsidRPr="00F73F24" w:rsidRDefault="00BC5E4D" w:rsidP="0039471E">
      <w:pPr>
        <w:pStyle w:val="Akapitzlist"/>
        <w:numPr>
          <w:ilvl w:val="0"/>
          <w:numId w:val="245"/>
        </w:numPr>
        <w:spacing w:line="276" w:lineRule="auto"/>
        <w:ind w:left="426"/>
        <w:jc w:val="left"/>
        <w:rPr>
          <w:rFonts w:ascii="Arial" w:hAnsi="Arial" w:cs="Arial"/>
          <w:sz w:val="20"/>
          <w:szCs w:val="20"/>
        </w:rPr>
      </w:pPr>
      <w:r w:rsidRPr="00F73F24">
        <w:rPr>
          <w:rFonts w:ascii="Arial" w:hAnsi="Arial" w:cs="Arial"/>
          <w:sz w:val="20"/>
          <w:szCs w:val="20"/>
        </w:rPr>
        <w:t>zapewnienie we wszystkich gospodarstwach domowych w Europie dostępu do Internetu o przepustowości co najmniej 100 Mb/s, aby w ten sposób wspierać spójność Europy</w:t>
      </w:r>
      <w:r w:rsidR="00714E6A" w:rsidRPr="00F73F24">
        <w:rPr>
          <w:rFonts w:ascii="Arial" w:hAnsi="Arial" w:cs="Arial"/>
          <w:sz w:val="20"/>
          <w:szCs w:val="20"/>
        </w:rPr>
        <w:t>.</w:t>
      </w:r>
    </w:p>
    <w:p w14:paraId="571D178E" w14:textId="0F780618" w:rsidR="000B256E" w:rsidRPr="005D6CAD" w:rsidRDefault="00BC5E4D" w:rsidP="0039471E">
      <w:pPr>
        <w:pStyle w:val="Point0"/>
        <w:spacing w:before="0" w:after="0" w:line="276" w:lineRule="auto"/>
        <w:ind w:left="0" w:firstLine="0"/>
        <w:rPr>
          <w:rFonts w:ascii="Arial" w:hAnsi="Arial" w:cs="Arial"/>
          <w:sz w:val="20"/>
          <w:szCs w:val="20"/>
        </w:rPr>
      </w:pPr>
      <w:r w:rsidRPr="005D6CAD">
        <w:rPr>
          <w:rFonts w:ascii="Arial" w:hAnsi="Arial" w:cs="Arial"/>
          <w:sz w:val="20"/>
          <w:szCs w:val="20"/>
        </w:rPr>
        <w:t xml:space="preserve">Założenia te znalazły odzwierciedlenie w Narodowym Planie Szerokopasmowym, który określa działania i środki dla realizacji celu, jakim jest zapewnienie powszechnego, szybkiego, szerokopasmowego dostępu do </w:t>
      </w:r>
      <w:r w:rsidR="00F27C9D" w:rsidRPr="005D6CAD">
        <w:rPr>
          <w:rFonts w:ascii="Arial" w:hAnsi="Arial" w:cs="Arial"/>
          <w:sz w:val="20"/>
          <w:szCs w:val="20"/>
        </w:rPr>
        <w:t>I</w:t>
      </w:r>
      <w:r w:rsidRPr="005D6CAD">
        <w:rPr>
          <w:rFonts w:ascii="Arial" w:hAnsi="Arial" w:cs="Arial"/>
          <w:sz w:val="20"/>
          <w:szCs w:val="20"/>
        </w:rPr>
        <w:t xml:space="preserve">nternetu. Na przestrzeni ostatnich lat nastąpił wzrost poziomu pokrycia kraju i </w:t>
      </w:r>
      <w:r w:rsidR="00172FE6" w:rsidRPr="005D6CAD">
        <w:rPr>
          <w:rFonts w:ascii="Arial" w:hAnsi="Arial" w:cs="Arial"/>
          <w:sz w:val="20"/>
          <w:szCs w:val="20"/>
        </w:rPr>
        <w:t xml:space="preserve">WM </w:t>
      </w:r>
      <w:r w:rsidRPr="005D6CAD">
        <w:rPr>
          <w:rFonts w:ascii="Arial" w:hAnsi="Arial" w:cs="Arial"/>
          <w:sz w:val="20"/>
          <w:szCs w:val="20"/>
        </w:rPr>
        <w:t xml:space="preserve">infrastrukturą szerokopasmową, m.in. dzięki realizacji projektów współfinansowanych ze środków UE, których efektem była budowa światłowodowej sieci szkieletowo-dystrybucyjnej w </w:t>
      </w:r>
      <w:r w:rsidR="0033608F" w:rsidRPr="005D6CAD">
        <w:rPr>
          <w:rFonts w:ascii="Arial" w:hAnsi="Arial" w:cs="Arial"/>
          <w:sz w:val="20"/>
          <w:szCs w:val="20"/>
        </w:rPr>
        <w:t>WM</w:t>
      </w:r>
      <w:r w:rsidRPr="005D6CAD">
        <w:rPr>
          <w:rFonts w:ascii="Arial" w:hAnsi="Arial" w:cs="Arial"/>
          <w:sz w:val="20"/>
          <w:szCs w:val="20"/>
        </w:rPr>
        <w:t xml:space="preserve">. Konieczne jest jednak dalsze wsparcie działań umożliwiających rozwój infrastruktury szerokopasmowej. Działania te powinny koncentrować się w szczególności na wyrównywaniu terytorialnych różnic związanych z dostępem do szybkiego </w:t>
      </w:r>
      <w:r w:rsidR="00C9567F" w:rsidRPr="005D6CAD">
        <w:rPr>
          <w:rFonts w:ascii="Arial" w:hAnsi="Arial" w:cs="Arial"/>
          <w:sz w:val="20"/>
          <w:szCs w:val="20"/>
        </w:rPr>
        <w:t>I</w:t>
      </w:r>
      <w:r w:rsidRPr="005D6CAD">
        <w:rPr>
          <w:rFonts w:ascii="Arial" w:hAnsi="Arial" w:cs="Arial"/>
          <w:sz w:val="20"/>
          <w:szCs w:val="20"/>
        </w:rPr>
        <w:t xml:space="preserve">nternetu poprzez budowę sieci na obszarach, na których taka infrastruktura nie istnieje i stanowią one miejsca mało atrakcyjne z punktu widzenia podmiotów prywatnych. Jednocześnie infrastruktura ta powinna zapewniać możliwość dostępu do sieci o przepustowości co najmniej 100 Mb/s do 2025 r. a także możliwość modyfikacji w celu świadczenia usług o przepustowości mierzonej w gigabitach. Zapewnienie odpowiedniej przepustowości Internetu będzie możliwe dzięki rozwojowi infrastruktury technicznej przede wszystkim w oparciu o światłowód. Dostarczenie produktów, usług i aplikacji funkcjonujących w oparciu o dostęp do </w:t>
      </w:r>
      <w:r w:rsidR="00F27C9D" w:rsidRPr="005D6CAD">
        <w:rPr>
          <w:rFonts w:ascii="Arial" w:hAnsi="Arial" w:cs="Arial"/>
          <w:sz w:val="20"/>
          <w:szCs w:val="20"/>
        </w:rPr>
        <w:t>I</w:t>
      </w:r>
      <w:r w:rsidRPr="005D6CAD">
        <w:rPr>
          <w:rFonts w:ascii="Arial" w:hAnsi="Arial" w:cs="Arial"/>
          <w:sz w:val="20"/>
          <w:szCs w:val="20"/>
        </w:rPr>
        <w:t xml:space="preserve">nternetu będzie przebiegało w sposób zrównoważony jedynie tam, gdzie sieci </w:t>
      </w:r>
      <w:r w:rsidRPr="005D6CAD">
        <w:rPr>
          <w:rFonts w:ascii="Arial" w:hAnsi="Arial" w:cs="Arial"/>
          <w:sz w:val="20"/>
          <w:szCs w:val="20"/>
        </w:rPr>
        <w:lastRenderedPageBreak/>
        <w:t>światłowodowe będą prowadzone aż do stacjonarnego lub bezprzewodowego punktu dostępu w pobliżu użytkownika końcowego. Przewody światłowodowe są również zalecanym medium transmisyjnym dla powiązania między siecią szkieletową a końcowymi podsieciami, w celu uzyskania bezprzewodowego dostępu do sieci 5G.</w:t>
      </w:r>
    </w:p>
    <w:p w14:paraId="516D0F37" w14:textId="2623746B" w:rsidR="00A70934" w:rsidRPr="005D6CAD" w:rsidRDefault="00A70934" w:rsidP="0039471E">
      <w:pPr>
        <w:pStyle w:val="Point0"/>
        <w:spacing w:before="0" w:after="0" w:line="276" w:lineRule="auto"/>
        <w:ind w:left="0" w:firstLine="0"/>
        <w:rPr>
          <w:rFonts w:ascii="Arial" w:hAnsi="Arial" w:cs="Arial"/>
          <w:sz w:val="20"/>
          <w:szCs w:val="20"/>
        </w:rPr>
      </w:pPr>
      <w:r w:rsidRPr="005D6CAD">
        <w:rPr>
          <w:rFonts w:ascii="Arial" w:hAnsi="Arial" w:cs="Arial"/>
          <w:sz w:val="20"/>
          <w:szCs w:val="20"/>
        </w:rPr>
        <w:t>Projekt pn. „Rozwój i rozbudowa Regionalnej sieci szerokopasmowej "Internet dla Mazowsza” będzie wybierany w trybie niekonkurencyjnym.</w:t>
      </w:r>
      <w:r w:rsidR="00CE7F85" w:rsidRPr="005D6CAD">
        <w:rPr>
          <w:rFonts w:ascii="Arial" w:hAnsi="Arial" w:cs="Arial"/>
          <w:sz w:val="20"/>
          <w:szCs w:val="20"/>
        </w:rPr>
        <w:t xml:space="preserve"> Z uwagi na charakter planowanych działań oraz typ beneficjenta preferowaną formą wsparcia w tym CS będzie dotacja.</w:t>
      </w:r>
    </w:p>
    <w:p w14:paraId="121D75FC" w14:textId="77777777" w:rsidR="000B256E" w:rsidRPr="005D6CAD" w:rsidRDefault="000B256E" w:rsidP="0039471E">
      <w:pPr>
        <w:pStyle w:val="Point0"/>
        <w:spacing w:before="0" w:after="0" w:line="276" w:lineRule="auto"/>
        <w:rPr>
          <w:rFonts w:ascii="Arial" w:hAnsi="Arial" w:cs="Arial"/>
          <w:sz w:val="20"/>
          <w:szCs w:val="20"/>
        </w:rPr>
      </w:pPr>
    </w:p>
    <w:p w14:paraId="1D728E61" w14:textId="77777777" w:rsidR="00BC5E4D" w:rsidRPr="005D6CAD" w:rsidRDefault="00BC5E4D" w:rsidP="0039471E">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72EBD9BD" w14:textId="15CE80F2" w:rsidR="00BC5E4D" w:rsidRPr="005D6CAD" w:rsidRDefault="00BC5E4D" w:rsidP="0039471E">
      <w:pPr>
        <w:pStyle w:val="Point0"/>
        <w:numPr>
          <w:ilvl w:val="0"/>
          <w:numId w:val="244"/>
        </w:numPr>
        <w:spacing w:before="0" w:after="0" w:line="276" w:lineRule="auto"/>
        <w:ind w:left="426"/>
        <w:rPr>
          <w:rFonts w:ascii="Arial" w:hAnsi="Arial" w:cs="Arial"/>
          <w:sz w:val="20"/>
          <w:szCs w:val="20"/>
        </w:rPr>
      </w:pPr>
      <w:r w:rsidRPr="005D6CAD">
        <w:rPr>
          <w:rFonts w:ascii="Arial" w:hAnsi="Arial" w:cs="Arial"/>
          <w:sz w:val="20"/>
          <w:szCs w:val="20"/>
        </w:rPr>
        <w:t>osoby i instytucje z województwa mazowieckiego</w:t>
      </w:r>
      <w:r w:rsidR="00714E6A" w:rsidRPr="005D6CAD">
        <w:rPr>
          <w:rFonts w:ascii="Arial" w:hAnsi="Arial" w:cs="Arial"/>
          <w:sz w:val="20"/>
          <w:szCs w:val="20"/>
        </w:rPr>
        <w:t>,</w:t>
      </w:r>
    </w:p>
    <w:p w14:paraId="0F43FE65" w14:textId="1244FBFC" w:rsidR="000B256E" w:rsidRPr="005D6CAD" w:rsidRDefault="00BC5E4D" w:rsidP="0039471E">
      <w:pPr>
        <w:pStyle w:val="Point0"/>
        <w:numPr>
          <w:ilvl w:val="0"/>
          <w:numId w:val="244"/>
        </w:numPr>
        <w:spacing w:before="0" w:after="0" w:line="276" w:lineRule="auto"/>
        <w:ind w:left="426"/>
        <w:rPr>
          <w:rFonts w:ascii="Arial" w:hAnsi="Arial" w:cs="Arial"/>
          <w:sz w:val="20"/>
          <w:szCs w:val="20"/>
        </w:rPr>
      </w:pPr>
      <w:r w:rsidRPr="005D6CAD">
        <w:rPr>
          <w:rFonts w:ascii="Arial" w:hAnsi="Arial" w:cs="Arial"/>
          <w:sz w:val="20"/>
          <w:szCs w:val="20"/>
        </w:rPr>
        <w:t>Województwo Mazowieckie</w:t>
      </w:r>
      <w:r w:rsidR="00714E6A" w:rsidRPr="005D6CAD">
        <w:rPr>
          <w:rFonts w:ascii="Arial" w:hAnsi="Arial" w:cs="Arial"/>
          <w:sz w:val="20"/>
          <w:szCs w:val="20"/>
        </w:rPr>
        <w:t>.</w:t>
      </w:r>
    </w:p>
    <w:p w14:paraId="7C04D30F" w14:textId="4D07C913" w:rsidR="00EF5048" w:rsidRPr="005D6CAD" w:rsidRDefault="00EF5048" w:rsidP="0039471E">
      <w:pPr>
        <w:pStyle w:val="Text1"/>
        <w:spacing w:before="0" w:after="0" w:line="276" w:lineRule="auto"/>
        <w:ind w:left="0"/>
        <w:rPr>
          <w:rFonts w:ascii="Arial" w:hAnsi="Arial" w:cs="Arial"/>
          <w:sz w:val="20"/>
          <w:szCs w:val="20"/>
        </w:rPr>
      </w:pPr>
    </w:p>
    <w:p w14:paraId="2FA97D01" w14:textId="1448C609" w:rsidR="00BC5E4D" w:rsidRPr="005D6CAD" w:rsidRDefault="0053385E" w:rsidP="0039471E">
      <w:pPr>
        <w:pStyle w:val="Text1"/>
        <w:spacing w:before="0" w:after="0" w:line="276" w:lineRule="auto"/>
        <w:ind w:left="0"/>
        <w:rPr>
          <w:rFonts w:ascii="Arial" w:hAnsi="Arial" w:cs="Arial"/>
          <w:sz w:val="20"/>
          <w:szCs w:val="20"/>
        </w:rPr>
      </w:pPr>
      <w:r w:rsidRPr="005D6CAD">
        <w:rPr>
          <w:rFonts w:ascii="Arial" w:hAnsi="Arial" w:cs="Arial"/>
          <w:b/>
          <w:sz w:val="20"/>
          <w:szCs w:val="20"/>
        </w:rPr>
        <w:t>Działania na rzecz zapewnienia równości, włączenia społecznego i niedyskryminacji</w:t>
      </w:r>
    </w:p>
    <w:p w14:paraId="24317655" w14:textId="16B084D0" w:rsidR="00B7314A" w:rsidRPr="005D6CAD" w:rsidRDefault="00B7314A" w:rsidP="0039471E">
      <w:pPr>
        <w:spacing w:before="0" w:after="0" w:line="276" w:lineRule="auto"/>
        <w:rPr>
          <w:rFonts w:ascii="Arial" w:hAnsi="Arial" w:cs="Arial"/>
          <w:sz w:val="20"/>
          <w:szCs w:val="20"/>
        </w:rPr>
      </w:pPr>
      <w:r w:rsidRPr="005D6CAD">
        <w:rPr>
          <w:rFonts w:ascii="Arial" w:hAnsi="Arial" w:cs="Arial"/>
          <w:sz w:val="20"/>
          <w:szCs w:val="20"/>
        </w:rPr>
        <w:t xml:space="preserve">Zgodnie z art. 9 CPR, </w:t>
      </w:r>
      <w:r w:rsidR="007C467A" w:rsidRPr="005D6CAD">
        <w:rPr>
          <w:rFonts w:ascii="Arial" w:hAnsi="Arial" w:cs="Arial"/>
          <w:sz w:val="20"/>
          <w:szCs w:val="20"/>
        </w:rPr>
        <w:t>podejmowane będą działania</w:t>
      </w:r>
      <w:r w:rsidRPr="005D6CAD">
        <w:rPr>
          <w:rFonts w:ascii="Arial" w:hAnsi="Arial" w:cs="Arial"/>
          <w:sz w:val="20"/>
          <w:szCs w:val="20"/>
        </w:rPr>
        <w:t xml:space="preserve"> w celu zapobiegania wszelkiej dyskryminacji ze względu na płeć, rasę lub pochodzenie etniczne, religię lub światopogląd, niepełnosprawność, wiek lub orientację seksualną. Na gruncie polskim niniejszy artykuł jest realizowany w ramach horyzontalnych zasad równościowych. Tym samym, w każdym z celów szczegółowych ww. zasady będą przestrzegane na każdym poziomie wdrażania. Wsparcie będzie udzielane również</w:t>
      </w:r>
      <w:r w:rsidR="00C46A16" w:rsidRPr="005D6CAD">
        <w:rPr>
          <w:rFonts w:ascii="Arial" w:hAnsi="Arial" w:cs="Arial"/>
          <w:sz w:val="20"/>
          <w:szCs w:val="20"/>
        </w:rPr>
        <w:t xml:space="preserve"> z poszanowaniem fundamentalnych praw człowieka określonych w Karcie Praw Podstawowych Unii Europejskiej w </w:t>
      </w:r>
      <w:r w:rsidRPr="005D6CAD">
        <w:rPr>
          <w:rFonts w:ascii="Arial" w:hAnsi="Arial" w:cs="Arial"/>
          <w:sz w:val="20"/>
          <w:szCs w:val="20"/>
        </w:rPr>
        <w:t>zakresie</w:t>
      </w:r>
      <w:r w:rsidR="00C46A16" w:rsidRPr="005D6CAD">
        <w:rPr>
          <w:rFonts w:ascii="Arial" w:hAnsi="Arial" w:cs="Arial"/>
          <w:sz w:val="20"/>
          <w:szCs w:val="20"/>
        </w:rPr>
        <w:t xml:space="preserve"> m.in</w:t>
      </w:r>
      <w:r w:rsidRPr="005D6CAD">
        <w:rPr>
          <w:rFonts w:ascii="Arial" w:hAnsi="Arial" w:cs="Arial"/>
          <w:sz w:val="20"/>
          <w:szCs w:val="20"/>
        </w:rPr>
        <w:t>.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r w:rsidR="00715C1D" w:rsidRPr="00F73F24">
        <w:rPr>
          <w:rFonts w:ascii="Arial" w:hAnsi="Arial" w:cs="Arial"/>
          <w:sz w:val="20"/>
          <w:szCs w:val="20"/>
        </w:rPr>
        <w:t xml:space="preserve"> </w:t>
      </w:r>
    </w:p>
    <w:p w14:paraId="2CAF061A" w14:textId="77777777" w:rsidR="00BC5E4D" w:rsidRPr="005D6CAD" w:rsidRDefault="00BC5E4D" w:rsidP="0039471E">
      <w:pPr>
        <w:pStyle w:val="Text1"/>
        <w:spacing w:before="0" w:after="0" w:line="276" w:lineRule="auto"/>
        <w:ind w:left="0"/>
        <w:rPr>
          <w:rFonts w:ascii="Arial" w:hAnsi="Arial" w:cs="Arial"/>
          <w:sz w:val="20"/>
          <w:szCs w:val="20"/>
        </w:rPr>
      </w:pPr>
    </w:p>
    <w:p w14:paraId="23DB6F30" w14:textId="508BE688" w:rsidR="00BC5E4D" w:rsidRPr="005D6CAD" w:rsidRDefault="00D12BD5" w:rsidP="0039471E">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78DF94FB" w14:textId="230468EE" w:rsidR="00BC5E4D" w:rsidRDefault="00BC5E4D" w:rsidP="0039471E">
      <w:pPr>
        <w:pStyle w:val="Text1"/>
        <w:spacing w:before="0" w:after="0" w:line="276" w:lineRule="auto"/>
        <w:ind w:left="0"/>
        <w:rPr>
          <w:rFonts w:ascii="Arial" w:hAnsi="Arial" w:cs="Arial"/>
          <w:sz w:val="20"/>
          <w:szCs w:val="20"/>
        </w:rPr>
      </w:pPr>
      <w:r w:rsidRPr="005D6CAD">
        <w:rPr>
          <w:rFonts w:ascii="Arial" w:hAnsi="Arial" w:cs="Arial"/>
          <w:sz w:val="20"/>
          <w:szCs w:val="20"/>
        </w:rPr>
        <w:t xml:space="preserve">Działania będą koncentrowały się w szczególności na wyrównywaniu terytorialnych różnic związanych z dostępem do szybkiego Internetu poprzez budowę sieci na obszarach, na których taka infrastruktura nie istnieje. Planowane interwencje będą realizowane na obszarze całego </w:t>
      </w:r>
      <w:r w:rsidR="00F67872" w:rsidRPr="005D6CAD">
        <w:rPr>
          <w:rFonts w:ascii="Arial" w:hAnsi="Arial" w:cs="Arial"/>
          <w:sz w:val="20"/>
          <w:szCs w:val="20"/>
        </w:rPr>
        <w:t xml:space="preserve">WM </w:t>
      </w:r>
      <w:r w:rsidRPr="005D6CAD">
        <w:rPr>
          <w:rFonts w:ascii="Arial" w:hAnsi="Arial" w:cs="Arial"/>
          <w:sz w:val="20"/>
          <w:szCs w:val="20"/>
        </w:rPr>
        <w:t xml:space="preserve">z uwzględnieniem podziału na RMR oraz RWS oraz różnic pomiędzy RWS i RMR wynikających z dostępu do </w:t>
      </w:r>
      <w:r w:rsidR="008C5C6C" w:rsidRPr="005D6CAD">
        <w:rPr>
          <w:rFonts w:ascii="Arial" w:hAnsi="Arial" w:cs="Arial"/>
          <w:sz w:val="20"/>
          <w:szCs w:val="20"/>
        </w:rPr>
        <w:t>I</w:t>
      </w:r>
      <w:r w:rsidRPr="005D6CAD">
        <w:rPr>
          <w:rFonts w:ascii="Arial" w:hAnsi="Arial" w:cs="Arial"/>
          <w:sz w:val="20"/>
          <w:szCs w:val="20"/>
        </w:rPr>
        <w:t xml:space="preserve">nternetu szerokopasmowego. Preferencje mogą mieć projekty zlokalizowane w średnich i małych miastach w szczególności zagrożonych utratą funkcji gospodarczych i społecznych. Priorytety mogą być też skierowane do projektów zlokalizowanych </w:t>
      </w:r>
      <w:r w:rsidR="007C2B40" w:rsidRPr="005D6CAD">
        <w:rPr>
          <w:rFonts w:ascii="Arial" w:hAnsi="Arial" w:cs="Arial"/>
          <w:sz w:val="20"/>
          <w:szCs w:val="20"/>
        </w:rPr>
        <w:t xml:space="preserve">w </w:t>
      </w:r>
      <w:r w:rsidRPr="005D6CAD">
        <w:rPr>
          <w:rFonts w:ascii="Arial" w:hAnsi="Arial" w:cs="Arial"/>
          <w:sz w:val="20"/>
          <w:szCs w:val="20"/>
        </w:rPr>
        <w:t xml:space="preserve">OSI wynikających ze </w:t>
      </w:r>
      <w:r w:rsidR="00F67872" w:rsidRPr="005D6CAD">
        <w:rPr>
          <w:rFonts w:ascii="Arial" w:hAnsi="Arial" w:cs="Arial"/>
          <w:sz w:val="20"/>
          <w:szCs w:val="20"/>
        </w:rPr>
        <w:t>SW</w:t>
      </w:r>
      <w:r w:rsidR="008C5C6C" w:rsidRPr="005D6CAD">
        <w:rPr>
          <w:rFonts w:ascii="Arial" w:hAnsi="Arial" w:cs="Arial"/>
          <w:sz w:val="20"/>
          <w:szCs w:val="20"/>
        </w:rPr>
        <w:t xml:space="preserve"> WM 2030</w:t>
      </w:r>
      <w:r w:rsidRPr="005D6CAD">
        <w:rPr>
          <w:rFonts w:ascii="Arial" w:hAnsi="Arial" w:cs="Arial"/>
          <w:sz w:val="20"/>
          <w:szCs w:val="20"/>
        </w:rPr>
        <w:t>.</w:t>
      </w:r>
      <w:r w:rsidR="00646B28" w:rsidRPr="005D6CAD">
        <w:rPr>
          <w:rFonts w:ascii="Arial" w:hAnsi="Arial" w:cs="Arial"/>
          <w:sz w:val="20"/>
          <w:szCs w:val="20"/>
        </w:rPr>
        <w:t xml:space="preserve"> Przewiduje się realizację przedsięwzięć wynikających z GPR.</w:t>
      </w:r>
    </w:p>
    <w:p w14:paraId="7B3A3598" w14:textId="77777777" w:rsidR="00D21E58" w:rsidRPr="005D6CAD" w:rsidRDefault="00D21E58" w:rsidP="0039471E">
      <w:pPr>
        <w:pStyle w:val="Text1"/>
        <w:spacing w:before="0" w:after="0" w:line="276" w:lineRule="auto"/>
        <w:ind w:left="0"/>
        <w:rPr>
          <w:rFonts w:ascii="Arial" w:hAnsi="Arial" w:cs="Arial"/>
          <w:sz w:val="20"/>
          <w:szCs w:val="20"/>
        </w:rPr>
      </w:pPr>
    </w:p>
    <w:p w14:paraId="1EA761CD" w14:textId="77777777" w:rsidR="002C5E73" w:rsidRPr="005D6CAD" w:rsidRDefault="002C5E73" w:rsidP="0039471E">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165FBEAE" w14:textId="77777777" w:rsidR="002C5E73" w:rsidRPr="005D6CAD" w:rsidRDefault="002C5E73" w:rsidP="0039471E">
      <w:pPr>
        <w:pStyle w:val="Text1"/>
        <w:spacing w:before="0" w:after="0" w:line="276" w:lineRule="auto"/>
        <w:ind w:left="0"/>
        <w:rPr>
          <w:rFonts w:ascii="Arial" w:hAnsi="Arial" w:cs="Arial"/>
          <w:sz w:val="20"/>
          <w:szCs w:val="20"/>
        </w:rPr>
      </w:pPr>
      <w:r w:rsidRPr="005D6CAD">
        <w:rPr>
          <w:rFonts w:ascii="Arial" w:hAnsi="Arial" w:cs="Arial"/>
          <w:sz w:val="20"/>
          <w:szCs w:val="20"/>
        </w:rPr>
        <w:t xml:space="preserve">Nie przewiduje się realizacji przedsięwzięć międzyregionalnych, transgranicznych i transnarodowych. </w:t>
      </w:r>
    </w:p>
    <w:p w14:paraId="0C4F787D" w14:textId="42B44DA2" w:rsidR="000F6B94" w:rsidRPr="002C5E73" w:rsidDel="00556DC4" w:rsidRDefault="000F6B94" w:rsidP="0039471E">
      <w:pPr>
        <w:pStyle w:val="Text1"/>
        <w:spacing w:before="0" w:after="0" w:line="276" w:lineRule="auto"/>
        <w:ind w:left="0"/>
        <w:rPr>
          <w:rFonts w:ascii="Arial" w:hAnsi="Arial" w:cs="Arial"/>
          <w:iCs/>
          <w:sz w:val="20"/>
          <w:szCs w:val="20"/>
        </w:rPr>
      </w:pPr>
    </w:p>
    <w:p w14:paraId="1B3B50D0" w14:textId="77777777" w:rsidR="00BC5E4D" w:rsidRPr="005D6CAD" w:rsidRDefault="00BC5E4D" w:rsidP="0039471E">
      <w:pPr>
        <w:pStyle w:val="Text1"/>
        <w:spacing w:before="0" w:after="0" w:line="276" w:lineRule="auto"/>
        <w:ind w:left="0"/>
        <w:rPr>
          <w:rFonts w:ascii="Arial" w:hAnsi="Arial" w:cs="Arial"/>
          <w:b/>
          <w:sz w:val="20"/>
          <w:szCs w:val="20"/>
        </w:rPr>
      </w:pPr>
      <w:r w:rsidRPr="005D6CAD">
        <w:rPr>
          <w:rFonts w:ascii="Arial" w:hAnsi="Arial" w:cs="Arial"/>
          <w:b/>
          <w:sz w:val="20"/>
          <w:szCs w:val="20"/>
        </w:rPr>
        <w:t>Planowane wykorzystanie instrumentów finansowych</w:t>
      </w:r>
    </w:p>
    <w:p w14:paraId="4489B136" w14:textId="5E096793" w:rsidR="00BC5E4D" w:rsidRPr="005D6CAD" w:rsidRDefault="00BC5E4D" w:rsidP="0039471E">
      <w:pPr>
        <w:pStyle w:val="Point0"/>
        <w:spacing w:before="0" w:after="0" w:line="276" w:lineRule="auto"/>
        <w:ind w:left="0" w:firstLine="0"/>
        <w:rPr>
          <w:rFonts w:ascii="Arial" w:hAnsi="Arial" w:cs="Arial"/>
          <w:sz w:val="20"/>
          <w:szCs w:val="20"/>
        </w:rPr>
      </w:pPr>
      <w:r w:rsidRPr="005D6CAD">
        <w:rPr>
          <w:rFonts w:ascii="Arial" w:hAnsi="Arial" w:cs="Arial"/>
          <w:sz w:val="20"/>
          <w:szCs w:val="20"/>
        </w:rPr>
        <w:t>Projekty w C</w:t>
      </w:r>
      <w:r w:rsidR="008455B8" w:rsidRPr="005D6CAD">
        <w:rPr>
          <w:rFonts w:ascii="Arial" w:hAnsi="Arial" w:cs="Arial"/>
          <w:sz w:val="20"/>
          <w:szCs w:val="20"/>
        </w:rPr>
        <w:t>S</w:t>
      </w:r>
      <w:r w:rsidRPr="005D6CAD">
        <w:rPr>
          <w:rFonts w:ascii="Arial" w:hAnsi="Arial" w:cs="Arial"/>
          <w:sz w:val="20"/>
          <w:szCs w:val="20"/>
        </w:rPr>
        <w:t xml:space="preserve"> </w:t>
      </w:r>
      <w:r w:rsidR="008455B8" w:rsidRPr="005D6CAD">
        <w:rPr>
          <w:rFonts w:ascii="Arial" w:hAnsi="Arial" w:cs="Arial"/>
          <w:sz w:val="20"/>
          <w:szCs w:val="20"/>
        </w:rPr>
        <w:t>1</w:t>
      </w:r>
      <w:r w:rsidRPr="005D6CAD">
        <w:rPr>
          <w:rFonts w:ascii="Arial" w:hAnsi="Arial" w:cs="Arial"/>
          <w:sz w:val="20"/>
          <w:szCs w:val="20"/>
        </w:rPr>
        <w:t>(v) będą realizowane przez podmioty publiczne. Wpływa to na konieczność zastosowanie dotacyjnej formy wsparcia. Doświadczenia wynikające z realizacji budowy sieci szerokopasmowych wskazują, że podstawową formą finansowania projektów powinny być dotacje.</w:t>
      </w:r>
    </w:p>
    <w:p w14:paraId="05A30907" w14:textId="77777777" w:rsidR="00BC5E4D" w:rsidRPr="005D6CAD" w:rsidRDefault="00BC5E4D">
      <w:pPr>
        <w:spacing w:before="0" w:after="160" w:line="259" w:lineRule="auto"/>
        <w:rPr>
          <w:rFonts w:ascii="Arial" w:hAnsi="Arial" w:cs="Arial"/>
          <w:sz w:val="20"/>
          <w:szCs w:val="20"/>
        </w:rPr>
      </w:pPr>
      <w:r w:rsidRPr="005D6CAD">
        <w:rPr>
          <w:rFonts w:ascii="Arial" w:hAnsi="Arial" w:cs="Arial"/>
          <w:sz w:val="20"/>
          <w:szCs w:val="20"/>
        </w:rPr>
        <w:br w:type="page"/>
      </w:r>
    </w:p>
    <w:p w14:paraId="5FB258B9" w14:textId="77777777" w:rsidR="00FD495B" w:rsidRPr="005D6CAD" w:rsidRDefault="00FD495B" w:rsidP="004011FF">
      <w:pPr>
        <w:rPr>
          <w:rFonts w:ascii="Arial" w:hAnsi="Arial" w:cs="Arial"/>
          <w:b/>
          <w:sz w:val="20"/>
          <w:szCs w:val="20"/>
        </w:rPr>
        <w:sectPr w:rsidR="00FD495B" w:rsidRPr="005D6CAD" w:rsidSect="00F73F24">
          <w:footnotePr>
            <w:numRestart w:val="eachPage"/>
          </w:footnotePr>
          <w:pgSz w:w="11907" w:h="16839" w:code="9"/>
          <w:pgMar w:top="1418" w:right="1418" w:bottom="1418" w:left="1418" w:header="567" w:footer="567" w:gutter="0"/>
          <w:cols w:space="720"/>
          <w:docGrid w:linePitch="360"/>
        </w:sectPr>
      </w:pPr>
    </w:p>
    <w:p w14:paraId="34ADC5C4" w14:textId="43146E00" w:rsidR="00EF5048" w:rsidRPr="005D6CAD" w:rsidRDefault="007C78A3" w:rsidP="00F200A8">
      <w:pPr>
        <w:pStyle w:val="Nagwek5"/>
        <w:rPr>
          <w:rFonts w:cs="Arial"/>
        </w:rPr>
      </w:pPr>
      <w:r w:rsidRPr="005D6CAD">
        <w:rPr>
          <w:rFonts w:cs="Arial"/>
        </w:rPr>
        <w:lastRenderedPageBreak/>
        <w:t xml:space="preserve">2.1.1.4.2. </w:t>
      </w:r>
      <w:r w:rsidR="00EF5048" w:rsidRPr="005D6CAD">
        <w:rPr>
          <w:rFonts w:cs="Arial"/>
        </w:rPr>
        <w:t>Wskaźniki</w:t>
      </w:r>
    </w:p>
    <w:p w14:paraId="5BED6582" w14:textId="0B0C22D7" w:rsidR="00EF5048" w:rsidRDefault="00BA317E" w:rsidP="0039471E">
      <w:pPr>
        <w:spacing w:before="0" w:after="0" w:line="276" w:lineRule="auto"/>
        <w:jc w:val="both"/>
        <w:rPr>
          <w:rFonts w:ascii="Arial" w:hAnsi="Arial" w:cs="Arial"/>
          <w:sz w:val="20"/>
          <w:szCs w:val="20"/>
        </w:rPr>
      </w:pPr>
      <w:r w:rsidRPr="0039471E">
        <w:rPr>
          <w:rFonts w:ascii="Arial" w:hAnsi="Arial" w:cs="Arial"/>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3. Wskaźniki rezultatu"/>
        <w:tblDescription w:val="Tabela 3. Wskaźniki rezultatu"/>
      </w:tblPr>
      <w:tblGrid>
        <w:gridCol w:w="888"/>
        <w:gridCol w:w="1350"/>
        <w:gridCol w:w="907"/>
        <w:gridCol w:w="1241"/>
        <w:gridCol w:w="1471"/>
        <w:gridCol w:w="4389"/>
        <w:gridCol w:w="1299"/>
        <w:gridCol w:w="1219"/>
        <w:gridCol w:w="1229"/>
      </w:tblGrid>
      <w:tr w:rsidR="00EA1CE6" w:rsidRPr="002C5E73" w14:paraId="32471E4F" w14:textId="77777777" w:rsidTr="008258BC">
        <w:trPr>
          <w:cantSplit/>
          <w:trHeight w:val="227"/>
          <w:tblHeader/>
          <w:jc w:val="center"/>
        </w:trPr>
        <w:tc>
          <w:tcPr>
            <w:tcW w:w="0" w:type="auto"/>
            <w:shd w:val="clear" w:color="auto" w:fill="FFE599" w:themeFill="accent4" w:themeFillTint="66"/>
            <w:vAlign w:val="center"/>
          </w:tcPr>
          <w:p w14:paraId="74EBAE5F"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108D641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1B46216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6C7B10E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484359A2"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5AD28A3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5A0D758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5162F7E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5CCCA79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EA1CE6" w:rsidRPr="002C5E73" w14:paraId="0A88BE74" w14:textId="77777777" w:rsidTr="009512E2">
        <w:trPr>
          <w:cantSplit/>
          <w:trHeight w:val="227"/>
          <w:jc w:val="center"/>
        </w:trPr>
        <w:tc>
          <w:tcPr>
            <w:tcW w:w="0" w:type="auto"/>
            <w:tcBorders>
              <w:bottom w:val="single" w:sz="4" w:space="0" w:color="auto"/>
            </w:tcBorders>
            <w:vAlign w:val="center"/>
          </w:tcPr>
          <w:p w14:paraId="6D62823B" w14:textId="6980CBD8"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w:t>
            </w:r>
          </w:p>
        </w:tc>
        <w:tc>
          <w:tcPr>
            <w:tcW w:w="0" w:type="auto"/>
            <w:tcBorders>
              <w:bottom w:val="single" w:sz="4" w:space="0" w:color="auto"/>
            </w:tcBorders>
            <w:vAlign w:val="center"/>
          </w:tcPr>
          <w:p w14:paraId="772B00D9" w14:textId="0D18FC7B"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 xml:space="preserve">1(v) </w:t>
            </w:r>
          </w:p>
        </w:tc>
        <w:tc>
          <w:tcPr>
            <w:tcW w:w="0" w:type="auto"/>
            <w:tcBorders>
              <w:bottom w:val="single" w:sz="4" w:space="0" w:color="auto"/>
            </w:tcBorders>
            <w:vAlign w:val="center"/>
          </w:tcPr>
          <w:p w14:paraId="47CC88EE" w14:textId="129ABA7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tcBorders>
              <w:bottom w:val="single" w:sz="4" w:space="0" w:color="auto"/>
            </w:tcBorders>
            <w:vAlign w:val="center"/>
          </w:tcPr>
          <w:p w14:paraId="0CADF54B" w14:textId="54EF975B"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tcBorders>
              <w:bottom w:val="single" w:sz="4" w:space="0" w:color="auto"/>
            </w:tcBorders>
            <w:vAlign w:val="center"/>
          </w:tcPr>
          <w:p w14:paraId="08A80821" w14:textId="068E662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RCO41</w:t>
            </w:r>
          </w:p>
        </w:tc>
        <w:tc>
          <w:tcPr>
            <w:tcW w:w="0" w:type="auto"/>
            <w:tcBorders>
              <w:bottom w:val="single" w:sz="4" w:space="0" w:color="auto"/>
            </w:tcBorders>
            <w:shd w:val="clear" w:color="auto" w:fill="auto"/>
            <w:vAlign w:val="center"/>
          </w:tcPr>
          <w:p w14:paraId="314C9136" w14:textId="2E9A12D8"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Dodatkowe lokale mieszkalne dysponujące szerokopasmowym dostępem do sieci o bardzo dużej przepustowości</w:t>
            </w:r>
            <w:r w:rsidRPr="005D6CAD" w:rsidDel="00921A44">
              <w:rPr>
                <w:rFonts w:ascii="Arial" w:hAnsi="Arial" w:cs="Arial"/>
                <w:sz w:val="18"/>
                <w:szCs w:val="18"/>
              </w:rPr>
              <w:t xml:space="preserve"> </w:t>
            </w:r>
          </w:p>
        </w:tc>
        <w:tc>
          <w:tcPr>
            <w:tcW w:w="0" w:type="auto"/>
            <w:tcBorders>
              <w:bottom w:val="single" w:sz="4" w:space="0" w:color="auto"/>
            </w:tcBorders>
            <w:vAlign w:val="center"/>
          </w:tcPr>
          <w:p w14:paraId="616B996F" w14:textId="2B0773BB"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lokale mieszkalne</w:t>
            </w:r>
          </w:p>
        </w:tc>
        <w:tc>
          <w:tcPr>
            <w:tcW w:w="0" w:type="auto"/>
            <w:tcBorders>
              <w:bottom w:val="single" w:sz="4" w:space="0" w:color="auto"/>
            </w:tcBorders>
            <w:shd w:val="clear" w:color="auto" w:fill="auto"/>
            <w:vAlign w:val="center"/>
          </w:tcPr>
          <w:p w14:paraId="77EA28D6" w14:textId="0D11B295" w:rsidR="00EA1CE6" w:rsidRPr="00065C94" w:rsidRDefault="00065C94" w:rsidP="00EA1CE6">
            <w:pPr>
              <w:spacing w:before="0" w:after="0" w:line="240" w:lineRule="auto"/>
              <w:rPr>
                <w:rFonts w:ascii="Arial" w:hAnsi="Arial" w:cs="Arial"/>
                <w:sz w:val="18"/>
                <w:szCs w:val="18"/>
              </w:rPr>
            </w:pPr>
            <w:r w:rsidRPr="00065C94">
              <w:rPr>
                <w:rFonts w:ascii="Arial" w:hAnsi="Arial" w:cs="Arial"/>
                <w:sz w:val="18"/>
                <w:szCs w:val="18"/>
              </w:rPr>
              <w:t>0</w:t>
            </w:r>
          </w:p>
        </w:tc>
        <w:tc>
          <w:tcPr>
            <w:tcW w:w="0" w:type="auto"/>
            <w:tcBorders>
              <w:bottom w:val="single" w:sz="4" w:space="0" w:color="auto"/>
            </w:tcBorders>
            <w:shd w:val="clear" w:color="auto" w:fill="auto"/>
            <w:vAlign w:val="center"/>
          </w:tcPr>
          <w:p w14:paraId="6D2DA10F" w14:textId="1CD52677" w:rsidR="00EA1CE6" w:rsidRPr="0039471E" w:rsidRDefault="00065C94" w:rsidP="00EA1CE6">
            <w:pPr>
              <w:spacing w:before="0" w:after="0" w:line="240" w:lineRule="auto"/>
              <w:rPr>
                <w:rFonts w:ascii="Arial" w:hAnsi="Arial" w:cs="Arial"/>
                <w:sz w:val="18"/>
                <w:szCs w:val="18"/>
                <w:highlight w:val="red"/>
              </w:rPr>
            </w:pPr>
            <w:r w:rsidRPr="00065C94">
              <w:rPr>
                <w:rFonts w:ascii="Arial" w:hAnsi="Arial" w:cs="Arial"/>
                <w:sz w:val="18"/>
                <w:szCs w:val="18"/>
              </w:rPr>
              <w:t>210</w:t>
            </w:r>
          </w:p>
        </w:tc>
      </w:tr>
      <w:tr w:rsidR="00EA1CE6" w:rsidRPr="002C5E73" w14:paraId="388C87FE" w14:textId="77777777" w:rsidTr="009512E2">
        <w:trPr>
          <w:cantSplit/>
          <w:trHeight w:val="227"/>
          <w:jc w:val="center"/>
        </w:trPr>
        <w:tc>
          <w:tcPr>
            <w:tcW w:w="0" w:type="auto"/>
            <w:shd w:val="clear" w:color="auto" w:fill="D9D9D9" w:themeFill="background1" w:themeFillShade="D9"/>
            <w:vAlign w:val="center"/>
          </w:tcPr>
          <w:p w14:paraId="3AFF2150" w14:textId="55F85511"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w:t>
            </w:r>
          </w:p>
        </w:tc>
        <w:tc>
          <w:tcPr>
            <w:tcW w:w="0" w:type="auto"/>
            <w:shd w:val="clear" w:color="auto" w:fill="D9D9D9" w:themeFill="background1" w:themeFillShade="D9"/>
            <w:vAlign w:val="center"/>
          </w:tcPr>
          <w:p w14:paraId="68ADC43D" w14:textId="32E45866"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 xml:space="preserve">1(v) </w:t>
            </w:r>
          </w:p>
        </w:tc>
        <w:tc>
          <w:tcPr>
            <w:tcW w:w="0" w:type="auto"/>
            <w:shd w:val="clear" w:color="auto" w:fill="D9D9D9" w:themeFill="background1" w:themeFillShade="D9"/>
            <w:vAlign w:val="center"/>
          </w:tcPr>
          <w:p w14:paraId="6D4E519E" w14:textId="7D20181E"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709E0518" w14:textId="534A39A6"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79365CBB" w14:textId="61926DCB" w:rsidR="00EA1CE6" w:rsidRPr="002C5E73" w:rsidRDefault="00EA1CE6" w:rsidP="00EA1CE6">
            <w:pPr>
              <w:spacing w:before="0" w:after="0" w:line="240" w:lineRule="auto"/>
              <w:rPr>
                <w:rFonts w:ascii="Arial" w:hAnsi="Arial" w:cs="Arial"/>
                <w:sz w:val="18"/>
                <w:szCs w:val="18"/>
              </w:rPr>
            </w:pPr>
            <w:r w:rsidRPr="005D6CAD">
              <w:rPr>
                <w:rFonts w:ascii="Arial" w:hAnsi="Arial" w:cs="Arial"/>
                <w:bCs/>
                <w:sz w:val="18"/>
                <w:szCs w:val="18"/>
              </w:rPr>
              <w:t>RCO41</w:t>
            </w:r>
          </w:p>
        </w:tc>
        <w:tc>
          <w:tcPr>
            <w:tcW w:w="0" w:type="auto"/>
            <w:shd w:val="clear" w:color="auto" w:fill="D9D9D9" w:themeFill="background1" w:themeFillShade="D9"/>
            <w:vAlign w:val="center"/>
          </w:tcPr>
          <w:p w14:paraId="35906B3E" w14:textId="43EA58A6" w:rsidR="00EA1CE6" w:rsidRPr="009227D6" w:rsidRDefault="00EA1CE6" w:rsidP="00EA1CE6">
            <w:pPr>
              <w:spacing w:before="0" w:after="0" w:line="240" w:lineRule="auto"/>
              <w:rPr>
                <w:rFonts w:ascii="Arial" w:hAnsi="Arial" w:cs="Arial"/>
                <w:bCs/>
                <w:sz w:val="18"/>
                <w:szCs w:val="18"/>
              </w:rPr>
            </w:pPr>
            <w:r w:rsidRPr="005D6CAD">
              <w:rPr>
                <w:rFonts w:ascii="Arial" w:hAnsi="Arial" w:cs="Arial"/>
                <w:bCs/>
                <w:sz w:val="18"/>
                <w:szCs w:val="18"/>
              </w:rPr>
              <w:t>Dodatkowe lokale mieszkalne dysponujące</w:t>
            </w:r>
            <w:r w:rsidR="009227D6">
              <w:rPr>
                <w:rFonts w:ascii="Arial" w:hAnsi="Arial" w:cs="Arial"/>
                <w:bCs/>
                <w:sz w:val="18"/>
                <w:szCs w:val="18"/>
              </w:rPr>
              <w:t xml:space="preserve"> </w:t>
            </w:r>
            <w:r w:rsidRPr="005D6CAD">
              <w:rPr>
                <w:rFonts w:ascii="Arial" w:hAnsi="Arial" w:cs="Arial"/>
                <w:bCs/>
                <w:sz w:val="18"/>
                <w:szCs w:val="18"/>
              </w:rPr>
              <w:t>szerokopasmowym dostępem do sieci o bardzo dużej przepustowości</w:t>
            </w:r>
            <w:r w:rsidRPr="005D6CAD" w:rsidDel="00921A44">
              <w:rPr>
                <w:rFonts w:ascii="Arial" w:hAnsi="Arial" w:cs="Arial"/>
                <w:bCs/>
                <w:sz w:val="18"/>
                <w:szCs w:val="18"/>
              </w:rPr>
              <w:t xml:space="preserve"> </w:t>
            </w:r>
          </w:p>
        </w:tc>
        <w:tc>
          <w:tcPr>
            <w:tcW w:w="0" w:type="auto"/>
            <w:shd w:val="clear" w:color="auto" w:fill="D9D9D9" w:themeFill="background1" w:themeFillShade="D9"/>
            <w:vAlign w:val="center"/>
          </w:tcPr>
          <w:p w14:paraId="006F065D" w14:textId="2B69CA6A" w:rsidR="00EA1CE6" w:rsidRPr="002C5E73" w:rsidRDefault="00EA1CE6" w:rsidP="00EA1CE6">
            <w:pPr>
              <w:spacing w:before="0" w:after="0" w:line="240" w:lineRule="auto"/>
              <w:rPr>
                <w:rFonts w:ascii="Arial" w:hAnsi="Arial" w:cs="Arial"/>
                <w:sz w:val="18"/>
                <w:szCs w:val="18"/>
              </w:rPr>
            </w:pPr>
            <w:r w:rsidRPr="005D6CAD">
              <w:rPr>
                <w:rFonts w:ascii="Arial" w:hAnsi="Arial" w:cs="Arial"/>
                <w:bCs/>
                <w:sz w:val="18"/>
                <w:szCs w:val="18"/>
              </w:rPr>
              <w:t>lokale mieszkalne</w:t>
            </w:r>
          </w:p>
        </w:tc>
        <w:tc>
          <w:tcPr>
            <w:tcW w:w="0" w:type="auto"/>
            <w:shd w:val="clear" w:color="auto" w:fill="D9D9D9" w:themeFill="background1" w:themeFillShade="D9"/>
            <w:vAlign w:val="center"/>
          </w:tcPr>
          <w:p w14:paraId="3E53D349" w14:textId="4C390D57" w:rsidR="00EA1CE6" w:rsidRPr="00065C94" w:rsidRDefault="00065C94" w:rsidP="00EA1CE6">
            <w:pPr>
              <w:spacing w:before="0" w:after="0" w:line="240" w:lineRule="auto"/>
              <w:rPr>
                <w:rFonts w:ascii="Arial" w:hAnsi="Arial" w:cs="Arial"/>
                <w:sz w:val="18"/>
                <w:szCs w:val="18"/>
              </w:rPr>
            </w:pPr>
            <w:r w:rsidRPr="00065C94">
              <w:rPr>
                <w:rFonts w:ascii="Arial" w:hAnsi="Arial" w:cs="Arial"/>
                <w:sz w:val="18"/>
                <w:szCs w:val="18"/>
              </w:rPr>
              <w:t>0</w:t>
            </w:r>
          </w:p>
        </w:tc>
        <w:tc>
          <w:tcPr>
            <w:tcW w:w="0" w:type="auto"/>
            <w:shd w:val="clear" w:color="auto" w:fill="D9D9D9" w:themeFill="background1" w:themeFillShade="D9"/>
            <w:vAlign w:val="center"/>
          </w:tcPr>
          <w:p w14:paraId="30DD6586" w14:textId="7BD27FE9" w:rsidR="00EA1CE6" w:rsidRPr="0039471E" w:rsidRDefault="00065C94" w:rsidP="00EA1CE6">
            <w:pPr>
              <w:spacing w:before="0" w:after="0" w:line="240" w:lineRule="auto"/>
              <w:rPr>
                <w:rFonts w:ascii="Arial" w:hAnsi="Arial" w:cs="Arial"/>
                <w:sz w:val="18"/>
                <w:szCs w:val="18"/>
                <w:highlight w:val="red"/>
              </w:rPr>
            </w:pPr>
            <w:r w:rsidRPr="00065C94">
              <w:rPr>
                <w:rFonts w:ascii="Arial" w:hAnsi="Arial" w:cs="Arial"/>
                <w:sz w:val="18"/>
                <w:szCs w:val="18"/>
              </w:rPr>
              <w:t>4 790</w:t>
            </w:r>
          </w:p>
        </w:tc>
      </w:tr>
    </w:tbl>
    <w:p w14:paraId="0E7CCA04" w14:textId="77777777" w:rsidR="00D676BF" w:rsidRPr="005D6CAD" w:rsidRDefault="00D676BF" w:rsidP="007C67E2">
      <w:pPr>
        <w:spacing w:before="0" w:after="0" w:line="276" w:lineRule="auto"/>
        <w:jc w:val="both"/>
        <w:rPr>
          <w:rFonts w:ascii="Arial" w:hAnsi="Arial" w:cs="Arial"/>
          <w:sz w:val="20"/>
          <w:szCs w:val="20"/>
        </w:rPr>
      </w:pPr>
    </w:p>
    <w:p w14:paraId="49ABB69A" w14:textId="2D482FC8" w:rsidR="00EF5048" w:rsidRDefault="00BA317E" w:rsidP="007C67E2">
      <w:pPr>
        <w:spacing w:before="0" w:after="0" w:line="276" w:lineRule="auto"/>
        <w:jc w:val="both"/>
        <w:rPr>
          <w:rFonts w:ascii="Arial" w:hAnsi="Arial" w:cs="Arial"/>
          <w:sz w:val="20"/>
          <w:szCs w:val="20"/>
        </w:rPr>
      </w:pPr>
      <w:r w:rsidRPr="0039471E">
        <w:rPr>
          <w:rFonts w:ascii="Arial" w:hAnsi="Arial" w:cs="Arial"/>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0040F87F" w14:textId="77777777" w:rsidTr="005E44F3">
        <w:trPr>
          <w:cantSplit/>
          <w:trHeight w:val="227"/>
          <w:tblHeader/>
        </w:trPr>
        <w:tc>
          <w:tcPr>
            <w:tcW w:w="317" w:type="pct"/>
            <w:shd w:val="clear" w:color="auto" w:fill="FFE599" w:themeFill="accent4" w:themeFillTint="66"/>
            <w:vAlign w:val="center"/>
          </w:tcPr>
          <w:p w14:paraId="466E4EBF"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10CFD05A"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0F78D3CE"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296247C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3A684AC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4E097195"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5B57514C"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3FD6A73A"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28DA3503"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56307EDE"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1D7FEF21"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50058EB8"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5E44F3" w:rsidRPr="002C5E73" w14:paraId="1B69871E" w14:textId="77777777" w:rsidTr="009512E2">
        <w:trPr>
          <w:cantSplit/>
          <w:trHeight w:val="227"/>
        </w:trPr>
        <w:tc>
          <w:tcPr>
            <w:tcW w:w="317" w:type="pct"/>
            <w:tcBorders>
              <w:bottom w:val="single" w:sz="4" w:space="0" w:color="auto"/>
            </w:tcBorders>
            <w:vAlign w:val="center"/>
          </w:tcPr>
          <w:p w14:paraId="5789D6D5" w14:textId="1DA32A9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w:t>
            </w:r>
          </w:p>
        </w:tc>
        <w:tc>
          <w:tcPr>
            <w:tcW w:w="341" w:type="pct"/>
            <w:tcBorders>
              <w:bottom w:val="single" w:sz="4" w:space="0" w:color="auto"/>
            </w:tcBorders>
            <w:vAlign w:val="center"/>
          </w:tcPr>
          <w:p w14:paraId="5E039A25" w14:textId="17A68295"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1(v)</w:t>
            </w:r>
          </w:p>
        </w:tc>
        <w:tc>
          <w:tcPr>
            <w:tcW w:w="354" w:type="pct"/>
            <w:tcBorders>
              <w:bottom w:val="single" w:sz="4" w:space="0" w:color="auto"/>
            </w:tcBorders>
            <w:vAlign w:val="center"/>
          </w:tcPr>
          <w:p w14:paraId="4B3D73D4" w14:textId="69EC54C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tcBorders>
              <w:bottom w:val="single" w:sz="4" w:space="0" w:color="auto"/>
            </w:tcBorders>
            <w:vAlign w:val="center"/>
          </w:tcPr>
          <w:p w14:paraId="0F91658F" w14:textId="2A7D87E0"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tcBorders>
              <w:bottom w:val="single" w:sz="4" w:space="0" w:color="auto"/>
            </w:tcBorders>
            <w:vAlign w:val="center"/>
          </w:tcPr>
          <w:p w14:paraId="57F1D4BF" w14:textId="2CD2629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RCR53</w:t>
            </w:r>
          </w:p>
        </w:tc>
        <w:tc>
          <w:tcPr>
            <w:tcW w:w="861" w:type="pct"/>
            <w:tcBorders>
              <w:bottom w:val="single" w:sz="4" w:space="0" w:color="auto"/>
            </w:tcBorders>
            <w:shd w:val="clear" w:color="auto" w:fill="auto"/>
            <w:vAlign w:val="center"/>
          </w:tcPr>
          <w:p w14:paraId="737B8D42" w14:textId="1E1CCF8A"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Lokale mieszkalne z abonamentem na szerokopasmowy dostęp do sieci o bardzo dużej przepustowości</w:t>
            </w:r>
          </w:p>
        </w:tc>
        <w:tc>
          <w:tcPr>
            <w:tcW w:w="405" w:type="pct"/>
            <w:tcBorders>
              <w:bottom w:val="single" w:sz="4" w:space="0" w:color="auto"/>
            </w:tcBorders>
            <w:vAlign w:val="center"/>
          </w:tcPr>
          <w:p w14:paraId="65E71010" w14:textId="525299B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lokale mieszkalne</w:t>
            </w:r>
          </w:p>
        </w:tc>
        <w:tc>
          <w:tcPr>
            <w:tcW w:w="405" w:type="pct"/>
            <w:tcBorders>
              <w:bottom w:val="single" w:sz="4" w:space="0" w:color="auto"/>
            </w:tcBorders>
            <w:shd w:val="clear" w:color="auto" w:fill="auto"/>
            <w:vAlign w:val="center"/>
          </w:tcPr>
          <w:p w14:paraId="6C603603" w14:textId="6D6D3D42" w:rsidR="005E44F3" w:rsidRPr="00890C46" w:rsidRDefault="00890C46" w:rsidP="005E44F3">
            <w:pPr>
              <w:spacing w:before="0" w:after="0" w:line="240" w:lineRule="auto"/>
              <w:rPr>
                <w:rFonts w:ascii="Arial" w:hAnsi="Arial" w:cs="Arial"/>
                <w:sz w:val="18"/>
                <w:szCs w:val="18"/>
              </w:rPr>
            </w:pPr>
            <w:r>
              <w:rPr>
                <w:rFonts w:ascii="Arial" w:hAnsi="Arial" w:cs="Arial"/>
                <w:sz w:val="18"/>
                <w:szCs w:val="18"/>
              </w:rPr>
              <w:t>0</w:t>
            </w:r>
          </w:p>
        </w:tc>
        <w:tc>
          <w:tcPr>
            <w:tcW w:w="405" w:type="pct"/>
            <w:tcBorders>
              <w:bottom w:val="single" w:sz="4" w:space="0" w:color="auto"/>
            </w:tcBorders>
            <w:shd w:val="clear" w:color="auto" w:fill="auto"/>
            <w:vAlign w:val="center"/>
          </w:tcPr>
          <w:p w14:paraId="42050920" w14:textId="03DBF639" w:rsidR="005E44F3" w:rsidRPr="00890C46" w:rsidRDefault="00890C46" w:rsidP="005E44F3">
            <w:pPr>
              <w:spacing w:before="0" w:after="0" w:line="240" w:lineRule="auto"/>
              <w:rPr>
                <w:rFonts w:ascii="Arial" w:hAnsi="Arial" w:cs="Arial"/>
                <w:sz w:val="18"/>
                <w:szCs w:val="18"/>
              </w:rPr>
            </w:pPr>
            <w:r>
              <w:rPr>
                <w:rFonts w:ascii="Arial" w:hAnsi="Arial" w:cs="Arial"/>
                <w:sz w:val="18"/>
                <w:szCs w:val="18"/>
              </w:rPr>
              <w:t>2021</w:t>
            </w:r>
          </w:p>
        </w:tc>
        <w:tc>
          <w:tcPr>
            <w:tcW w:w="355" w:type="pct"/>
            <w:tcBorders>
              <w:bottom w:val="single" w:sz="4" w:space="0" w:color="auto"/>
            </w:tcBorders>
            <w:vAlign w:val="center"/>
          </w:tcPr>
          <w:p w14:paraId="563BEA2A" w14:textId="3311CA6F" w:rsidR="005E44F3" w:rsidRPr="0039471E" w:rsidRDefault="00065C94" w:rsidP="005E44F3">
            <w:pPr>
              <w:spacing w:before="0" w:after="0" w:line="240" w:lineRule="auto"/>
              <w:rPr>
                <w:rFonts w:ascii="Arial" w:hAnsi="Arial" w:cs="Arial"/>
                <w:sz w:val="18"/>
                <w:szCs w:val="18"/>
                <w:highlight w:val="red"/>
              </w:rPr>
            </w:pPr>
            <w:r w:rsidRPr="00065C94">
              <w:rPr>
                <w:rFonts w:ascii="Arial" w:hAnsi="Arial" w:cs="Arial"/>
                <w:sz w:val="18"/>
                <w:szCs w:val="18"/>
              </w:rPr>
              <w:t>40</w:t>
            </w:r>
          </w:p>
        </w:tc>
        <w:tc>
          <w:tcPr>
            <w:tcW w:w="354" w:type="pct"/>
            <w:tcBorders>
              <w:bottom w:val="single" w:sz="4" w:space="0" w:color="auto"/>
            </w:tcBorders>
            <w:vAlign w:val="center"/>
          </w:tcPr>
          <w:p w14:paraId="5393296B" w14:textId="53C39B26" w:rsidR="005E44F3" w:rsidRPr="00890C46" w:rsidRDefault="005E44F3" w:rsidP="005E44F3">
            <w:pPr>
              <w:spacing w:before="0" w:after="0" w:line="240" w:lineRule="auto"/>
              <w:rPr>
                <w:rFonts w:ascii="Arial" w:hAnsi="Arial" w:cs="Arial"/>
                <w:sz w:val="18"/>
                <w:szCs w:val="18"/>
              </w:rPr>
            </w:pPr>
            <w:r w:rsidRPr="00890C46">
              <w:rPr>
                <w:rFonts w:ascii="Arial" w:hAnsi="Arial" w:cs="Arial"/>
                <w:sz w:val="18"/>
                <w:szCs w:val="18"/>
              </w:rPr>
              <w:t>SL2021</w:t>
            </w:r>
          </w:p>
        </w:tc>
        <w:tc>
          <w:tcPr>
            <w:tcW w:w="392" w:type="pct"/>
            <w:tcBorders>
              <w:bottom w:val="single" w:sz="4" w:space="0" w:color="auto"/>
            </w:tcBorders>
            <w:vAlign w:val="center"/>
          </w:tcPr>
          <w:p w14:paraId="4FA8D7BE" w14:textId="0A894F61" w:rsidR="005E44F3" w:rsidRPr="00890C46" w:rsidRDefault="00890C46" w:rsidP="005E44F3">
            <w:pPr>
              <w:spacing w:before="0" w:after="0" w:line="240" w:lineRule="auto"/>
              <w:rPr>
                <w:rFonts w:ascii="Arial" w:hAnsi="Arial" w:cs="Arial"/>
                <w:sz w:val="18"/>
                <w:szCs w:val="18"/>
              </w:rPr>
            </w:pPr>
            <w:r>
              <w:rPr>
                <w:rFonts w:ascii="Arial" w:hAnsi="Arial" w:cs="Arial"/>
                <w:sz w:val="18"/>
                <w:szCs w:val="18"/>
              </w:rPr>
              <w:t>nie dotyczy</w:t>
            </w:r>
          </w:p>
        </w:tc>
      </w:tr>
      <w:tr w:rsidR="005E44F3" w:rsidRPr="002C5E73" w14:paraId="61A0AC16" w14:textId="77777777" w:rsidTr="009512E2">
        <w:trPr>
          <w:cantSplit/>
          <w:trHeight w:val="227"/>
        </w:trPr>
        <w:tc>
          <w:tcPr>
            <w:tcW w:w="317" w:type="pct"/>
            <w:shd w:val="clear" w:color="auto" w:fill="D9D9D9" w:themeFill="background1" w:themeFillShade="D9"/>
            <w:vAlign w:val="center"/>
          </w:tcPr>
          <w:p w14:paraId="3A713D60" w14:textId="053155F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w:t>
            </w:r>
          </w:p>
        </w:tc>
        <w:tc>
          <w:tcPr>
            <w:tcW w:w="341" w:type="pct"/>
            <w:shd w:val="clear" w:color="auto" w:fill="D9D9D9" w:themeFill="background1" w:themeFillShade="D9"/>
            <w:vAlign w:val="center"/>
          </w:tcPr>
          <w:p w14:paraId="254C5D8C" w14:textId="50BC70F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1(v)</w:t>
            </w:r>
          </w:p>
        </w:tc>
        <w:tc>
          <w:tcPr>
            <w:tcW w:w="354" w:type="pct"/>
            <w:shd w:val="clear" w:color="auto" w:fill="D9D9D9" w:themeFill="background1" w:themeFillShade="D9"/>
            <w:vAlign w:val="center"/>
          </w:tcPr>
          <w:p w14:paraId="7DAD9D3F" w14:textId="6846E4C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08766E7B" w14:textId="02C3D52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42790A13" w14:textId="2DD5F73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RCR53</w:t>
            </w:r>
          </w:p>
        </w:tc>
        <w:tc>
          <w:tcPr>
            <w:tcW w:w="861" w:type="pct"/>
            <w:shd w:val="clear" w:color="auto" w:fill="D9D9D9" w:themeFill="background1" w:themeFillShade="D9"/>
            <w:vAlign w:val="center"/>
          </w:tcPr>
          <w:p w14:paraId="388446E1" w14:textId="047ABB7A"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Lokale mieszkalne z abonamentem na szerokopasmowy dostęp do sieci o bardzo dużej przepustowości</w:t>
            </w:r>
          </w:p>
        </w:tc>
        <w:tc>
          <w:tcPr>
            <w:tcW w:w="405" w:type="pct"/>
            <w:shd w:val="clear" w:color="auto" w:fill="D9D9D9" w:themeFill="background1" w:themeFillShade="D9"/>
            <w:vAlign w:val="center"/>
          </w:tcPr>
          <w:p w14:paraId="45A0069F" w14:textId="7376F96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lokale mieszkalne</w:t>
            </w:r>
          </w:p>
        </w:tc>
        <w:tc>
          <w:tcPr>
            <w:tcW w:w="405" w:type="pct"/>
            <w:shd w:val="clear" w:color="auto" w:fill="D9D9D9" w:themeFill="background1" w:themeFillShade="D9"/>
            <w:vAlign w:val="center"/>
          </w:tcPr>
          <w:p w14:paraId="272AD648" w14:textId="6B5B176B" w:rsidR="005E44F3" w:rsidRPr="00890C46" w:rsidRDefault="00890C46" w:rsidP="005E44F3">
            <w:pPr>
              <w:spacing w:before="0" w:after="0" w:line="240" w:lineRule="auto"/>
              <w:rPr>
                <w:rFonts w:ascii="Arial" w:hAnsi="Arial" w:cs="Arial"/>
                <w:sz w:val="18"/>
                <w:szCs w:val="18"/>
              </w:rPr>
            </w:pPr>
            <w:r>
              <w:rPr>
                <w:rFonts w:ascii="Arial" w:hAnsi="Arial" w:cs="Arial"/>
                <w:sz w:val="18"/>
                <w:szCs w:val="18"/>
              </w:rPr>
              <w:t>0</w:t>
            </w:r>
          </w:p>
        </w:tc>
        <w:tc>
          <w:tcPr>
            <w:tcW w:w="405" w:type="pct"/>
            <w:shd w:val="clear" w:color="auto" w:fill="D9D9D9" w:themeFill="background1" w:themeFillShade="D9"/>
            <w:vAlign w:val="center"/>
          </w:tcPr>
          <w:p w14:paraId="316B5DCD" w14:textId="50FBA222" w:rsidR="005E44F3" w:rsidRPr="00890C46" w:rsidRDefault="00890C46" w:rsidP="005E44F3">
            <w:pPr>
              <w:spacing w:before="0" w:after="0" w:line="240" w:lineRule="auto"/>
              <w:rPr>
                <w:rFonts w:ascii="Arial" w:hAnsi="Arial" w:cs="Arial"/>
                <w:sz w:val="18"/>
                <w:szCs w:val="18"/>
              </w:rPr>
            </w:pPr>
            <w:r>
              <w:rPr>
                <w:rFonts w:ascii="Arial" w:hAnsi="Arial" w:cs="Arial"/>
                <w:sz w:val="18"/>
                <w:szCs w:val="18"/>
              </w:rPr>
              <w:t>2021</w:t>
            </w:r>
          </w:p>
        </w:tc>
        <w:tc>
          <w:tcPr>
            <w:tcW w:w="355" w:type="pct"/>
            <w:shd w:val="clear" w:color="auto" w:fill="D9D9D9" w:themeFill="background1" w:themeFillShade="D9"/>
            <w:vAlign w:val="center"/>
          </w:tcPr>
          <w:p w14:paraId="7EFA4C8C" w14:textId="6B001454" w:rsidR="005E44F3" w:rsidRPr="0039471E" w:rsidRDefault="00065C94" w:rsidP="005E44F3">
            <w:pPr>
              <w:spacing w:before="0" w:after="0" w:line="240" w:lineRule="auto"/>
              <w:rPr>
                <w:rFonts w:ascii="Arial" w:hAnsi="Arial" w:cs="Arial"/>
                <w:sz w:val="18"/>
                <w:szCs w:val="18"/>
                <w:highlight w:val="red"/>
              </w:rPr>
            </w:pPr>
            <w:r w:rsidRPr="00065C94">
              <w:rPr>
                <w:rFonts w:ascii="Arial" w:hAnsi="Arial" w:cs="Arial"/>
                <w:sz w:val="18"/>
                <w:szCs w:val="18"/>
              </w:rPr>
              <w:t>960</w:t>
            </w:r>
          </w:p>
        </w:tc>
        <w:tc>
          <w:tcPr>
            <w:tcW w:w="354" w:type="pct"/>
            <w:shd w:val="clear" w:color="auto" w:fill="D9D9D9" w:themeFill="background1" w:themeFillShade="D9"/>
            <w:vAlign w:val="center"/>
          </w:tcPr>
          <w:p w14:paraId="63579736" w14:textId="172C8A18" w:rsidR="005E44F3" w:rsidRPr="00890C46" w:rsidRDefault="005E44F3" w:rsidP="005E44F3">
            <w:pPr>
              <w:spacing w:before="0" w:after="0" w:line="240" w:lineRule="auto"/>
              <w:rPr>
                <w:rFonts w:ascii="Arial" w:hAnsi="Arial" w:cs="Arial"/>
                <w:sz w:val="18"/>
                <w:szCs w:val="18"/>
              </w:rPr>
            </w:pPr>
            <w:r w:rsidRPr="00890C46">
              <w:rPr>
                <w:rFonts w:ascii="Arial" w:hAnsi="Arial" w:cs="Arial"/>
                <w:sz w:val="18"/>
                <w:szCs w:val="18"/>
              </w:rPr>
              <w:t>SL2021</w:t>
            </w:r>
          </w:p>
        </w:tc>
        <w:tc>
          <w:tcPr>
            <w:tcW w:w="392" w:type="pct"/>
            <w:shd w:val="clear" w:color="auto" w:fill="D9D9D9" w:themeFill="background1" w:themeFillShade="D9"/>
            <w:vAlign w:val="center"/>
          </w:tcPr>
          <w:p w14:paraId="3250D24D" w14:textId="770EB256" w:rsidR="005E44F3" w:rsidRPr="00890C46" w:rsidRDefault="00890C46" w:rsidP="005E44F3">
            <w:pPr>
              <w:spacing w:before="0" w:after="0" w:line="240" w:lineRule="auto"/>
              <w:rPr>
                <w:rFonts w:ascii="Arial" w:hAnsi="Arial" w:cs="Arial"/>
                <w:sz w:val="18"/>
                <w:szCs w:val="18"/>
              </w:rPr>
            </w:pPr>
            <w:r>
              <w:rPr>
                <w:rFonts w:ascii="Arial" w:hAnsi="Arial" w:cs="Arial"/>
                <w:sz w:val="18"/>
                <w:szCs w:val="18"/>
              </w:rPr>
              <w:t>nie dotyczy</w:t>
            </w:r>
          </w:p>
        </w:tc>
      </w:tr>
    </w:tbl>
    <w:p w14:paraId="3D03A656" w14:textId="77777777" w:rsidR="0028355F" w:rsidRPr="005D6CAD" w:rsidRDefault="0028355F" w:rsidP="007C67E2">
      <w:pPr>
        <w:spacing w:before="0" w:after="0" w:line="276" w:lineRule="auto"/>
        <w:jc w:val="both"/>
        <w:rPr>
          <w:rFonts w:ascii="Arial" w:hAnsi="Arial" w:cs="Arial"/>
          <w:sz w:val="20"/>
          <w:szCs w:val="20"/>
        </w:rPr>
      </w:pPr>
    </w:p>
    <w:p w14:paraId="2C6AC0D8" w14:textId="1BB69E24" w:rsidR="002F7607" w:rsidRPr="005D6CAD" w:rsidRDefault="00FD495B"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78F2AB1C" w14:textId="77777777" w:rsidR="00FD495B" w:rsidRPr="005D6CAD" w:rsidRDefault="00FD495B" w:rsidP="00F73F24">
      <w:pPr>
        <w:spacing w:before="0" w:after="160" w:line="259" w:lineRule="auto"/>
        <w:ind w:left="708"/>
        <w:rPr>
          <w:rFonts w:ascii="Arial" w:hAnsi="Arial" w:cs="Arial"/>
          <w:sz w:val="20"/>
          <w:szCs w:val="20"/>
        </w:rPr>
        <w:sectPr w:rsidR="00FD495B" w:rsidRPr="005D6CAD" w:rsidSect="00F73F24">
          <w:footnotePr>
            <w:numRestart w:val="eachPage"/>
          </w:footnotePr>
          <w:pgSz w:w="16839" w:h="11907" w:orient="landscape" w:code="9"/>
          <w:pgMar w:top="1418" w:right="1418" w:bottom="1418" w:left="1418" w:header="567" w:footer="567" w:gutter="0"/>
          <w:cols w:space="720"/>
          <w:docGrid w:linePitch="360"/>
        </w:sectPr>
      </w:pPr>
    </w:p>
    <w:p w14:paraId="179A1778" w14:textId="0BB68629" w:rsidR="00FD495B" w:rsidRPr="005D6CAD" w:rsidRDefault="007C78A3" w:rsidP="00F200A8">
      <w:pPr>
        <w:pStyle w:val="Nagwek5"/>
        <w:rPr>
          <w:rFonts w:cs="Arial"/>
        </w:rPr>
      </w:pPr>
      <w:r w:rsidRPr="005D6CAD">
        <w:rPr>
          <w:rFonts w:cs="Arial"/>
        </w:rPr>
        <w:lastRenderedPageBreak/>
        <w:t xml:space="preserve">2.1.1.4.3. </w:t>
      </w:r>
      <w:r w:rsidR="00D12BD5" w:rsidRPr="005D6CAD">
        <w:rPr>
          <w:rFonts w:cs="Arial"/>
        </w:rPr>
        <w:t>Indykatywny podział zaprogramowanych zasobów</w:t>
      </w:r>
      <w:r w:rsidR="00FD495B" w:rsidRPr="005D6CAD">
        <w:rPr>
          <w:rFonts w:cs="Arial"/>
        </w:rPr>
        <w:t xml:space="preserve"> (UE) według rodzaju interwencji</w:t>
      </w:r>
    </w:p>
    <w:p w14:paraId="7B8A13A4" w14:textId="4EF8E43F" w:rsidR="00FD495B" w:rsidRPr="005D6CAD" w:rsidRDefault="00D12BD5" w:rsidP="0039471E">
      <w:pPr>
        <w:spacing w:before="0" w:after="0" w:line="276" w:lineRule="auto"/>
        <w:jc w:val="both"/>
        <w:rPr>
          <w:rFonts w:ascii="Arial" w:hAnsi="Arial" w:cs="Arial"/>
          <w:sz w:val="20"/>
          <w:szCs w:val="20"/>
        </w:rPr>
      </w:pPr>
      <w:r w:rsidRPr="005D6CAD">
        <w:rPr>
          <w:rFonts w:ascii="Arial" w:hAnsi="Arial" w:cs="Arial"/>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FD495B" w:rsidRPr="005D6CAD" w14:paraId="4545EFFF" w14:textId="77777777" w:rsidTr="005E07EB">
        <w:trPr>
          <w:tblHeader/>
        </w:trPr>
        <w:tc>
          <w:tcPr>
            <w:tcW w:w="968" w:type="dxa"/>
            <w:shd w:val="clear" w:color="auto" w:fill="FFE599" w:themeFill="accent4" w:themeFillTint="66"/>
            <w:vAlign w:val="center"/>
          </w:tcPr>
          <w:p w14:paraId="7B207A41"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27FEFD3C"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C45B6BE"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9808FF6"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41F8A6F"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790EBBC2"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031E5" w:rsidRPr="005D6CAD" w14:paraId="20D458FC"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2714E07B"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66F4962A"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5031AE09"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CEE74E0" w14:textId="004E2FAF"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1(v)</w:t>
            </w:r>
          </w:p>
        </w:tc>
        <w:tc>
          <w:tcPr>
            <w:tcW w:w="2864" w:type="dxa"/>
            <w:tcBorders>
              <w:top w:val="single" w:sz="4" w:space="0" w:color="auto"/>
              <w:left w:val="single" w:sz="4" w:space="0" w:color="auto"/>
              <w:bottom w:val="single" w:sz="4" w:space="0" w:color="auto"/>
              <w:right w:val="single" w:sz="4" w:space="0" w:color="auto"/>
            </w:tcBorders>
            <w:vAlign w:val="center"/>
          </w:tcPr>
          <w:p w14:paraId="0306748B" w14:textId="3C84B37C" w:rsidR="005031E5" w:rsidRPr="005D6CAD" w:rsidRDefault="00475BEB" w:rsidP="00820FC8">
            <w:pPr>
              <w:spacing w:line="240" w:lineRule="auto"/>
              <w:rPr>
                <w:rFonts w:ascii="Arial" w:hAnsi="Arial" w:cs="Arial"/>
                <w:sz w:val="18"/>
                <w:szCs w:val="18"/>
              </w:rPr>
            </w:pPr>
            <w:r w:rsidRPr="005D6CAD">
              <w:rPr>
                <w:rFonts w:ascii="Arial" w:hAnsi="Arial" w:cs="Arial"/>
                <w:sz w:val="18"/>
                <w:szCs w:val="18"/>
              </w:rPr>
              <w:t>032. TIK: sieć szerokopasmowa o bardzo dużej przepustowości (sieć szkieletowa/dosyłowa)</w:t>
            </w:r>
          </w:p>
        </w:tc>
        <w:tc>
          <w:tcPr>
            <w:tcW w:w="1411" w:type="dxa"/>
            <w:tcBorders>
              <w:top w:val="single" w:sz="4" w:space="0" w:color="auto"/>
              <w:left w:val="single" w:sz="4" w:space="0" w:color="auto"/>
              <w:bottom w:val="single" w:sz="4" w:space="0" w:color="auto"/>
              <w:right w:val="single" w:sz="4" w:space="0" w:color="auto"/>
            </w:tcBorders>
            <w:vAlign w:val="center"/>
          </w:tcPr>
          <w:p w14:paraId="29B1B0B2" w14:textId="49E67FA0" w:rsidR="005031E5" w:rsidRPr="005D6CAD" w:rsidRDefault="00475BEB" w:rsidP="0087176D">
            <w:pPr>
              <w:spacing w:line="240" w:lineRule="auto"/>
              <w:rPr>
                <w:rFonts w:ascii="Arial" w:hAnsi="Arial" w:cs="Arial"/>
                <w:color w:val="000000"/>
                <w:sz w:val="18"/>
                <w:szCs w:val="18"/>
              </w:rPr>
            </w:pPr>
            <w:r w:rsidRPr="005D6CAD">
              <w:rPr>
                <w:rFonts w:ascii="Arial" w:hAnsi="Arial" w:cs="Arial"/>
                <w:color w:val="000000"/>
                <w:sz w:val="18"/>
                <w:szCs w:val="18"/>
              </w:rPr>
              <w:t>1 100 000</w:t>
            </w:r>
          </w:p>
        </w:tc>
      </w:tr>
      <w:tr w:rsidR="005031E5" w:rsidRPr="005D6CAD" w14:paraId="193200B5"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68E7F"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55489"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38E0A9" w14:textId="77777777" w:rsidR="005031E5" w:rsidRPr="005D6CAD" w:rsidRDefault="005031E5"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FABE1" w14:textId="28D3F1B2"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1(v)</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1B394" w14:textId="2ABB0653" w:rsidR="005031E5" w:rsidRPr="005D6CAD" w:rsidRDefault="00475BEB" w:rsidP="00820FC8">
            <w:pPr>
              <w:spacing w:line="240" w:lineRule="auto"/>
              <w:rPr>
                <w:rFonts w:ascii="Arial" w:hAnsi="Arial" w:cs="Arial"/>
                <w:sz w:val="18"/>
                <w:szCs w:val="18"/>
              </w:rPr>
            </w:pPr>
            <w:r w:rsidRPr="005D6CAD">
              <w:rPr>
                <w:rFonts w:ascii="Arial" w:hAnsi="Arial" w:cs="Arial"/>
                <w:sz w:val="18"/>
                <w:szCs w:val="18"/>
              </w:rPr>
              <w:t>032. TIK: sieć szerokopasmowa o bardzo dużej przepustowości (sieć szkieletowa/dosyłowa)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EA44" w14:textId="63EE78E3" w:rsidR="005031E5" w:rsidRPr="005D6CAD" w:rsidRDefault="00475BEB" w:rsidP="0087176D">
            <w:pPr>
              <w:spacing w:line="240" w:lineRule="auto"/>
              <w:rPr>
                <w:rFonts w:ascii="Arial" w:hAnsi="Arial" w:cs="Arial"/>
                <w:color w:val="000000"/>
                <w:sz w:val="18"/>
                <w:szCs w:val="18"/>
              </w:rPr>
            </w:pPr>
            <w:r w:rsidRPr="005D6CAD">
              <w:rPr>
                <w:rFonts w:ascii="Arial" w:hAnsi="Arial" w:cs="Arial"/>
                <w:color w:val="000000"/>
                <w:sz w:val="18"/>
                <w:szCs w:val="18"/>
              </w:rPr>
              <w:t>22 607 000</w:t>
            </w:r>
          </w:p>
        </w:tc>
      </w:tr>
    </w:tbl>
    <w:p w14:paraId="2E51D69A" w14:textId="77777777" w:rsidR="00FD495B" w:rsidRPr="005D6CAD" w:rsidRDefault="00FD495B" w:rsidP="0039471E">
      <w:pPr>
        <w:spacing w:before="0" w:after="0" w:line="276" w:lineRule="auto"/>
        <w:jc w:val="both"/>
        <w:rPr>
          <w:rFonts w:ascii="Arial" w:hAnsi="Arial" w:cs="Arial"/>
          <w:sz w:val="20"/>
          <w:szCs w:val="20"/>
        </w:rPr>
      </w:pPr>
    </w:p>
    <w:p w14:paraId="14A2AA4A" w14:textId="748892DD" w:rsidR="00FD495B" w:rsidRPr="005D6CAD" w:rsidRDefault="00D12BD5" w:rsidP="0039471E">
      <w:pPr>
        <w:spacing w:before="0" w:after="0" w:line="276" w:lineRule="auto"/>
        <w:jc w:val="both"/>
        <w:rPr>
          <w:rFonts w:ascii="Arial" w:hAnsi="Arial" w:cs="Arial"/>
          <w:sz w:val="20"/>
          <w:szCs w:val="20"/>
        </w:rPr>
      </w:pPr>
      <w:r w:rsidRPr="005D6CAD">
        <w:rPr>
          <w:rFonts w:ascii="Arial" w:hAnsi="Arial" w:cs="Arial"/>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FD495B" w:rsidRPr="005D6CAD" w14:paraId="7691C96E" w14:textId="77777777" w:rsidTr="005E07EB">
        <w:trPr>
          <w:tblHeader/>
        </w:trPr>
        <w:tc>
          <w:tcPr>
            <w:tcW w:w="968" w:type="dxa"/>
            <w:shd w:val="clear" w:color="auto" w:fill="FFE599" w:themeFill="accent4" w:themeFillTint="66"/>
            <w:vAlign w:val="center"/>
          </w:tcPr>
          <w:p w14:paraId="3F6B9247"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CD78CE1"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4445A79"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D4F996B"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1BD5FF6"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9171BC9"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2B41E8BF" w14:textId="77777777" w:rsidTr="009512E2">
        <w:tc>
          <w:tcPr>
            <w:tcW w:w="968" w:type="dxa"/>
            <w:tcBorders>
              <w:bottom w:val="single" w:sz="4" w:space="0" w:color="auto"/>
            </w:tcBorders>
            <w:vAlign w:val="center"/>
          </w:tcPr>
          <w:p w14:paraId="51E971E1"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bottom w:val="single" w:sz="4" w:space="0" w:color="auto"/>
            </w:tcBorders>
            <w:vAlign w:val="center"/>
          </w:tcPr>
          <w:p w14:paraId="03C29464"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bottom w:val="single" w:sz="4" w:space="0" w:color="auto"/>
            </w:tcBorders>
            <w:vAlign w:val="center"/>
          </w:tcPr>
          <w:p w14:paraId="5AC37706"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bottom w:val="single" w:sz="4" w:space="0" w:color="auto"/>
            </w:tcBorders>
            <w:vAlign w:val="center"/>
          </w:tcPr>
          <w:p w14:paraId="17BA11F3" w14:textId="3147D1C3"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1(v)</w:t>
            </w:r>
          </w:p>
        </w:tc>
        <w:tc>
          <w:tcPr>
            <w:tcW w:w="2864" w:type="dxa"/>
            <w:tcBorders>
              <w:bottom w:val="single" w:sz="4" w:space="0" w:color="auto"/>
            </w:tcBorders>
            <w:vAlign w:val="center"/>
          </w:tcPr>
          <w:p w14:paraId="584F58EA" w14:textId="425C89E0" w:rsidR="002D33D8" w:rsidRPr="005D6CAD" w:rsidRDefault="00F37F55"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tcBorders>
              <w:bottom w:val="single" w:sz="4" w:space="0" w:color="auto"/>
            </w:tcBorders>
            <w:vAlign w:val="center"/>
          </w:tcPr>
          <w:p w14:paraId="7712E757" w14:textId="4EA09B65"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sz w:val="18"/>
                <w:szCs w:val="18"/>
              </w:rPr>
              <w:t>1 100 000</w:t>
            </w:r>
          </w:p>
        </w:tc>
      </w:tr>
      <w:tr w:rsidR="002D33D8" w:rsidRPr="005D6CAD" w14:paraId="10B2E314" w14:textId="77777777" w:rsidTr="009512E2">
        <w:tc>
          <w:tcPr>
            <w:tcW w:w="968" w:type="dxa"/>
            <w:shd w:val="clear" w:color="auto" w:fill="D9D9D9" w:themeFill="background1" w:themeFillShade="D9"/>
            <w:vAlign w:val="center"/>
          </w:tcPr>
          <w:p w14:paraId="1A8AAFD8"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shd w:val="clear" w:color="auto" w:fill="D9D9D9" w:themeFill="background1" w:themeFillShade="D9"/>
            <w:vAlign w:val="center"/>
          </w:tcPr>
          <w:p w14:paraId="5588BDBF"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79E41EC7"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F7DA2B1" w14:textId="62397A55"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1(v)</w:t>
            </w:r>
          </w:p>
        </w:tc>
        <w:tc>
          <w:tcPr>
            <w:tcW w:w="2864" w:type="dxa"/>
            <w:shd w:val="clear" w:color="auto" w:fill="D9D9D9" w:themeFill="background1" w:themeFillShade="D9"/>
            <w:vAlign w:val="center"/>
          </w:tcPr>
          <w:p w14:paraId="51D73771" w14:textId="02A922B7" w:rsidR="002D33D8" w:rsidRPr="005D6CAD" w:rsidRDefault="00F37F55"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shd w:val="clear" w:color="auto" w:fill="D9D9D9" w:themeFill="background1" w:themeFillShade="D9"/>
            <w:vAlign w:val="center"/>
          </w:tcPr>
          <w:p w14:paraId="4876CD68" w14:textId="02763FFF"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sz w:val="18"/>
                <w:szCs w:val="18"/>
              </w:rPr>
              <w:t>22 607 000</w:t>
            </w:r>
          </w:p>
        </w:tc>
      </w:tr>
    </w:tbl>
    <w:p w14:paraId="178B568B" w14:textId="1459EEAD" w:rsidR="177D013B" w:rsidRPr="0039471E" w:rsidRDefault="177D013B" w:rsidP="0039471E">
      <w:pPr>
        <w:spacing w:before="0" w:after="0" w:line="276" w:lineRule="auto"/>
        <w:jc w:val="both"/>
        <w:rPr>
          <w:rFonts w:ascii="Arial" w:hAnsi="Arial" w:cs="Arial"/>
          <w:sz w:val="20"/>
          <w:szCs w:val="20"/>
        </w:rPr>
      </w:pPr>
    </w:p>
    <w:p w14:paraId="5150F8CE" w14:textId="2A6843B9" w:rsidR="00FD495B" w:rsidRPr="005D6CAD" w:rsidRDefault="00BA317E" w:rsidP="0039471E">
      <w:pPr>
        <w:spacing w:before="0" w:after="0" w:line="276" w:lineRule="auto"/>
        <w:jc w:val="both"/>
        <w:rPr>
          <w:rFonts w:ascii="Arial" w:hAnsi="Arial" w:cs="Arial"/>
          <w:sz w:val="20"/>
          <w:szCs w:val="20"/>
        </w:rPr>
      </w:pPr>
      <w:r w:rsidRPr="005D6CAD">
        <w:rPr>
          <w:rFonts w:ascii="Arial" w:hAnsi="Arial" w:cs="Arial"/>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FD495B" w:rsidRPr="005D6CAD" w14:paraId="0F243723" w14:textId="77777777" w:rsidTr="005E07EB">
        <w:trPr>
          <w:tblHeader/>
        </w:trPr>
        <w:tc>
          <w:tcPr>
            <w:tcW w:w="968" w:type="dxa"/>
            <w:shd w:val="clear" w:color="auto" w:fill="FFE599" w:themeFill="accent4" w:themeFillTint="66"/>
            <w:vAlign w:val="center"/>
          </w:tcPr>
          <w:p w14:paraId="2A65CFB4"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EDDF034"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354BD21"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4E86458"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025E5725"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7841CB61"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02DBB2B3" w14:textId="77777777" w:rsidTr="009512E2">
        <w:tc>
          <w:tcPr>
            <w:tcW w:w="968" w:type="dxa"/>
            <w:tcBorders>
              <w:bottom w:val="single" w:sz="4" w:space="0" w:color="auto"/>
            </w:tcBorders>
            <w:vAlign w:val="center"/>
          </w:tcPr>
          <w:p w14:paraId="7B63FDAC"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bottom w:val="single" w:sz="4" w:space="0" w:color="auto"/>
            </w:tcBorders>
            <w:vAlign w:val="center"/>
          </w:tcPr>
          <w:p w14:paraId="4607A605"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bottom w:val="single" w:sz="4" w:space="0" w:color="auto"/>
            </w:tcBorders>
            <w:vAlign w:val="center"/>
          </w:tcPr>
          <w:p w14:paraId="2E78F572"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bottom w:val="single" w:sz="4" w:space="0" w:color="auto"/>
            </w:tcBorders>
            <w:vAlign w:val="center"/>
          </w:tcPr>
          <w:p w14:paraId="716CD1E8" w14:textId="73F60080"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1(v)</w:t>
            </w:r>
          </w:p>
        </w:tc>
        <w:tc>
          <w:tcPr>
            <w:tcW w:w="2864" w:type="dxa"/>
            <w:tcBorders>
              <w:bottom w:val="single" w:sz="4" w:space="0" w:color="auto"/>
            </w:tcBorders>
            <w:vAlign w:val="center"/>
          </w:tcPr>
          <w:p w14:paraId="76BD93A9" w14:textId="538693EB" w:rsidR="002D33D8" w:rsidRPr="005D6CAD" w:rsidRDefault="00F37F55"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tcBorders>
              <w:bottom w:val="single" w:sz="4" w:space="0" w:color="auto"/>
            </w:tcBorders>
            <w:vAlign w:val="center"/>
          </w:tcPr>
          <w:p w14:paraId="61D6A743" w14:textId="0D81C5FF"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sz w:val="18"/>
                <w:szCs w:val="18"/>
              </w:rPr>
              <w:t>1 100 000</w:t>
            </w:r>
          </w:p>
        </w:tc>
      </w:tr>
      <w:tr w:rsidR="002D33D8" w:rsidRPr="005D6CAD" w14:paraId="3A0A9203" w14:textId="77777777" w:rsidTr="009512E2">
        <w:tc>
          <w:tcPr>
            <w:tcW w:w="968" w:type="dxa"/>
            <w:shd w:val="clear" w:color="auto" w:fill="D9D9D9" w:themeFill="background1" w:themeFillShade="D9"/>
            <w:vAlign w:val="center"/>
          </w:tcPr>
          <w:p w14:paraId="41632C15"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shd w:val="clear" w:color="auto" w:fill="D9D9D9" w:themeFill="background1" w:themeFillShade="D9"/>
            <w:vAlign w:val="center"/>
          </w:tcPr>
          <w:p w14:paraId="149EFE2C"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32898E9D"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230F274" w14:textId="0C8C90CB"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1(v)</w:t>
            </w:r>
          </w:p>
        </w:tc>
        <w:tc>
          <w:tcPr>
            <w:tcW w:w="2864" w:type="dxa"/>
            <w:shd w:val="clear" w:color="auto" w:fill="D9D9D9" w:themeFill="background1" w:themeFillShade="D9"/>
            <w:vAlign w:val="center"/>
          </w:tcPr>
          <w:p w14:paraId="0AD228AE" w14:textId="1529F4D2" w:rsidR="002D33D8" w:rsidRPr="005D6CAD" w:rsidRDefault="00F37F55"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shd w:val="clear" w:color="auto" w:fill="D9D9D9" w:themeFill="background1" w:themeFillShade="D9"/>
            <w:vAlign w:val="center"/>
          </w:tcPr>
          <w:p w14:paraId="3B6F5B33" w14:textId="46958F7F"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sz w:val="18"/>
                <w:szCs w:val="18"/>
              </w:rPr>
              <w:t>22 607 000</w:t>
            </w:r>
          </w:p>
        </w:tc>
      </w:tr>
    </w:tbl>
    <w:p w14:paraId="4555DD1C" w14:textId="05376A8C" w:rsidR="177D013B" w:rsidRPr="0039471E" w:rsidRDefault="177D013B" w:rsidP="0039471E">
      <w:pPr>
        <w:spacing w:before="0" w:after="0" w:line="276" w:lineRule="auto"/>
        <w:jc w:val="both"/>
        <w:rPr>
          <w:rFonts w:ascii="Arial" w:hAnsi="Arial" w:cs="Arial"/>
          <w:sz w:val="20"/>
          <w:szCs w:val="20"/>
        </w:rPr>
      </w:pPr>
    </w:p>
    <w:p w14:paraId="2A584A90" w14:textId="79AB45EC" w:rsidR="00FD495B" w:rsidRPr="005D6CAD" w:rsidRDefault="00BA317E" w:rsidP="0039471E">
      <w:pPr>
        <w:spacing w:before="0" w:after="0" w:line="276" w:lineRule="auto"/>
        <w:jc w:val="both"/>
        <w:rPr>
          <w:rFonts w:ascii="Arial" w:hAnsi="Arial" w:cs="Arial"/>
          <w:sz w:val="20"/>
          <w:szCs w:val="20"/>
        </w:rPr>
      </w:pPr>
      <w:r w:rsidRPr="005D6CAD">
        <w:rPr>
          <w:rFonts w:ascii="Arial" w:hAnsi="Arial" w:cs="Arial"/>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FD495B" w:rsidRPr="005D6CAD" w14:paraId="69BD4E33" w14:textId="77777777" w:rsidTr="005E07EB">
        <w:trPr>
          <w:tblHeader/>
        </w:trPr>
        <w:tc>
          <w:tcPr>
            <w:tcW w:w="968" w:type="dxa"/>
            <w:shd w:val="clear" w:color="auto" w:fill="FFE599" w:themeFill="accent4" w:themeFillTint="66"/>
            <w:vAlign w:val="center"/>
          </w:tcPr>
          <w:p w14:paraId="18315301"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74A0BEE"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EB876A3"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75AC287F"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689A95CE"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D7201D7" w14:textId="77777777" w:rsidR="00FD495B" w:rsidRPr="005D6CAD" w:rsidRDefault="00FD495B"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18411611" w14:textId="77777777" w:rsidTr="009512E2">
        <w:tc>
          <w:tcPr>
            <w:tcW w:w="968" w:type="dxa"/>
            <w:tcBorders>
              <w:bottom w:val="single" w:sz="4" w:space="0" w:color="auto"/>
            </w:tcBorders>
            <w:vAlign w:val="center"/>
          </w:tcPr>
          <w:p w14:paraId="1E6DE41B"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tcBorders>
              <w:bottom w:val="single" w:sz="4" w:space="0" w:color="auto"/>
            </w:tcBorders>
            <w:vAlign w:val="center"/>
          </w:tcPr>
          <w:p w14:paraId="78D490A9"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bottom w:val="single" w:sz="4" w:space="0" w:color="auto"/>
            </w:tcBorders>
            <w:vAlign w:val="center"/>
          </w:tcPr>
          <w:p w14:paraId="0DBE8DB9"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bottom w:val="single" w:sz="4" w:space="0" w:color="auto"/>
            </w:tcBorders>
            <w:vAlign w:val="center"/>
          </w:tcPr>
          <w:p w14:paraId="624F9C17" w14:textId="2445020C"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1(v)</w:t>
            </w:r>
          </w:p>
        </w:tc>
        <w:tc>
          <w:tcPr>
            <w:tcW w:w="2864" w:type="dxa"/>
            <w:tcBorders>
              <w:bottom w:val="single" w:sz="4" w:space="0" w:color="auto"/>
            </w:tcBorders>
            <w:vAlign w:val="center"/>
          </w:tcPr>
          <w:p w14:paraId="23240CCD" w14:textId="377B045B" w:rsidR="002D33D8" w:rsidRPr="005D6CAD" w:rsidRDefault="00F37F55"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tcBorders>
              <w:bottom w:val="single" w:sz="4" w:space="0" w:color="auto"/>
            </w:tcBorders>
            <w:vAlign w:val="center"/>
          </w:tcPr>
          <w:p w14:paraId="390BE446" w14:textId="36FC9A34"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sz w:val="18"/>
                <w:szCs w:val="18"/>
              </w:rPr>
              <w:t>1 100 000</w:t>
            </w:r>
          </w:p>
        </w:tc>
      </w:tr>
      <w:tr w:rsidR="002D33D8" w:rsidRPr="005D6CAD" w14:paraId="28CEDBD4" w14:textId="77777777" w:rsidTr="009512E2">
        <w:tc>
          <w:tcPr>
            <w:tcW w:w="968" w:type="dxa"/>
            <w:shd w:val="clear" w:color="auto" w:fill="D9D9D9" w:themeFill="background1" w:themeFillShade="D9"/>
            <w:vAlign w:val="center"/>
          </w:tcPr>
          <w:p w14:paraId="13F84C57"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w:t>
            </w:r>
          </w:p>
        </w:tc>
        <w:tc>
          <w:tcPr>
            <w:tcW w:w="907" w:type="dxa"/>
            <w:shd w:val="clear" w:color="auto" w:fill="D9D9D9" w:themeFill="background1" w:themeFillShade="D9"/>
            <w:vAlign w:val="center"/>
          </w:tcPr>
          <w:p w14:paraId="379567FE"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79C35290"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55434F9A" w14:textId="08DF0433"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1(v)</w:t>
            </w:r>
          </w:p>
        </w:tc>
        <w:tc>
          <w:tcPr>
            <w:tcW w:w="2864" w:type="dxa"/>
            <w:shd w:val="clear" w:color="auto" w:fill="D9D9D9" w:themeFill="background1" w:themeFillShade="D9"/>
            <w:vAlign w:val="center"/>
          </w:tcPr>
          <w:p w14:paraId="1251B95D" w14:textId="7B863015" w:rsidR="002D33D8" w:rsidRPr="005D6CAD" w:rsidRDefault="00F37F55"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shd w:val="clear" w:color="auto" w:fill="D9D9D9" w:themeFill="background1" w:themeFillShade="D9"/>
            <w:vAlign w:val="center"/>
          </w:tcPr>
          <w:p w14:paraId="6440E645" w14:textId="13B47EC1"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sz w:val="18"/>
                <w:szCs w:val="18"/>
              </w:rPr>
              <w:t>22 607 000</w:t>
            </w:r>
          </w:p>
        </w:tc>
      </w:tr>
    </w:tbl>
    <w:p w14:paraId="4D1CEA88" w14:textId="7B0DE0B3" w:rsidR="177D013B" w:rsidRPr="0039471E" w:rsidRDefault="177D013B" w:rsidP="0039471E">
      <w:pPr>
        <w:spacing w:before="0" w:after="0" w:line="276" w:lineRule="auto"/>
        <w:jc w:val="both"/>
        <w:rPr>
          <w:rFonts w:ascii="Arial" w:hAnsi="Arial" w:cs="Arial"/>
          <w:sz w:val="20"/>
          <w:szCs w:val="20"/>
        </w:rPr>
      </w:pPr>
    </w:p>
    <w:p w14:paraId="22D42A09" w14:textId="39606DF2" w:rsidR="00FD495B" w:rsidRPr="005D6CAD" w:rsidRDefault="009F7F42" w:rsidP="001A1646">
      <w:pPr>
        <w:spacing w:before="0" w:after="160" w:line="259" w:lineRule="auto"/>
        <w:rPr>
          <w:rFonts w:ascii="Arial" w:hAnsi="Arial" w:cs="Arial"/>
          <w:sz w:val="20"/>
          <w:szCs w:val="20"/>
        </w:rPr>
      </w:pPr>
      <w:r w:rsidRPr="005D6CAD">
        <w:rPr>
          <w:rFonts w:ascii="Arial" w:hAnsi="Arial" w:cs="Arial"/>
          <w:sz w:val="20"/>
          <w:szCs w:val="20"/>
        </w:rPr>
        <w:br w:type="page"/>
      </w:r>
    </w:p>
    <w:p w14:paraId="55875FED" w14:textId="77777777" w:rsidR="009F7F42" w:rsidRPr="005D6CAD" w:rsidRDefault="009F7F42" w:rsidP="00F73F24">
      <w:pPr>
        <w:pStyle w:val="Text1"/>
        <w:spacing w:before="0" w:after="0" w:line="276" w:lineRule="auto"/>
        <w:ind w:left="708"/>
        <w:rPr>
          <w:rFonts w:ascii="Arial" w:hAnsi="Arial" w:cs="Arial"/>
          <w:sz w:val="20"/>
          <w:szCs w:val="20"/>
        </w:rPr>
        <w:sectPr w:rsidR="009F7F42" w:rsidRPr="005D6CAD" w:rsidSect="00F73F24">
          <w:footnotePr>
            <w:numRestart w:val="eachPage"/>
          </w:footnotePr>
          <w:pgSz w:w="11907" w:h="16839" w:code="9"/>
          <w:pgMar w:top="1418" w:right="1418" w:bottom="1418" w:left="1418" w:header="567" w:footer="567" w:gutter="0"/>
          <w:cols w:space="720"/>
          <w:docGrid w:linePitch="360"/>
        </w:sectPr>
      </w:pPr>
    </w:p>
    <w:p w14:paraId="0556B340" w14:textId="369D5FEA" w:rsidR="00776B6E" w:rsidRPr="005D6CAD" w:rsidRDefault="00FF607B" w:rsidP="00F200A8">
      <w:pPr>
        <w:pStyle w:val="Nagwek4"/>
        <w:rPr>
          <w:rFonts w:cs="Arial"/>
        </w:rPr>
      </w:pPr>
      <w:bookmarkStart w:id="44" w:name="_Toc97495185"/>
      <w:r>
        <w:rPr>
          <w:rFonts w:cs="Arial"/>
        </w:rPr>
        <w:lastRenderedPageBreak/>
        <w:t xml:space="preserve">2.1.1.5. </w:t>
      </w:r>
      <w:r w:rsidR="00645E0D">
        <w:rPr>
          <w:rFonts w:cs="Arial"/>
        </w:rPr>
        <w:t xml:space="preserve">Aneks 3. </w:t>
      </w:r>
      <w:r w:rsidRPr="00FF607B">
        <w:rPr>
          <w:rFonts w:cs="Arial"/>
        </w:rPr>
        <w:t>Wykaz planowanych operacji o znaczeniu strategicznym wraz z harmonogramem</w:t>
      </w:r>
      <w:bookmarkEnd w:id="44"/>
    </w:p>
    <w:p w14:paraId="73DF784F" w14:textId="77777777" w:rsidR="00DA1610" w:rsidRPr="005D6CAD" w:rsidRDefault="00DA1610" w:rsidP="0039471E">
      <w:pPr>
        <w:pStyle w:val="Text1"/>
        <w:spacing w:before="0" w:after="0" w:line="276" w:lineRule="auto"/>
        <w:ind w:left="0"/>
        <w:rPr>
          <w:rFonts w:ascii="Arial" w:hAnsi="Arial" w:cs="Arial"/>
          <w:sz w:val="20"/>
          <w:szCs w:val="20"/>
        </w:rPr>
      </w:pPr>
    </w:p>
    <w:p w14:paraId="746B96ED" w14:textId="15D3A7F7" w:rsidR="009F7F42" w:rsidRPr="005D6CAD" w:rsidRDefault="009F7F42" w:rsidP="0039471E">
      <w:pPr>
        <w:pStyle w:val="Text1"/>
        <w:spacing w:before="0" w:after="0" w:line="276" w:lineRule="auto"/>
        <w:ind w:left="0"/>
        <w:rPr>
          <w:rFonts w:ascii="Arial" w:hAnsi="Arial" w:cs="Arial"/>
          <w:sz w:val="20"/>
          <w:szCs w:val="20"/>
        </w:rPr>
      </w:pPr>
      <w:r w:rsidRPr="005D6CAD">
        <w:rPr>
          <w:rFonts w:ascii="Arial" w:hAnsi="Arial" w:cs="Arial"/>
          <w:sz w:val="20"/>
          <w:szCs w:val="20"/>
        </w:rPr>
        <w:t xml:space="preserve">Tabela: </w:t>
      </w:r>
      <w:bookmarkStart w:id="45" w:name="_Hlk97450967"/>
      <w:r w:rsidRPr="005D6CAD">
        <w:rPr>
          <w:rFonts w:ascii="Arial" w:hAnsi="Arial" w:cs="Arial"/>
          <w:sz w:val="20"/>
          <w:szCs w:val="20"/>
        </w:rPr>
        <w:t>Wykaz planowanych operacji o znaczeniu strategicznym wraz z harmonogramem</w:t>
      </w:r>
      <w:bookmarkEnd w:id="45"/>
    </w:p>
    <w:tbl>
      <w:tblPr>
        <w:tblW w:w="13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Wykaz planowanych operacji o znaczeniu strategicznym wraz z harmonogramem (aneks 3)"/>
        <w:tblDescription w:val="Tabela: Wykaz planowanych operacji o znaczeniu strategicznym wraz z harmonogramem (aneks 3)"/>
      </w:tblPr>
      <w:tblGrid>
        <w:gridCol w:w="837"/>
        <w:gridCol w:w="891"/>
        <w:gridCol w:w="961"/>
        <w:gridCol w:w="1161"/>
        <w:gridCol w:w="8134"/>
        <w:gridCol w:w="1934"/>
      </w:tblGrid>
      <w:tr w:rsidR="00A63A3E" w:rsidRPr="005D6CAD" w14:paraId="731B76B1" w14:textId="77777777" w:rsidTr="004A674C">
        <w:trPr>
          <w:trHeight w:val="454"/>
          <w:tblHeader/>
        </w:trPr>
        <w:tc>
          <w:tcPr>
            <w:tcW w:w="837" w:type="dxa"/>
            <w:shd w:val="clear" w:color="auto" w:fill="FFE599" w:themeFill="accent4" w:themeFillTint="66"/>
            <w:vAlign w:val="center"/>
          </w:tcPr>
          <w:p w14:paraId="46892DE8"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Lp.</w:t>
            </w:r>
          </w:p>
        </w:tc>
        <w:tc>
          <w:tcPr>
            <w:tcW w:w="891" w:type="dxa"/>
            <w:shd w:val="clear" w:color="auto" w:fill="FFE599" w:themeFill="accent4" w:themeFillTint="66"/>
            <w:vAlign w:val="center"/>
          </w:tcPr>
          <w:p w14:paraId="17B304E9"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Nr priorytetu</w:t>
            </w:r>
          </w:p>
        </w:tc>
        <w:tc>
          <w:tcPr>
            <w:tcW w:w="961" w:type="dxa"/>
            <w:shd w:val="clear" w:color="auto" w:fill="FFE599" w:themeFill="accent4" w:themeFillTint="66"/>
            <w:vAlign w:val="center"/>
          </w:tcPr>
          <w:p w14:paraId="49D01A23"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Fundusz</w:t>
            </w:r>
          </w:p>
        </w:tc>
        <w:tc>
          <w:tcPr>
            <w:tcW w:w="1161" w:type="dxa"/>
            <w:shd w:val="clear" w:color="auto" w:fill="FFE599" w:themeFill="accent4" w:themeFillTint="66"/>
            <w:vAlign w:val="center"/>
          </w:tcPr>
          <w:p w14:paraId="4F879318"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hAnsi="Arial" w:cs="Arial"/>
                <w:sz w:val="18"/>
                <w:szCs w:val="18"/>
              </w:rPr>
              <w:t>Cel szczegółowy</w:t>
            </w:r>
          </w:p>
        </w:tc>
        <w:tc>
          <w:tcPr>
            <w:tcW w:w="8134" w:type="dxa"/>
            <w:shd w:val="clear" w:color="auto" w:fill="FFE599" w:themeFill="accent4" w:themeFillTint="66"/>
            <w:vAlign w:val="center"/>
            <w:hideMark/>
          </w:tcPr>
          <w:p w14:paraId="1F22EC84"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Nazwa operacji</w:t>
            </w:r>
          </w:p>
        </w:tc>
        <w:tc>
          <w:tcPr>
            <w:tcW w:w="1934" w:type="dxa"/>
            <w:shd w:val="clear" w:color="auto" w:fill="FFE599" w:themeFill="accent4" w:themeFillTint="66"/>
            <w:vAlign w:val="center"/>
          </w:tcPr>
          <w:p w14:paraId="19D853E7"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Harmonogram</w:t>
            </w:r>
          </w:p>
          <w:p w14:paraId="1B17977E"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(rok rozpoczęcia i zakończenia)</w:t>
            </w:r>
          </w:p>
        </w:tc>
      </w:tr>
      <w:tr w:rsidR="00A55FE7" w:rsidRPr="005D6CAD" w14:paraId="60B91169" w14:textId="77777777" w:rsidTr="004A674C">
        <w:trPr>
          <w:trHeight w:val="454"/>
        </w:trPr>
        <w:tc>
          <w:tcPr>
            <w:tcW w:w="837" w:type="dxa"/>
            <w:shd w:val="clear" w:color="auto" w:fill="FFFFFF" w:themeFill="background1"/>
            <w:vAlign w:val="center"/>
          </w:tcPr>
          <w:p w14:paraId="7FA54DCC" w14:textId="1F962A82"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w:t>
            </w:r>
          </w:p>
        </w:tc>
        <w:tc>
          <w:tcPr>
            <w:tcW w:w="891" w:type="dxa"/>
            <w:shd w:val="clear" w:color="auto" w:fill="FFFFFF" w:themeFill="background1"/>
            <w:vAlign w:val="center"/>
          </w:tcPr>
          <w:p w14:paraId="03A681BA" w14:textId="4AE0FF4D"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w:t>
            </w:r>
          </w:p>
        </w:tc>
        <w:tc>
          <w:tcPr>
            <w:tcW w:w="961" w:type="dxa"/>
            <w:shd w:val="clear" w:color="auto" w:fill="FFFFFF" w:themeFill="background1"/>
            <w:vAlign w:val="center"/>
          </w:tcPr>
          <w:p w14:paraId="25CB5E5D" w14:textId="34AF0251"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05EFEC8E" w14:textId="38F8B2FF"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1(ii)</w:t>
            </w:r>
          </w:p>
        </w:tc>
        <w:tc>
          <w:tcPr>
            <w:tcW w:w="8134" w:type="dxa"/>
            <w:shd w:val="clear" w:color="auto" w:fill="FFFFFF" w:themeFill="background1"/>
            <w:vAlign w:val="center"/>
          </w:tcPr>
          <w:p w14:paraId="6052C419" w14:textId="37F7A4BF"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E-zdrowie dla Mazowsza 3</w:t>
            </w:r>
          </w:p>
        </w:tc>
        <w:tc>
          <w:tcPr>
            <w:tcW w:w="1934" w:type="dxa"/>
            <w:shd w:val="clear" w:color="auto" w:fill="FFFFFF" w:themeFill="background1"/>
            <w:vAlign w:val="center"/>
          </w:tcPr>
          <w:p w14:paraId="6239DBFB" w14:textId="4E4102D9" w:rsidR="00A55FE7" w:rsidRPr="00532B72" w:rsidRDefault="00A55FE7" w:rsidP="00A55FE7">
            <w:pPr>
              <w:spacing w:before="0" w:after="0" w:line="240" w:lineRule="auto"/>
              <w:rPr>
                <w:rFonts w:ascii="Arial" w:eastAsia="Segoe UI Emoji" w:hAnsi="Arial" w:cs="Arial"/>
                <w:sz w:val="18"/>
                <w:szCs w:val="18"/>
                <w:highlight w:val="red"/>
                <w:lang w:eastAsia="pl-PL"/>
              </w:rPr>
            </w:pPr>
            <w:r w:rsidRPr="00A55FE7">
              <w:rPr>
                <w:rFonts w:ascii="Arial" w:eastAsia="Segoe UI Emoji" w:hAnsi="Arial" w:cs="Arial"/>
                <w:sz w:val="18"/>
                <w:szCs w:val="18"/>
                <w:lang w:eastAsia="pl-PL"/>
              </w:rPr>
              <w:t>2023-2027</w:t>
            </w:r>
          </w:p>
        </w:tc>
      </w:tr>
      <w:tr w:rsidR="00A55FE7" w:rsidRPr="005D6CAD" w14:paraId="5A8E9C19" w14:textId="77777777" w:rsidTr="004A674C">
        <w:trPr>
          <w:trHeight w:val="454"/>
        </w:trPr>
        <w:tc>
          <w:tcPr>
            <w:tcW w:w="837" w:type="dxa"/>
            <w:shd w:val="clear" w:color="auto" w:fill="FFFFFF" w:themeFill="background1"/>
            <w:vAlign w:val="center"/>
          </w:tcPr>
          <w:p w14:paraId="36DDD232" w14:textId="5EE99378"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w:t>
            </w:r>
          </w:p>
        </w:tc>
        <w:tc>
          <w:tcPr>
            <w:tcW w:w="891" w:type="dxa"/>
            <w:shd w:val="clear" w:color="auto" w:fill="FFFFFF" w:themeFill="background1"/>
            <w:vAlign w:val="center"/>
          </w:tcPr>
          <w:p w14:paraId="76D594F6" w14:textId="246D8B0D"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w:t>
            </w:r>
          </w:p>
        </w:tc>
        <w:tc>
          <w:tcPr>
            <w:tcW w:w="961" w:type="dxa"/>
            <w:shd w:val="clear" w:color="auto" w:fill="FFFFFF" w:themeFill="background1"/>
            <w:vAlign w:val="center"/>
          </w:tcPr>
          <w:p w14:paraId="7AC0A889" w14:textId="197C2739"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4C0E83AF" w14:textId="4AF983B5"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1(ii)</w:t>
            </w:r>
          </w:p>
        </w:tc>
        <w:tc>
          <w:tcPr>
            <w:tcW w:w="8134" w:type="dxa"/>
            <w:shd w:val="clear" w:color="auto" w:fill="FFFFFF" w:themeFill="background1"/>
            <w:vAlign w:val="center"/>
          </w:tcPr>
          <w:p w14:paraId="63DEAA69" w14:textId="613E93F7"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Transformacja cyfrowa jednostek oświatowych i jednostek wsparcia systemu oświaty Województwa Mazowieckiego</w:t>
            </w:r>
          </w:p>
        </w:tc>
        <w:tc>
          <w:tcPr>
            <w:tcW w:w="1934" w:type="dxa"/>
            <w:shd w:val="clear" w:color="auto" w:fill="FFFFFF" w:themeFill="background1"/>
            <w:vAlign w:val="center"/>
          </w:tcPr>
          <w:p w14:paraId="703C762D" w14:textId="1678ED47" w:rsidR="00A55FE7" w:rsidRPr="00532B72" w:rsidRDefault="00A55FE7" w:rsidP="00A55FE7">
            <w:pPr>
              <w:spacing w:before="0" w:after="0" w:line="240" w:lineRule="auto"/>
              <w:rPr>
                <w:rFonts w:ascii="Arial" w:eastAsia="Segoe UI Emoji" w:hAnsi="Arial" w:cs="Arial"/>
                <w:sz w:val="18"/>
                <w:szCs w:val="18"/>
                <w:highlight w:val="red"/>
                <w:lang w:eastAsia="pl-PL"/>
              </w:rPr>
            </w:pPr>
            <w:r w:rsidRPr="00A55FE7">
              <w:rPr>
                <w:rFonts w:ascii="Arial" w:eastAsia="Segoe UI Emoji" w:hAnsi="Arial" w:cs="Arial"/>
                <w:sz w:val="18"/>
                <w:szCs w:val="18"/>
                <w:lang w:eastAsia="pl-PL"/>
              </w:rPr>
              <w:t>2023-2027</w:t>
            </w:r>
          </w:p>
        </w:tc>
      </w:tr>
      <w:tr w:rsidR="00A55FE7" w:rsidRPr="005D6CAD" w14:paraId="5E293A96" w14:textId="77777777" w:rsidTr="004A674C">
        <w:trPr>
          <w:trHeight w:val="454"/>
        </w:trPr>
        <w:tc>
          <w:tcPr>
            <w:tcW w:w="837" w:type="dxa"/>
            <w:shd w:val="clear" w:color="auto" w:fill="FFFFFF" w:themeFill="background1"/>
            <w:vAlign w:val="center"/>
          </w:tcPr>
          <w:p w14:paraId="2C075FBF" w14:textId="41CB3F0E"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3</w:t>
            </w:r>
          </w:p>
        </w:tc>
        <w:tc>
          <w:tcPr>
            <w:tcW w:w="891" w:type="dxa"/>
            <w:shd w:val="clear" w:color="auto" w:fill="FFFFFF" w:themeFill="background1"/>
            <w:vAlign w:val="center"/>
          </w:tcPr>
          <w:p w14:paraId="31F0F51C" w14:textId="168F6B62"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w:t>
            </w:r>
          </w:p>
        </w:tc>
        <w:tc>
          <w:tcPr>
            <w:tcW w:w="961" w:type="dxa"/>
            <w:shd w:val="clear" w:color="auto" w:fill="FFFFFF" w:themeFill="background1"/>
            <w:vAlign w:val="center"/>
          </w:tcPr>
          <w:p w14:paraId="03F7FB08" w14:textId="17174766"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5B661CCC" w14:textId="731AE1C1"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1(ii)</w:t>
            </w:r>
          </w:p>
        </w:tc>
        <w:tc>
          <w:tcPr>
            <w:tcW w:w="8134" w:type="dxa"/>
            <w:shd w:val="clear" w:color="auto" w:fill="FFFFFF" w:themeFill="background1"/>
            <w:vAlign w:val="center"/>
          </w:tcPr>
          <w:p w14:paraId="776BB578" w14:textId="695390D0"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Projekt strategiczny. Transformacja cyfrowa administracji samorządowej na terenie województwa mazowieckiego</w:t>
            </w:r>
          </w:p>
        </w:tc>
        <w:tc>
          <w:tcPr>
            <w:tcW w:w="1934" w:type="dxa"/>
            <w:shd w:val="clear" w:color="auto" w:fill="FFFFFF" w:themeFill="background1"/>
            <w:vAlign w:val="center"/>
          </w:tcPr>
          <w:p w14:paraId="7A1DA3FE" w14:textId="7E6B9BDA" w:rsidR="00A55FE7" w:rsidRPr="00532B72" w:rsidRDefault="00A55FE7" w:rsidP="00A55FE7">
            <w:pPr>
              <w:spacing w:before="0" w:after="0" w:line="240" w:lineRule="auto"/>
              <w:rPr>
                <w:rFonts w:ascii="Arial" w:eastAsia="Segoe UI Emoji" w:hAnsi="Arial" w:cs="Arial"/>
                <w:sz w:val="18"/>
                <w:szCs w:val="18"/>
                <w:highlight w:val="red"/>
                <w:lang w:eastAsia="pl-PL"/>
              </w:rPr>
            </w:pPr>
            <w:r w:rsidRPr="00A55FE7">
              <w:rPr>
                <w:rFonts w:ascii="Arial" w:eastAsia="Segoe UI Emoji" w:hAnsi="Arial" w:cs="Arial"/>
                <w:sz w:val="18"/>
                <w:szCs w:val="18"/>
                <w:lang w:eastAsia="pl-PL"/>
              </w:rPr>
              <w:t>2023-2027</w:t>
            </w:r>
          </w:p>
        </w:tc>
      </w:tr>
      <w:tr w:rsidR="00A55FE7" w:rsidRPr="005D6CAD" w14:paraId="312FF089" w14:textId="77777777" w:rsidTr="004A674C">
        <w:trPr>
          <w:trHeight w:val="454"/>
        </w:trPr>
        <w:tc>
          <w:tcPr>
            <w:tcW w:w="837" w:type="dxa"/>
            <w:shd w:val="clear" w:color="auto" w:fill="FFFFFF" w:themeFill="background1"/>
            <w:vAlign w:val="center"/>
          </w:tcPr>
          <w:p w14:paraId="6EB97B4F" w14:textId="2D3EDB79"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w:t>
            </w:r>
          </w:p>
        </w:tc>
        <w:tc>
          <w:tcPr>
            <w:tcW w:w="891" w:type="dxa"/>
            <w:shd w:val="clear" w:color="auto" w:fill="FFFFFF" w:themeFill="background1"/>
            <w:vAlign w:val="center"/>
          </w:tcPr>
          <w:p w14:paraId="5CBC7857" w14:textId="208BCE5B"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w:t>
            </w:r>
          </w:p>
        </w:tc>
        <w:tc>
          <w:tcPr>
            <w:tcW w:w="961" w:type="dxa"/>
            <w:shd w:val="clear" w:color="auto" w:fill="FFFFFF" w:themeFill="background1"/>
            <w:vAlign w:val="center"/>
          </w:tcPr>
          <w:p w14:paraId="45617826" w14:textId="2E7830E2"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474B1BC7" w14:textId="53F80DF1"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1(ii)</w:t>
            </w:r>
          </w:p>
        </w:tc>
        <w:tc>
          <w:tcPr>
            <w:tcW w:w="8134" w:type="dxa"/>
            <w:shd w:val="clear" w:color="auto" w:fill="FFFFFF" w:themeFill="background1"/>
            <w:vAlign w:val="center"/>
          </w:tcPr>
          <w:p w14:paraId="27757032" w14:textId="6E3BA719"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Nowoczesne środki wyrazu zdarzeń kulturalnych – rozwój Mazowieckiej Platformy Kulturalnej</w:t>
            </w:r>
          </w:p>
        </w:tc>
        <w:tc>
          <w:tcPr>
            <w:tcW w:w="1934" w:type="dxa"/>
            <w:shd w:val="clear" w:color="auto" w:fill="FFFFFF" w:themeFill="background1"/>
            <w:vAlign w:val="center"/>
          </w:tcPr>
          <w:p w14:paraId="5F5DEBE7" w14:textId="4BA4E3BB" w:rsidR="00A55FE7" w:rsidRPr="00532B72" w:rsidRDefault="00A55FE7" w:rsidP="00A55FE7">
            <w:pPr>
              <w:spacing w:before="0" w:after="0" w:line="240" w:lineRule="auto"/>
              <w:rPr>
                <w:rFonts w:ascii="Arial" w:eastAsia="Segoe UI Emoji" w:hAnsi="Arial" w:cs="Arial"/>
                <w:sz w:val="18"/>
                <w:szCs w:val="18"/>
                <w:highlight w:val="red"/>
                <w:lang w:eastAsia="pl-PL"/>
              </w:rPr>
            </w:pPr>
            <w:r w:rsidRPr="00A55FE7">
              <w:rPr>
                <w:rFonts w:ascii="Arial" w:eastAsia="Segoe UI Emoji" w:hAnsi="Arial" w:cs="Arial"/>
                <w:sz w:val="18"/>
                <w:szCs w:val="18"/>
                <w:lang w:eastAsia="pl-PL"/>
              </w:rPr>
              <w:t>2023-2027</w:t>
            </w:r>
          </w:p>
        </w:tc>
      </w:tr>
      <w:tr w:rsidR="00A55FE7" w:rsidRPr="005D6CAD" w14:paraId="763306DD" w14:textId="77777777" w:rsidTr="004A674C">
        <w:trPr>
          <w:trHeight w:val="454"/>
        </w:trPr>
        <w:tc>
          <w:tcPr>
            <w:tcW w:w="837" w:type="dxa"/>
            <w:shd w:val="clear" w:color="auto" w:fill="FFFFFF" w:themeFill="background1"/>
            <w:vAlign w:val="center"/>
          </w:tcPr>
          <w:p w14:paraId="172B75AA" w14:textId="5F766D33"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5</w:t>
            </w:r>
          </w:p>
        </w:tc>
        <w:tc>
          <w:tcPr>
            <w:tcW w:w="891" w:type="dxa"/>
            <w:shd w:val="clear" w:color="auto" w:fill="FFFFFF" w:themeFill="background1"/>
            <w:vAlign w:val="center"/>
          </w:tcPr>
          <w:p w14:paraId="794DAF94" w14:textId="77B0211A"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w:t>
            </w:r>
          </w:p>
        </w:tc>
        <w:tc>
          <w:tcPr>
            <w:tcW w:w="961" w:type="dxa"/>
            <w:shd w:val="clear" w:color="auto" w:fill="FFFFFF" w:themeFill="background1"/>
            <w:vAlign w:val="center"/>
          </w:tcPr>
          <w:p w14:paraId="3455C324" w14:textId="3AF2D8FC"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592C1804" w14:textId="117AFCD0"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1(ii)</w:t>
            </w:r>
          </w:p>
        </w:tc>
        <w:tc>
          <w:tcPr>
            <w:tcW w:w="8134" w:type="dxa"/>
            <w:shd w:val="clear" w:color="auto" w:fill="FFFFFF" w:themeFill="background1"/>
            <w:vAlign w:val="center"/>
          </w:tcPr>
          <w:p w14:paraId="0BA2266D" w14:textId="3641730E"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Budowa i rozwój systemów oraz usług wspomagających nowoczesną produkcję rolną na Mazowszu</w:t>
            </w:r>
          </w:p>
        </w:tc>
        <w:tc>
          <w:tcPr>
            <w:tcW w:w="1934" w:type="dxa"/>
            <w:shd w:val="clear" w:color="auto" w:fill="FFFFFF" w:themeFill="background1"/>
            <w:vAlign w:val="center"/>
          </w:tcPr>
          <w:p w14:paraId="66A8D652" w14:textId="47D66A17" w:rsidR="00A55FE7" w:rsidRPr="00532B72" w:rsidRDefault="00A55FE7" w:rsidP="00A55FE7">
            <w:pPr>
              <w:spacing w:before="0" w:after="0" w:line="240" w:lineRule="auto"/>
              <w:rPr>
                <w:rFonts w:ascii="Arial" w:eastAsia="Segoe UI Emoji" w:hAnsi="Arial" w:cs="Arial"/>
                <w:sz w:val="18"/>
                <w:szCs w:val="18"/>
                <w:highlight w:val="red"/>
                <w:lang w:eastAsia="pl-PL"/>
              </w:rPr>
            </w:pPr>
            <w:r w:rsidRPr="00A55FE7">
              <w:rPr>
                <w:rFonts w:ascii="Arial" w:eastAsia="Segoe UI Emoji" w:hAnsi="Arial" w:cs="Arial"/>
                <w:sz w:val="18"/>
                <w:szCs w:val="18"/>
                <w:lang w:eastAsia="pl-PL"/>
              </w:rPr>
              <w:t>202</w:t>
            </w:r>
            <w:r>
              <w:rPr>
                <w:rFonts w:ascii="Arial" w:eastAsia="Segoe UI Emoji" w:hAnsi="Arial" w:cs="Arial"/>
                <w:sz w:val="18"/>
                <w:szCs w:val="18"/>
                <w:lang w:eastAsia="pl-PL"/>
              </w:rPr>
              <w:t>2</w:t>
            </w:r>
            <w:r w:rsidRPr="00A55FE7">
              <w:rPr>
                <w:rFonts w:ascii="Arial" w:eastAsia="Segoe UI Emoji" w:hAnsi="Arial" w:cs="Arial"/>
                <w:sz w:val="18"/>
                <w:szCs w:val="18"/>
                <w:lang w:eastAsia="pl-PL"/>
              </w:rPr>
              <w:t>-202</w:t>
            </w:r>
            <w:r>
              <w:rPr>
                <w:rFonts w:ascii="Arial" w:eastAsia="Segoe UI Emoji" w:hAnsi="Arial" w:cs="Arial"/>
                <w:sz w:val="18"/>
                <w:szCs w:val="18"/>
                <w:lang w:eastAsia="pl-PL"/>
              </w:rPr>
              <w:t>6</w:t>
            </w:r>
          </w:p>
        </w:tc>
      </w:tr>
      <w:tr w:rsidR="00A55FE7" w:rsidRPr="005D6CAD" w14:paraId="5B126F4E" w14:textId="77777777" w:rsidTr="004A674C">
        <w:trPr>
          <w:trHeight w:val="454"/>
        </w:trPr>
        <w:tc>
          <w:tcPr>
            <w:tcW w:w="837" w:type="dxa"/>
            <w:shd w:val="clear" w:color="auto" w:fill="FFFFFF" w:themeFill="background1"/>
            <w:vAlign w:val="center"/>
          </w:tcPr>
          <w:p w14:paraId="1E9B4EE3" w14:textId="5D4818DD"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6</w:t>
            </w:r>
          </w:p>
        </w:tc>
        <w:tc>
          <w:tcPr>
            <w:tcW w:w="891" w:type="dxa"/>
            <w:shd w:val="clear" w:color="auto" w:fill="FFFFFF" w:themeFill="background1"/>
            <w:vAlign w:val="center"/>
          </w:tcPr>
          <w:p w14:paraId="472E2505" w14:textId="00E57EE8"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w:t>
            </w:r>
          </w:p>
        </w:tc>
        <w:tc>
          <w:tcPr>
            <w:tcW w:w="961" w:type="dxa"/>
            <w:shd w:val="clear" w:color="auto" w:fill="FFFFFF" w:themeFill="background1"/>
            <w:vAlign w:val="center"/>
          </w:tcPr>
          <w:p w14:paraId="504F0064" w14:textId="7F42288C"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01CED26D" w14:textId="281A91C0"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1(v)</w:t>
            </w:r>
          </w:p>
        </w:tc>
        <w:tc>
          <w:tcPr>
            <w:tcW w:w="8134" w:type="dxa"/>
            <w:shd w:val="clear" w:color="auto" w:fill="FFFFFF" w:themeFill="background1"/>
            <w:vAlign w:val="center"/>
          </w:tcPr>
          <w:p w14:paraId="766B47C2" w14:textId="1E5640C1" w:rsidR="00A55FE7" w:rsidRPr="005D6CAD" w:rsidRDefault="00A55FE7" w:rsidP="00A55FE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Rozwój i rozbudowa Regionalnej sieci szerokopasmowej „Internet dla Mazowsza”</w:t>
            </w:r>
          </w:p>
        </w:tc>
        <w:tc>
          <w:tcPr>
            <w:tcW w:w="1934" w:type="dxa"/>
            <w:shd w:val="clear" w:color="auto" w:fill="FFFFFF" w:themeFill="background1"/>
            <w:vAlign w:val="center"/>
          </w:tcPr>
          <w:p w14:paraId="0CACC51C" w14:textId="4FA1081B" w:rsidR="00A55FE7" w:rsidRPr="00532B72" w:rsidRDefault="00A55FE7" w:rsidP="00A55FE7">
            <w:pPr>
              <w:spacing w:before="0" w:after="0" w:line="240" w:lineRule="auto"/>
              <w:rPr>
                <w:rFonts w:ascii="Arial" w:eastAsia="Segoe UI Emoji" w:hAnsi="Arial" w:cs="Arial"/>
                <w:sz w:val="18"/>
                <w:szCs w:val="18"/>
                <w:highlight w:val="red"/>
                <w:lang w:eastAsia="pl-PL"/>
              </w:rPr>
            </w:pPr>
            <w:r w:rsidRPr="00A55FE7">
              <w:rPr>
                <w:rFonts w:ascii="Arial" w:eastAsia="Segoe UI Emoji" w:hAnsi="Arial" w:cs="Arial"/>
                <w:sz w:val="18"/>
                <w:szCs w:val="18"/>
                <w:lang w:eastAsia="pl-PL"/>
              </w:rPr>
              <w:t>2023-2027</w:t>
            </w:r>
          </w:p>
        </w:tc>
      </w:tr>
    </w:tbl>
    <w:p w14:paraId="557235AC" w14:textId="77777777" w:rsidR="00A63A3E" w:rsidRPr="005D6CAD" w:rsidRDefault="00A63A3E" w:rsidP="0080082D">
      <w:pPr>
        <w:spacing w:before="0" w:after="160" w:line="259" w:lineRule="auto"/>
        <w:rPr>
          <w:rFonts w:ascii="Arial" w:hAnsi="Arial" w:cs="Arial"/>
          <w:sz w:val="20"/>
          <w:szCs w:val="20"/>
        </w:rPr>
      </w:pPr>
    </w:p>
    <w:p w14:paraId="6BF70680" w14:textId="04F566B7" w:rsidR="009F7F42" w:rsidRPr="005D6CAD" w:rsidRDefault="009F7F42" w:rsidP="0080082D">
      <w:pPr>
        <w:spacing w:before="0" w:after="160" w:line="259" w:lineRule="auto"/>
        <w:rPr>
          <w:rFonts w:ascii="Arial" w:hAnsi="Arial" w:cs="Arial"/>
          <w:sz w:val="20"/>
          <w:szCs w:val="20"/>
        </w:rPr>
      </w:pPr>
      <w:r w:rsidRPr="005D6CAD">
        <w:rPr>
          <w:rFonts w:ascii="Arial" w:hAnsi="Arial" w:cs="Arial"/>
          <w:sz w:val="20"/>
          <w:szCs w:val="20"/>
        </w:rPr>
        <w:br w:type="page"/>
      </w:r>
    </w:p>
    <w:p w14:paraId="7EC15581" w14:textId="77777777" w:rsidR="009F7F42" w:rsidRPr="005D6CAD" w:rsidRDefault="009F7F42" w:rsidP="00F73F24">
      <w:pPr>
        <w:spacing w:before="0" w:after="160" w:line="259" w:lineRule="auto"/>
        <w:ind w:left="708"/>
        <w:rPr>
          <w:rFonts w:ascii="Arial" w:hAnsi="Arial" w:cs="Arial"/>
          <w:sz w:val="20"/>
          <w:szCs w:val="20"/>
        </w:rPr>
        <w:sectPr w:rsidR="009F7F42" w:rsidRPr="005D6CAD" w:rsidSect="00F73F24">
          <w:footnotePr>
            <w:numRestart w:val="eachPage"/>
          </w:footnotePr>
          <w:pgSz w:w="16839" w:h="11907" w:orient="landscape" w:code="9"/>
          <w:pgMar w:top="1418" w:right="1418" w:bottom="1418" w:left="1418" w:header="567" w:footer="567" w:gutter="0"/>
          <w:cols w:space="720"/>
          <w:docGrid w:linePitch="360"/>
        </w:sectPr>
      </w:pPr>
    </w:p>
    <w:p w14:paraId="2191CF3D" w14:textId="4CD8C40D" w:rsidR="00345F4B" w:rsidRPr="005D6CAD" w:rsidRDefault="001F5E74" w:rsidP="00F73F24">
      <w:pPr>
        <w:pStyle w:val="Nagwek3"/>
        <w:rPr>
          <w:rFonts w:cs="Arial"/>
        </w:rPr>
      </w:pPr>
      <w:bookmarkStart w:id="46" w:name="_Toc95286349"/>
      <w:bookmarkStart w:id="47" w:name="_Toc96274508"/>
      <w:bookmarkStart w:id="48" w:name="_Toc97495186"/>
      <w:bookmarkEnd w:id="46"/>
      <w:r w:rsidRPr="005D6CAD">
        <w:rPr>
          <w:rFonts w:cs="Arial"/>
        </w:rPr>
        <w:lastRenderedPageBreak/>
        <w:t>2.</w:t>
      </w:r>
      <w:r w:rsidR="00064FF5" w:rsidRPr="005D6CAD">
        <w:rPr>
          <w:rFonts w:cs="Arial"/>
        </w:rPr>
        <w:t>1.2. Priorytet II – Fundusze Europejskie na zielony rozwój Mazowsza</w:t>
      </w:r>
      <w:bookmarkEnd w:id="47"/>
      <w:bookmarkEnd w:id="48"/>
    </w:p>
    <w:p w14:paraId="5EB32130" w14:textId="5638781B" w:rsidR="000B256E" w:rsidRPr="005D6CAD" w:rsidRDefault="006A34CA" w:rsidP="00F200A8">
      <w:pPr>
        <w:pStyle w:val="Nagwek4"/>
        <w:rPr>
          <w:rFonts w:cs="Arial"/>
        </w:rPr>
      </w:pPr>
      <w:bookmarkStart w:id="49" w:name="_Toc926932421"/>
      <w:bookmarkStart w:id="50" w:name="_Toc96274509"/>
      <w:bookmarkStart w:id="51" w:name="_Toc97495187"/>
      <w:r w:rsidRPr="005D6CAD">
        <w:rPr>
          <w:rFonts w:cs="Arial"/>
        </w:rPr>
        <w:t>2.1.</w:t>
      </w:r>
      <w:r w:rsidR="008433F0" w:rsidRPr="005D6CAD">
        <w:rPr>
          <w:rFonts w:cs="Arial"/>
        </w:rPr>
        <w:t>2</w:t>
      </w:r>
      <w:r w:rsidRPr="005D6CAD">
        <w:rPr>
          <w:rFonts w:cs="Arial"/>
        </w:rPr>
        <w:t xml:space="preserve">.1. </w:t>
      </w:r>
      <w:r w:rsidR="000B256E" w:rsidRPr="005D6CAD">
        <w:rPr>
          <w:rFonts w:cs="Arial"/>
        </w:rPr>
        <w:t>Cel szczegółowy 2(i) wspieranie efektywności energetycznej i redukcji emisji gazów cieplarnianych</w:t>
      </w:r>
      <w:bookmarkEnd w:id="49"/>
      <w:bookmarkEnd w:id="50"/>
      <w:bookmarkEnd w:id="51"/>
    </w:p>
    <w:p w14:paraId="190D0954" w14:textId="77777777" w:rsidR="000B256E" w:rsidRPr="005D6CAD" w:rsidRDefault="000B256E" w:rsidP="00CA52F3">
      <w:pPr>
        <w:pStyle w:val="Point0"/>
        <w:spacing w:before="0" w:after="0" w:line="276" w:lineRule="auto"/>
        <w:ind w:left="0" w:firstLine="0"/>
        <w:jc w:val="both"/>
        <w:rPr>
          <w:rFonts w:ascii="Arial" w:hAnsi="Arial" w:cs="Arial"/>
          <w:sz w:val="20"/>
          <w:szCs w:val="20"/>
        </w:rPr>
      </w:pPr>
    </w:p>
    <w:p w14:paraId="242B9BA8" w14:textId="49CE9822" w:rsidR="000B256E" w:rsidRPr="005D6CAD" w:rsidRDefault="007C78A3" w:rsidP="00F200A8">
      <w:pPr>
        <w:pStyle w:val="Nagwek5"/>
        <w:rPr>
          <w:rFonts w:cs="Arial"/>
        </w:rPr>
      </w:pPr>
      <w:r w:rsidRPr="005D6CAD">
        <w:rPr>
          <w:rFonts w:cs="Arial"/>
        </w:rPr>
        <w:t>2.1.</w:t>
      </w:r>
      <w:r w:rsidR="006F4BF8" w:rsidRPr="005D6CAD">
        <w:rPr>
          <w:rFonts w:cs="Arial"/>
        </w:rPr>
        <w:t>2</w:t>
      </w:r>
      <w:r w:rsidRPr="005D6CAD">
        <w:rPr>
          <w:rFonts w:cs="Arial"/>
        </w:rPr>
        <w:t>.</w:t>
      </w:r>
      <w:r w:rsidR="006F4BF8" w:rsidRPr="005D6CAD">
        <w:rPr>
          <w:rFonts w:cs="Arial"/>
        </w:rPr>
        <w:t>1</w:t>
      </w:r>
      <w:r w:rsidRPr="005D6CAD">
        <w:rPr>
          <w:rFonts w:cs="Arial"/>
        </w:rPr>
        <w:t xml:space="preserve">.1. </w:t>
      </w:r>
      <w:r w:rsidR="000B256E" w:rsidRPr="005D6CAD">
        <w:rPr>
          <w:rFonts w:cs="Arial"/>
        </w:rPr>
        <w:t>Interwencje w ramach Funduszy</w:t>
      </w:r>
    </w:p>
    <w:p w14:paraId="37FF4217" w14:textId="77777777" w:rsidR="000B256E" w:rsidRPr="0039471E" w:rsidRDefault="000B256E" w:rsidP="0039471E">
      <w:pPr>
        <w:pStyle w:val="Text1"/>
        <w:spacing w:before="0" w:after="0" w:line="276" w:lineRule="auto"/>
        <w:ind w:left="0"/>
        <w:rPr>
          <w:rFonts w:ascii="Arial" w:hAnsi="Arial" w:cs="Arial"/>
          <w:b/>
          <w:sz w:val="20"/>
          <w:szCs w:val="20"/>
        </w:rPr>
      </w:pPr>
      <w:r w:rsidRPr="0039471E">
        <w:rPr>
          <w:rFonts w:ascii="Arial" w:hAnsi="Arial" w:cs="Arial"/>
          <w:b/>
          <w:sz w:val="20"/>
          <w:szCs w:val="20"/>
        </w:rPr>
        <w:t>Powiązane rodzaje działań</w:t>
      </w:r>
    </w:p>
    <w:p w14:paraId="09B769C8" w14:textId="19495C44" w:rsidR="006849FD" w:rsidRPr="0039471E" w:rsidRDefault="00D6313B" w:rsidP="0039471E">
      <w:pPr>
        <w:spacing w:before="0" w:after="0" w:line="276" w:lineRule="auto"/>
        <w:rPr>
          <w:rFonts w:ascii="Arial" w:hAnsi="Arial" w:cs="Arial"/>
          <w:sz w:val="20"/>
          <w:szCs w:val="20"/>
        </w:rPr>
      </w:pPr>
      <w:r w:rsidRPr="0039471E">
        <w:rPr>
          <w:rFonts w:ascii="Arial" w:hAnsi="Arial" w:cs="Arial"/>
          <w:sz w:val="20"/>
          <w:szCs w:val="20"/>
        </w:rPr>
        <w:t>P</w:t>
      </w:r>
      <w:r w:rsidR="006849FD" w:rsidRPr="0039471E">
        <w:rPr>
          <w:rFonts w:ascii="Arial" w:hAnsi="Arial" w:cs="Arial"/>
          <w:sz w:val="20"/>
          <w:szCs w:val="20"/>
        </w:rPr>
        <w:t>lanowane są następujące typy projektów:</w:t>
      </w:r>
    </w:p>
    <w:p w14:paraId="36702D31" w14:textId="69CABCD4" w:rsidR="00E7308F" w:rsidRPr="0039471E" w:rsidRDefault="00D6313B" w:rsidP="0039471E">
      <w:pPr>
        <w:pStyle w:val="Akapitzlist"/>
        <w:numPr>
          <w:ilvl w:val="0"/>
          <w:numId w:val="186"/>
        </w:numPr>
        <w:spacing w:line="276" w:lineRule="auto"/>
        <w:ind w:left="426"/>
        <w:jc w:val="left"/>
        <w:rPr>
          <w:rFonts w:ascii="Arial" w:hAnsi="Arial" w:cs="Arial"/>
          <w:sz w:val="20"/>
          <w:szCs w:val="20"/>
        </w:rPr>
      </w:pPr>
      <w:r w:rsidRPr="0039471E">
        <w:rPr>
          <w:rFonts w:ascii="Arial" w:hAnsi="Arial" w:cs="Arial"/>
          <w:b/>
          <w:sz w:val="20"/>
          <w:szCs w:val="20"/>
        </w:rPr>
        <w:t>Poprawa efektywności energetycznej budynków publicznych i mieszkalnych</w:t>
      </w:r>
      <w:r w:rsidR="00E3126D" w:rsidRPr="0039471E">
        <w:rPr>
          <w:rFonts w:ascii="Arial" w:hAnsi="Arial" w:cs="Arial"/>
          <w:b/>
          <w:sz w:val="20"/>
          <w:szCs w:val="20"/>
        </w:rPr>
        <w:t>;</w:t>
      </w:r>
    </w:p>
    <w:p w14:paraId="1A4EB6B8" w14:textId="3949400E" w:rsidR="00D6313B" w:rsidRPr="0039471E" w:rsidRDefault="00D6313B" w:rsidP="0039471E">
      <w:pPr>
        <w:pStyle w:val="Akapitzlist"/>
        <w:numPr>
          <w:ilvl w:val="0"/>
          <w:numId w:val="186"/>
        </w:numPr>
        <w:spacing w:line="276" w:lineRule="auto"/>
        <w:ind w:left="426"/>
        <w:jc w:val="left"/>
        <w:rPr>
          <w:rFonts w:ascii="Arial" w:hAnsi="Arial" w:cs="Arial"/>
          <w:b/>
          <w:sz w:val="20"/>
          <w:szCs w:val="20"/>
        </w:rPr>
      </w:pPr>
      <w:r w:rsidRPr="0039471E">
        <w:rPr>
          <w:rFonts w:ascii="Arial" w:hAnsi="Arial" w:cs="Arial"/>
          <w:b/>
          <w:sz w:val="20"/>
          <w:szCs w:val="20"/>
        </w:rPr>
        <w:t>Kontrola jakości powietrza</w:t>
      </w:r>
      <w:r w:rsidR="00E3126D" w:rsidRPr="0039471E">
        <w:rPr>
          <w:rFonts w:ascii="Arial" w:hAnsi="Arial" w:cs="Arial"/>
          <w:b/>
          <w:sz w:val="20"/>
          <w:szCs w:val="20"/>
        </w:rPr>
        <w:t>;</w:t>
      </w:r>
    </w:p>
    <w:p w14:paraId="58C46285" w14:textId="2B7CADD1" w:rsidR="00D6313B" w:rsidRPr="0039471E" w:rsidRDefault="00D6313B" w:rsidP="0039471E">
      <w:pPr>
        <w:pStyle w:val="Akapitzlist"/>
        <w:numPr>
          <w:ilvl w:val="0"/>
          <w:numId w:val="186"/>
        </w:numPr>
        <w:spacing w:line="276" w:lineRule="auto"/>
        <w:ind w:left="426"/>
        <w:jc w:val="left"/>
        <w:rPr>
          <w:rFonts w:ascii="Arial" w:hAnsi="Arial" w:cs="Arial"/>
          <w:b/>
          <w:sz w:val="20"/>
          <w:szCs w:val="20"/>
        </w:rPr>
      </w:pPr>
      <w:r w:rsidRPr="0039471E">
        <w:rPr>
          <w:rFonts w:ascii="Arial" w:hAnsi="Arial" w:cs="Arial"/>
          <w:b/>
          <w:sz w:val="20"/>
          <w:szCs w:val="20"/>
        </w:rPr>
        <w:t>Wsparcie mazowieckich gmin w realizacji programu ochrony powietrza dla stref w województwie mazowieckim</w:t>
      </w:r>
      <w:r w:rsidR="00E3126D" w:rsidRPr="0039471E">
        <w:rPr>
          <w:rFonts w:ascii="Arial" w:hAnsi="Arial" w:cs="Arial"/>
          <w:b/>
          <w:sz w:val="20"/>
          <w:szCs w:val="20"/>
        </w:rPr>
        <w:t>;</w:t>
      </w:r>
    </w:p>
    <w:p w14:paraId="4F2F6946" w14:textId="48E1CB28" w:rsidR="00FF7D22" w:rsidRPr="0039471E" w:rsidRDefault="00F123A1" w:rsidP="0039471E">
      <w:pPr>
        <w:pStyle w:val="Akapitzlist"/>
        <w:numPr>
          <w:ilvl w:val="0"/>
          <w:numId w:val="186"/>
        </w:numPr>
        <w:spacing w:line="276" w:lineRule="auto"/>
        <w:ind w:left="426"/>
        <w:jc w:val="left"/>
        <w:rPr>
          <w:rFonts w:ascii="Arial" w:hAnsi="Arial" w:cs="Arial"/>
          <w:b/>
          <w:sz w:val="20"/>
          <w:szCs w:val="20"/>
        </w:rPr>
      </w:pPr>
      <w:r w:rsidRPr="0039471E">
        <w:rPr>
          <w:rFonts w:ascii="Arial" w:hAnsi="Arial" w:cs="Arial"/>
          <w:b/>
          <w:sz w:val="20"/>
          <w:szCs w:val="20"/>
        </w:rPr>
        <w:t>Kompleksowy monitoring energii</w:t>
      </w:r>
      <w:r w:rsidR="00FF7D22" w:rsidRPr="0039471E">
        <w:rPr>
          <w:rFonts w:ascii="Arial" w:hAnsi="Arial" w:cs="Arial"/>
          <w:b/>
          <w:sz w:val="20"/>
          <w:szCs w:val="20"/>
        </w:rPr>
        <w:t>.</w:t>
      </w:r>
    </w:p>
    <w:p w14:paraId="47FDFB10" w14:textId="72F592F4" w:rsidR="00B67530" w:rsidRPr="0039471E" w:rsidRDefault="006849FD" w:rsidP="0039471E">
      <w:pPr>
        <w:pStyle w:val="Akapitzlist"/>
        <w:spacing w:line="276" w:lineRule="auto"/>
        <w:ind w:left="0"/>
        <w:jc w:val="left"/>
        <w:rPr>
          <w:rFonts w:ascii="Arial" w:hAnsi="Arial" w:cs="Arial"/>
          <w:b/>
          <w:sz w:val="20"/>
          <w:szCs w:val="20"/>
        </w:rPr>
      </w:pPr>
      <w:bookmarkStart w:id="52" w:name="_Hlk96080369"/>
      <w:r w:rsidRPr="0039471E">
        <w:rPr>
          <w:rFonts w:ascii="Arial" w:hAnsi="Arial" w:cs="Arial"/>
          <w:b/>
          <w:sz w:val="20"/>
          <w:szCs w:val="20"/>
        </w:rPr>
        <w:t>Poprawa efektywności energetycznej budynków publicznych i mieszkalnych</w:t>
      </w:r>
      <w:bookmarkEnd w:id="52"/>
    </w:p>
    <w:p w14:paraId="19CF988C" w14:textId="51344FBD" w:rsidR="001558FF" w:rsidRPr="0039471E" w:rsidRDefault="001558FF" w:rsidP="0039471E">
      <w:pPr>
        <w:pStyle w:val="Akapitzlist"/>
        <w:spacing w:line="276" w:lineRule="auto"/>
        <w:ind w:left="0"/>
        <w:jc w:val="left"/>
        <w:rPr>
          <w:rFonts w:ascii="Arial" w:hAnsi="Arial" w:cs="Arial"/>
          <w:sz w:val="20"/>
          <w:szCs w:val="20"/>
        </w:rPr>
      </w:pPr>
      <w:r w:rsidRPr="0039471E">
        <w:rPr>
          <w:rFonts w:ascii="Arial" w:hAnsi="Arial" w:cs="Arial"/>
          <w:sz w:val="20"/>
          <w:szCs w:val="20"/>
        </w:rPr>
        <w:t xml:space="preserve">Interwencja ukierunkowana będzie na realizację kompleksowych działań inwestycyjnych przyczyniających się do poprawy efektywności energetycznej, mających na celu redukcję </w:t>
      </w:r>
      <w:r w:rsidR="009126DF" w:rsidRPr="0039471E">
        <w:rPr>
          <w:rFonts w:ascii="Arial" w:hAnsi="Arial" w:cs="Arial"/>
          <w:sz w:val="20"/>
          <w:szCs w:val="20"/>
        </w:rPr>
        <w:t xml:space="preserve">zanieczyszczeń oraz obniżenie </w:t>
      </w:r>
      <w:r w:rsidRPr="0039471E">
        <w:rPr>
          <w:rFonts w:ascii="Arial" w:hAnsi="Arial" w:cs="Arial"/>
          <w:sz w:val="20"/>
          <w:szCs w:val="20"/>
        </w:rPr>
        <w:t>emisji gazów cieplarnianych oraz zmniejszenie zjawiska ubóstwa energetycznego. Największy potencjał w tym zakresie został zidentyfikowany w obszarze termomodernizacji budynków o niskiej charakterystyce energetycznej zarówno w gospodarstwach domowych jak i sektorze usług publicznych.</w:t>
      </w:r>
    </w:p>
    <w:p w14:paraId="6760735E" w14:textId="72C6CF5B" w:rsidR="00D6494D" w:rsidRPr="0039471E" w:rsidRDefault="00D6494D" w:rsidP="0039471E">
      <w:pPr>
        <w:spacing w:before="0" w:after="0" w:line="276" w:lineRule="auto"/>
        <w:rPr>
          <w:rFonts w:ascii="Arial" w:hAnsi="Arial" w:cs="Arial"/>
          <w:sz w:val="20"/>
          <w:szCs w:val="20"/>
        </w:rPr>
      </w:pPr>
      <w:r w:rsidRPr="0039471E">
        <w:rPr>
          <w:rFonts w:ascii="Arial" w:hAnsi="Arial" w:cs="Arial"/>
          <w:sz w:val="20"/>
          <w:szCs w:val="20"/>
        </w:rPr>
        <w:t>Wspierane będą projekty kompleksowe z zakresu modernizacji energetycznej. Interwencją objęte zostaną budynki mieszkalne</w:t>
      </w:r>
      <w:r w:rsidR="00CB28ED" w:rsidRPr="0039471E">
        <w:rPr>
          <w:rFonts w:ascii="Arial" w:hAnsi="Arial" w:cs="Arial"/>
          <w:sz w:val="20"/>
          <w:szCs w:val="20"/>
        </w:rPr>
        <w:t xml:space="preserve"> </w:t>
      </w:r>
      <w:r w:rsidRPr="0039471E">
        <w:rPr>
          <w:rFonts w:ascii="Arial" w:hAnsi="Arial" w:cs="Arial"/>
          <w:sz w:val="20"/>
          <w:szCs w:val="20"/>
        </w:rPr>
        <w:t>(wielorodzinne, zamieszkania zbiorowego) oraz budynki użyteczności publicznej w zakresie między innymi prac:</w:t>
      </w:r>
    </w:p>
    <w:p w14:paraId="7A36D8B1" w14:textId="77777777" w:rsidR="00D6494D" w:rsidRPr="0039471E" w:rsidRDefault="00D6494D" w:rsidP="0039471E">
      <w:pPr>
        <w:pStyle w:val="Akapitzlist"/>
        <w:numPr>
          <w:ilvl w:val="0"/>
          <w:numId w:val="246"/>
        </w:numPr>
        <w:spacing w:line="276" w:lineRule="auto"/>
        <w:ind w:left="426"/>
        <w:jc w:val="left"/>
        <w:rPr>
          <w:rFonts w:ascii="Arial" w:hAnsi="Arial" w:cs="Arial"/>
          <w:sz w:val="20"/>
          <w:szCs w:val="20"/>
        </w:rPr>
      </w:pPr>
      <w:r w:rsidRPr="0039471E">
        <w:rPr>
          <w:rFonts w:ascii="Arial" w:hAnsi="Arial" w:cs="Arial"/>
          <w:sz w:val="20"/>
          <w:szCs w:val="20"/>
        </w:rPr>
        <w:t>minimalizacja strat ciepła: ocieplenie ścian i dachu budynku, wymiana okien i drzwi zewnętrznych,</w:t>
      </w:r>
    </w:p>
    <w:p w14:paraId="25240360" w14:textId="500DC746" w:rsidR="00D6494D" w:rsidRPr="0039471E" w:rsidRDefault="00D6494D" w:rsidP="0039471E">
      <w:pPr>
        <w:pStyle w:val="Akapitzlist"/>
        <w:numPr>
          <w:ilvl w:val="0"/>
          <w:numId w:val="246"/>
        </w:numPr>
        <w:spacing w:line="276" w:lineRule="auto"/>
        <w:ind w:left="426"/>
        <w:jc w:val="left"/>
        <w:rPr>
          <w:rFonts w:ascii="Arial" w:hAnsi="Arial" w:cs="Arial"/>
          <w:sz w:val="20"/>
          <w:szCs w:val="20"/>
        </w:rPr>
      </w:pPr>
      <w:r w:rsidRPr="0039471E">
        <w:rPr>
          <w:rFonts w:ascii="Arial" w:hAnsi="Arial" w:cs="Arial"/>
          <w:sz w:val="20"/>
          <w:szCs w:val="20"/>
        </w:rPr>
        <w:t>modernizacja instalacji grzewczej wraz z wymianą kotła grzewczego, w tym z zastosowaniem mikrokogeneracji i/lub przyłączenia do sieci ciepłowniczej,</w:t>
      </w:r>
    </w:p>
    <w:p w14:paraId="71A24420" w14:textId="77777777" w:rsidR="00D6494D" w:rsidRPr="0039471E" w:rsidRDefault="00D6494D" w:rsidP="0039471E">
      <w:pPr>
        <w:pStyle w:val="Akapitzlist"/>
        <w:numPr>
          <w:ilvl w:val="0"/>
          <w:numId w:val="246"/>
        </w:numPr>
        <w:spacing w:line="276" w:lineRule="auto"/>
        <w:ind w:left="426"/>
        <w:jc w:val="left"/>
        <w:rPr>
          <w:rFonts w:ascii="Arial" w:hAnsi="Arial" w:cs="Arial"/>
          <w:sz w:val="20"/>
          <w:szCs w:val="20"/>
        </w:rPr>
      </w:pPr>
      <w:r w:rsidRPr="0039471E">
        <w:rPr>
          <w:rFonts w:ascii="Arial" w:hAnsi="Arial" w:cs="Arial"/>
          <w:sz w:val="20"/>
          <w:szCs w:val="20"/>
        </w:rPr>
        <w:t>budowa/przebudowa systemów wentylacji i klimatyzacji wraz z rekuperacją,</w:t>
      </w:r>
    </w:p>
    <w:p w14:paraId="791C800D" w14:textId="77777777" w:rsidR="00D6494D" w:rsidRPr="0039471E" w:rsidRDefault="00D6494D" w:rsidP="0039471E">
      <w:pPr>
        <w:pStyle w:val="Akapitzlist"/>
        <w:numPr>
          <w:ilvl w:val="0"/>
          <w:numId w:val="246"/>
        </w:numPr>
        <w:spacing w:line="276" w:lineRule="auto"/>
        <w:ind w:left="426"/>
        <w:jc w:val="left"/>
        <w:rPr>
          <w:rFonts w:ascii="Arial" w:hAnsi="Arial" w:cs="Arial"/>
          <w:sz w:val="20"/>
          <w:szCs w:val="20"/>
        </w:rPr>
      </w:pPr>
      <w:r w:rsidRPr="0039471E">
        <w:rPr>
          <w:rFonts w:ascii="Arial" w:hAnsi="Arial" w:cs="Arial"/>
          <w:sz w:val="20"/>
          <w:szCs w:val="20"/>
        </w:rPr>
        <w:t>wymiana oświetlenia na energooszczędne,</w:t>
      </w:r>
    </w:p>
    <w:p w14:paraId="55695973" w14:textId="77777777" w:rsidR="00D6494D" w:rsidRPr="0039471E" w:rsidRDefault="00D6494D" w:rsidP="0039471E">
      <w:pPr>
        <w:pStyle w:val="Akapitzlist"/>
        <w:numPr>
          <w:ilvl w:val="0"/>
          <w:numId w:val="246"/>
        </w:numPr>
        <w:spacing w:line="276" w:lineRule="auto"/>
        <w:ind w:left="426"/>
        <w:jc w:val="left"/>
        <w:rPr>
          <w:rFonts w:ascii="Arial" w:eastAsiaTheme="minorEastAsia" w:hAnsi="Arial" w:cs="Arial"/>
          <w:sz w:val="20"/>
          <w:szCs w:val="20"/>
        </w:rPr>
      </w:pPr>
      <w:r w:rsidRPr="0039471E">
        <w:rPr>
          <w:rFonts w:ascii="Arial" w:hAnsi="Arial" w:cs="Arial"/>
          <w:sz w:val="20"/>
          <w:szCs w:val="20"/>
        </w:rPr>
        <w:t>instalacja urządzeń OZE, wraz z magazynami energii,</w:t>
      </w:r>
    </w:p>
    <w:p w14:paraId="45996BD1" w14:textId="77777777" w:rsidR="00D6494D" w:rsidRPr="0039471E" w:rsidRDefault="00D6494D" w:rsidP="0039471E">
      <w:pPr>
        <w:pStyle w:val="Akapitzlist"/>
        <w:numPr>
          <w:ilvl w:val="0"/>
          <w:numId w:val="246"/>
        </w:numPr>
        <w:spacing w:line="276" w:lineRule="auto"/>
        <w:ind w:left="426"/>
        <w:jc w:val="left"/>
        <w:rPr>
          <w:rFonts w:ascii="Arial" w:hAnsi="Arial" w:cs="Arial"/>
          <w:sz w:val="20"/>
          <w:szCs w:val="20"/>
        </w:rPr>
      </w:pPr>
      <w:r w:rsidRPr="0039471E">
        <w:rPr>
          <w:rFonts w:ascii="Arial" w:hAnsi="Arial" w:cs="Arial"/>
          <w:sz w:val="20"/>
          <w:szCs w:val="20"/>
        </w:rPr>
        <w:t>budowa/modernizacja systemów ciepłowniczych i chłodniczych (sieci) wraz z magazynami ciepła,</w:t>
      </w:r>
    </w:p>
    <w:p w14:paraId="29C9FF01" w14:textId="3BA2B3F4" w:rsidR="00D6494D" w:rsidRPr="0039471E" w:rsidRDefault="00D6494D" w:rsidP="0039471E">
      <w:pPr>
        <w:pStyle w:val="Akapitzlist"/>
        <w:numPr>
          <w:ilvl w:val="0"/>
          <w:numId w:val="246"/>
        </w:numPr>
        <w:spacing w:line="276" w:lineRule="auto"/>
        <w:ind w:left="426"/>
        <w:jc w:val="left"/>
        <w:rPr>
          <w:rFonts w:ascii="Arial" w:hAnsi="Arial" w:cs="Arial"/>
          <w:sz w:val="20"/>
          <w:szCs w:val="20"/>
        </w:rPr>
      </w:pPr>
      <w:r w:rsidRPr="0039471E">
        <w:rPr>
          <w:rFonts w:ascii="Arial" w:hAnsi="Arial" w:cs="Arial"/>
          <w:sz w:val="20"/>
          <w:szCs w:val="20"/>
        </w:rPr>
        <w:t>projekty sieci ciepłowniczych w systemach, które nie uzyskały statusu efektywnych energetycznie</w:t>
      </w:r>
      <w:r w:rsidR="00CB28ED" w:rsidRPr="0039471E">
        <w:rPr>
          <w:rFonts w:ascii="Arial" w:hAnsi="Arial" w:cs="Arial"/>
          <w:sz w:val="20"/>
          <w:szCs w:val="20"/>
        </w:rPr>
        <w:t>,</w:t>
      </w:r>
    </w:p>
    <w:p w14:paraId="0BC4A2A9" w14:textId="33E9AF1B" w:rsidR="00727CE0" w:rsidRPr="0039471E" w:rsidRDefault="00727CE0" w:rsidP="0039471E">
      <w:pPr>
        <w:pStyle w:val="Akapitzlist"/>
        <w:numPr>
          <w:ilvl w:val="0"/>
          <w:numId w:val="246"/>
        </w:numPr>
        <w:spacing w:line="276" w:lineRule="auto"/>
        <w:ind w:left="426"/>
        <w:jc w:val="left"/>
        <w:rPr>
          <w:rFonts w:ascii="Arial" w:hAnsi="Arial" w:cs="Arial"/>
          <w:sz w:val="20"/>
          <w:szCs w:val="20"/>
        </w:rPr>
      </w:pPr>
      <w:bookmarkStart w:id="53" w:name="_Hlk97291447"/>
      <w:r w:rsidRPr="0039471E">
        <w:rPr>
          <w:rFonts w:ascii="Arial" w:hAnsi="Arial" w:cs="Arial"/>
          <w:sz w:val="20"/>
          <w:szCs w:val="20"/>
        </w:rPr>
        <w:t>optymalizacja energetyczna istniejących budynków do poziomu nZEB</w:t>
      </w:r>
      <w:bookmarkEnd w:id="53"/>
      <w:r w:rsidRPr="0039471E">
        <w:rPr>
          <w:rFonts w:ascii="Arial" w:hAnsi="Arial" w:cs="Arial"/>
          <w:sz w:val="20"/>
          <w:szCs w:val="20"/>
        </w:rPr>
        <w:t>.</w:t>
      </w:r>
    </w:p>
    <w:p w14:paraId="4548872E" w14:textId="7608CDAD" w:rsidR="00D6494D" w:rsidRPr="0039471E" w:rsidRDefault="00D6494D" w:rsidP="0039471E">
      <w:pPr>
        <w:spacing w:before="0" w:after="0" w:line="276" w:lineRule="auto"/>
        <w:rPr>
          <w:rFonts w:ascii="Arial" w:hAnsi="Arial" w:cs="Arial"/>
          <w:sz w:val="20"/>
          <w:szCs w:val="20"/>
        </w:rPr>
      </w:pPr>
      <w:r w:rsidRPr="0039471E">
        <w:rPr>
          <w:rFonts w:ascii="Arial" w:hAnsi="Arial" w:cs="Arial"/>
          <w:sz w:val="20"/>
          <w:szCs w:val="20"/>
        </w:rPr>
        <w:t xml:space="preserve">W ramach prowadzonych działań termomodernizacyjnych ciepło powinno być wytwarzane w oparciu o </w:t>
      </w:r>
      <w:r w:rsidR="00292570" w:rsidRPr="0039471E">
        <w:rPr>
          <w:rFonts w:ascii="Arial" w:hAnsi="Arial" w:cs="Arial"/>
          <w:sz w:val="20"/>
          <w:szCs w:val="20"/>
        </w:rPr>
        <w:t>OZE,</w:t>
      </w:r>
      <w:r w:rsidR="0031425C" w:rsidRPr="0039471E">
        <w:rPr>
          <w:rFonts w:ascii="Arial" w:hAnsi="Arial" w:cs="Arial"/>
          <w:sz w:val="20"/>
          <w:szCs w:val="20"/>
        </w:rPr>
        <w:t xml:space="preserve"> </w:t>
      </w:r>
      <w:r w:rsidRPr="0039471E">
        <w:rPr>
          <w:rFonts w:ascii="Arial" w:hAnsi="Arial" w:cs="Arial"/>
          <w:sz w:val="20"/>
          <w:szCs w:val="20"/>
        </w:rPr>
        <w:t xml:space="preserve">źródła niskoemisyjne, kogeneracyjne, odnawialne lub gazowe. Prace w zakresie wymiany kotła grzewczego będą dopuszczone w przypadku, gdy podłączenie do sieci ciepłowniczej na danym obszarze nie będzie ekonomicznie uzasadnione. Wymiana źródła ciepła na indywidualne gazowe musi być połączone z równoczesną termomodernizacja. </w:t>
      </w:r>
    </w:p>
    <w:p w14:paraId="0A76C3EF" w14:textId="7D2BEA5C" w:rsidR="00D6494D" w:rsidRPr="0039471E" w:rsidRDefault="00D6494D" w:rsidP="0039471E">
      <w:pPr>
        <w:spacing w:before="0" w:after="0" w:line="276" w:lineRule="auto"/>
        <w:rPr>
          <w:rFonts w:ascii="Arial" w:hAnsi="Arial" w:cs="Arial"/>
          <w:sz w:val="20"/>
          <w:szCs w:val="20"/>
        </w:rPr>
      </w:pPr>
      <w:r w:rsidRPr="0039471E">
        <w:rPr>
          <w:rFonts w:ascii="Arial" w:hAnsi="Arial" w:cs="Arial"/>
          <w:sz w:val="20"/>
          <w:szCs w:val="20"/>
        </w:rPr>
        <w:t>Zakres działań projektu termomodernizacyjnego musi wynikać z audyt</w:t>
      </w:r>
      <w:r w:rsidR="00CB28ED" w:rsidRPr="0039471E">
        <w:rPr>
          <w:rFonts w:ascii="Arial" w:hAnsi="Arial" w:cs="Arial"/>
          <w:sz w:val="20"/>
          <w:szCs w:val="20"/>
        </w:rPr>
        <w:t>u</w:t>
      </w:r>
      <w:r w:rsidRPr="0039471E">
        <w:rPr>
          <w:rFonts w:ascii="Arial" w:hAnsi="Arial" w:cs="Arial"/>
          <w:sz w:val="20"/>
          <w:szCs w:val="20"/>
        </w:rPr>
        <w:t xml:space="preserve"> energetyczn</w:t>
      </w:r>
      <w:r w:rsidR="00CB28ED" w:rsidRPr="0039471E">
        <w:rPr>
          <w:rFonts w:ascii="Arial" w:hAnsi="Arial" w:cs="Arial"/>
          <w:sz w:val="20"/>
          <w:szCs w:val="20"/>
        </w:rPr>
        <w:t>ego</w:t>
      </w:r>
      <w:r w:rsidRPr="0039471E">
        <w:rPr>
          <w:rFonts w:ascii="Arial" w:hAnsi="Arial" w:cs="Arial"/>
          <w:sz w:val="20"/>
          <w:szCs w:val="20"/>
        </w:rPr>
        <w:t>. Inwestycja jest kwalifikowalna jeśli nastąpi wzrost efektywności energetycznej o co najmniej 30% w odniesieniu do stanu sprzed realizacji projektu. W przypadku termomodernizowanego budynku konieczne jest odpowiednie zapewnienie ochrony schronień ptaków lub nietoperzy.</w:t>
      </w:r>
    </w:p>
    <w:p w14:paraId="09476199" w14:textId="18CAB9F2" w:rsidR="00D6494D" w:rsidRPr="0039471E" w:rsidRDefault="00D6494D" w:rsidP="0039471E">
      <w:pPr>
        <w:spacing w:before="0" w:after="0" w:line="276" w:lineRule="auto"/>
        <w:rPr>
          <w:rFonts w:ascii="Arial" w:hAnsi="Arial" w:cs="Arial"/>
          <w:sz w:val="20"/>
          <w:szCs w:val="20"/>
        </w:rPr>
      </w:pPr>
      <w:r w:rsidRPr="0039471E">
        <w:rPr>
          <w:rFonts w:ascii="Arial" w:hAnsi="Arial" w:cs="Arial"/>
          <w:sz w:val="20"/>
          <w:szCs w:val="20"/>
        </w:rPr>
        <w:t>W celu zwiększenia efektywności wykorzystania energii preferowane będą projekty:</w:t>
      </w:r>
    </w:p>
    <w:p w14:paraId="1277DFC9" w14:textId="77777777" w:rsidR="00D6494D" w:rsidRPr="0039471E" w:rsidRDefault="00D6494D" w:rsidP="0039471E">
      <w:pPr>
        <w:pStyle w:val="Akapitzlist"/>
        <w:numPr>
          <w:ilvl w:val="0"/>
          <w:numId w:val="247"/>
        </w:numPr>
        <w:spacing w:line="276" w:lineRule="auto"/>
        <w:jc w:val="left"/>
        <w:rPr>
          <w:rFonts w:ascii="Arial" w:hAnsi="Arial" w:cs="Arial"/>
          <w:sz w:val="20"/>
          <w:szCs w:val="20"/>
        </w:rPr>
      </w:pPr>
      <w:r w:rsidRPr="0039471E">
        <w:rPr>
          <w:rFonts w:ascii="Arial" w:hAnsi="Arial" w:cs="Arial"/>
          <w:sz w:val="20"/>
          <w:szCs w:val="20"/>
        </w:rPr>
        <w:t>zwiększające w jak największym stopniu efektywność energetyczną ,</w:t>
      </w:r>
    </w:p>
    <w:p w14:paraId="1BD0D426" w14:textId="71807E14" w:rsidR="00D6494D" w:rsidRPr="0039471E" w:rsidRDefault="00D6494D" w:rsidP="0039471E">
      <w:pPr>
        <w:pStyle w:val="Akapitzlist"/>
        <w:numPr>
          <w:ilvl w:val="0"/>
          <w:numId w:val="247"/>
        </w:numPr>
        <w:spacing w:line="276" w:lineRule="auto"/>
        <w:jc w:val="left"/>
        <w:rPr>
          <w:rFonts w:ascii="Arial" w:hAnsi="Arial" w:cs="Arial"/>
          <w:sz w:val="20"/>
          <w:szCs w:val="20"/>
        </w:rPr>
      </w:pPr>
      <w:r w:rsidRPr="0039471E">
        <w:rPr>
          <w:rFonts w:ascii="Arial" w:hAnsi="Arial" w:cs="Arial"/>
          <w:sz w:val="20"/>
          <w:szCs w:val="20"/>
        </w:rPr>
        <w:t xml:space="preserve">zapewniające jak najwyższy poziom redukcji </w:t>
      </w:r>
      <w:r w:rsidR="00323C67" w:rsidRPr="0039471E">
        <w:rPr>
          <w:rFonts w:ascii="Arial" w:hAnsi="Arial" w:cs="Arial"/>
          <w:sz w:val="20"/>
          <w:szCs w:val="20"/>
        </w:rPr>
        <w:t>zanieczyszczeń</w:t>
      </w:r>
      <w:r w:rsidR="00B57DC7" w:rsidRPr="0039471E">
        <w:rPr>
          <w:rFonts w:ascii="Arial" w:hAnsi="Arial" w:cs="Arial"/>
          <w:sz w:val="20"/>
          <w:szCs w:val="20"/>
        </w:rPr>
        <w:t xml:space="preserve"> oraz</w:t>
      </w:r>
      <w:r w:rsidRPr="0039471E">
        <w:rPr>
          <w:rFonts w:ascii="Arial" w:hAnsi="Arial" w:cs="Arial"/>
          <w:sz w:val="20"/>
          <w:szCs w:val="20"/>
        </w:rPr>
        <w:t xml:space="preserve"> </w:t>
      </w:r>
      <w:r w:rsidR="008D41AD" w:rsidRPr="0039471E">
        <w:rPr>
          <w:rFonts w:ascii="Arial" w:hAnsi="Arial" w:cs="Arial"/>
          <w:sz w:val="20"/>
          <w:szCs w:val="20"/>
        </w:rPr>
        <w:t>obniżenie emisji</w:t>
      </w:r>
      <w:r w:rsidRPr="0039471E">
        <w:rPr>
          <w:rFonts w:ascii="Arial" w:hAnsi="Arial" w:cs="Arial"/>
          <w:sz w:val="20"/>
          <w:szCs w:val="20"/>
        </w:rPr>
        <w:t xml:space="preserve"> CO2,</w:t>
      </w:r>
    </w:p>
    <w:p w14:paraId="35677D23" w14:textId="77777777" w:rsidR="00D6494D" w:rsidRPr="0039471E" w:rsidRDefault="00D6494D" w:rsidP="0039471E">
      <w:pPr>
        <w:pStyle w:val="Akapitzlist"/>
        <w:numPr>
          <w:ilvl w:val="0"/>
          <w:numId w:val="247"/>
        </w:numPr>
        <w:spacing w:line="276" w:lineRule="auto"/>
        <w:jc w:val="left"/>
        <w:rPr>
          <w:rFonts w:ascii="Arial" w:hAnsi="Arial" w:cs="Arial"/>
          <w:sz w:val="20"/>
          <w:szCs w:val="20"/>
        </w:rPr>
      </w:pPr>
      <w:r w:rsidRPr="0039471E">
        <w:rPr>
          <w:rFonts w:ascii="Arial" w:hAnsi="Arial" w:cs="Arial"/>
          <w:sz w:val="20"/>
          <w:szCs w:val="20"/>
        </w:rPr>
        <w:t>promujące niskoemisyjność, oszczędność energii i ograniczenie wykorzystania zasobów naturalnych,</w:t>
      </w:r>
    </w:p>
    <w:p w14:paraId="5E387E8E" w14:textId="344C2965" w:rsidR="00D6494D" w:rsidRPr="0039471E" w:rsidRDefault="00D6494D" w:rsidP="0039471E">
      <w:pPr>
        <w:pStyle w:val="Akapitzlist"/>
        <w:numPr>
          <w:ilvl w:val="0"/>
          <w:numId w:val="247"/>
        </w:numPr>
        <w:spacing w:line="276" w:lineRule="auto"/>
        <w:jc w:val="left"/>
        <w:rPr>
          <w:rFonts w:ascii="Arial" w:hAnsi="Arial" w:cs="Arial"/>
          <w:sz w:val="20"/>
          <w:szCs w:val="20"/>
        </w:rPr>
      </w:pPr>
      <w:r w:rsidRPr="0039471E">
        <w:rPr>
          <w:rFonts w:ascii="Arial" w:hAnsi="Arial" w:cs="Arial"/>
          <w:sz w:val="20"/>
          <w:szCs w:val="20"/>
        </w:rPr>
        <w:t>wykorzystujące odnawialne źródła energii (OZE)</w:t>
      </w:r>
      <w:r w:rsidR="00CB28ED" w:rsidRPr="0039471E">
        <w:rPr>
          <w:rFonts w:ascii="Arial" w:hAnsi="Arial" w:cs="Arial"/>
          <w:sz w:val="20"/>
          <w:szCs w:val="20"/>
        </w:rPr>
        <w:t>.</w:t>
      </w:r>
    </w:p>
    <w:p w14:paraId="3E9C2B43" w14:textId="20D7B172" w:rsidR="00E7308F" w:rsidRPr="0039471E" w:rsidRDefault="00D6494D" w:rsidP="0039471E">
      <w:pPr>
        <w:pStyle w:val="Akapitzlist"/>
        <w:spacing w:line="276" w:lineRule="auto"/>
        <w:ind w:left="0"/>
        <w:jc w:val="left"/>
        <w:rPr>
          <w:rFonts w:ascii="Arial" w:hAnsi="Arial" w:cs="Arial"/>
          <w:sz w:val="20"/>
          <w:szCs w:val="20"/>
        </w:rPr>
      </w:pPr>
      <w:r w:rsidRPr="0039471E">
        <w:rPr>
          <w:rFonts w:ascii="Arial" w:hAnsi="Arial" w:cs="Arial"/>
          <w:sz w:val="20"/>
          <w:szCs w:val="20"/>
        </w:rPr>
        <w:t>Realizacja projektów w przedmiotowej formule prowadzić będzie do optymalizacji finansowej projektu przy jednoczesnej gwarancji uzyskania oszczędności energii.</w:t>
      </w:r>
    </w:p>
    <w:p w14:paraId="17768F85" w14:textId="269ECC82" w:rsidR="00E416C5" w:rsidRPr="0039471E" w:rsidRDefault="00E416C5" w:rsidP="0039471E">
      <w:pPr>
        <w:spacing w:before="0" w:after="0" w:line="276" w:lineRule="auto"/>
        <w:rPr>
          <w:rFonts w:ascii="Arial" w:hAnsi="Arial" w:cs="Arial"/>
          <w:sz w:val="20"/>
          <w:szCs w:val="20"/>
        </w:rPr>
      </w:pPr>
      <w:r w:rsidRPr="0039471E">
        <w:rPr>
          <w:rFonts w:ascii="Arial" w:hAnsi="Arial" w:cs="Arial"/>
          <w:sz w:val="20"/>
          <w:szCs w:val="20"/>
        </w:rPr>
        <w:lastRenderedPageBreak/>
        <w:t xml:space="preserve">W ramach typu projektu: </w:t>
      </w:r>
      <w:r w:rsidR="00B67530" w:rsidRPr="0039471E">
        <w:rPr>
          <w:rFonts w:ascii="Arial" w:hAnsi="Arial" w:cs="Arial"/>
          <w:b/>
          <w:sz w:val="20"/>
          <w:szCs w:val="20"/>
        </w:rPr>
        <w:t>Kontrola jakości powietrza</w:t>
      </w:r>
      <w:r w:rsidRPr="0039471E">
        <w:rPr>
          <w:rFonts w:ascii="Arial" w:hAnsi="Arial" w:cs="Arial"/>
          <w:sz w:val="20"/>
          <w:szCs w:val="20"/>
        </w:rPr>
        <w:t xml:space="preserve"> możliwy będzie zakup przyrządów pomiarowych wspomagających prowadzenie kontroli pieców i spalanych w nich paliw</w:t>
      </w:r>
      <w:r w:rsidR="00CB28ED" w:rsidRPr="0039471E">
        <w:rPr>
          <w:rFonts w:ascii="Arial" w:hAnsi="Arial" w:cs="Arial"/>
          <w:sz w:val="20"/>
          <w:szCs w:val="20"/>
        </w:rPr>
        <w:t>,</w:t>
      </w:r>
      <w:r w:rsidRPr="0039471E">
        <w:rPr>
          <w:rFonts w:ascii="Arial" w:hAnsi="Arial" w:cs="Arial"/>
          <w:sz w:val="20"/>
          <w:szCs w:val="20"/>
        </w:rPr>
        <w:t xml:space="preserve"> m.in. zestaw do poboru próbek popiołu z paleniska, sito analityczne, wilgotnościomierz, dron badający skład dymu z kominów, mobilne laboratorium itp. Wyposażenie pracowników urzędów gmin i jednostek podległych (straż miejska, ekopatrol itp.) w urządzenia pomiarowe wraz z odpowiednim przeszkoleniem pozwoli na skuteczniejsze monitorowanie zakazów spalania odpadów i nieekologicznych paliw stałych. Koszty operacyjne (np. wynagrodzenia dla pracowników prowadzących kontrole) nie będą objęte dofinansowaniem. </w:t>
      </w:r>
    </w:p>
    <w:p w14:paraId="3A6C9F22" w14:textId="59B6EC60" w:rsidR="00E416C5" w:rsidRPr="0039471E" w:rsidRDefault="00E416C5" w:rsidP="0039471E">
      <w:pPr>
        <w:pStyle w:val="Text1"/>
        <w:spacing w:before="0" w:after="0" w:line="276" w:lineRule="auto"/>
        <w:ind w:left="0"/>
        <w:rPr>
          <w:rFonts w:ascii="Arial" w:hAnsi="Arial" w:cs="Arial"/>
          <w:sz w:val="20"/>
          <w:szCs w:val="20"/>
        </w:rPr>
      </w:pPr>
      <w:r w:rsidRPr="0039471E">
        <w:rPr>
          <w:rFonts w:ascii="Arial" w:hAnsi="Arial" w:cs="Arial"/>
          <w:sz w:val="20"/>
          <w:szCs w:val="20"/>
        </w:rPr>
        <w:t>Wszystkie ww. działania mają na celu przyczynić się do realizacji celów ujętych KPEiK, który wskazuje na konieczność poprawy efektywności energetycznej do 2030 r. na poziomie 23% w odniesieniu do zużycia energii pierwotnej. Realizowane inwestycje przyczynią się do uzyskania oszczędności zużycia energii, przyniosą optymalizację kosztów jej zużycia, prowadząc tym samym do zmniejszenia zjawiska ubóstwa energetycznego.</w:t>
      </w:r>
    </w:p>
    <w:p w14:paraId="5DFBD657" w14:textId="5732A556" w:rsidR="00F868E2" w:rsidRPr="0039471E" w:rsidRDefault="005F200F" w:rsidP="0039471E">
      <w:pPr>
        <w:pStyle w:val="Text1"/>
        <w:spacing w:before="0" w:after="0" w:line="276" w:lineRule="auto"/>
        <w:ind w:left="0"/>
        <w:rPr>
          <w:rFonts w:ascii="Arial" w:hAnsi="Arial" w:cs="Arial"/>
          <w:sz w:val="20"/>
          <w:szCs w:val="20"/>
        </w:rPr>
      </w:pPr>
      <w:r w:rsidRPr="0039471E">
        <w:rPr>
          <w:rFonts w:ascii="Arial" w:hAnsi="Arial" w:cs="Arial"/>
          <w:b/>
          <w:sz w:val="20"/>
          <w:szCs w:val="20"/>
        </w:rPr>
        <w:t>Wsparcie mazowieckich gmin w realizacji programu ochrony powietrza dla stref w województwie mazowieckim</w:t>
      </w:r>
      <w:r w:rsidR="00844F78" w:rsidRPr="0039471E">
        <w:rPr>
          <w:rFonts w:ascii="Arial" w:hAnsi="Arial" w:cs="Arial"/>
          <w:b/>
          <w:sz w:val="20"/>
          <w:szCs w:val="20"/>
        </w:rPr>
        <w:t xml:space="preserve"> </w:t>
      </w:r>
      <w:r w:rsidR="00934C1D" w:rsidRPr="0039471E">
        <w:rPr>
          <w:rFonts w:ascii="Arial" w:hAnsi="Arial" w:cs="Arial"/>
          <w:bCs/>
          <w:sz w:val="20"/>
          <w:szCs w:val="20"/>
        </w:rPr>
        <w:t>to projekt, którego lide</w:t>
      </w:r>
      <w:r w:rsidR="00700746" w:rsidRPr="0039471E">
        <w:rPr>
          <w:rFonts w:ascii="Arial" w:hAnsi="Arial" w:cs="Arial"/>
          <w:bCs/>
          <w:sz w:val="20"/>
          <w:szCs w:val="20"/>
        </w:rPr>
        <w:t>r</w:t>
      </w:r>
      <w:r w:rsidR="00934C1D" w:rsidRPr="0039471E">
        <w:rPr>
          <w:rFonts w:ascii="Arial" w:hAnsi="Arial" w:cs="Arial"/>
          <w:bCs/>
          <w:sz w:val="20"/>
          <w:szCs w:val="20"/>
        </w:rPr>
        <w:t xml:space="preserve">em będzie </w:t>
      </w:r>
      <w:r w:rsidR="00135AE4" w:rsidRPr="0039471E">
        <w:rPr>
          <w:rFonts w:ascii="Arial" w:hAnsi="Arial" w:cs="Arial"/>
          <w:bCs/>
          <w:sz w:val="20"/>
          <w:szCs w:val="20"/>
        </w:rPr>
        <w:t>W</w:t>
      </w:r>
      <w:r w:rsidR="00934C1D" w:rsidRPr="0039471E">
        <w:rPr>
          <w:rFonts w:ascii="Arial" w:hAnsi="Arial" w:cs="Arial"/>
          <w:bCs/>
          <w:sz w:val="20"/>
          <w:szCs w:val="20"/>
        </w:rPr>
        <w:t>ojew</w:t>
      </w:r>
      <w:r w:rsidR="00135AE4" w:rsidRPr="0039471E">
        <w:rPr>
          <w:rFonts w:ascii="Arial" w:hAnsi="Arial" w:cs="Arial"/>
          <w:bCs/>
          <w:sz w:val="20"/>
          <w:szCs w:val="20"/>
        </w:rPr>
        <w:t>ó</w:t>
      </w:r>
      <w:r w:rsidR="00934C1D" w:rsidRPr="0039471E">
        <w:rPr>
          <w:rFonts w:ascii="Arial" w:hAnsi="Arial" w:cs="Arial"/>
          <w:bCs/>
          <w:sz w:val="20"/>
          <w:szCs w:val="20"/>
        </w:rPr>
        <w:t xml:space="preserve">dztwo </w:t>
      </w:r>
      <w:r w:rsidR="00135AE4" w:rsidRPr="0039471E">
        <w:rPr>
          <w:rFonts w:ascii="Arial" w:hAnsi="Arial" w:cs="Arial"/>
          <w:bCs/>
          <w:sz w:val="20"/>
          <w:szCs w:val="20"/>
        </w:rPr>
        <w:t>M</w:t>
      </w:r>
      <w:r w:rsidR="00934C1D" w:rsidRPr="0039471E">
        <w:rPr>
          <w:rFonts w:ascii="Arial" w:hAnsi="Arial" w:cs="Arial"/>
          <w:bCs/>
          <w:sz w:val="20"/>
          <w:szCs w:val="20"/>
        </w:rPr>
        <w:t>azowieckie</w:t>
      </w:r>
      <w:r w:rsidR="00135AE4" w:rsidRPr="0039471E">
        <w:rPr>
          <w:rFonts w:ascii="Arial" w:hAnsi="Arial" w:cs="Arial"/>
          <w:bCs/>
          <w:sz w:val="20"/>
          <w:szCs w:val="20"/>
        </w:rPr>
        <w:t>, a partnerami gminy z obszaru WM</w:t>
      </w:r>
      <w:r w:rsidR="00EC5B48" w:rsidRPr="0039471E">
        <w:rPr>
          <w:rFonts w:ascii="Arial" w:hAnsi="Arial" w:cs="Arial"/>
          <w:bCs/>
          <w:sz w:val="20"/>
          <w:szCs w:val="20"/>
        </w:rPr>
        <w:t xml:space="preserve">. </w:t>
      </w:r>
      <w:r w:rsidR="00072A8B" w:rsidRPr="0039471E">
        <w:rPr>
          <w:rFonts w:ascii="Arial" w:hAnsi="Arial" w:cs="Arial"/>
          <w:sz w:val="20"/>
          <w:szCs w:val="20"/>
        </w:rPr>
        <w:t>P</w:t>
      </w:r>
      <w:r w:rsidR="00EC5B48" w:rsidRPr="0039471E">
        <w:rPr>
          <w:rFonts w:ascii="Arial" w:hAnsi="Arial" w:cs="Arial"/>
          <w:sz w:val="20"/>
          <w:szCs w:val="20"/>
        </w:rPr>
        <w:t>rojekt ma na celu wsparcie gmin we wdrażaniu P</w:t>
      </w:r>
      <w:r w:rsidR="00072A8B" w:rsidRPr="0039471E">
        <w:rPr>
          <w:rFonts w:ascii="Arial" w:hAnsi="Arial" w:cs="Arial"/>
          <w:sz w:val="20"/>
          <w:szCs w:val="20"/>
        </w:rPr>
        <w:t>rogram</w:t>
      </w:r>
      <w:r w:rsidR="00EC5B48" w:rsidRPr="0039471E">
        <w:rPr>
          <w:rFonts w:ascii="Arial" w:hAnsi="Arial" w:cs="Arial"/>
          <w:sz w:val="20"/>
          <w:szCs w:val="20"/>
        </w:rPr>
        <w:t>u</w:t>
      </w:r>
      <w:r w:rsidR="00072A8B" w:rsidRPr="0039471E">
        <w:rPr>
          <w:rFonts w:ascii="Arial" w:hAnsi="Arial" w:cs="Arial"/>
          <w:sz w:val="20"/>
          <w:szCs w:val="20"/>
        </w:rPr>
        <w:t xml:space="preserve"> ochrony powietrza dla stref w województwie mazowieckim</w:t>
      </w:r>
      <w:r w:rsidR="0083590F" w:rsidRPr="0039471E">
        <w:rPr>
          <w:rFonts w:ascii="Arial" w:hAnsi="Arial" w:cs="Arial"/>
          <w:sz w:val="20"/>
          <w:szCs w:val="20"/>
        </w:rPr>
        <w:t>.</w:t>
      </w:r>
      <w:r w:rsidR="00072A8B" w:rsidRPr="0039471E">
        <w:rPr>
          <w:rFonts w:ascii="Arial" w:hAnsi="Arial" w:cs="Arial"/>
          <w:sz w:val="20"/>
          <w:szCs w:val="20"/>
        </w:rPr>
        <w:t xml:space="preserve"> </w:t>
      </w:r>
      <w:r w:rsidR="00552AB0" w:rsidRPr="0039471E">
        <w:rPr>
          <w:rFonts w:ascii="Arial" w:hAnsi="Arial" w:cs="Arial"/>
          <w:sz w:val="20"/>
          <w:szCs w:val="20"/>
        </w:rPr>
        <w:t>Pr</w:t>
      </w:r>
      <w:r w:rsidR="0083590F" w:rsidRPr="0039471E">
        <w:rPr>
          <w:rFonts w:ascii="Arial" w:hAnsi="Arial" w:cs="Arial"/>
          <w:sz w:val="20"/>
          <w:szCs w:val="20"/>
        </w:rPr>
        <w:t>ogram ma na celu</w:t>
      </w:r>
      <w:r w:rsidR="00072A8B" w:rsidRPr="0039471E">
        <w:rPr>
          <w:rFonts w:ascii="Arial" w:hAnsi="Arial" w:cs="Arial"/>
          <w:sz w:val="20"/>
          <w:szCs w:val="20"/>
        </w:rPr>
        <w:t xml:space="preserve"> ograniczenia emisji i zmniejszenia stężeń: pyłu zawieszonego PM10 i PM2,5, B(a)P oraz dwutlenku azotu. Zaangażowanie gmin w realizację programu jest niezbędne, gdyż jedynie współpraca pomiędzy samorządami gminnymi, powiatowymi i </w:t>
      </w:r>
      <w:r w:rsidR="00CB28ED" w:rsidRPr="0039471E">
        <w:rPr>
          <w:rFonts w:ascii="Arial" w:hAnsi="Arial" w:cs="Arial"/>
          <w:sz w:val="20"/>
          <w:szCs w:val="20"/>
        </w:rPr>
        <w:t>s</w:t>
      </w:r>
      <w:r w:rsidR="00072A8B" w:rsidRPr="0039471E">
        <w:rPr>
          <w:rFonts w:ascii="Arial" w:hAnsi="Arial" w:cs="Arial"/>
          <w:sz w:val="20"/>
          <w:szCs w:val="20"/>
        </w:rPr>
        <w:t xml:space="preserve">amorządem województwa </w:t>
      </w:r>
      <w:r w:rsidR="00613FFC" w:rsidRPr="0039471E">
        <w:rPr>
          <w:rFonts w:ascii="Arial" w:hAnsi="Arial" w:cs="Arial"/>
          <w:sz w:val="20"/>
          <w:szCs w:val="20"/>
        </w:rPr>
        <w:t>mazowieckiego</w:t>
      </w:r>
      <w:r w:rsidR="00072A8B" w:rsidRPr="0039471E">
        <w:rPr>
          <w:rFonts w:ascii="Arial" w:hAnsi="Arial" w:cs="Arial"/>
          <w:sz w:val="20"/>
          <w:szCs w:val="20"/>
        </w:rPr>
        <w:t xml:space="preserve"> pozwoli na efektywne wdrożenie strategii poprawy jakości powietrza oraz realizację polityki energetyczno-klimatycznej. </w:t>
      </w:r>
      <w:r w:rsidR="00F868E2" w:rsidRPr="0039471E">
        <w:rPr>
          <w:rFonts w:ascii="Arial" w:hAnsi="Arial" w:cs="Arial"/>
          <w:sz w:val="20"/>
          <w:szCs w:val="20"/>
        </w:rPr>
        <w:t>Planowane interwencje będą dotyczyły w szczególności podnoszenie potencjału administracyjnego gmin w zakresie:</w:t>
      </w:r>
    </w:p>
    <w:p w14:paraId="1D7A1EB0" w14:textId="4CFDAFA7" w:rsidR="00613FFC" w:rsidRPr="0039471E" w:rsidRDefault="00F868E2" w:rsidP="0039471E">
      <w:pPr>
        <w:pStyle w:val="Text1"/>
        <w:numPr>
          <w:ilvl w:val="0"/>
          <w:numId w:val="248"/>
        </w:numPr>
        <w:spacing w:before="0" w:after="0" w:line="276" w:lineRule="auto"/>
        <w:rPr>
          <w:rFonts w:ascii="Arial" w:hAnsi="Arial" w:cs="Arial"/>
          <w:sz w:val="20"/>
          <w:szCs w:val="20"/>
        </w:rPr>
      </w:pPr>
      <w:r w:rsidRPr="0039471E">
        <w:rPr>
          <w:rFonts w:ascii="Arial" w:hAnsi="Arial" w:cs="Arial"/>
          <w:sz w:val="20"/>
          <w:szCs w:val="20"/>
        </w:rPr>
        <w:t xml:space="preserve">właściwego planowania działań związanych z ochroną powietrza, </w:t>
      </w:r>
    </w:p>
    <w:p w14:paraId="2D1002AA" w14:textId="3B488A96" w:rsidR="00F868E2" w:rsidRPr="0039471E" w:rsidRDefault="00F868E2" w:rsidP="0039471E">
      <w:pPr>
        <w:pStyle w:val="Text1"/>
        <w:numPr>
          <w:ilvl w:val="0"/>
          <w:numId w:val="248"/>
        </w:numPr>
        <w:spacing w:before="0" w:after="0" w:line="276" w:lineRule="auto"/>
        <w:rPr>
          <w:rFonts w:ascii="Arial" w:hAnsi="Arial" w:cs="Arial"/>
          <w:sz w:val="20"/>
          <w:szCs w:val="20"/>
        </w:rPr>
      </w:pPr>
      <w:r w:rsidRPr="0039471E">
        <w:rPr>
          <w:rFonts w:ascii="Arial" w:hAnsi="Arial" w:cs="Arial"/>
          <w:sz w:val="20"/>
          <w:szCs w:val="20"/>
        </w:rPr>
        <w:t>wdrażania systemów informatycznych wspierających procesy zarządzania jakością powietrza,</w:t>
      </w:r>
    </w:p>
    <w:p w14:paraId="5A43062D" w14:textId="68F96C10" w:rsidR="00F868E2" w:rsidRPr="0039471E" w:rsidRDefault="00F868E2" w:rsidP="0039471E">
      <w:pPr>
        <w:pStyle w:val="Text1"/>
        <w:numPr>
          <w:ilvl w:val="0"/>
          <w:numId w:val="248"/>
        </w:numPr>
        <w:spacing w:before="0" w:after="0" w:line="276" w:lineRule="auto"/>
        <w:rPr>
          <w:rFonts w:ascii="Arial" w:hAnsi="Arial" w:cs="Arial"/>
          <w:sz w:val="20"/>
          <w:szCs w:val="20"/>
        </w:rPr>
      </w:pPr>
      <w:r w:rsidRPr="0039471E">
        <w:rPr>
          <w:rFonts w:ascii="Arial" w:hAnsi="Arial" w:cs="Arial"/>
          <w:sz w:val="20"/>
          <w:szCs w:val="20"/>
        </w:rPr>
        <w:t>monitorowania, kontroli i egzekucji działań w zakresie poprawy jakości powietrza,</w:t>
      </w:r>
    </w:p>
    <w:p w14:paraId="5850E50E" w14:textId="5CCB8B97" w:rsidR="00F868E2" w:rsidRPr="0039471E" w:rsidRDefault="00F868E2" w:rsidP="0039471E">
      <w:pPr>
        <w:pStyle w:val="Text1"/>
        <w:numPr>
          <w:ilvl w:val="0"/>
          <w:numId w:val="248"/>
        </w:numPr>
        <w:spacing w:before="0" w:after="0" w:line="276" w:lineRule="auto"/>
        <w:rPr>
          <w:rFonts w:ascii="Arial" w:hAnsi="Arial" w:cs="Arial"/>
          <w:sz w:val="20"/>
          <w:szCs w:val="20"/>
        </w:rPr>
      </w:pPr>
      <w:r w:rsidRPr="0039471E">
        <w:rPr>
          <w:rFonts w:ascii="Arial" w:hAnsi="Arial" w:cs="Arial"/>
          <w:sz w:val="20"/>
          <w:szCs w:val="20"/>
        </w:rPr>
        <w:t>komunikacji z mieszkańcami, doradztwa energetycznego i ekologicznego</w:t>
      </w:r>
      <w:r w:rsidR="00E23AD3" w:rsidRPr="0039471E">
        <w:rPr>
          <w:rFonts w:ascii="Arial" w:hAnsi="Arial" w:cs="Arial"/>
          <w:sz w:val="20"/>
          <w:szCs w:val="20"/>
        </w:rPr>
        <w:t>.</w:t>
      </w:r>
    </w:p>
    <w:p w14:paraId="49575BC0" w14:textId="539C0495" w:rsidR="00C85600" w:rsidRPr="0039471E" w:rsidRDefault="00C85600" w:rsidP="0039471E">
      <w:pPr>
        <w:spacing w:before="0" w:after="0" w:line="276" w:lineRule="auto"/>
        <w:rPr>
          <w:rFonts w:ascii="Arial" w:hAnsi="Arial" w:cs="Arial"/>
          <w:b/>
          <w:bCs/>
          <w:sz w:val="20"/>
          <w:szCs w:val="20"/>
        </w:rPr>
      </w:pPr>
      <w:r w:rsidRPr="0039471E">
        <w:rPr>
          <w:rFonts w:ascii="Arial" w:hAnsi="Arial" w:cs="Arial"/>
          <w:b/>
          <w:bCs/>
          <w:sz w:val="20"/>
          <w:szCs w:val="20"/>
        </w:rPr>
        <w:t>Kompleksowy monitoring energii</w:t>
      </w:r>
    </w:p>
    <w:p w14:paraId="5C17EEAA" w14:textId="7FB5DD4A" w:rsidR="005E5656" w:rsidRPr="0039471E" w:rsidRDefault="00A44ED6" w:rsidP="0039471E">
      <w:pPr>
        <w:spacing w:before="0" w:after="0" w:line="276" w:lineRule="auto"/>
        <w:rPr>
          <w:rFonts w:ascii="Arial" w:hAnsi="Arial" w:cs="Arial"/>
          <w:sz w:val="20"/>
          <w:szCs w:val="20"/>
        </w:rPr>
      </w:pPr>
      <w:r w:rsidRPr="0039471E">
        <w:rPr>
          <w:rFonts w:ascii="Arial" w:hAnsi="Arial" w:cs="Arial"/>
          <w:sz w:val="20"/>
          <w:szCs w:val="20"/>
        </w:rPr>
        <w:t>Celem projektu jest wdrożenie bezprzewodowego systemu monitorowania, analizy oraz zarządzania poborem energii elektrycznej</w:t>
      </w:r>
      <w:r w:rsidR="002C34D6" w:rsidRPr="0039471E">
        <w:rPr>
          <w:rFonts w:ascii="Arial" w:hAnsi="Arial" w:cs="Arial"/>
          <w:b/>
          <w:bCs/>
          <w:sz w:val="20"/>
          <w:szCs w:val="20"/>
        </w:rPr>
        <w:t xml:space="preserve"> </w:t>
      </w:r>
      <w:r w:rsidR="002C34D6" w:rsidRPr="0039471E">
        <w:rPr>
          <w:rFonts w:ascii="Arial" w:hAnsi="Arial" w:cs="Arial"/>
          <w:sz w:val="20"/>
          <w:szCs w:val="20"/>
        </w:rPr>
        <w:t>w jednostkach</w:t>
      </w:r>
      <w:r w:rsidR="004879D2" w:rsidRPr="0039471E">
        <w:rPr>
          <w:rFonts w:ascii="Arial" w:hAnsi="Arial" w:cs="Arial"/>
          <w:sz w:val="20"/>
          <w:szCs w:val="20"/>
        </w:rPr>
        <w:t>,</w:t>
      </w:r>
      <w:r w:rsidR="002C34D6" w:rsidRPr="0039471E">
        <w:rPr>
          <w:rFonts w:ascii="Arial" w:hAnsi="Arial" w:cs="Arial"/>
          <w:sz w:val="20"/>
          <w:szCs w:val="20"/>
        </w:rPr>
        <w:t xml:space="preserve"> których </w:t>
      </w:r>
      <w:r w:rsidR="00A73C75" w:rsidRPr="0039471E">
        <w:rPr>
          <w:rFonts w:ascii="Arial" w:hAnsi="Arial" w:cs="Arial"/>
          <w:sz w:val="20"/>
          <w:szCs w:val="20"/>
        </w:rPr>
        <w:t>organem tworzącym</w:t>
      </w:r>
      <w:r w:rsidR="002C34D6" w:rsidRPr="0039471E">
        <w:rPr>
          <w:rFonts w:ascii="Arial" w:hAnsi="Arial" w:cs="Arial"/>
          <w:sz w:val="20"/>
          <w:szCs w:val="20"/>
        </w:rPr>
        <w:t xml:space="preserve"> jest Województw</w:t>
      </w:r>
      <w:r w:rsidR="00A73C75" w:rsidRPr="0039471E">
        <w:rPr>
          <w:rFonts w:ascii="Arial" w:hAnsi="Arial" w:cs="Arial"/>
          <w:sz w:val="20"/>
          <w:szCs w:val="20"/>
        </w:rPr>
        <w:t>o</w:t>
      </w:r>
      <w:r w:rsidR="002C34D6" w:rsidRPr="0039471E">
        <w:rPr>
          <w:rFonts w:ascii="Arial" w:hAnsi="Arial" w:cs="Arial"/>
          <w:sz w:val="20"/>
          <w:szCs w:val="20"/>
        </w:rPr>
        <w:t xml:space="preserve"> Mazowieckie</w:t>
      </w:r>
      <w:r w:rsidRPr="0039471E">
        <w:rPr>
          <w:rFonts w:ascii="Arial" w:hAnsi="Arial" w:cs="Arial"/>
          <w:sz w:val="20"/>
          <w:szCs w:val="20"/>
        </w:rPr>
        <w:t>. Działania będą polegać na analizie poborów i kosztów energii elektrycznej we wszystkich punktach poboru energii w celu zweryfikowania realnych poborów, wyeliminowania wszelkich nieprawidłowości w rozliczeniach</w:t>
      </w:r>
      <w:r w:rsidR="00A73C75" w:rsidRPr="0039471E">
        <w:rPr>
          <w:rFonts w:ascii="Arial" w:hAnsi="Arial" w:cs="Arial"/>
          <w:sz w:val="20"/>
          <w:szCs w:val="20"/>
        </w:rPr>
        <w:t>.</w:t>
      </w:r>
      <w:r w:rsidRPr="0039471E">
        <w:rPr>
          <w:rFonts w:ascii="Arial" w:hAnsi="Arial" w:cs="Arial"/>
          <w:sz w:val="20"/>
          <w:szCs w:val="20"/>
        </w:rPr>
        <w:t xml:space="preserve"> Projekt pozwoli także na określenie profilu zużycia w poszczególnych obwodach energetycznych/budynkach</w:t>
      </w:r>
      <w:r w:rsidR="00DA0040" w:rsidRPr="0039471E">
        <w:rPr>
          <w:rFonts w:ascii="Arial" w:hAnsi="Arial" w:cs="Arial"/>
          <w:sz w:val="20"/>
          <w:szCs w:val="20"/>
        </w:rPr>
        <w:t>,</w:t>
      </w:r>
      <w:r w:rsidRPr="0039471E">
        <w:rPr>
          <w:rFonts w:ascii="Arial" w:hAnsi="Arial" w:cs="Arial"/>
          <w:sz w:val="20"/>
          <w:szCs w:val="20"/>
        </w:rPr>
        <w:t xml:space="preserve"> bądź dowolnych układach funkcjonalnych. Monitorowanie zużycia mediów będzie możliwe za pomocą wdrożenia specjalistycznego narzędzia IT, umożliwiającego bezprzewodową transmisję danych bez konieczności wymiany liczników na tzw. „inteligentne” lub instalacji nowego licznika, jeżeli nie będzie innej możliwości. Możliwy będzie stały dostęp on–line zarówno do danych wsadowych jak i raportów wspomagających zarządzanie zużyciem energii w obiektach publicznych oraz na obszarze jednostek administracyjnych.</w:t>
      </w:r>
    </w:p>
    <w:p w14:paraId="0098A32F" w14:textId="77777777" w:rsidR="002E6942" w:rsidRPr="0039471E" w:rsidRDefault="002E6942" w:rsidP="0039471E">
      <w:pPr>
        <w:pStyle w:val="Text1"/>
        <w:spacing w:before="0" w:after="0" w:line="276" w:lineRule="auto"/>
        <w:ind w:left="0"/>
        <w:rPr>
          <w:rFonts w:ascii="Arial" w:hAnsi="Arial" w:cs="Arial"/>
          <w:sz w:val="20"/>
          <w:szCs w:val="20"/>
        </w:rPr>
      </w:pPr>
    </w:p>
    <w:p w14:paraId="33634597" w14:textId="33DB4FDC" w:rsidR="00714E6A" w:rsidRPr="0039471E" w:rsidRDefault="002E6942" w:rsidP="0039471E">
      <w:pPr>
        <w:pStyle w:val="Text1"/>
        <w:spacing w:before="0" w:after="0" w:line="276" w:lineRule="auto"/>
        <w:ind w:left="0"/>
        <w:rPr>
          <w:rFonts w:ascii="Arial" w:hAnsi="Arial" w:cs="Arial"/>
          <w:sz w:val="20"/>
          <w:szCs w:val="20"/>
        </w:rPr>
      </w:pPr>
      <w:r w:rsidRPr="0039471E">
        <w:rPr>
          <w:rFonts w:ascii="Arial" w:hAnsi="Arial" w:cs="Arial"/>
          <w:sz w:val="20"/>
          <w:szCs w:val="20"/>
        </w:rPr>
        <w:t>Projekty będą wybierane do dofinansowania w sposób konkurencyjny</w:t>
      </w:r>
      <w:r w:rsidR="005D2498" w:rsidRPr="0039471E">
        <w:rPr>
          <w:rFonts w:ascii="Arial" w:hAnsi="Arial" w:cs="Arial"/>
          <w:sz w:val="20"/>
          <w:szCs w:val="20"/>
        </w:rPr>
        <w:t>.</w:t>
      </w:r>
    </w:p>
    <w:p w14:paraId="5F670FC9" w14:textId="7EF7566A" w:rsidR="00035640" w:rsidRPr="0039471E" w:rsidRDefault="005D2498" w:rsidP="0039471E">
      <w:pPr>
        <w:pStyle w:val="Text1"/>
        <w:spacing w:before="0" w:after="0" w:line="276" w:lineRule="auto"/>
        <w:ind w:left="0"/>
        <w:rPr>
          <w:rFonts w:ascii="Arial" w:hAnsi="Arial" w:cs="Arial"/>
          <w:sz w:val="20"/>
          <w:szCs w:val="20"/>
        </w:rPr>
      </w:pPr>
      <w:r w:rsidRPr="0039471E">
        <w:rPr>
          <w:rFonts w:ascii="Arial" w:hAnsi="Arial" w:cs="Arial"/>
          <w:sz w:val="20"/>
          <w:szCs w:val="20"/>
        </w:rPr>
        <w:t>P</w:t>
      </w:r>
      <w:r w:rsidR="008D1A97" w:rsidRPr="0039471E">
        <w:rPr>
          <w:rFonts w:ascii="Arial" w:hAnsi="Arial" w:cs="Arial"/>
          <w:sz w:val="20"/>
          <w:szCs w:val="20"/>
        </w:rPr>
        <w:t>rojekt</w:t>
      </w:r>
      <w:r w:rsidR="00035640" w:rsidRPr="0039471E">
        <w:rPr>
          <w:rFonts w:ascii="Arial" w:hAnsi="Arial" w:cs="Arial"/>
          <w:sz w:val="20"/>
          <w:szCs w:val="20"/>
        </w:rPr>
        <w:t>y</w:t>
      </w:r>
      <w:r w:rsidR="008D1A97" w:rsidRPr="0039471E">
        <w:rPr>
          <w:rFonts w:ascii="Arial" w:hAnsi="Arial" w:cs="Arial"/>
          <w:sz w:val="20"/>
          <w:szCs w:val="20"/>
        </w:rPr>
        <w:t xml:space="preserve"> </w:t>
      </w:r>
      <w:r w:rsidR="00E23AD3" w:rsidRPr="0039471E">
        <w:rPr>
          <w:rFonts w:ascii="Arial" w:eastAsia="Arial Narrow" w:hAnsi="Arial" w:cs="Arial"/>
          <w:sz w:val="20"/>
          <w:szCs w:val="20"/>
        </w:rPr>
        <w:t xml:space="preserve">wybierane w </w:t>
      </w:r>
      <w:r w:rsidR="009E653E" w:rsidRPr="0039471E">
        <w:rPr>
          <w:rFonts w:ascii="Arial" w:eastAsia="Arial Narrow" w:hAnsi="Arial" w:cs="Arial"/>
          <w:sz w:val="20"/>
          <w:szCs w:val="20"/>
        </w:rPr>
        <w:t>sposób</w:t>
      </w:r>
      <w:r w:rsidR="00E23AD3" w:rsidRPr="0039471E">
        <w:rPr>
          <w:rFonts w:ascii="Arial" w:eastAsia="Arial Narrow" w:hAnsi="Arial" w:cs="Arial"/>
          <w:sz w:val="20"/>
          <w:szCs w:val="20"/>
        </w:rPr>
        <w:t xml:space="preserve"> niekonkurencyjny:</w:t>
      </w:r>
    </w:p>
    <w:p w14:paraId="1A7ADF24" w14:textId="0B87FE3B" w:rsidR="002E6942" w:rsidRPr="0039471E" w:rsidRDefault="008D1A97" w:rsidP="0039471E">
      <w:pPr>
        <w:pStyle w:val="Text1"/>
        <w:numPr>
          <w:ilvl w:val="0"/>
          <w:numId w:val="249"/>
        </w:numPr>
        <w:spacing w:before="0" w:after="0" w:line="276" w:lineRule="auto"/>
        <w:ind w:left="426"/>
        <w:rPr>
          <w:rFonts w:ascii="Arial" w:hAnsi="Arial" w:cs="Arial"/>
          <w:sz w:val="20"/>
          <w:szCs w:val="20"/>
        </w:rPr>
      </w:pPr>
      <w:r w:rsidRPr="0039471E">
        <w:rPr>
          <w:rFonts w:ascii="Arial" w:hAnsi="Arial" w:cs="Arial"/>
          <w:sz w:val="20"/>
          <w:szCs w:val="20"/>
        </w:rPr>
        <w:t>Wsparcie mazowieckich gmin w realizacji programu ochrony powietrza dla stref w województwie mazowieckim</w:t>
      </w:r>
      <w:r w:rsidR="00E23AD3" w:rsidRPr="0039471E">
        <w:rPr>
          <w:rFonts w:ascii="Arial" w:hAnsi="Arial" w:cs="Arial"/>
          <w:sz w:val="20"/>
          <w:szCs w:val="20"/>
        </w:rPr>
        <w:t>,</w:t>
      </w:r>
    </w:p>
    <w:p w14:paraId="3B22DE4C" w14:textId="7BE8CAD4" w:rsidR="00E7308F" w:rsidRPr="0039471E" w:rsidRDefault="009920F1" w:rsidP="0039471E">
      <w:pPr>
        <w:pStyle w:val="Text1"/>
        <w:numPr>
          <w:ilvl w:val="0"/>
          <w:numId w:val="249"/>
        </w:numPr>
        <w:spacing w:before="0" w:after="0" w:line="276" w:lineRule="auto"/>
        <w:ind w:left="426"/>
        <w:rPr>
          <w:rFonts w:ascii="Arial" w:eastAsia="Arial Narrow" w:hAnsi="Arial" w:cs="Arial"/>
          <w:sz w:val="20"/>
          <w:szCs w:val="20"/>
        </w:rPr>
      </w:pPr>
      <w:r w:rsidRPr="0039471E">
        <w:rPr>
          <w:rFonts w:ascii="Arial" w:hAnsi="Arial" w:cs="Arial"/>
          <w:sz w:val="20"/>
          <w:szCs w:val="20"/>
        </w:rPr>
        <w:t>Kompleksowy</w:t>
      </w:r>
      <w:r w:rsidRPr="0039471E">
        <w:rPr>
          <w:rFonts w:ascii="Arial" w:eastAsia="Arial Narrow" w:hAnsi="Arial" w:cs="Arial"/>
          <w:sz w:val="20"/>
          <w:szCs w:val="20"/>
        </w:rPr>
        <w:t xml:space="preserve"> monitoring energii</w:t>
      </w:r>
      <w:r w:rsidR="00E23AD3" w:rsidRPr="0039471E">
        <w:rPr>
          <w:rFonts w:ascii="Arial" w:eastAsia="Arial Narrow" w:hAnsi="Arial" w:cs="Arial"/>
          <w:sz w:val="20"/>
          <w:szCs w:val="20"/>
        </w:rPr>
        <w:t>.</w:t>
      </w:r>
    </w:p>
    <w:p w14:paraId="62C36D90" w14:textId="77777777" w:rsidR="00E23AD3" w:rsidRPr="0039471E" w:rsidRDefault="00E23AD3" w:rsidP="0039471E">
      <w:pPr>
        <w:pStyle w:val="Text1"/>
        <w:spacing w:before="0" w:after="0" w:line="276" w:lineRule="auto"/>
        <w:ind w:left="0"/>
        <w:rPr>
          <w:rFonts w:ascii="Arial" w:eastAsia="Arial Narrow" w:hAnsi="Arial" w:cs="Arial"/>
          <w:sz w:val="20"/>
          <w:szCs w:val="20"/>
        </w:rPr>
      </w:pPr>
    </w:p>
    <w:p w14:paraId="75AE443C" w14:textId="5DBFB017" w:rsidR="00E23AD3" w:rsidRPr="0039471E" w:rsidRDefault="00CE47DF" w:rsidP="0039471E">
      <w:pPr>
        <w:pStyle w:val="Text1"/>
        <w:spacing w:before="0" w:after="0" w:line="276" w:lineRule="auto"/>
        <w:ind w:left="0"/>
        <w:rPr>
          <w:rFonts w:ascii="Arial" w:eastAsia="Arial Narrow" w:hAnsi="Arial" w:cs="Arial"/>
          <w:sz w:val="20"/>
          <w:szCs w:val="20"/>
        </w:rPr>
      </w:pPr>
      <w:r w:rsidRPr="0039471E">
        <w:rPr>
          <w:rFonts w:ascii="Arial" w:eastAsia="Arial Narrow" w:hAnsi="Arial" w:cs="Arial"/>
          <w:sz w:val="20"/>
          <w:szCs w:val="20"/>
        </w:rPr>
        <w:t>Projekty z zakresu i</w:t>
      </w:r>
      <w:r w:rsidR="00AF046B" w:rsidRPr="0039471E">
        <w:rPr>
          <w:rFonts w:ascii="Arial" w:eastAsia="Arial Narrow" w:hAnsi="Arial" w:cs="Arial"/>
          <w:sz w:val="20"/>
          <w:szCs w:val="20"/>
        </w:rPr>
        <w:t>nterwencj</w:t>
      </w:r>
      <w:r w:rsidRPr="0039471E">
        <w:rPr>
          <w:rFonts w:ascii="Arial" w:eastAsia="Arial Narrow" w:hAnsi="Arial" w:cs="Arial"/>
          <w:sz w:val="20"/>
          <w:szCs w:val="20"/>
        </w:rPr>
        <w:t>i</w:t>
      </w:r>
      <w:r w:rsidR="00AF046B" w:rsidRPr="0039471E">
        <w:rPr>
          <w:rFonts w:ascii="Arial" w:eastAsia="Arial Narrow" w:hAnsi="Arial" w:cs="Arial"/>
          <w:sz w:val="20"/>
          <w:szCs w:val="20"/>
        </w:rPr>
        <w:t xml:space="preserve"> w</w:t>
      </w:r>
      <w:r w:rsidR="008D126D" w:rsidRPr="0039471E">
        <w:rPr>
          <w:rFonts w:ascii="Arial" w:eastAsia="Arial Narrow" w:hAnsi="Arial" w:cs="Arial"/>
          <w:sz w:val="20"/>
          <w:szCs w:val="20"/>
        </w:rPr>
        <w:t xml:space="preserve"> </w:t>
      </w:r>
      <w:r w:rsidR="006B20F4" w:rsidRPr="0039471E">
        <w:rPr>
          <w:rFonts w:ascii="Arial" w:eastAsia="Arial Narrow" w:hAnsi="Arial" w:cs="Arial"/>
          <w:sz w:val="20"/>
          <w:szCs w:val="20"/>
        </w:rPr>
        <w:t>obszarze szeroko rozumianej efektywno</w:t>
      </w:r>
      <w:r w:rsidR="00E84CA5" w:rsidRPr="0039471E">
        <w:rPr>
          <w:rFonts w:ascii="Arial" w:eastAsia="Arial Narrow" w:hAnsi="Arial" w:cs="Arial"/>
          <w:sz w:val="20"/>
          <w:szCs w:val="20"/>
        </w:rPr>
        <w:t>ści energetycznej</w:t>
      </w:r>
      <w:r w:rsidR="00612EE4" w:rsidRPr="0039471E">
        <w:rPr>
          <w:rFonts w:ascii="Arial" w:eastAsia="Arial Narrow" w:hAnsi="Arial" w:cs="Arial"/>
          <w:sz w:val="20"/>
          <w:szCs w:val="20"/>
        </w:rPr>
        <w:t xml:space="preserve"> budynków publicznych</w:t>
      </w:r>
      <w:r w:rsidR="008D126D" w:rsidRPr="0039471E">
        <w:rPr>
          <w:rFonts w:ascii="Arial" w:eastAsia="Arial Narrow" w:hAnsi="Arial" w:cs="Arial"/>
          <w:sz w:val="20"/>
          <w:szCs w:val="20"/>
        </w:rPr>
        <w:t xml:space="preserve"> </w:t>
      </w:r>
      <w:r w:rsidR="002B3A1E" w:rsidRPr="0039471E">
        <w:rPr>
          <w:rFonts w:ascii="Arial" w:eastAsia="Arial Narrow" w:hAnsi="Arial" w:cs="Arial"/>
          <w:sz w:val="20"/>
          <w:szCs w:val="20"/>
        </w:rPr>
        <w:t>finansowane będą</w:t>
      </w:r>
      <w:r w:rsidR="005B24F4" w:rsidRPr="0039471E">
        <w:rPr>
          <w:rFonts w:ascii="Arial" w:eastAsia="Arial Narrow" w:hAnsi="Arial" w:cs="Arial"/>
          <w:sz w:val="20"/>
          <w:szCs w:val="20"/>
        </w:rPr>
        <w:t xml:space="preserve"> dotacją</w:t>
      </w:r>
      <w:r w:rsidR="003B7A9A" w:rsidRPr="0039471E">
        <w:rPr>
          <w:rFonts w:ascii="Arial" w:eastAsia="Arial Narrow" w:hAnsi="Arial" w:cs="Arial"/>
          <w:sz w:val="20"/>
          <w:szCs w:val="20"/>
        </w:rPr>
        <w:t xml:space="preserve">, przede </w:t>
      </w:r>
      <w:r w:rsidR="00420246" w:rsidRPr="0039471E">
        <w:rPr>
          <w:rFonts w:ascii="Arial" w:eastAsia="Arial Narrow" w:hAnsi="Arial" w:cs="Arial"/>
          <w:sz w:val="20"/>
          <w:szCs w:val="20"/>
        </w:rPr>
        <w:t>wszystkim</w:t>
      </w:r>
      <w:r w:rsidR="00E23AD3" w:rsidRPr="0039471E">
        <w:rPr>
          <w:rFonts w:ascii="Arial" w:eastAsia="Arial Narrow" w:hAnsi="Arial" w:cs="Arial"/>
          <w:sz w:val="20"/>
          <w:szCs w:val="20"/>
        </w:rPr>
        <w:t xml:space="preserve"> </w:t>
      </w:r>
      <w:r w:rsidR="008D126D" w:rsidRPr="0039471E">
        <w:rPr>
          <w:rFonts w:ascii="Arial" w:eastAsia="Arial Narrow" w:hAnsi="Arial" w:cs="Arial"/>
          <w:sz w:val="20"/>
          <w:szCs w:val="20"/>
        </w:rPr>
        <w:t xml:space="preserve">z uwagi na cele i korzyści społeczne </w:t>
      </w:r>
      <w:r w:rsidR="003B7A9A" w:rsidRPr="0039471E">
        <w:rPr>
          <w:rFonts w:ascii="Arial" w:eastAsia="Arial Narrow" w:hAnsi="Arial" w:cs="Arial"/>
          <w:sz w:val="20"/>
          <w:szCs w:val="20"/>
        </w:rPr>
        <w:t xml:space="preserve">i </w:t>
      </w:r>
      <w:r w:rsidR="00036DEB" w:rsidRPr="0039471E">
        <w:rPr>
          <w:rFonts w:ascii="Arial" w:eastAsia="Arial Narrow" w:hAnsi="Arial" w:cs="Arial"/>
          <w:sz w:val="20"/>
          <w:szCs w:val="20"/>
        </w:rPr>
        <w:t>możliwości</w:t>
      </w:r>
      <w:r w:rsidR="008D126D" w:rsidRPr="0039471E">
        <w:rPr>
          <w:rFonts w:ascii="Arial" w:eastAsia="Arial Narrow" w:hAnsi="Arial" w:cs="Arial"/>
          <w:sz w:val="20"/>
          <w:szCs w:val="20"/>
        </w:rPr>
        <w:t xml:space="preserve"> osiągnięcia wyższych wartości wskaźników efektywności energetycznej</w:t>
      </w:r>
      <w:r w:rsidR="005E759D" w:rsidRPr="0039471E">
        <w:rPr>
          <w:rFonts w:ascii="Arial" w:eastAsia="Arial Narrow" w:hAnsi="Arial" w:cs="Arial"/>
          <w:sz w:val="20"/>
          <w:szCs w:val="20"/>
        </w:rPr>
        <w:t xml:space="preserve"> oraz</w:t>
      </w:r>
      <w:r w:rsidR="005E759D" w:rsidRPr="0039471E">
        <w:rPr>
          <w:rFonts w:ascii="Arial" w:hAnsi="Arial" w:cs="Arial"/>
          <w:sz w:val="20"/>
          <w:szCs w:val="20"/>
        </w:rPr>
        <w:t xml:space="preserve"> relatywnie długi</w:t>
      </w:r>
      <w:r w:rsidR="00E23AD3" w:rsidRPr="0039471E">
        <w:rPr>
          <w:rFonts w:ascii="Arial" w:hAnsi="Arial" w:cs="Arial"/>
          <w:sz w:val="20"/>
          <w:szCs w:val="20"/>
        </w:rPr>
        <w:t>ego</w:t>
      </w:r>
      <w:r w:rsidR="005E759D" w:rsidRPr="0039471E">
        <w:rPr>
          <w:rFonts w:ascii="Arial" w:hAnsi="Arial" w:cs="Arial"/>
          <w:sz w:val="20"/>
          <w:szCs w:val="20"/>
        </w:rPr>
        <w:t xml:space="preserve"> okres</w:t>
      </w:r>
      <w:r w:rsidR="00E23AD3" w:rsidRPr="0039471E">
        <w:rPr>
          <w:rFonts w:ascii="Arial" w:hAnsi="Arial" w:cs="Arial"/>
          <w:sz w:val="20"/>
          <w:szCs w:val="20"/>
        </w:rPr>
        <w:t>u</w:t>
      </w:r>
      <w:r w:rsidR="005E759D" w:rsidRPr="0039471E">
        <w:rPr>
          <w:rFonts w:ascii="Arial" w:hAnsi="Arial" w:cs="Arial"/>
          <w:sz w:val="20"/>
          <w:szCs w:val="20"/>
        </w:rPr>
        <w:t xml:space="preserve"> zwrotu z inwestycji</w:t>
      </w:r>
      <w:r w:rsidR="008D126D" w:rsidRPr="0039471E">
        <w:rPr>
          <w:rFonts w:ascii="Arial" w:eastAsia="Arial Narrow" w:hAnsi="Arial" w:cs="Arial"/>
          <w:sz w:val="20"/>
          <w:szCs w:val="20"/>
        </w:rPr>
        <w:t xml:space="preserve">. </w:t>
      </w:r>
      <w:r w:rsidR="00CB28ED" w:rsidRPr="0039471E">
        <w:rPr>
          <w:rFonts w:ascii="Arial" w:eastAsia="Arial Narrow" w:hAnsi="Arial" w:cs="Arial"/>
          <w:sz w:val="20"/>
          <w:szCs w:val="20"/>
        </w:rPr>
        <w:t xml:space="preserve">Dotacja będzie </w:t>
      </w:r>
      <w:r w:rsidR="008C2CC3" w:rsidRPr="0039471E">
        <w:rPr>
          <w:rFonts w:ascii="Arial" w:eastAsia="Arial Narrow" w:hAnsi="Arial" w:cs="Arial"/>
          <w:sz w:val="20"/>
          <w:szCs w:val="20"/>
        </w:rPr>
        <w:t>instrumentem wsparcia projektów wybieranych w sposób niekonkurencyjny: tj. Wsparcie mazowieckich gmin w realizacji programu ochrony powietrza dla stref w województwie mazowieckim,</w:t>
      </w:r>
      <w:r w:rsidR="008C2CC3" w:rsidRPr="0039471E">
        <w:rPr>
          <w:rFonts w:ascii="Arial" w:eastAsia="Arial Narrow" w:hAnsi="Arial" w:cs="Arial"/>
          <w:sz w:val="20"/>
          <w:szCs w:val="20"/>
        </w:rPr>
        <w:tab/>
        <w:t>Kompleksowy monitoring energii.</w:t>
      </w:r>
    </w:p>
    <w:p w14:paraId="7190DDED" w14:textId="77777777" w:rsidR="00E23AD3" w:rsidRPr="0039471E" w:rsidRDefault="00E23AD3" w:rsidP="0039471E">
      <w:pPr>
        <w:pStyle w:val="Text1"/>
        <w:spacing w:before="0" w:after="0" w:line="276" w:lineRule="auto"/>
        <w:ind w:left="0"/>
        <w:rPr>
          <w:rFonts w:ascii="Arial" w:eastAsia="Arial Narrow" w:hAnsi="Arial" w:cs="Arial"/>
          <w:sz w:val="20"/>
          <w:szCs w:val="20"/>
        </w:rPr>
      </w:pPr>
    </w:p>
    <w:p w14:paraId="4D4F74C0" w14:textId="1DD33FF1" w:rsidR="00D6185F" w:rsidRPr="0039471E" w:rsidRDefault="006849FD" w:rsidP="0039471E">
      <w:pPr>
        <w:pStyle w:val="Text1"/>
        <w:spacing w:before="0" w:after="0" w:line="276" w:lineRule="auto"/>
        <w:ind w:left="0"/>
        <w:rPr>
          <w:rFonts w:ascii="Arial" w:hAnsi="Arial" w:cs="Arial"/>
          <w:sz w:val="20"/>
          <w:szCs w:val="20"/>
        </w:rPr>
      </w:pPr>
      <w:r w:rsidRPr="0039471E">
        <w:rPr>
          <w:rFonts w:ascii="Arial" w:hAnsi="Arial" w:cs="Arial"/>
          <w:b/>
          <w:sz w:val="20"/>
          <w:szCs w:val="20"/>
        </w:rPr>
        <w:t>Główne grupy docelowe</w:t>
      </w:r>
    </w:p>
    <w:p w14:paraId="400F8644" w14:textId="144C4714" w:rsidR="006849FD" w:rsidRPr="0039471E" w:rsidRDefault="006849FD" w:rsidP="0039471E">
      <w:pPr>
        <w:pStyle w:val="Akapitzlist"/>
        <w:numPr>
          <w:ilvl w:val="0"/>
          <w:numId w:val="250"/>
        </w:numPr>
        <w:spacing w:line="276" w:lineRule="auto"/>
        <w:jc w:val="left"/>
        <w:rPr>
          <w:rFonts w:ascii="Arial" w:hAnsi="Arial" w:cs="Arial"/>
          <w:sz w:val="20"/>
          <w:szCs w:val="20"/>
        </w:rPr>
      </w:pPr>
      <w:r w:rsidRPr="0039471E">
        <w:rPr>
          <w:rFonts w:ascii="Arial" w:hAnsi="Arial" w:cs="Arial"/>
          <w:sz w:val="20"/>
          <w:szCs w:val="20"/>
        </w:rPr>
        <w:t xml:space="preserve">JST, ich związki i stowarzyszenia, </w:t>
      </w:r>
    </w:p>
    <w:p w14:paraId="2E9EB805" w14:textId="77777777" w:rsidR="006849FD" w:rsidRPr="0039471E" w:rsidRDefault="006849FD" w:rsidP="0039471E">
      <w:pPr>
        <w:pStyle w:val="Akapitzlist"/>
        <w:numPr>
          <w:ilvl w:val="0"/>
          <w:numId w:val="250"/>
        </w:numPr>
        <w:spacing w:line="276" w:lineRule="auto"/>
        <w:jc w:val="left"/>
        <w:rPr>
          <w:rFonts w:ascii="Arial" w:hAnsi="Arial" w:cs="Arial"/>
          <w:sz w:val="20"/>
          <w:szCs w:val="20"/>
        </w:rPr>
      </w:pPr>
      <w:r w:rsidRPr="0039471E">
        <w:rPr>
          <w:rFonts w:ascii="Arial" w:hAnsi="Arial" w:cs="Arial"/>
          <w:sz w:val="20"/>
          <w:szCs w:val="20"/>
        </w:rPr>
        <w:t>jednostki organizacyjne JST posiadające osobowość prawną,</w:t>
      </w:r>
    </w:p>
    <w:p w14:paraId="1A065F13" w14:textId="77777777" w:rsidR="006849FD" w:rsidRPr="0039471E" w:rsidRDefault="006849FD" w:rsidP="0039471E">
      <w:pPr>
        <w:pStyle w:val="Akapitzlist"/>
        <w:numPr>
          <w:ilvl w:val="0"/>
          <w:numId w:val="250"/>
        </w:numPr>
        <w:spacing w:line="276" w:lineRule="auto"/>
        <w:jc w:val="left"/>
        <w:rPr>
          <w:rFonts w:ascii="Arial" w:hAnsi="Arial" w:cs="Arial"/>
          <w:sz w:val="20"/>
          <w:szCs w:val="20"/>
        </w:rPr>
      </w:pPr>
      <w:r w:rsidRPr="0039471E">
        <w:rPr>
          <w:rFonts w:ascii="Arial" w:hAnsi="Arial" w:cs="Arial"/>
          <w:sz w:val="20"/>
          <w:szCs w:val="20"/>
        </w:rPr>
        <w:t>jednostki sektora finansów publicznych posiadające osobowość prawną,</w:t>
      </w:r>
    </w:p>
    <w:p w14:paraId="017A2BC8" w14:textId="4C48D55F" w:rsidR="006849FD" w:rsidRPr="0039471E" w:rsidRDefault="006849FD" w:rsidP="0039471E">
      <w:pPr>
        <w:pStyle w:val="Akapitzlist"/>
        <w:numPr>
          <w:ilvl w:val="0"/>
          <w:numId w:val="250"/>
        </w:numPr>
        <w:spacing w:line="276" w:lineRule="auto"/>
        <w:jc w:val="left"/>
        <w:rPr>
          <w:rFonts w:ascii="Arial" w:hAnsi="Arial" w:cs="Arial"/>
          <w:sz w:val="20"/>
          <w:szCs w:val="20"/>
        </w:rPr>
      </w:pPr>
      <w:r w:rsidRPr="0039471E">
        <w:rPr>
          <w:rFonts w:ascii="Arial" w:hAnsi="Arial" w:cs="Arial"/>
          <w:sz w:val="20"/>
          <w:szCs w:val="20"/>
        </w:rPr>
        <w:t>szkoły i uczelnie,</w:t>
      </w:r>
    </w:p>
    <w:p w14:paraId="46EE3CE5" w14:textId="77777777" w:rsidR="006849FD" w:rsidRPr="0039471E" w:rsidRDefault="006849FD" w:rsidP="0039471E">
      <w:pPr>
        <w:pStyle w:val="Akapitzlist"/>
        <w:numPr>
          <w:ilvl w:val="0"/>
          <w:numId w:val="250"/>
        </w:numPr>
        <w:spacing w:line="276" w:lineRule="auto"/>
        <w:jc w:val="left"/>
        <w:rPr>
          <w:rFonts w:ascii="Arial" w:hAnsi="Arial" w:cs="Arial"/>
          <w:sz w:val="20"/>
          <w:szCs w:val="20"/>
        </w:rPr>
      </w:pPr>
      <w:r w:rsidRPr="0039471E">
        <w:rPr>
          <w:rFonts w:ascii="Arial" w:hAnsi="Arial" w:cs="Arial"/>
          <w:sz w:val="20"/>
          <w:szCs w:val="20"/>
        </w:rPr>
        <w:t>osoby fizyczne,</w:t>
      </w:r>
    </w:p>
    <w:p w14:paraId="3CA30199" w14:textId="77777777" w:rsidR="006849FD" w:rsidRPr="0039471E" w:rsidRDefault="006849FD" w:rsidP="0039471E">
      <w:pPr>
        <w:pStyle w:val="Akapitzlist"/>
        <w:numPr>
          <w:ilvl w:val="0"/>
          <w:numId w:val="250"/>
        </w:numPr>
        <w:spacing w:line="276" w:lineRule="auto"/>
        <w:jc w:val="left"/>
        <w:rPr>
          <w:rFonts w:ascii="Arial" w:hAnsi="Arial" w:cs="Arial"/>
          <w:sz w:val="20"/>
          <w:szCs w:val="20"/>
        </w:rPr>
      </w:pPr>
      <w:r w:rsidRPr="0039471E">
        <w:rPr>
          <w:rFonts w:ascii="Arial" w:hAnsi="Arial" w:cs="Arial"/>
          <w:sz w:val="20"/>
          <w:szCs w:val="20"/>
        </w:rPr>
        <w:t>spółki komunalne,</w:t>
      </w:r>
    </w:p>
    <w:p w14:paraId="548118CE" w14:textId="77777777" w:rsidR="006849FD" w:rsidRPr="0039471E" w:rsidRDefault="006849FD" w:rsidP="0039471E">
      <w:pPr>
        <w:pStyle w:val="Akapitzlist"/>
        <w:numPr>
          <w:ilvl w:val="0"/>
          <w:numId w:val="250"/>
        </w:numPr>
        <w:spacing w:line="276" w:lineRule="auto"/>
        <w:jc w:val="left"/>
        <w:rPr>
          <w:rFonts w:ascii="Arial" w:hAnsi="Arial" w:cs="Arial"/>
          <w:sz w:val="20"/>
          <w:szCs w:val="20"/>
        </w:rPr>
      </w:pPr>
      <w:r w:rsidRPr="0039471E">
        <w:rPr>
          <w:rFonts w:ascii="Arial" w:hAnsi="Arial" w:cs="Arial"/>
          <w:sz w:val="20"/>
          <w:szCs w:val="20"/>
        </w:rPr>
        <w:t>jednostki naukowe i organizacje badawcze,</w:t>
      </w:r>
    </w:p>
    <w:p w14:paraId="77A188F3" w14:textId="77777777" w:rsidR="006849FD" w:rsidRPr="0039471E" w:rsidRDefault="006849FD" w:rsidP="0039471E">
      <w:pPr>
        <w:pStyle w:val="Akapitzlist"/>
        <w:numPr>
          <w:ilvl w:val="0"/>
          <w:numId w:val="250"/>
        </w:numPr>
        <w:spacing w:line="276" w:lineRule="auto"/>
        <w:jc w:val="left"/>
        <w:rPr>
          <w:rFonts w:ascii="Arial" w:hAnsi="Arial" w:cs="Arial"/>
          <w:sz w:val="20"/>
          <w:szCs w:val="20"/>
        </w:rPr>
      </w:pPr>
      <w:r w:rsidRPr="0039471E">
        <w:rPr>
          <w:rFonts w:ascii="Arial" w:hAnsi="Arial" w:cs="Arial"/>
          <w:sz w:val="20"/>
          <w:szCs w:val="20"/>
        </w:rPr>
        <w:t>podmioty lecznicze działające w publicznym systemie ochrony zdrowia,</w:t>
      </w:r>
    </w:p>
    <w:p w14:paraId="0B0FC49F" w14:textId="0C7222B8" w:rsidR="006849FD" w:rsidRPr="0039471E" w:rsidRDefault="009D13A8" w:rsidP="0039471E">
      <w:pPr>
        <w:pStyle w:val="Akapitzlist"/>
        <w:numPr>
          <w:ilvl w:val="0"/>
          <w:numId w:val="250"/>
        </w:numPr>
        <w:spacing w:line="276" w:lineRule="auto"/>
        <w:jc w:val="left"/>
        <w:rPr>
          <w:rFonts w:ascii="Arial" w:hAnsi="Arial" w:cs="Arial"/>
          <w:sz w:val="20"/>
          <w:szCs w:val="20"/>
        </w:rPr>
      </w:pPr>
      <w:r w:rsidRPr="0039471E">
        <w:rPr>
          <w:rFonts w:ascii="Arial" w:hAnsi="Arial" w:cs="Arial"/>
          <w:sz w:val="20"/>
          <w:szCs w:val="20"/>
        </w:rPr>
        <w:t xml:space="preserve">spółdzielnie mieszkaniowe, </w:t>
      </w:r>
      <w:r w:rsidR="006849FD" w:rsidRPr="0039471E">
        <w:rPr>
          <w:rFonts w:ascii="Arial" w:hAnsi="Arial" w:cs="Arial"/>
          <w:sz w:val="20"/>
          <w:szCs w:val="20"/>
        </w:rPr>
        <w:t>wspólnoty mieszkaniowe, Towarzystwo Budownictwa Społecznego (TBS),</w:t>
      </w:r>
    </w:p>
    <w:p w14:paraId="76F6C26D" w14:textId="5D13EEF8" w:rsidR="006849FD" w:rsidRPr="0039471E" w:rsidRDefault="006849FD" w:rsidP="0039471E">
      <w:pPr>
        <w:pStyle w:val="Akapitzlist"/>
        <w:numPr>
          <w:ilvl w:val="0"/>
          <w:numId w:val="250"/>
        </w:numPr>
        <w:spacing w:line="276" w:lineRule="auto"/>
        <w:jc w:val="left"/>
        <w:rPr>
          <w:rFonts w:ascii="Arial" w:hAnsi="Arial" w:cs="Arial"/>
          <w:sz w:val="20"/>
          <w:szCs w:val="20"/>
        </w:rPr>
      </w:pPr>
      <w:r w:rsidRPr="0039471E">
        <w:rPr>
          <w:rFonts w:ascii="Arial" w:hAnsi="Arial" w:cs="Arial"/>
          <w:sz w:val="20"/>
          <w:szCs w:val="20"/>
        </w:rPr>
        <w:t>organizacje pozarządowe (w tym również podmioty działające w oparciu o przepisy ustawy o partnerstwie publiczno-prywatnym,</w:t>
      </w:r>
    </w:p>
    <w:p w14:paraId="738DD86A" w14:textId="77777777" w:rsidR="006849FD" w:rsidRPr="0039471E" w:rsidRDefault="006849FD" w:rsidP="0039471E">
      <w:pPr>
        <w:pStyle w:val="Akapitzlist"/>
        <w:numPr>
          <w:ilvl w:val="0"/>
          <w:numId w:val="250"/>
        </w:numPr>
        <w:spacing w:line="276" w:lineRule="auto"/>
        <w:jc w:val="left"/>
        <w:rPr>
          <w:rFonts w:ascii="Arial" w:hAnsi="Arial" w:cs="Arial"/>
          <w:sz w:val="20"/>
          <w:szCs w:val="20"/>
        </w:rPr>
      </w:pPr>
      <w:r w:rsidRPr="0039471E">
        <w:rPr>
          <w:rFonts w:ascii="Arial" w:hAnsi="Arial" w:cs="Arial"/>
          <w:sz w:val="20"/>
          <w:szCs w:val="20"/>
        </w:rPr>
        <w:t>kościoły i związki wyznaniowe oraz osoby prawne kościołów i związków wyznaniowych,</w:t>
      </w:r>
    </w:p>
    <w:p w14:paraId="5C7B24B6" w14:textId="23B44E6D" w:rsidR="006849FD" w:rsidRPr="0039471E" w:rsidRDefault="006849FD" w:rsidP="0039471E">
      <w:pPr>
        <w:pStyle w:val="Akapitzlist"/>
        <w:numPr>
          <w:ilvl w:val="0"/>
          <w:numId w:val="250"/>
        </w:numPr>
        <w:spacing w:line="276" w:lineRule="auto"/>
        <w:jc w:val="left"/>
        <w:rPr>
          <w:rFonts w:ascii="Arial" w:hAnsi="Arial" w:cs="Arial"/>
          <w:sz w:val="20"/>
          <w:szCs w:val="20"/>
        </w:rPr>
      </w:pPr>
      <w:r w:rsidRPr="0039471E">
        <w:rPr>
          <w:rFonts w:ascii="Arial" w:hAnsi="Arial" w:cs="Arial"/>
          <w:sz w:val="20"/>
          <w:szCs w:val="20"/>
        </w:rPr>
        <w:t>podmiot, który wdraża instrumenty finansowe.</w:t>
      </w:r>
    </w:p>
    <w:p w14:paraId="55C3C11A" w14:textId="77777777" w:rsidR="006849FD" w:rsidRPr="0039471E" w:rsidRDefault="006849FD" w:rsidP="0039471E">
      <w:pPr>
        <w:pStyle w:val="Text1"/>
        <w:spacing w:before="0" w:after="0" w:line="276" w:lineRule="auto"/>
        <w:ind w:left="0"/>
        <w:rPr>
          <w:rFonts w:ascii="Arial" w:hAnsi="Arial" w:cs="Arial"/>
          <w:sz w:val="20"/>
          <w:szCs w:val="20"/>
        </w:rPr>
      </w:pPr>
    </w:p>
    <w:p w14:paraId="5AF0CA18" w14:textId="3DC4C5C4" w:rsidR="006849FD" w:rsidRPr="0039471E" w:rsidRDefault="0053385E" w:rsidP="0039471E">
      <w:pPr>
        <w:pStyle w:val="Text1"/>
        <w:spacing w:before="0" w:after="0" w:line="276" w:lineRule="auto"/>
        <w:ind w:left="0"/>
        <w:rPr>
          <w:rFonts w:ascii="Arial" w:hAnsi="Arial" w:cs="Arial"/>
          <w:b/>
          <w:sz w:val="20"/>
          <w:szCs w:val="20"/>
        </w:rPr>
      </w:pPr>
      <w:r w:rsidRPr="0039471E">
        <w:rPr>
          <w:rFonts w:ascii="Arial" w:hAnsi="Arial" w:cs="Arial"/>
          <w:b/>
          <w:sz w:val="20"/>
          <w:szCs w:val="20"/>
        </w:rPr>
        <w:t>Działania na rzecz zapewnienia równości, włączenia społecznego i niedyskryminacji</w:t>
      </w:r>
    </w:p>
    <w:p w14:paraId="30C0EB6A" w14:textId="5A14789D" w:rsidR="006849FD" w:rsidRPr="0039471E" w:rsidRDefault="0050179B" w:rsidP="0039471E">
      <w:pPr>
        <w:spacing w:before="0" w:after="0" w:line="276" w:lineRule="auto"/>
        <w:rPr>
          <w:rFonts w:ascii="Arial" w:hAnsi="Arial" w:cs="Arial"/>
          <w:sz w:val="20"/>
          <w:szCs w:val="20"/>
        </w:rPr>
      </w:pPr>
      <w:r w:rsidRPr="0039471E">
        <w:rPr>
          <w:rFonts w:ascii="Arial" w:hAnsi="Arial" w:cs="Arial"/>
          <w:sz w:val="20"/>
          <w:szCs w:val="20"/>
        </w:rPr>
        <w:t xml:space="preserve">Zgodnie z art. 9 CPR, </w:t>
      </w:r>
      <w:r w:rsidR="0088218A" w:rsidRPr="0039471E">
        <w:rPr>
          <w:rFonts w:ascii="Arial" w:hAnsi="Arial" w:cs="Arial"/>
          <w:sz w:val="20"/>
          <w:szCs w:val="20"/>
        </w:rPr>
        <w:t>podejmowane będą działania</w:t>
      </w:r>
      <w:r w:rsidRPr="0039471E">
        <w:rPr>
          <w:rFonts w:ascii="Arial" w:hAnsi="Arial" w:cs="Arial"/>
          <w:sz w:val="20"/>
          <w:szCs w:val="20"/>
        </w:rPr>
        <w:t xml:space="preserve"> w celu zapobiegania wszelkiej dyskryminacji ze względu</w:t>
      </w:r>
      <w:r w:rsidR="006849FD" w:rsidRPr="0039471E" w:rsidDel="0AD742A7">
        <w:rPr>
          <w:rFonts w:ascii="Arial" w:hAnsi="Arial" w:cs="Arial"/>
          <w:sz w:val="20"/>
          <w:szCs w:val="20"/>
        </w:rPr>
        <w:t xml:space="preserve"> na </w:t>
      </w:r>
      <w:r w:rsidRPr="0039471E">
        <w:rPr>
          <w:rFonts w:ascii="Arial" w:hAnsi="Arial" w:cs="Arial"/>
          <w:sz w:val="20"/>
          <w:szCs w:val="20"/>
        </w:rPr>
        <w:t>płeć, rasę lub pochodzenie etniczne, religię lub światopogląd, niepełnosprawność, wiek lub orientację seksualną. Na gruncie polskim niniejszy artykuł jest realizowany w ramach horyzontalnych zasad równościowych. Tym samym, w każdym z celów szczegółowych ww. zasady będą przestrzegane na każdym poziomie wdrażania. Wsparcie będzie udzielane również z poszanowaniem fundamentalnych praw człowieka określonych w Karcie Praw Podstawowych Unii Europejskiej w zakresie m.in.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p>
    <w:p w14:paraId="2362B62C" w14:textId="77777777" w:rsidR="00106F0F" w:rsidRPr="0039471E" w:rsidRDefault="00106F0F" w:rsidP="0039471E">
      <w:pPr>
        <w:pStyle w:val="Text1"/>
        <w:spacing w:before="0" w:after="0" w:line="276" w:lineRule="auto"/>
        <w:ind w:left="0"/>
        <w:rPr>
          <w:rFonts w:ascii="Arial" w:hAnsi="Arial" w:cs="Arial"/>
          <w:sz w:val="20"/>
          <w:szCs w:val="20"/>
        </w:rPr>
      </w:pPr>
    </w:p>
    <w:p w14:paraId="21BC4058" w14:textId="04319757" w:rsidR="006849FD" w:rsidRPr="0039471E" w:rsidRDefault="00D12BD5" w:rsidP="0039471E">
      <w:pPr>
        <w:pStyle w:val="Text1"/>
        <w:spacing w:before="0" w:after="0" w:line="276" w:lineRule="auto"/>
        <w:ind w:left="0"/>
        <w:rPr>
          <w:rFonts w:ascii="Arial" w:hAnsi="Arial" w:cs="Arial"/>
          <w:b/>
          <w:sz w:val="20"/>
          <w:szCs w:val="20"/>
        </w:rPr>
      </w:pPr>
      <w:r w:rsidRPr="0039471E">
        <w:rPr>
          <w:rFonts w:ascii="Arial" w:hAnsi="Arial" w:cs="Arial"/>
          <w:b/>
          <w:sz w:val="20"/>
          <w:szCs w:val="20"/>
        </w:rPr>
        <w:t>Wskazanie konkretnych terytoriów objętych wsparciem, z uwzględnieniem planowanego wykorzystania narzędzi terytorialnych</w:t>
      </w:r>
    </w:p>
    <w:p w14:paraId="1CBBA888" w14:textId="1DB219C5" w:rsidR="006849FD" w:rsidRPr="0039471E" w:rsidRDefault="0AD742A7" w:rsidP="0039471E">
      <w:pPr>
        <w:pStyle w:val="Text1"/>
        <w:spacing w:before="0" w:after="0" w:line="276" w:lineRule="auto"/>
        <w:ind w:left="0"/>
        <w:rPr>
          <w:rFonts w:ascii="Arial" w:hAnsi="Arial" w:cs="Arial"/>
          <w:sz w:val="20"/>
          <w:szCs w:val="20"/>
        </w:rPr>
      </w:pPr>
      <w:r w:rsidRPr="0039471E">
        <w:rPr>
          <w:rFonts w:ascii="Arial" w:hAnsi="Arial" w:cs="Arial"/>
          <w:sz w:val="20"/>
          <w:szCs w:val="20"/>
        </w:rPr>
        <w:t xml:space="preserve">Planowane interwencje będą obowiązywały na obszarze całego </w:t>
      </w:r>
      <w:r w:rsidR="005A513F" w:rsidRPr="0039471E">
        <w:rPr>
          <w:rFonts w:ascii="Arial" w:hAnsi="Arial" w:cs="Arial"/>
          <w:sz w:val="20"/>
          <w:szCs w:val="20"/>
        </w:rPr>
        <w:t>WM</w:t>
      </w:r>
      <w:r w:rsidRPr="0039471E">
        <w:rPr>
          <w:rFonts w:ascii="Arial" w:hAnsi="Arial" w:cs="Arial"/>
          <w:sz w:val="20"/>
          <w:szCs w:val="20"/>
        </w:rPr>
        <w:t xml:space="preserve">. Priorytety mogą być też skierowane do projektów zlokalizowanych na wyznaczonych w KSRR OSI i wynikających ze </w:t>
      </w:r>
      <w:r w:rsidR="005A513F" w:rsidRPr="0039471E">
        <w:rPr>
          <w:rFonts w:ascii="Arial" w:hAnsi="Arial" w:cs="Arial"/>
          <w:sz w:val="20"/>
          <w:szCs w:val="20"/>
        </w:rPr>
        <w:t>SR WM 2030</w:t>
      </w:r>
      <w:r w:rsidRPr="0039471E">
        <w:rPr>
          <w:rFonts w:ascii="Arial" w:hAnsi="Arial" w:cs="Arial"/>
          <w:sz w:val="20"/>
          <w:szCs w:val="20"/>
        </w:rPr>
        <w:t xml:space="preserve">. Szczególne preferencje uzyskają projekty zlokalizowane na </w:t>
      </w:r>
      <w:r w:rsidR="1C179446" w:rsidRPr="0039471E">
        <w:rPr>
          <w:rFonts w:ascii="Arial" w:hAnsi="Arial" w:cs="Arial"/>
          <w:sz w:val="20"/>
          <w:szCs w:val="20"/>
        </w:rPr>
        <w:t>obszarach,</w:t>
      </w:r>
      <w:r w:rsidRPr="0039471E">
        <w:rPr>
          <w:rFonts w:ascii="Arial" w:hAnsi="Arial" w:cs="Arial"/>
          <w:sz w:val="20"/>
          <w:szCs w:val="20"/>
        </w:rPr>
        <w:t xml:space="preserve"> na których występują przekroczenia zanieczyszczeń powietrza zgodnie z obowiązującym Programem </w:t>
      </w:r>
      <w:r w:rsidR="005A513F" w:rsidRPr="0039471E">
        <w:rPr>
          <w:rFonts w:ascii="Arial" w:hAnsi="Arial" w:cs="Arial"/>
          <w:sz w:val="20"/>
          <w:szCs w:val="20"/>
        </w:rPr>
        <w:t>o</w:t>
      </w:r>
      <w:r w:rsidRPr="0039471E">
        <w:rPr>
          <w:rFonts w:ascii="Arial" w:hAnsi="Arial" w:cs="Arial"/>
          <w:sz w:val="20"/>
          <w:szCs w:val="20"/>
        </w:rPr>
        <w:t xml:space="preserve">chrony </w:t>
      </w:r>
      <w:r w:rsidR="005A513F" w:rsidRPr="0039471E">
        <w:rPr>
          <w:rFonts w:ascii="Arial" w:hAnsi="Arial" w:cs="Arial"/>
          <w:sz w:val="20"/>
          <w:szCs w:val="20"/>
        </w:rPr>
        <w:t>p</w:t>
      </w:r>
      <w:r w:rsidRPr="0039471E">
        <w:rPr>
          <w:rFonts w:ascii="Arial" w:hAnsi="Arial" w:cs="Arial"/>
          <w:sz w:val="20"/>
          <w:szCs w:val="20"/>
        </w:rPr>
        <w:t>owietrza dla stref w województwie mazowieckim.</w:t>
      </w:r>
      <w:r w:rsidR="00ED17F6" w:rsidRPr="0039471E">
        <w:rPr>
          <w:rFonts w:ascii="Arial" w:hAnsi="Arial" w:cs="Arial"/>
          <w:sz w:val="20"/>
          <w:szCs w:val="20"/>
        </w:rPr>
        <w:t xml:space="preserve"> </w:t>
      </w:r>
      <w:r w:rsidR="00714E6A" w:rsidRPr="0039471E">
        <w:rPr>
          <w:rFonts w:ascii="Arial" w:hAnsi="Arial" w:cs="Arial"/>
          <w:sz w:val="20"/>
          <w:szCs w:val="20"/>
        </w:rPr>
        <w:t xml:space="preserve">Preferencje mogą mieć także obszary dotknięte problemem ubóstwa energetycznego. </w:t>
      </w:r>
      <w:r w:rsidR="00714E6A" w:rsidRPr="0039471E">
        <w:rPr>
          <w:rFonts w:ascii="Arial" w:hAnsi="Arial" w:cs="Arial"/>
          <w:sz w:val="20"/>
          <w:szCs w:val="20"/>
        </w:rPr>
        <w:br/>
      </w:r>
      <w:r w:rsidR="00981677" w:rsidRPr="0039471E">
        <w:rPr>
          <w:rFonts w:ascii="Arial" w:hAnsi="Arial" w:cs="Arial"/>
          <w:sz w:val="20"/>
          <w:szCs w:val="20"/>
        </w:rPr>
        <w:t>Przewiduje się realizację przedsięwzięć poprzez ZIT WOF</w:t>
      </w:r>
      <w:r w:rsidR="00ED17F6" w:rsidRPr="0039471E">
        <w:rPr>
          <w:rFonts w:ascii="Arial" w:hAnsi="Arial" w:cs="Arial"/>
          <w:sz w:val="20"/>
          <w:szCs w:val="20"/>
        </w:rPr>
        <w:t>. Przewiduje się realizację/preferencje przedsięwzięć wynikających z GPR.</w:t>
      </w:r>
    </w:p>
    <w:p w14:paraId="7B04FF10" w14:textId="4F4EFBA5" w:rsidR="001810AF" w:rsidRPr="0039471E" w:rsidRDefault="001810AF" w:rsidP="0039471E">
      <w:pPr>
        <w:pStyle w:val="Text1"/>
        <w:spacing w:before="0" w:after="0" w:line="276" w:lineRule="auto"/>
        <w:ind w:left="0"/>
        <w:rPr>
          <w:rFonts w:ascii="Arial" w:hAnsi="Arial" w:cs="Arial"/>
          <w:sz w:val="20"/>
          <w:szCs w:val="20"/>
        </w:rPr>
      </w:pPr>
    </w:p>
    <w:p w14:paraId="1134E189" w14:textId="77777777" w:rsidR="006849FD" w:rsidRPr="0039471E" w:rsidRDefault="006849FD" w:rsidP="0039471E">
      <w:pPr>
        <w:pStyle w:val="Text1"/>
        <w:spacing w:before="0" w:after="0" w:line="276" w:lineRule="auto"/>
        <w:ind w:left="0"/>
        <w:rPr>
          <w:rFonts w:ascii="Arial" w:hAnsi="Arial" w:cs="Arial"/>
          <w:b/>
          <w:sz w:val="20"/>
          <w:szCs w:val="20"/>
        </w:rPr>
      </w:pPr>
      <w:r w:rsidRPr="0039471E">
        <w:rPr>
          <w:rFonts w:ascii="Arial" w:hAnsi="Arial" w:cs="Arial"/>
          <w:b/>
          <w:sz w:val="20"/>
          <w:szCs w:val="20"/>
        </w:rPr>
        <w:t>Działania międzyregionalne, transgraniczne i transnarodowe</w:t>
      </w:r>
    </w:p>
    <w:p w14:paraId="12198D62" w14:textId="77777777" w:rsidR="002C3D12" w:rsidRPr="0039471E" w:rsidRDefault="002C3D12" w:rsidP="0039471E">
      <w:pPr>
        <w:pStyle w:val="Text1"/>
        <w:spacing w:before="0" w:after="0" w:line="276" w:lineRule="auto"/>
        <w:ind w:left="0"/>
        <w:rPr>
          <w:rFonts w:ascii="Arial" w:hAnsi="Arial" w:cs="Arial"/>
          <w:sz w:val="20"/>
          <w:szCs w:val="20"/>
        </w:rPr>
      </w:pPr>
      <w:r w:rsidRPr="0039471E">
        <w:rPr>
          <w:rFonts w:ascii="Arial" w:hAnsi="Arial" w:cs="Arial"/>
          <w:sz w:val="20"/>
          <w:szCs w:val="20"/>
        </w:rPr>
        <w:t xml:space="preserve">Nie przewiduje się realizacji przedsięwzięć międzyregionalnych, transgranicznych i transnarodowych. </w:t>
      </w:r>
    </w:p>
    <w:p w14:paraId="4F58C865" w14:textId="77777777" w:rsidR="006849FD" w:rsidRPr="0039471E" w:rsidRDefault="006849FD" w:rsidP="0039471E">
      <w:pPr>
        <w:pStyle w:val="Text1"/>
        <w:spacing w:before="0" w:after="0" w:line="276" w:lineRule="auto"/>
        <w:ind w:left="0"/>
        <w:rPr>
          <w:rFonts w:ascii="Arial" w:hAnsi="Arial" w:cs="Arial"/>
          <w:sz w:val="20"/>
          <w:szCs w:val="20"/>
        </w:rPr>
      </w:pPr>
    </w:p>
    <w:p w14:paraId="6DE8B7BC" w14:textId="28D5B950" w:rsidR="614ADBC7" w:rsidRPr="0039471E" w:rsidRDefault="006849FD" w:rsidP="0039471E">
      <w:pPr>
        <w:pStyle w:val="Text1"/>
        <w:spacing w:before="0" w:after="0" w:line="276" w:lineRule="auto"/>
        <w:ind w:left="0"/>
        <w:rPr>
          <w:rFonts w:ascii="Arial" w:eastAsia="Arial Narrow" w:hAnsi="Arial" w:cs="Arial"/>
          <w:sz w:val="20"/>
          <w:szCs w:val="20"/>
        </w:rPr>
      </w:pPr>
      <w:r w:rsidRPr="0039471E">
        <w:rPr>
          <w:rFonts w:ascii="Arial" w:hAnsi="Arial" w:cs="Arial"/>
          <w:b/>
          <w:sz w:val="20"/>
          <w:szCs w:val="20"/>
        </w:rPr>
        <w:t>Planowane wykorzystanie instrumentów finansowych</w:t>
      </w:r>
    </w:p>
    <w:p w14:paraId="4599DAC0" w14:textId="4BE3A490" w:rsidR="70E64594" w:rsidRPr="0039471E" w:rsidRDefault="70E64594" w:rsidP="0039471E">
      <w:pPr>
        <w:pStyle w:val="Text1"/>
        <w:spacing w:before="0" w:after="0" w:line="276" w:lineRule="auto"/>
        <w:ind w:left="0"/>
        <w:rPr>
          <w:rFonts w:ascii="Arial" w:eastAsia="Arial Narrow" w:hAnsi="Arial" w:cs="Arial"/>
          <w:sz w:val="20"/>
          <w:szCs w:val="20"/>
        </w:rPr>
      </w:pPr>
      <w:r w:rsidRPr="0039471E">
        <w:rPr>
          <w:rFonts w:ascii="Arial" w:eastAsia="Arial Narrow" w:hAnsi="Arial" w:cs="Arial"/>
          <w:sz w:val="20"/>
          <w:szCs w:val="20"/>
        </w:rPr>
        <w:t xml:space="preserve">W CS 2(i) planuje się wdrażać pożyczki inwestycyjne, które z racji długiego okresu zwrotu z inwestycji oraz niechęci podmiotów zarządzających budynkami mieszkalnymi i ich właścicieli do zadłużania się, mogą być łączone z komponentem umorzeniowym lub dotacyjnym, do wysokości zgodnie z regułami pomocy publicznej. Ma to zachęcać do osiągnięcia wyższych wartości wskaźników efektywności energetycznej oraz może być stosowane w przypadku elementów projektów niezyskownych (np. koszty audytu energetycznego), a także generujących efekt społeczny (np. dostosowanie do potrzeb osób z niepełnosprawnością, walki z ubóstwem energetycznym). Poziom wskaźnika efektywności </w:t>
      </w:r>
      <w:r w:rsidRPr="0039471E">
        <w:rPr>
          <w:rFonts w:ascii="Arial" w:eastAsia="Arial Narrow" w:hAnsi="Arial" w:cs="Arial"/>
          <w:sz w:val="20"/>
          <w:szCs w:val="20"/>
        </w:rPr>
        <w:lastRenderedPageBreak/>
        <w:t>energetycznej w wys. 30% z racji zwrotnego charakteru wsparcia nie będzie obligatoryjny. Instrumenty będą kierowane do potencjalnych wnioskodawców na obszarze całego Mazowsza.</w:t>
      </w:r>
    </w:p>
    <w:p w14:paraId="15F9E540" w14:textId="772D0781" w:rsidR="00C5497D" w:rsidRPr="0039471E" w:rsidRDefault="70E64594" w:rsidP="0039471E">
      <w:pPr>
        <w:pStyle w:val="Text1"/>
        <w:spacing w:before="0" w:after="0" w:line="276" w:lineRule="auto"/>
        <w:ind w:left="0"/>
        <w:rPr>
          <w:rFonts w:ascii="Arial" w:eastAsia="Arial Narrow" w:hAnsi="Arial" w:cs="Arial"/>
          <w:sz w:val="20"/>
          <w:szCs w:val="20"/>
        </w:rPr>
      </w:pPr>
      <w:r w:rsidRPr="0039471E">
        <w:rPr>
          <w:rFonts w:ascii="Arial" w:eastAsia="Arial Narrow" w:hAnsi="Arial" w:cs="Arial"/>
          <w:sz w:val="20"/>
          <w:szCs w:val="20"/>
        </w:rPr>
        <w:t>Odstępstwem od wdrażania IF powinny być budynki publiczne, które z uwagi na cele i korzyści społeczne powinny być wspierane w formie dotacyjnej</w:t>
      </w:r>
    </w:p>
    <w:p w14:paraId="15891FE4" w14:textId="77777777" w:rsidR="008D1A97" w:rsidRPr="0039471E" w:rsidRDefault="008D1A97" w:rsidP="0039471E">
      <w:pPr>
        <w:pStyle w:val="Text1"/>
        <w:spacing w:before="0" w:after="0" w:line="276" w:lineRule="auto"/>
        <w:ind w:left="0"/>
        <w:rPr>
          <w:rFonts w:ascii="Arial" w:hAnsi="Arial" w:cs="Arial"/>
          <w:sz w:val="20"/>
          <w:szCs w:val="20"/>
        </w:rPr>
      </w:pPr>
    </w:p>
    <w:p w14:paraId="244BE61C" w14:textId="77777777" w:rsidR="006849FD" w:rsidRPr="005D6CAD" w:rsidRDefault="006849FD"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0FCDC667" w14:textId="77777777" w:rsidR="004E3C56" w:rsidRPr="005D6CAD" w:rsidRDefault="004E3C56" w:rsidP="00F73F24">
      <w:pPr>
        <w:ind w:left="708"/>
        <w:rPr>
          <w:rFonts w:ascii="Arial" w:hAnsi="Arial" w:cs="Arial"/>
          <w:b/>
          <w:sz w:val="20"/>
          <w:szCs w:val="20"/>
        </w:rPr>
        <w:sectPr w:rsidR="004E3C56" w:rsidRPr="005D6CAD" w:rsidSect="00F73F24">
          <w:footnotePr>
            <w:numRestart w:val="eachPage"/>
          </w:footnotePr>
          <w:pgSz w:w="11907" w:h="16839" w:code="9"/>
          <w:pgMar w:top="1418" w:right="1418" w:bottom="1418" w:left="1418" w:header="567" w:footer="567" w:gutter="0"/>
          <w:cols w:space="720"/>
          <w:docGrid w:linePitch="360"/>
        </w:sectPr>
      </w:pPr>
    </w:p>
    <w:p w14:paraId="0E9DFF3C" w14:textId="6391F48C" w:rsidR="001810AF" w:rsidRPr="005D6CAD" w:rsidRDefault="006F4BF8" w:rsidP="00F200A8">
      <w:pPr>
        <w:pStyle w:val="Nagwek5"/>
        <w:rPr>
          <w:rFonts w:cs="Arial"/>
        </w:rPr>
      </w:pPr>
      <w:r w:rsidRPr="005D6CAD">
        <w:rPr>
          <w:rFonts w:cs="Arial"/>
        </w:rPr>
        <w:lastRenderedPageBreak/>
        <w:t xml:space="preserve">2.1.2.1.2. </w:t>
      </w:r>
      <w:r w:rsidR="001810AF" w:rsidRPr="005D6CAD">
        <w:rPr>
          <w:rFonts w:cs="Arial"/>
        </w:rPr>
        <w:t>Wskaźniki</w:t>
      </w:r>
    </w:p>
    <w:p w14:paraId="09D9C6C1" w14:textId="2EC7E721" w:rsidR="001810AF" w:rsidRDefault="00BA317E" w:rsidP="0039471E">
      <w:pPr>
        <w:spacing w:before="0" w:after="0" w:line="276" w:lineRule="auto"/>
        <w:jc w:val="both"/>
        <w:rPr>
          <w:rFonts w:ascii="Arial" w:hAnsi="Arial" w:cs="Arial"/>
          <w:sz w:val="20"/>
          <w:szCs w:val="20"/>
        </w:rPr>
      </w:pPr>
      <w:r w:rsidRPr="005D6CAD">
        <w:rPr>
          <w:rFonts w:ascii="Arial" w:hAnsi="Arial" w:cs="Arial"/>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399"/>
        <w:gridCol w:w="907"/>
        <w:gridCol w:w="1337"/>
        <w:gridCol w:w="1509"/>
        <w:gridCol w:w="3847"/>
        <w:gridCol w:w="1381"/>
        <w:gridCol w:w="1358"/>
        <w:gridCol w:w="1368"/>
      </w:tblGrid>
      <w:tr w:rsidR="00EA1CE6" w:rsidRPr="002C5E73" w14:paraId="26A4A14A" w14:textId="77777777" w:rsidTr="008258BC">
        <w:trPr>
          <w:cantSplit/>
          <w:trHeight w:val="227"/>
          <w:tblHeader/>
          <w:jc w:val="center"/>
        </w:trPr>
        <w:tc>
          <w:tcPr>
            <w:tcW w:w="0" w:type="auto"/>
            <w:shd w:val="clear" w:color="auto" w:fill="FFE599" w:themeFill="accent4" w:themeFillTint="66"/>
            <w:vAlign w:val="center"/>
          </w:tcPr>
          <w:p w14:paraId="18CCECE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08A81DDA"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348DEAD2"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43763DBA"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2A2ACE5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473A4A7A"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2247FB9F"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3E8CB94F"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37ADEE8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EA1CE6" w:rsidRPr="002C5E73" w14:paraId="2E327C86" w14:textId="77777777" w:rsidTr="009512E2">
        <w:trPr>
          <w:cantSplit/>
          <w:trHeight w:val="227"/>
          <w:jc w:val="center"/>
        </w:trPr>
        <w:tc>
          <w:tcPr>
            <w:tcW w:w="0" w:type="auto"/>
            <w:tcBorders>
              <w:bottom w:val="single" w:sz="4" w:space="0" w:color="auto"/>
            </w:tcBorders>
            <w:vAlign w:val="center"/>
          </w:tcPr>
          <w:p w14:paraId="14CC4B1C" w14:textId="29020211"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tcBorders>
              <w:bottom w:val="single" w:sz="4" w:space="0" w:color="auto"/>
            </w:tcBorders>
            <w:vAlign w:val="center"/>
          </w:tcPr>
          <w:p w14:paraId="7C6A1FA0" w14:textId="4D160E8E"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2(i)</w:t>
            </w:r>
          </w:p>
        </w:tc>
        <w:tc>
          <w:tcPr>
            <w:tcW w:w="0" w:type="auto"/>
            <w:tcBorders>
              <w:bottom w:val="single" w:sz="4" w:space="0" w:color="auto"/>
            </w:tcBorders>
            <w:vAlign w:val="center"/>
          </w:tcPr>
          <w:p w14:paraId="0E4C2EA5" w14:textId="62394942"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tcBorders>
              <w:bottom w:val="single" w:sz="4" w:space="0" w:color="auto"/>
            </w:tcBorders>
            <w:vAlign w:val="center"/>
          </w:tcPr>
          <w:p w14:paraId="1BA62A9D" w14:textId="4ABC437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tcBorders>
              <w:bottom w:val="single" w:sz="4" w:space="0" w:color="auto"/>
            </w:tcBorders>
            <w:vAlign w:val="center"/>
          </w:tcPr>
          <w:p w14:paraId="50BD8521" w14:textId="3375FC6F"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RCO18</w:t>
            </w:r>
          </w:p>
        </w:tc>
        <w:tc>
          <w:tcPr>
            <w:tcW w:w="0" w:type="auto"/>
            <w:tcBorders>
              <w:bottom w:val="single" w:sz="4" w:space="0" w:color="auto"/>
            </w:tcBorders>
            <w:shd w:val="clear" w:color="auto" w:fill="auto"/>
            <w:vAlign w:val="center"/>
          </w:tcPr>
          <w:p w14:paraId="11A91064" w14:textId="506208F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Lokale mieszkalne o lepszej udoskonalonej charakterystyce energetycznej</w:t>
            </w:r>
          </w:p>
        </w:tc>
        <w:tc>
          <w:tcPr>
            <w:tcW w:w="0" w:type="auto"/>
            <w:tcBorders>
              <w:bottom w:val="single" w:sz="4" w:space="0" w:color="auto"/>
            </w:tcBorders>
            <w:vAlign w:val="center"/>
          </w:tcPr>
          <w:p w14:paraId="1DE69828" w14:textId="5BFFA381"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lokale mieszkalne</w:t>
            </w:r>
          </w:p>
        </w:tc>
        <w:tc>
          <w:tcPr>
            <w:tcW w:w="0" w:type="auto"/>
            <w:tcBorders>
              <w:bottom w:val="single" w:sz="4" w:space="0" w:color="auto"/>
            </w:tcBorders>
            <w:shd w:val="clear" w:color="auto" w:fill="auto"/>
            <w:vAlign w:val="center"/>
          </w:tcPr>
          <w:p w14:paraId="3268097A" w14:textId="793084A5"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0</w:t>
            </w:r>
          </w:p>
        </w:tc>
        <w:tc>
          <w:tcPr>
            <w:tcW w:w="0" w:type="auto"/>
            <w:tcBorders>
              <w:bottom w:val="single" w:sz="4" w:space="0" w:color="auto"/>
            </w:tcBorders>
            <w:shd w:val="clear" w:color="auto" w:fill="auto"/>
            <w:vAlign w:val="center"/>
          </w:tcPr>
          <w:p w14:paraId="5C406A15" w14:textId="555DA6A6"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2 480</w:t>
            </w:r>
          </w:p>
        </w:tc>
      </w:tr>
      <w:tr w:rsidR="00EA1CE6" w:rsidRPr="002C5E73" w14:paraId="4C425AA6" w14:textId="77777777" w:rsidTr="009512E2">
        <w:trPr>
          <w:cantSplit/>
          <w:trHeight w:val="227"/>
          <w:jc w:val="center"/>
        </w:trPr>
        <w:tc>
          <w:tcPr>
            <w:tcW w:w="0" w:type="auto"/>
            <w:shd w:val="clear" w:color="auto" w:fill="D9D9D9" w:themeFill="background1" w:themeFillShade="D9"/>
            <w:vAlign w:val="center"/>
          </w:tcPr>
          <w:p w14:paraId="61DFF2CD" w14:textId="04CF2020"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shd w:val="clear" w:color="auto" w:fill="D9D9D9" w:themeFill="background1" w:themeFillShade="D9"/>
            <w:vAlign w:val="center"/>
          </w:tcPr>
          <w:p w14:paraId="67727F4F" w14:textId="19101BBB"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2(i)</w:t>
            </w:r>
          </w:p>
        </w:tc>
        <w:tc>
          <w:tcPr>
            <w:tcW w:w="0" w:type="auto"/>
            <w:shd w:val="clear" w:color="auto" w:fill="D9D9D9" w:themeFill="background1" w:themeFillShade="D9"/>
            <w:vAlign w:val="center"/>
          </w:tcPr>
          <w:p w14:paraId="2E8AD590" w14:textId="1A049FF1"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1F2FC351" w14:textId="3E788D35"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0664B147" w14:textId="31CE0DFC"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RCO18</w:t>
            </w:r>
          </w:p>
        </w:tc>
        <w:tc>
          <w:tcPr>
            <w:tcW w:w="0" w:type="auto"/>
            <w:shd w:val="clear" w:color="auto" w:fill="D9D9D9" w:themeFill="background1" w:themeFillShade="D9"/>
            <w:vAlign w:val="center"/>
          </w:tcPr>
          <w:p w14:paraId="5FF1A2C5" w14:textId="48FB4D52"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Lokale mieszkalne o lepszej udoskonalonej charakterystyce energetycznej</w:t>
            </w:r>
          </w:p>
        </w:tc>
        <w:tc>
          <w:tcPr>
            <w:tcW w:w="0" w:type="auto"/>
            <w:shd w:val="clear" w:color="auto" w:fill="D9D9D9" w:themeFill="background1" w:themeFillShade="D9"/>
            <w:vAlign w:val="center"/>
          </w:tcPr>
          <w:p w14:paraId="53FE3F53" w14:textId="6BD21548"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lokale mieszkalne</w:t>
            </w:r>
          </w:p>
        </w:tc>
        <w:tc>
          <w:tcPr>
            <w:tcW w:w="0" w:type="auto"/>
            <w:shd w:val="clear" w:color="auto" w:fill="D9D9D9" w:themeFill="background1" w:themeFillShade="D9"/>
            <w:vAlign w:val="center"/>
          </w:tcPr>
          <w:p w14:paraId="5BD0323C" w14:textId="75876AD5"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0</w:t>
            </w:r>
          </w:p>
        </w:tc>
        <w:tc>
          <w:tcPr>
            <w:tcW w:w="0" w:type="auto"/>
            <w:shd w:val="clear" w:color="auto" w:fill="D9D9D9" w:themeFill="background1" w:themeFillShade="D9"/>
            <w:vAlign w:val="center"/>
          </w:tcPr>
          <w:p w14:paraId="5D2414E4" w14:textId="671A5AFF"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3 650</w:t>
            </w:r>
          </w:p>
        </w:tc>
      </w:tr>
      <w:tr w:rsidR="00EA1CE6" w:rsidRPr="002C5E73" w14:paraId="3178DB73" w14:textId="77777777" w:rsidTr="009512E2">
        <w:trPr>
          <w:cantSplit/>
          <w:trHeight w:val="227"/>
          <w:jc w:val="center"/>
        </w:trPr>
        <w:tc>
          <w:tcPr>
            <w:tcW w:w="0" w:type="auto"/>
            <w:tcBorders>
              <w:bottom w:val="single" w:sz="4" w:space="0" w:color="auto"/>
            </w:tcBorders>
            <w:vAlign w:val="center"/>
          </w:tcPr>
          <w:p w14:paraId="289C7AC2" w14:textId="3C8E3BFB"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tcBorders>
              <w:bottom w:val="single" w:sz="4" w:space="0" w:color="auto"/>
            </w:tcBorders>
            <w:vAlign w:val="center"/>
          </w:tcPr>
          <w:p w14:paraId="161E1FE6" w14:textId="379FE41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2(i)</w:t>
            </w:r>
          </w:p>
        </w:tc>
        <w:tc>
          <w:tcPr>
            <w:tcW w:w="0" w:type="auto"/>
            <w:tcBorders>
              <w:bottom w:val="single" w:sz="4" w:space="0" w:color="auto"/>
            </w:tcBorders>
            <w:vAlign w:val="center"/>
          </w:tcPr>
          <w:p w14:paraId="1CBA6F9B" w14:textId="0BFD8938"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tcBorders>
              <w:bottom w:val="single" w:sz="4" w:space="0" w:color="auto"/>
            </w:tcBorders>
            <w:vAlign w:val="center"/>
          </w:tcPr>
          <w:p w14:paraId="375857DD" w14:textId="1885D46E"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tcBorders>
              <w:bottom w:val="single" w:sz="4" w:space="0" w:color="auto"/>
            </w:tcBorders>
            <w:vAlign w:val="center"/>
          </w:tcPr>
          <w:p w14:paraId="532F88DC" w14:textId="61334472" w:rsidR="00EA1CE6" w:rsidRPr="009512E2" w:rsidRDefault="00EA1CE6" w:rsidP="00EA1CE6">
            <w:pPr>
              <w:spacing w:before="0" w:after="0" w:line="240" w:lineRule="auto"/>
              <w:rPr>
                <w:rFonts w:ascii="Arial" w:hAnsi="Arial" w:cs="Arial"/>
                <w:sz w:val="18"/>
                <w:szCs w:val="18"/>
              </w:rPr>
            </w:pPr>
            <w:r w:rsidRPr="009512E2">
              <w:rPr>
                <w:rFonts w:ascii="Arial" w:hAnsi="Arial" w:cs="Arial"/>
                <w:sz w:val="18"/>
                <w:szCs w:val="18"/>
              </w:rPr>
              <w:t>RCO19</w:t>
            </w:r>
          </w:p>
        </w:tc>
        <w:tc>
          <w:tcPr>
            <w:tcW w:w="0" w:type="auto"/>
            <w:tcBorders>
              <w:bottom w:val="single" w:sz="4" w:space="0" w:color="auto"/>
            </w:tcBorders>
            <w:shd w:val="clear" w:color="auto" w:fill="auto"/>
            <w:vAlign w:val="center"/>
          </w:tcPr>
          <w:p w14:paraId="61A23603" w14:textId="06D5A402"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Budynki publiczne o lepszej charakterystyce energetycznej</w:t>
            </w:r>
          </w:p>
        </w:tc>
        <w:tc>
          <w:tcPr>
            <w:tcW w:w="0" w:type="auto"/>
            <w:tcBorders>
              <w:bottom w:val="single" w:sz="4" w:space="0" w:color="auto"/>
            </w:tcBorders>
            <w:vAlign w:val="center"/>
          </w:tcPr>
          <w:p w14:paraId="26FF05FB" w14:textId="4D0184FE"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m</w:t>
            </w:r>
            <w:r w:rsidRPr="005D6CAD">
              <w:rPr>
                <w:rFonts w:ascii="Arial" w:hAnsi="Arial" w:cs="Arial"/>
                <w:sz w:val="18"/>
                <w:szCs w:val="18"/>
                <w:vertAlign w:val="superscript"/>
              </w:rPr>
              <w:t>2</w:t>
            </w:r>
          </w:p>
        </w:tc>
        <w:tc>
          <w:tcPr>
            <w:tcW w:w="0" w:type="auto"/>
            <w:tcBorders>
              <w:bottom w:val="single" w:sz="4" w:space="0" w:color="auto"/>
            </w:tcBorders>
            <w:shd w:val="clear" w:color="auto" w:fill="auto"/>
            <w:vAlign w:val="center"/>
          </w:tcPr>
          <w:p w14:paraId="20952F73" w14:textId="4E57DAD1"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0</w:t>
            </w:r>
          </w:p>
        </w:tc>
        <w:tc>
          <w:tcPr>
            <w:tcW w:w="0" w:type="auto"/>
            <w:tcBorders>
              <w:bottom w:val="single" w:sz="4" w:space="0" w:color="auto"/>
            </w:tcBorders>
            <w:shd w:val="clear" w:color="auto" w:fill="auto"/>
            <w:vAlign w:val="center"/>
          </w:tcPr>
          <w:p w14:paraId="164A0A46" w14:textId="1B7255E6"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104 200</w:t>
            </w:r>
          </w:p>
        </w:tc>
      </w:tr>
      <w:tr w:rsidR="00EA1CE6" w:rsidRPr="002C5E73" w14:paraId="3A8E7A7A" w14:textId="77777777" w:rsidTr="009512E2">
        <w:trPr>
          <w:cantSplit/>
          <w:trHeight w:val="227"/>
          <w:jc w:val="center"/>
        </w:trPr>
        <w:tc>
          <w:tcPr>
            <w:tcW w:w="0" w:type="auto"/>
            <w:shd w:val="clear" w:color="auto" w:fill="D9D9D9" w:themeFill="background1" w:themeFillShade="D9"/>
            <w:vAlign w:val="center"/>
          </w:tcPr>
          <w:p w14:paraId="04879137" w14:textId="0C562775"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shd w:val="clear" w:color="auto" w:fill="D9D9D9" w:themeFill="background1" w:themeFillShade="D9"/>
            <w:vAlign w:val="center"/>
          </w:tcPr>
          <w:p w14:paraId="5FDA9490" w14:textId="6034713E"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2(i)</w:t>
            </w:r>
          </w:p>
        </w:tc>
        <w:tc>
          <w:tcPr>
            <w:tcW w:w="0" w:type="auto"/>
            <w:shd w:val="clear" w:color="auto" w:fill="D9D9D9" w:themeFill="background1" w:themeFillShade="D9"/>
            <w:vAlign w:val="center"/>
          </w:tcPr>
          <w:p w14:paraId="5F82513F" w14:textId="56E94B2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2573BE2C" w14:textId="4EF461F8"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6453611E" w14:textId="105F4249" w:rsidR="00EA1CE6" w:rsidRPr="009512E2" w:rsidRDefault="00EA1CE6" w:rsidP="00EA1CE6">
            <w:pPr>
              <w:spacing w:before="0" w:after="0" w:line="240" w:lineRule="auto"/>
              <w:rPr>
                <w:rFonts w:ascii="Arial" w:hAnsi="Arial" w:cs="Arial"/>
                <w:sz w:val="18"/>
                <w:szCs w:val="18"/>
              </w:rPr>
            </w:pPr>
            <w:r w:rsidRPr="009512E2">
              <w:rPr>
                <w:rFonts w:ascii="Arial" w:hAnsi="Arial" w:cs="Arial"/>
                <w:sz w:val="18"/>
                <w:szCs w:val="18"/>
              </w:rPr>
              <w:t>RCO19</w:t>
            </w:r>
          </w:p>
        </w:tc>
        <w:tc>
          <w:tcPr>
            <w:tcW w:w="0" w:type="auto"/>
            <w:shd w:val="clear" w:color="auto" w:fill="D9D9D9" w:themeFill="background1" w:themeFillShade="D9"/>
            <w:vAlign w:val="center"/>
          </w:tcPr>
          <w:p w14:paraId="6DC1B282" w14:textId="317EA02B"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Budynki publiczne o lepszej charakterystyce energetycznej</w:t>
            </w:r>
          </w:p>
        </w:tc>
        <w:tc>
          <w:tcPr>
            <w:tcW w:w="0" w:type="auto"/>
            <w:shd w:val="clear" w:color="auto" w:fill="D9D9D9" w:themeFill="background1" w:themeFillShade="D9"/>
            <w:vAlign w:val="center"/>
          </w:tcPr>
          <w:p w14:paraId="3AEA13AC" w14:textId="61D36D8E"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m</w:t>
            </w:r>
            <w:r w:rsidRPr="005D6CAD">
              <w:rPr>
                <w:rFonts w:ascii="Arial" w:hAnsi="Arial" w:cs="Arial"/>
                <w:sz w:val="18"/>
                <w:szCs w:val="18"/>
                <w:vertAlign w:val="superscript"/>
              </w:rPr>
              <w:t>2</w:t>
            </w:r>
          </w:p>
        </w:tc>
        <w:tc>
          <w:tcPr>
            <w:tcW w:w="0" w:type="auto"/>
            <w:shd w:val="clear" w:color="auto" w:fill="D9D9D9" w:themeFill="background1" w:themeFillShade="D9"/>
            <w:vAlign w:val="center"/>
          </w:tcPr>
          <w:p w14:paraId="41017D6F" w14:textId="071EDBEC"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0</w:t>
            </w:r>
          </w:p>
        </w:tc>
        <w:tc>
          <w:tcPr>
            <w:tcW w:w="0" w:type="auto"/>
            <w:shd w:val="clear" w:color="auto" w:fill="D9D9D9" w:themeFill="background1" w:themeFillShade="D9"/>
            <w:vAlign w:val="center"/>
          </w:tcPr>
          <w:p w14:paraId="7135DDE4" w14:textId="45E79F76"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122 500</w:t>
            </w:r>
          </w:p>
        </w:tc>
      </w:tr>
    </w:tbl>
    <w:p w14:paraId="62453C80" w14:textId="77777777" w:rsidR="00D676BF" w:rsidRPr="005D6CAD" w:rsidRDefault="00D676BF" w:rsidP="007C67E2">
      <w:pPr>
        <w:spacing w:before="0" w:after="0" w:line="276" w:lineRule="auto"/>
        <w:jc w:val="both"/>
        <w:rPr>
          <w:rFonts w:ascii="Arial" w:hAnsi="Arial" w:cs="Arial"/>
          <w:sz w:val="20"/>
          <w:szCs w:val="20"/>
        </w:rPr>
      </w:pPr>
    </w:p>
    <w:p w14:paraId="422DF97E" w14:textId="4567A158" w:rsidR="001810AF" w:rsidRDefault="00BA317E" w:rsidP="007C67E2">
      <w:pPr>
        <w:spacing w:before="0" w:after="0" w:line="276" w:lineRule="auto"/>
        <w:jc w:val="both"/>
        <w:rPr>
          <w:rFonts w:ascii="Arial" w:hAnsi="Arial" w:cs="Arial"/>
          <w:sz w:val="20"/>
          <w:szCs w:val="20"/>
        </w:rPr>
      </w:pPr>
      <w:r w:rsidRPr="0039471E">
        <w:rPr>
          <w:rFonts w:ascii="Arial" w:hAnsi="Arial" w:cs="Arial"/>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0E4177BE" w14:textId="77777777" w:rsidTr="005E44F3">
        <w:trPr>
          <w:cantSplit/>
          <w:trHeight w:val="227"/>
          <w:tblHeader/>
        </w:trPr>
        <w:tc>
          <w:tcPr>
            <w:tcW w:w="317" w:type="pct"/>
            <w:shd w:val="clear" w:color="auto" w:fill="FFE599" w:themeFill="accent4" w:themeFillTint="66"/>
            <w:vAlign w:val="center"/>
          </w:tcPr>
          <w:p w14:paraId="1C45BF3E"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3AC6618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67982DC4"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54209B1C"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01EB520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3BB66348"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5F0B965A"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5A93D954"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75055529"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68A10A71"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051A7755"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6360A908"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5E44F3" w:rsidRPr="002C5E73" w14:paraId="5996F296" w14:textId="77777777" w:rsidTr="009512E2">
        <w:trPr>
          <w:cantSplit/>
          <w:trHeight w:val="227"/>
        </w:trPr>
        <w:tc>
          <w:tcPr>
            <w:tcW w:w="317" w:type="pct"/>
            <w:tcBorders>
              <w:bottom w:val="single" w:sz="4" w:space="0" w:color="auto"/>
            </w:tcBorders>
            <w:vAlign w:val="center"/>
          </w:tcPr>
          <w:p w14:paraId="009B73B7" w14:textId="11E6B93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tcBorders>
              <w:bottom w:val="single" w:sz="4" w:space="0" w:color="auto"/>
            </w:tcBorders>
            <w:vAlign w:val="center"/>
          </w:tcPr>
          <w:p w14:paraId="66B2F617" w14:textId="5B5D03B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2(i)</w:t>
            </w:r>
          </w:p>
        </w:tc>
        <w:tc>
          <w:tcPr>
            <w:tcW w:w="354" w:type="pct"/>
            <w:tcBorders>
              <w:bottom w:val="single" w:sz="4" w:space="0" w:color="auto"/>
            </w:tcBorders>
            <w:vAlign w:val="center"/>
          </w:tcPr>
          <w:p w14:paraId="7A97BC8D" w14:textId="1A648A4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tcBorders>
              <w:bottom w:val="single" w:sz="4" w:space="0" w:color="auto"/>
            </w:tcBorders>
            <w:vAlign w:val="center"/>
          </w:tcPr>
          <w:p w14:paraId="2A295D9E" w14:textId="1E1996D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tcBorders>
              <w:bottom w:val="single" w:sz="4" w:space="0" w:color="auto"/>
            </w:tcBorders>
            <w:vAlign w:val="center"/>
          </w:tcPr>
          <w:p w14:paraId="0FF93B8F" w14:textId="56BD8AA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RCR29</w:t>
            </w:r>
          </w:p>
        </w:tc>
        <w:tc>
          <w:tcPr>
            <w:tcW w:w="861" w:type="pct"/>
            <w:tcBorders>
              <w:bottom w:val="single" w:sz="4" w:space="0" w:color="auto"/>
            </w:tcBorders>
            <w:shd w:val="clear" w:color="auto" w:fill="auto"/>
            <w:vAlign w:val="center"/>
          </w:tcPr>
          <w:p w14:paraId="676EA986" w14:textId="407D17D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 xml:space="preserve">Szacowana emisja gazów cieplarnianych </w:t>
            </w:r>
          </w:p>
        </w:tc>
        <w:tc>
          <w:tcPr>
            <w:tcW w:w="405" w:type="pct"/>
            <w:tcBorders>
              <w:bottom w:val="single" w:sz="4" w:space="0" w:color="auto"/>
            </w:tcBorders>
            <w:vAlign w:val="center"/>
          </w:tcPr>
          <w:p w14:paraId="1B6A6BF3" w14:textId="1A09420B" w:rsidR="005E44F3" w:rsidRPr="002C5E73" w:rsidRDefault="005E44F3" w:rsidP="005E44F3">
            <w:pPr>
              <w:spacing w:before="0" w:after="0" w:line="240" w:lineRule="auto"/>
              <w:rPr>
                <w:rFonts w:ascii="Arial" w:hAnsi="Arial" w:cs="Arial"/>
                <w:sz w:val="18"/>
                <w:szCs w:val="18"/>
              </w:rPr>
            </w:pPr>
            <w:r w:rsidRPr="005D6CAD">
              <w:rPr>
                <w:rFonts w:ascii="Arial" w:hAnsi="Arial" w:cs="Arial"/>
                <w:color w:val="000000" w:themeColor="text1"/>
                <w:sz w:val="18"/>
                <w:szCs w:val="18"/>
              </w:rPr>
              <w:t>tony równoważnika CO</w:t>
            </w:r>
            <w:r w:rsidRPr="005D6CAD">
              <w:rPr>
                <w:rFonts w:ascii="Arial" w:hAnsi="Arial" w:cs="Arial"/>
                <w:color w:val="000000" w:themeColor="text1"/>
                <w:sz w:val="18"/>
                <w:szCs w:val="18"/>
                <w:vertAlign w:val="subscript"/>
              </w:rPr>
              <w:t>2</w:t>
            </w:r>
            <w:r w:rsidRPr="005D6CAD">
              <w:rPr>
                <w:rFonts w:ascii="Arial" w:hAnsi="Arial" w:cs="Arial"/>
                <w:color w:val="000000" w:themeColor="text1"/>
                <w:sz w:val="18"/>
                <w:szCs w:val="18"/>
              </w:rPr>
              <w:t>/rok</w:t>
            </w:r>
            <w:r w:rsidRPr="005D6CAD" w:rsidDel="00004657">
              <w:rPr>
                <w:rFonts w:ascii="Arial" w:hAnsi="Arial" w:cs="Arial"/>
                <w:color w:val="000000" w:themeColor="text1"/>
                <w:sz w:val="18"/>
                <w:szCs w:val="18"/>
              </w:rPr>
              <w:t xml:space="preserve"> </w:t>
            </w:r>
          </w:p>
        </w:tc>
        <w:tc>
          <w:tcPr>
            <w:tcW w:w="405" w:type="pct"/>
            <w:tcBorders>
              <w:bottom w:val="single" w:sz="4" w:space="0" w:color="auto"/>
            </w:tcBorders>
            <w:shd w:val="clear" w:color="auto" w:fill="auto"/>
            <w:vAlign w:val="center"/>
          </w:tcPr>
          <w:p w14:paraId="5CBBFCD4" w14:textId="53DF9732" w:rsidR="005E44F3" w:rsidRPr="00DF2365" w:rsidRDefault="00DF2365" w:rsidP="005E44F3">
            <w:pPr>
              <w:spacing w:before="0" w:after="0" w:line="240" w:lineRule="auto"/>
              <w:rPr>
                <w:rFonts w:ascii="Arial" w:hAnsi="Arial" w:cs="Arial"/>
                <w:sz w:val="18"/>
                <w:szCs w:val="18"/>
              </w:rPr>
            </w:pPr>
            <w:r>
              <w:rPr>
                <w:rFonts w:ascii="Arial" w:hAnsi="Arial" w:cs="Arial"/>
                <w:color w:val="000000" w:themeColor="text1"/>
                <w:sz w:val="18"/>
                <w:szCs w:val="18"/>
              </w:rPr>
              <w:t>11 462</w:t>
            </w:r>
          </w:p>
        </w:tc>
        <w:tc>
          <w:tcPr>
            <w:tcW w:w="405" w:type="pct"/>
            <w:tcBorders>
              <w:bottom w:val="single" w:sz="4" w:space="0" w:color="auto"/>
            </w:tcBorders>
            <w:shd w:val="clear" w:color="auto" w:fill="auto"/>
            <w:vAlign w:val="center"/>
          </w:tcPr>
          <w:p w14:paraId="32DF29A8" w14:textId="17AF21EE" w:rsidR="005E44F3" w:rsidRPr="00DF2365" w:rsidRDefault="005E44F3" w:rsidP="005E44F3">
            <w:pPr>
              <w:spacing w:before="0" w:after="0" w:line="240" w:lineRule="auto"/>
              <w:rPr>
                <w:rFonts w:ascii="Arial" w:hAnsi="Arial" w:cs="Arial"/>
                <w:sz w:val="18"/>
                <w:szCs w:val="18"/>
              </w:rPr>
            </w:pPr>
            <w:r w:rsidRPr="00DF2365">
              <w:rPr>
                <w:rFonts w:ascii="Arial" w:hAnsi="Arial" w:cs="Arial"/>
                <w:color w:val="000000" w:themeColor="text1"/>
                <w:sz w:val="18"/>
                <w:szCs w:val="18"/>
              </w:rPr>
              <w:t>2021</w:t>
            </w:r>
          </w:p>
        </w:tc>
        <w:tc>
          <w:tcPr>
            <w:tcW w:w="355" w:type="pct"/>
            <w:tcBorders>
              <w:bottom w:val="single" w:sz="4" w:space="0" w:color="auto"/>
            </w:tcBorders>
            <w:vAlign w:val="center"/>
          </w:tcPr>
          <w:p w14:paraId="364DE74D" w14:textId="31FC6182" w:rsidR="005E44F3" w:rsidRPr="00DF2365" w:rsidRDefault="00DF2365" w:rsidP="005E44F3">
            <w:pPr>
              <w:spacing w:before="0" w:after="0" w:line="240" w:lineRule="auto"/>
              <w:rPr>
                <w:rFonts w:ascii="Arial" w:hAnsi="Arial" w:cs="Arial"/>
                <w:sz w:val="18"/>
                <w:szCs w:val="18"/>
              </w:rPr>
            </w:pPr>
            <w:r w:rsidRPr="00DF2365">
              <w:rPr>
                <w:rFonts w:ascii="Arial" w:hAnsi="Arial" w:cs="Arial"/>
                <w:color w:val="000000" w:themeColor="text1"/>
                <w:sz w:val="18"/>
                <w:szCs w:val="18"/>
              </w:rPr>
              <w:t>8 025</w:t>
            </w:r>
          </w:p>
        </w:tc>
        <w:tc>
          <w:tcPr>
            <w:tcW w:w="354" w:type="pct"/>
            <w:tcBorders>
              <w:bottom w:val="single" w:sz="4" w:space="0" w:color="auto"/>
            </w:tcBorders>
            <w:vAlign w:val="center"/>
          </w:tcPr>
          <w:p w14:paraId="65AF4392" w14:textId="2F261B90" w:rsidR="005E44F3" w:rsidRPr="00890C46" w:rsidRDefault="005E44F3" w:rsidP="005E44F3">
            <w:pPr>
              <w:spacing w:before="0" w:after="0" w:line="240" w:lineRule="auto"/>
              <w:rPr>
                <w:rFonts w:ascii="Arial" w:hAnsi="Arial" w:cs="Arial"/>
                <w:sz w:val="18"/>
                <w:szCs w:val="18"/>
              </w:rPr>
            </w:pPr>
            <w:r w:rsidRPr="00890C46">
              <w:rPr>
                <w:rFonts w:ascii="Arial" w:hAnsi="Arial" w:cs="Arial"/>
                <w:sz w:val="18"/>
                <w:szCs w:val="18"/>
              </w:rPr>
              <w:t>SL2021</w:t>
            </w:r>
          </w:p>
        </w:tc>
        <w:tc>
          <w:tcPr>
            <w:tcW w:w="392" w:type="pct"/>
            <w:tcBorders>
              <w:bottom w:val="single" w:sz="4" w:space="0" w:color="auto"/>
            </w:tcBorders>
            <w:vAlign w:val="center"/>
          </w:tcPr>
          <w:p w14:paraId="0FC026A3" w14:textId="6B2C7D46" w:rsidR="005E44F3" w:rsidRPr="00890C46" w:rsidRDefault="00B077F3" w:rsidP="005E44F3">
            <w:pPr>
              <w:spacing w:before="0" w:after="0" w:line="240" w:lineRule="auto"/>
              <w:rPr>
                <w:rFonts w:ascii="Arial" w:hAnsi="Arial" w:cs="Arial"/>
                <w:sz w:val="18"/>
                <w:szCs w:val="18"/>
              </w:rPr>
            </w:pPr>
            <w:r>
              <w:rPr>
                <w:rFonts w:ascii="Arial" w:hAnsi="Arial" w:cs="Arial"/>
                <w:color w:val="000000" w:themeColor="text1"/>
                <w:sz w:val="18"/>
                <w:szCs w:val="18"/>
              </w:rPr>
              <w:t>nie dotyczy</w:t>
            </w:r>
          </w:p>
        </w:tc>
      </w:tr>
      <w:tr w:rsidR="005E44F3" w:rsidRPr="002C5E73" w14:paraId="1A602D4C" w14:textId="77777777" w:rsidTr="009512E2">
        <w:trPr>
          <w:cantSplit/>
          <w:trHeight w:val="227"/>
        </w:trPr>
        <w:tc>
          <w:tcPr>
            <w:tcW w:w="317" w:type="pct"/>
            <w:shd w:val="clear" w:color="auto" w:fill="D9D9D9" w:themeFill="background1" w:themeFillShade="D9"/>
            <w:vAlign w:val="center"/>
          </w:tcPr>
          <w:p w14:paraId="0EE54740" w14:textId="5EB7535B"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shd w:val="clear" w:color="auto" w:fill="D9D9D9" w:themeFill="background1" w:themeFillShade="D9"/>
            <w:vAlign w:val="center"/>
          </w:tcPr>
          <w:p w14:paraId="0CEB252A" w14:textId="3A05B3EF"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2(i)</w:t>
            </w:r>
          </w:p>
        </w:tc>
        <w:tc>
          <w:tcPr>
            <w:tcW w:w="354" w:type="pct"/>
            <w:shd w:val="clear" w:color="auto" w:fill="D9D9D9" w:themeFill="background1" w:themeFillShade="D9"/>
            <w:vAlign w:val="center"/>
          </w:tcPr>
          <w:p w14:paraId="33FD779A" w14:textId="07D4A48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1DE22364" w14:textId="03B98F1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07748202" w14:textId="00B22A7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RCR29</w:t>
            </w:r>
          </w:p>
        </w:tc>
        <w:tc>
          <w:tcPr>
            <w:tcW w:w="861" w:type="pct"/>
            <w:shd w:val="clear" w:color="auto" w:fill="D9D9D9" w:themeFill="background1" w:themeFillShade="D9"/>
            <w:vAlign w:val="center"/>
          </w:tcPr>
          <w:p w14:paraId="1BAC2F91" w14:textId="4E14B070"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 xml:space="preserve">Szacowana emisja gazów cieplarnianych </w:t>
            </w:r>
          </w:p>
        </w:tc>
        <w:tc>
          <w:tcPr>
            <w:tcW w:w="405" w:type="pct"/>
            <w:shd w:val="clear" w:color="auto" w:fill="D9D9D9" w:themeFill="background1" w:themeFillShade="D9"/>
            <w:vAlign w:val="center"/>
          </w:tcPr>
          <w:p w14:paraId="37A980ED" w14:textId="0AC186EB" w:rsidR="005E44F3" w:rsidRPr="002C5E73" w:rsidRDefault="005E44F3" w:rsidP="005E44F3">
            <w:pPr>
              <w:spacing w:before="0" w:after="0" w:line="240" w:lineRule="auto"/>
              <w:rPr>
                <w:rFonts w:ascii="Arial" w:hAnsi="Arial" w:cs="Arial"/>
                <w:sz w:val="18"/>
                <w:szCs w:val="18"/>
              </w:rPr>
            </w:pPr>
            <w:r w:rsidRPr="005D6CAD">
              <w:rPr>
                <w:rFonts w:ascii="Arial" w:hAnsi="Arial" w:cs="Arial"/>
                <w:color w:val="000000" w:themeColor="text1"/>
                <w:sz w:val="18"/>
                <w:szCs w:val="18"/>
              </w:rPr>
              <w:t>tony równoważnika CO</w:t>
            </w:r>
            <w:r w:rsidRPr="005D6CAD">
              <w:rPr>
                <w:rFonts w:ascii="Arial" w:hAnsi="Arial" w:cs="Arial"/>
                <w:color w:val="000000" w:themeColor="text1"/>
                <w:sz w:val="18"/>
                <w:szCs w:val="18"/>
                <w:vertAlign w:val="subscript"/>
              </w:rPr>
              <w:t>2</w:t>
            </w:r>
            <w:r w:rsidRPr="005D6CAD">
              <w:rPr>
                <w:rFonts w:ascii="Arial" w:hAnsi="Arial" w:cs="Arial"/>
                <w:color w:val="000000" w:themeColor="text1"/>
                <w:sz w:val="18"/>
                <w:szCs w:val="18"/>
              </w:rPr>
              <w:t>/rok</w:t>
            </w:r>
            <w:r w:rsidRPr="005D6CAD" w:rsidDel="00004657">
              <w:rPr>
                <w:rFonts w:ascii="Arial" w:hAnsi="Arial" w:cs="Arial"/>
                <w:color w:val="000000" w:themeColor="text1"/>
                <w:sz w:val="18"/>
                <w:szCs w:val="18"/>
              </w:rPr>
              <w:t xml:space="preserve"> </w:t>
            </w:r>
          </w:p>
        </w:tc>
        <w:tc>
          <w:tcPr>
            <w:tcW w:w="405" w:type="pct"/>
            <w:shd w:val="clear" w:color="auto" w:fill="D9D9D9" w:themeFill="background1" w:themeFillShade="D9"/>
            <w:vAlign w:val="center"/>
          </w:tcPr>
          <w:p w14:paraId="7CC3E739" w14:textId="6A6823C8" w:rsidR="005E44F3" w:rsidRPr="00DF2365" w:rsidRDefault="00DF2365" w:rsidP="005E44F3">
            <w:pPr>
              <w:spacing w:before="0" w:after="0" w:line="240" w:lineRule="auto"/>
              <w:rPr>
                <w:rFonts w:ascii="Arial" w:hAnsi="Arial" w:cs="Arial"/>
                <w:sz w:val="18"/>
                <w:szCs w:val="18"/>
              </w:rPr>
            </w:pPr>
            <w:r>
              <w:rPr>
                <w:rFonts w:ascii="Arial" w:hAnsi="Arial" w:cs="Arial"/>
                <w:color w:val="000000" w:themeColor="text1"/>
                <w:sz w:val="18"/>
                <w:szCs w:val="18"/>
              </w:rPr>
              <w:t>13 475</w:t>
            </w:r>
          </w:p>
        </w:tc>
        <w:tc>
          <w:tcPr>
            <w:tcW w:w="405" w:type="pct"/>
            <w:shd w:val="clear" w:color="auto" w:fill="D9D9D9" w:themeFill="background1" w:themeFillShade="D9"/>
            <w:vAlign w:val="center"/>
          </w:tcPr>
          <w:p w14:paraId="028A81D4" w14:textId="63CCF307" w:rsidR="005E44F3" w:rsidRPr="00DF2365" w:rsidRDefault="005E44F3" w:rsidP="005E44F3">
            <w:pPr>
              <w:spacing w:before="0" w:after="0" w:line="240" w:lineRule="auto"/>
              <w:rPr>
                <w:rFonts w:ascii="Arial" w:hAnsi="Arial" w:cs="Arial"/>
                <w:sz w:val="18"/>
                <w:szCs w:val="18"/>
              </w:rPr>
            </w:pPr>
            <w:r w:rsidRPr="00DF2365">
              <w:rPr>
                <w:rFonts w:ascii="Arial" w:hAnsi="Arial" w:cs="Arial"/>
                <w:color w:val="000000" w:themeColor="text1"/>
                <w:sz w:val="18"/>
                <w:szCs w:val="18"/>
              </w:rPr>
              <w:t>2021</w:t>
            </w:r>
          </w:p>
        </w:tc>
        <w:tc>
          <w:tcPr>
            <w:tcW w:w="355" w:type="pct"/>
            <w:shd w:val="clear" w:color="auto" w:fill="D9D9D9" w:themeFill="background1" w:themeFillShade="D9"/>
            <w:vAlign w:val="center"/>
          </w:tcPr>
          <w:p w14:paraId="16A348E8" w14:textId="35B0BD4E" w:rsidR="005E44F3" w:rsidRPr="00DF2365" w:rsidRDefault="00DF2365" w:rsidP="005E44F3">
            <w:pPr>
              <w:spacing w:before="0" w:after="0" w:line="240" w:lineRule="auto"/>
              <w:rPr>
                <w:rFonts w:ascii="Arial" w:hAnsi="Arial" w:cs="Arial"/>
                <w:sz w:val="18"/>
                <w:szCs w:val="18"/>
              </w:rPr>
            </w:pPr>
            <w:r w:rsidRPr="00DF2365">
              <w:rPr>
                <w:rFonts w:ascii="Arial" w:hAnsi="Arial" w:cs="Arial"/>
                <w:color w:val="000000" w:themeColor="text1"/>
                <w:sz w:val="18"/>
                <w:szCs w:val="18"/>
              </w:rPr>
              <w:t>9 435</w:t>
            </w:r>
          </w:p>
        </w:tc>
        <w:tc>
          <w:tcPr>
            <w:tcW w:w="354" w:type="pct"/>
            <w:shd w:val="clear" w:color="auto" w:fill="D9D9D9" w:themeFill="background1" w:themeFillShade="D9"/>
            <w:vAlign w:val="center"/>
          </w:tcPr>
          <w:p w14:paraId="1130AA2D" w14:textId="7BEAC8BD" w:rsidR="005E44F3" w:rsidRPr="00890C46" w:rsidRDefault="005E44F3" w:rsidP="005E44F3">
            <w:pPr>
              <w:spacing w:before="0" w:after="0" w:line="240" w:lineRule="auto"/>
              <w:rPr>
                <w:rFonts w:ascii="Arial" w:hAnsi="Arial" w:cs="Arial"/>
                <w:sz w:val="18"/>
                <w:szCs w:val="18"/>
              </w:rPr>
            </w:pPr>
            <w:r w:rsidRPr="00890C46">
              <w:rPr>
                <w:rFonts w:ascii="Arial" w:hAnsi="Arial" w:cs="Arial"/>
                <w:sz w:val="18"/>
                <w:szCs w:val="18"/>
              </w:rPr>
              <w:t>SL2021</w:t>
            </w:r>
          </w:p>
        </w:tc>
        <w:tc>
          <w:tcPr>
            <w:tcW w:w="392" w:type="pct"/>
            <w:shd w:val="clear" w:color="auto" w:fill="D9D9D9" w:themeFill="background1" w:themeFillShade="D9"/>
            <w:vAlign w:val="center"/>
          </w:tcPr>
          <w:p w14:paraId="12FD4C2E" w14:textId="49819FF3" w:rsidR="005E44F3" w:rsidRPr="00890C46" w:rsidRDefault="00B077F3" w:rsidP="005E44F3">
            <w:pPr>
              <w:spacing w:before="0" w:after="0" w:line="240" w:lineRule="auto"/>
              <w:rPr>
                <w:rFonts w:ascii="Arial" w:hAnsi="Arial" w:cs="Arial"/>
                <w:sz w:val="18"/>
                <w:szCs w:val="18"/>
              </w:rPr>
            </w:pPr>
            <w:r>
              <w:rPr>
                <w:rFonts w:ascii="Arial" w:hAnsi="Arial" w:cs="Arial"/>
                <w:color w:val="000000" w:themeColor="text1"/>
                <w:sz w:val="18"/>
                <w:szCs w:val="18"/>
              </w:rPr>
              <w:t>nie dotyczy</w:t>
            </w:r>
          </w:p>
        </w:tc>
      </w:tr>
    </w:tbl>
    <w:p w14:paraId="78C62EA2" w14:textId="77777777" w:rsidR="0028355F" w:rsidRPr="005D6CAD" w:rsidRDefault="0028355F" w:rsidP="007C67E2">
      <w:pPr>
        <w:spacing w:before="0" w:after="0" w:line="276" w:lineRule="auto"/>
        <w:jc w:val="both"/>
        <w:rPr>
          <w:rFonts w:ascii="Arial" w:hAnsi="Arial" w:cs="Arial"/>
          <w:sz w:val="20"/>
          <w:szCs w:val="20"/>
        </w:rPr>
      </w:pPr>
    </w:p>
    <w:p w14:paraId="785C4B7B" w14:textId="3ABC3298" w:rsidR="001810AF" w:rsidRPr="005D6CAD" w:rsidRDefault="004E3C56" w:rsidP="00F73F24">
      <w:pPr>
        <w:spacing w:before="0" w:after="160" w:line="259" w:lineRule="auto"/>
        <w:ind w:left="708"/>
        <w:rPr>
          <w:rFonts w:ascii="Arial" w:hAnsi="Arial" w:cs="Arial"/>
          <w:b/>
          <w:sz w:val="20"/>
          <w:szCs w:val="20"/>
        </w:rPr>
      </w:pPr>
      <w:r w:rsidRPr="005D6CAD">
        <w:rPr>
          <w:rFonts w:ascii="Arial" w:hAnsi="Arial" w:cs="Arial"/>
          <w:b/>
          <w:sz w:val="20"/>
          <w:szCs w:val="20"/>
        </w:rPr>
        <w:br w:type="page"/>
      </w:r>
    </w:p>
    <w:p w14:paraId="2D9CA51A" w14:textId="77777777" w:rsidR="004E3C56" w:rsidRPr="005D6CAD" w:rsidRDefault="004E3C56" w:rsidP="00F73F24">
      <w:pPr>
        <w:spacing w:before="0" w:after="160" w:line="259" w:lineRule="auto"/>
        <w:ind w:left="708"/>
        <w:rPr>
          <w:rFonts w:ascii="Arial" w:hAnsi="Arial" w:cs="Arial"/>
          <w:sz w:val="20"/>
          <w:szCs w:val="20"/>
        </w:rPr>
        <w:sectPr w:rsidR="004E3C56" w:rsidRPr="005D6CAD" w:rsidSect="00F73F24">
          <w:footnotePr>
            <w:numRestart w:val="eachPage"/>
          </w:footnotePr>
          <w:pgSz w:w="16839" w:h="11907" w:orient="landscape" w:code="9"/>
          <w:pgMar w:top="1418" w:right="1418" w:bottom="1418" w:left="1418" w:header="567" w:footer="567" w:gutter="0"/>
          <w:cols w:space="720"/>
          <w:docGrid w:linePitch="360"/>
        </w:sectPr>
      </w:pPr>
    </w:p>
    <w:p w14:paraId="42D61370" w14:textId="07501428" w:rsidR="006849FD" w:rsidRPr="005D6CAD" w:rsidRDefault="006F4BF8" w:rsidP="00F200A8">
      <w:pPr>
        <w:pStyle w:val="Nagwek5"/>
        <w:rPr>
          <w:rFonts w:cs="Arial"/>
        </w:rPr>
      </w:pPr>
      <w:r w:rsidRPr="005D6CAD">
        <w:rPr>
          <w:rFonts w:cs="Arial"/>
        </w:rPr>
        <w:lastRenderedPageBreak/>
        <w:t xml:space="preserve">2.1.2.1.3. </w:t>
      </w:r>
      <w:r w:rsidR="00D12BD5" w:rsidRPr="005D6CAD">
        <w:rPr>
          <w:rFonts w:cs="Arial"/>
        </w:rPr>
        <w:t>Indykatywny podział zaprogramowanych zasobów</w:t>
      </w:r>
      <w:r w:rsidR="006849FD" w:rsidRPr="005D6CAD">
        <w:rPr>
          <w:rFonts w:cs="Arial"/>
        </w:rPr>
        <w:t xml:space="preserve"> (UE) według rodzaju interwencji</w:t>
      </w:r>
    </w:p>
    <w:p w14:paraId="0CED5EA7" w14:textId="1F3BD466" w:rsidR="006849FD" w:rsidRPr="005D6CAD" w:rsidRDefault="00D12BD5" w:rsidP="0039471E">
      <w:pPr>
        <w:spacing w:before="0" w:after="0" w:line="276" w:lineRule="auto"/>
        <w:jc w:val="both"/>
        <w:rPr>
          <w:rFonts w:ascii="Arial" w:hAnsi="Arial" w:cs="Arial"/>
          <w:sz w:val="20"/>
          <w:szCs w:val="20"/>
        </w:rPr>
      </w:pPr>
      <w:r w:rsidRPr="005D6CAD">
        <w:rPr>
          <w:rFonts w:ascii="Arial" w:hAnsi="Arial" w:cs="Arial"/>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6849FD" w:rsidRPr="005D6CAD" w14:paraId="2144668C" w14:textId="77777777" w:rsidTr="005E07EB">
        <w:trPr>
          <w:tblHeader/>
        </w:trPr>
        <w:tc>
          <w:tcPr>
            <w:tcW w:w="968" w:type="dxa"/>
            <w:shd w:val="clear" w:color="auto" w:fill="FFE599" w:themeFill="accent4" w:themeFillTint="66"/>
            <w:vAlign w:val="center"/>
          </w:tcPr>
          <w:p w14:paraId="0954D5CF" w14:textId="77777777" w:rsidR="006849FD" w:rsidRPr="005D6CAD" w:rsidRDefault="006849F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69B0EF7" w14:textId="77777777" w:rsidR="006849FD" w:rsidRPr="005D6CAD" w:rsidRDefault="006849F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5599C603" w14:textId="77777777" w:rsidR="006849FD" w:rsidRPr="005D6CAD" w:rsidRDefault="006849F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74E4858" w14:textId="77777777" w:rsidR="006849FD" w:rsidRPr="005D6CAD" w:rsidRDefault="006849F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613A16FB" w14:textId="77777777" w:rsidR="006849FD" w:rsidRPr="005D6CAD" w:rsidRDefault="006849F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C90922C" w14:textId="77777777" w:rsidR="006849FD" w:rsidRPr="005D6CAD" w:rsidRDefault="006849F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031E5" w:rsidRPr="005D6CAD" w14:paraId="25E09C8E"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581EC40D" w14:textId="21D2A2A5" w:rsidR="005031E5" w:rsidRPr="005D6CAD" w:rsidRDefault="005031E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2F541398" w14:textId="77777777" w:rsidR="005031E5" w:rsidRPr="005D6CAD" w:rsidRDefault="005031E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47808523" w14:textId="77777777" w:rsidR="005031E5" w:rsidRPr="009512E2" w:rsidRDefault="005031E5">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28805E2B" w14:textId="16DA1FE4" w:rsidR="005031E5" w:rsidRPr="005D6CAD" w:rsidRDefault="005031E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tcBorders>
              <w:top w:val="single" w:sz="4" w:space="0" w:color="auto"/>
              <w:left w:val="single" w:sz="4" w:space="0" w:color="auto"/>
              <w:bottom w:val="single" w:sz="4" w:space="0" w:color="auto"/>
              <w:right w:val="single" w:sz="4" w:space="0" w:color="auto"/>
            </w:tcBorders>
            <w:vAlign w:val="center"/>
          </w:tcPr>
          <w:p w14:paraId="5FA951EA" w14:textId="0CD801EE" w:rsidR="005031E5" w:rsidRPr="005D6CAD" w:rsidRDefault="001F6976">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042. Renowacja istniejących budynków mieszkalnych pod kątem efektywności energetycznej, projekty demonstracyjne i działania wspierające zgodne z kryteriami efektywności energetycznej</w:t>
            </w:r>
            <w:r w:rsidRPr="005D6CAD" w:rsidDel="001F6976">
              <w:rPr>
                <w:rFonts w:ascii="Arial" w:hAnsi="Arial" w:cs="Arial"/>
                <w:color w:val="000000" w:themeColor="text1"/>
                <w:sz w:val="18"/>
                <w:szCs w:val="18"/>
              </w:rPr>
              <w:t xml:space="preserve"> </w:t>
            </w:r>
          </w:p>
        </w:tc>
        <w:tc>
          <w:tcPr>
            <w:tcW w:w="1411" w:type="dxa"/>
            <w:tcBorders>
              <w:top w:val="single" w:sz="4" w:space="0" w:color="auto"/>
              <w:left w:val="single" w:sz="4" w:space="0" w:color="auto"/>
              <w:bottom w:val="single" w:sz="4" w:space="0" w:color="auto"/>
              <w:right w:val="single" w:sz="4" w:space="0" w:color="auto"/>
            </w:tcBorders>
            <w:vAlign w:val="center"/>
          </w:tcPr>
          <w:p w14:paraId="7DB863FB" w14:textId="55CEB0AC" w:rsidR="005031E5" w:rsidRPr="005D6CAD" w:rsidRDefault="001F6976" w:rsidP="0087176D">
            <w:pPr>
              <w:spacing w:line="240" w:lineRule="auto"/>
              <w:rPr>
                <w:rFonts w:ascii="Arial" w:hAnsi="Arial" w:cs="Arial"/>
                <w:color w:val="000000"/>
                <w:sz w:val="18"/>
                <w:szCs w:val="18"/>
              </w:rPr>
            </w:pPr>
            <w:r w:rsidRPr="005D6CAD">
              <w:rPr>
                <w:rFonts w:ascii="Arial" w:hAnsi="Arial" w:cs="Arial"/>
                <w:color w:val="000000"/>
                <w:sz w:val="18"/>
                <w:szCs w:val="18"/>
              </w:rPr>
              <w:t>6 882 984</w:t>
            </w:r>
          </w:p>
        </w:tc>
      </w:tr>
      <w:tr w:rsidR="001F6976" w:rsidRPr="005D6CAD" w14:paraId="6BAF22C0" w14:textId="77777777" w:rsidTr="00A0193D">
        <w:tc>
          <w:tcPr>
            <w:tcW w:w="968" w:type="dxa"/>
            <w:tcBorders>
              <w:top w:val="single" w:sz="4" w:space="0" w:color="auto"/>
              <w:left w:val="single" w:sz="4" w:space="0" w:color="auto"/>
              <w:bottom w:val="single" w:sz="4" w:space="0" w:color="auto"/>
              <w:right w:val="single" w:sz="4" w:space="0" w:color="auto"/>
            </w:tcBorders>
            <w:vAlign w:val="center"/>
          </w:tcPr>
          <w:p w14:paraId="66614AA2" w14:textId="0446D7F7"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3D7913ED" w14:textId="2CD7CA44"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68FE3FB1" w14:textId="6D775AA2" w:rsidR="001F6976" w:rsidRPr="009512E2" w:rsidRDefault="001F6976" w:rsidP="00A0193D">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7CDE45E9" w14:textId="16DCE114"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tcBorders>
              <w:top w:val="single" w:sz="4" w:space="0" w:color="auto"/>
              <w:left w:val="single" w:sz="4" w:space="0" w:color="auto"/>
              <w:bottom w:val="single" w:sz="4" w:space="0" w:color="auto"/>
              <w:right w:val="single" w:sz="4" w:space="0" w:color="auto"/>
            </w:tcBorders>
            <w:vAlign w:val="center"/>
          </w:tcPr>
          <w:p w14:paraId="762CE8F6" w14:textId="70279DA4" w:rsidR="001F6976" w:rsidRPr="005D6CAD" w:rsidDel="001F6976" w:rsidRDefault="001F6976" w:rsidP="00A0193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044. Renowacja zwiększająca efektywność energetyczną lub działania w zakresie efektywności energetycznej w odniesieniu do infrastruktury publicznej, projekty demonstracyjne i działania wspierające</w:t>
            </w:r>
          </w:p>
        </w:tc>
        <w:tc>
          <w:tcPr>
            <w:tcW w:w="1411" w:type="dxa"/>
            <w:tcBorders>
              <w:top w:val="single" w:sz="4" w:space="0" w:color="auto"/>
              <w:left w:val="single" w:sz="4" w:space="0" w:color="auto"/>
              <w:bottom w:val="single" w:sz="4" w:space="0" w:color="auto"/>
              <w:right w:val="single" w:sz="4" w:space="0" w:color="auto"/>
            </w:tcBorders>
            <w:vAlign w:val="center"/>
          </w:tcPr>
          <w:p w14:paraId="33F2262C" w14:textId="39C261FA" w:rsidR="001F6976" w:rsidRPr="005D6CAD" w:rsidDel="001F6976" w:rsidRDefault="001F6976" w:rsidP="0087176D">
            <w:pPr>
              <w:spacing w:line="240" w:lineRule="auto"/>
              <w:rPr>
                <w:rFonts w:ascii="Arial" w:hAnsi="Arial" w:cs="Arial"/>
                <w:color w:val="000000"/>
                <w:sz w:val="18"/>
                <w:szCs w:val="18"/>
              </w:rPr>
            </w:pPr>
            <w:r w:rsidRPr="005D6CAD">
              <w:rPr>
                <w:rFonts w:ascii="Arial" w:hAnsi="Arial" w:cs="Arial"/>
                <w:color w:val="000000"/>
                <w:sz w:val="18"/>
                <w:szCs w:val="18"/>
              </w:rPr>
              <w:t>10 000 000</w:t>
            </w:r>
          </w:p>
        </w:tc>
      </w:tr>
      <w:tr w:rsidR="001F6976" w:rsidRPr="005D6CAD" w14:paraId="0FCC2B14" w14:textId="77777777" w:rsidTr="00A0193D">
        <w:tc>
          <w:tcPr>
            <w:tcW w:w="968" w:type="dxa"/>
            <w:tcBorders>
              <w:top w:val="single" w:sz="4" w:space="0" w:color="auto"/>
              <w:left w:val="single" w:sz="4" w:space="0" w:color="auto"/>
              <w:bottom w:val="single" w:sz="4" w:space="0" w:color="auto"/>
              <w:right w:val="single" w:sz="4" w:space="0" w:color="auto"/>
            </w:tcBorders>
            <w:vAlign w:val="center"/>
          </w:tcPr>
          <w:p w14:paraId="2100806E" w14:textId="32B38938"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2B4BB163" w14:textId="2CA3F1BA"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11E0EA00" w14:textId="287D31E1" w:rsidR="001F6976" w:rsidRPr="009512E2" w:rsidRDefault="001F6976" w:rsidP="00A0193D">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7C7DBCF7" w14:textId="65EF5F40"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tcBorders>
              <w:top w:val="single" w:sz="4" w:space="0" w:color="auto"/>
              <w:left w:val="single" w:sz="4" w:space="0" w:color="auto"/>
              <w:bottom w:val="single" w:sz="4" w:space="0" w:color="auto"/>
              <w:right w:val="single" w:sz="4" w:space="0" w:color="auto"/>
            </w:tcBorders>
            <w:vAlign w:val="center"/>
          </w:tcPr>
          <w:p w14:paraId="7EC74E0E" w14:textId="3AD79823" w:rsidR="001F6976" w:rsidRPr="005D6CAD" w:rsidDel="001F6976" w:rsidRDefault="001F6976" w:rsidP="00A0193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046. Wsparcie dla podmiotów, które świadczą usługi wspierające gospodarkę niskoemisyjną i odporność na zmiany klimatu, w tym działania w zakresie zwiększania świadomości</w:t>
            </w:r>
          </w:p>
        </w:tc>
        <w:tc>
          <w:tcPr>
            <w:tcW w:w="1411" w:type="dxa"/>
            <w:tcBorders>
              <w:top w:val="single" w:sz="4" w:space="0" w:color="auto"/>
              <w:left w:val="single" w:sz="4" w:space="0" w:color="auto"/>
              <w:bottom w:val="single" w:sz="4" w:space="0" w:color="auto"/>
              <w:right w:val="single" w:sz="4" w:space="0" w:color="auto"/>
            </w:tcBorders>
            <w:vAlign w:val="center"/>
          </w:tcPr>
          <w:p w14:paraId="3F0A78E1" w14:textId="7A23A7B4" w:rsidR="001F6976" w:rsidRPr="005D6CAD" w:rsidDel="001F6976" w:rsidRDefault="001F6976" w:rsidP="0087176D">
            <w:pPr>
              <w:spacing w:line="240" w:lineRule="auto"/>
              <w:rPr>
                <w:rFonts w:ascii="Arial" w:hAnsi="Arial" w:cs="Arial"/>
                <w:color w:val="000000"/>
                <w:sz w:val="18"/>
                <w:szCs w:val="18"/>
              </w:rPr>
            </w:pPr>
            <w:r w:rsidRPr="005D6CAD">
              <w:rPr>
                <w:rFonts w:ascii="Arial" w:hAnsi="Arial" w:cs="Arial"/>
                <w:color w:val="000000"/>
                <w:sz w:val="18"/>
                <w:szCs w:val="18"/>
              </w:rPr>
              <w:t>15 600 000</w:t>
            </w:r>
          </w:p>
        </w:tc>
      </w:tr>
      <w:tr w:rsidR="001F6976" w:rsidRPr="005D6CAD" w14:paraId="46D476BE" w14:textId="77777777" w:rsidTr="00A0193D">
        <w:tc>
          <w:tcPr>
            <w:tcW w:w="968" w:type="dxa"/>
            <w:tcBorders>
              <w:top w:val="single" w:sz="4" w:space="0" w:color="auto"/>
              <w:left w:val="single" w:sz="4" w:space="0" w:color="auto"/>
              <w:bottom w:val="single" w:sz="4" w:space="0" w:color="auto"/>
              <w:right w:val="single" w:sz="4" w:space="0" w:color="auto"/>
            </w:tcBorders>
            <w:vAlign w:val="center"/>
          </w:tcPr>
          <w:p w14:paraId="6BDDDA1E" w14:textId="2B260446"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3905AB42" w14:textId="6C7ECC17"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2987CE48" w14:textId="57688651" w:rsidR="001F6976" w:rsidRPr="009512E2" w:rsidRDefault="001F6976" w:rsidP="00A0193D">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5A0168B0" w14:textId="5FF5A3EC"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tcBorders>
              <w:top w:val="single" w:sz="4" w:space="0" w:color="auto"/>
              <w:left w:val="single" w:sz="4" w:space="0" w:color="auto"/>
              <w:bottom w:val="single" w:sz="4" w:space="0" w:color="auto"/>
              <w:right w:val="single" w:sz="4" w:space="0" w:color="auto"/>
            </w:tcBorders>
            <w:vAlign w:val="center"/>
          </w:tcPr>
          <w:p w14:paraId="0319FB30" w14:textId="7BF43E6B" w:rsidR="001F6976" w:rsidRPr="005D6CAD" w:rsidDel="001F6976" w:rsidRDefault="001F6976" w:rsidP="00A0193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053. Inteligentne systemy energetyczne (w tym inteligentne sieci i systemy TIK) oraz związane z nimi magazynowanie</w:t>
            </w:r>
          </w:p>
        </w:tc>
        <w:tc>
          <w:tcPr>
            <w:tcW w:w="1411" w:type="dxa"/>
            <w:tcBorders>
              <w:top w:val="single" w:sz="4" w:space="0" w:color="auto"/>
              <w:left w:val="single" w:sz="4" w:space="0" w:color="auto"/>
              <w:bottom w:val="single" w:sz="4" w:space="0" w:color="auto"/>
              <w:right w:val="single" w:sz="4" w:space="0" w:color="auto"/>
            </w:tcBorders>
            <w:vAlign w:val="center"/>
          </w:tcPr>
          <w:p w14:paraId="16C60C59" w14:textId="44E593BC" w:rsidR="001F6976" w:rsidRPr="005D6CAD" w:rsidDel="001F6976" w:rsidRDefault="001F6976" w:rsidP="0087176D">
            <w:pPr>
              <w:spacing w:line="240" w:lineRule="auto"/>
              <w:rPr>
                <w:rFonts w:ascii="Arial" w:hAnsi="Arial" w:cs="Arial"/>
                <w:color w:val="000000"/>
                <w:sz w:val="18"/>
                <w:szCs w:val="18"/>
              </w:rPr>
            </w:pPr>
            <w:r w:rsidRPr="005D6CAD">
              <w:rPr>
                <w:rFonts w:ascii="Arial" w:hAnsi="Arial" w:cs="Arial"/>
                <w:color w:val="000000"/>
                <w:sz w:val="18"/>
                <w:szCs w:val="18"/>
              </w:rPr>
              <w:t>366 000</w:t>
            </w:r>
          </w:p>
        </w:tc>
      </w:tr>
      <w:tr w:rsidR="001F6976" w:rsidRPr="005D6CAD" w14:paraId="5DBD83C0"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458CF65D" w14:textId="6D9E6E0C"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4BD43257" w14:textId="71F0AFFA"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269C044E" w14:textId="399C0022" w:rsidR="001F6976" w:rsidRPr="009512E2" w:rsidRDefault="001F6976" w:rsidP="00A0193D">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4A5DEFDD" w14:textId="30BDEB00"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tcBorders>
              <w:top w:val="single" w:sz="4" w:space="0" w:color="auto"/>
              <w:left w:val="single" w:sz="4" w:space="0" w:color="auto"/>
              <w:bottom w:val="single" w:sz="4" w:space="0" w:color="auto"/>
              <w:right w:val="single" w:sz="4" w:space="0" w:color="auto"/>
            </w:tcBorders>
            <w:vAlign w:val="center"/>
          </w:tcPr>
          <w:p w14:paraId="10C7CEB9" w14:textId="640B888E" w:rsidR="001F6976" w:rsidRPr="005D6CAD" w:rsidDel="001F6976" w:rsidRDefault="001F6976" w:rsidP="00A0193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077. Działania mające na celu poprawę jakości powietrza i ograniczenie hałasu</w:t>
            </w:r>
          </w:p>
        </w:tc>
        <w:tc>
          <w:tcPr>
            <w:tcW w:w="1411" w:type="dxa"/>
            <w:tcBorders>
              <w:top w:val="single" w:sz="4" w:space="0" w:color="auto"/>
              <w:left w:val="single" w:sz="4" w:space="0" w:color="auto"/>
              <w:bottom w:val="single" w:sz="4" w:space="0" w:color="auto"/>
              <w:right w:val="single" w:sz="4" w:space="0" w:color="auto"/>
            </w:tcBorders>
            <w:vAlign w:val="center"/>
          </w:tcPr>
          <w:p w14:paraId="5C525616" w14:textId="36616A24" w:rsidR="001F6976" w:rsidRPr="005D6CAD" w:rsidDel="001F6976" w:rsidRDefault="001F6976" w:rsidP="0087176D">
            <w:pPr>
              <w:spacing w:line="240" w:lineRule="auto"/>
              <w:rPr>
                <w:rFonts w:ascii="Arial" w:hAnsi="Arial" w:cs="Arial"/>
                <w:color w:val="000000"/>
                <w:sz w:val="18"/>
                <w:szCs w:val="18"/>
              </w:rPr>
            </w:pPr>
            <w:r w:rsidRPr="005D6CAD">
              <w:rPr>
                <w:rFonts w:ascii="Arial" w:hAnsi="Arial" w:cs="Arial"/>
                <w:color w:val="000000"/>
                <w:sz w:val="18"/>
                <w:szCs w:val="18"/>
              </w:rPr>
              <w:t>2 000 000</w:t>
            </w:r>
          </w:p>
        </w:tc>
      </w:tr>
      <w:tr w:rsidR="001F6976" w:rsidRPr="005D6CAD" w14:paraId="489FD759"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2BD8B" w14:textId="01A14658" w:rsidR="001F6976" w:rsidRPr="005D6CAD" w:rsidRDefault="001F6976">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E3BAF" w14:textId="77777777" w:rsidR="001F6976" w:rsidRPr="005D6CAD" w:rsidRDefault="001F6976">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49FA2" w14:textId="77777777" w:rsidR="001F6976" w:rsidRPr="009512E2" w:rsidRDefault="001F6976">
            <w:pPr>
              <w:spacing w:line="240" w:lineRule="auto"/>
              <w:rPr>
                <w:rFonts w:ascii="Arial" w:hAnsi="Arial" w:cs="Arial"/>
                <w:sz w:val="18"/>
                <w:szCs w:val="18"/>
              </w:rPr>
            </w:pPr>
            <w:r w:rsidRPr="009512E2">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CFBD1" w14:textId="65FD9BE4" w:rsidR="001F6976" w:rsidRPr="005D6CAD" w:rsidRDefault="001F6976">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56555" w14:textId="755C8C93" w:rsidR="001F6976" w:rsidRPr="005D6CAD" w:rsidRDefault="001F6976">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042. Renowacja istniejących budynków mieszkalnych pod kątem efektywności energetycznej, projekty demonstracyjne i działania wspierające zgodne z kryteriami efektywności energetycznej</w:t>
            </w:r>
            <w:r w:rsidRPr="005D6CAD" w:rsidDel="001F6976">
              <w:rPr>
                <w:rFonts w:ascii="Arial" w:hAnsi="Arial" w:cs="Arial"/>
                <w:color w:val="000000" w:themeColor="text1"/>
                <w:sz w:val="18"/>
                <w:szCs w:val="18"/>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D30A4" w14:textId="7A89D84A" w:rsidR="001F6976" w:rsidRPr="005D6CAD" w:rsidRDefault="001F6976" w:rsidP="0087176D">
            <w:pPr>
              <w:spacing w:line="240" w:lineRule="auto"/>
              <w:rPr>
                <w:rFonts w:ascii="Arial" w:hAnsi="Arial" w:cs="Arial"/>
                <w:color w:val="000000"/>
                <w:sz w:val="18"/>
                <w:szCs w:val="18"/>
              </w:rPr>
            </w:pPr>
            <w:r w:rsidRPr="005D6CAD">
              <w:rPr>
                <w:rFonts w:ascii="Arial" w:hAnsi="Arial" w:cs="Arial"/>
                <w:color w:val="000000"/>
                <w:sz w:val="18"/>
                <w:szCs w:val="18"/>
              </w:rPr>
              <w:t>17 219 769</w:t>
            </w:r>
          </w:p>
        </w:tc>
      </w:tr>
      <w:tr w:rsidR="001F6976" w:rsidRPr="005D6CAD" w14:paraId="3E8194F8"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E825E" w14:textId="62CB514A"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C1BAE" w14:textId="2CFA7DDE"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E9949" w14:textId="20BB7C66" w:rsidR="001F6976" w:rsidRPr="005D6CAD" w:rsidRDefault="001F6976" w:rsidP="00A0193D">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B4C66" w14:textId="53A02B39"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EDED1" w14:textId="416684B3" w:rsidR="001F6976" w:rsidRPr="005D6CAD" w:rsidDel="001F6976" w:rsidRDefault="001F6976" w:rsidP="00A0193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044. Renowacja zwiększająca efektywność energetyczną lub działania w zakresie efektywności energetycznej w odniesieniu do infrastruktury publicznej, projekty demonstracyjne i działania wspierające</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6B1D8" w14:textId="570288BA" w:rsidR="001F6976" w:rsidRPr="005D6CAD" w:rsidDel="001F6976" w:rsidRDefault="001F6976" w:rsidP="0087176D">
            <w:pPr>
              <w:spacing w:line="240" w:lineRule="auto"/>
              <w:rPr>
                <w:rFonts w:ascii="Arial" w:hAnsi="Arial" w:cs="Arial"/>
                <w:color w:val="000000"/>
                <w:sz w:val="18"/>
                <w:szCs w:val="18"/>
              </w:rPr>
            </w:pPr>
            <w:r w:rsidRPr="005D6CAD">
              <w:rPr>
                <w:rFonts w:ascii="Arial" w:hAnsi="Arial" w:cs="Arial"/>
                <w:color w:val="000000"/>
                <w:sz w:val="18"/>
                <w:szCs w:val="18"/>
              </w:rPr>
              <w:t>20 000 000</w:t>
            </w:r>
          </w:p>
        </w:tc>
      </w:tr>
      <w:tr w:rsidR="001F6976" w:rsidRPr="005D6CAD" w14:paraId="7BE7654C"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789A3" w14:textId="42A6FF33"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F81797" w14:textId="1B992B09"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DF2D8" w14:textId="5E14B423" w:rsidR="001F6976" w:rsidRPr="005D6CAD" w:rsidRDefault="001F6976" w:rsidP="00A0193D">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A0D06" w14:textId="5B4F8193"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2A719" w14:textId="14FDA2E4" w:rsidR="001F6976" w:rsidRPr="005D6CAD" w:rsidDel="001F6976" w:rsidRDefault="001F6976" w:rsidP="00A0193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046. Wsparcie dla podmiotów, które świadczą usługi wspierające gospodarkę niskoemisyjną i odporność na zmiany klimatu, w tym działania w zakresie zwiększania świadomości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1571B" w14:textId="17442D2D" w:rsidR="001F6976" w:rsidRPr="005D6CAD" w:rsidDel="001F6976" w:rsidRDefault="001F6976" w:rsidP="0087176D">
            <w:pPr>
              <w:spacing w:line="240" w:lineRule="auto"/>
              <w:rPr>
                <w:rFonts w:ascii="Arial" w:hAnsi="Arial" w:cs="Arial"/>
                <w:color w:val="000000"/>
                <w:sz w:val="18"/>
                <w:szCs w:val="18"/>
              </w:rPr>
            </w:pPr>
            <w:r w:rsidRPr="005D6CAD">
              <w:rPr>
                <w:rFonts w:ascii="Arial" w:hAnsi="Arial" w:cs="Arial"/>
                <w:color w:val="000000"/>
                <w:sz w:val="18"/>
                <w:szCs w:val="18"/>
              </w:rPr>
              <w:t>27 675 300</w:t>
            </w:r>
          </w:p>
        </w:tc>
      </w:tr>
      <w:tr w:rsidR="001F6976" w:rsidRPr="005D6CAD" w14:paraId="692B3A39"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9443A" w14:textId="142ABC99"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lastRenderedPageBreak/>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B46A0" w14:textId="4691E50A"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154FF" w14:textId="660C97F5" w:rsidR="001F6976" w:rsidRPr="005D6CAD" w:rsidRDefault="001F6976" w:rsidP="00A0193D">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6918D" w14:textId="0C2E7E5B"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AC309" w14:textId="615ED2D4" w:rsidR="001F6976" w:rsidRPr="005D6CAD" w:rsidDel="001F6976" w:rsidRDefault="001F6976" w:rsidP="00A0193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053. Inteligentne systemy energetyczne (w tym inteligentne sieci i systemy TIK) oraz związane z nimi magazynowanie</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910ED" w14:textId="2D85D683" w:rsidR="001F6976" w:rsidRPr="005D6CAD" w:rsidDel="001F6976" w:rsidRDefault="001F6976" w:rsidP="0087176D">
            <w:pPr>
              <w:spacing w:line="240" w:lineRule="auto"/>
              <w:rPr>
                <w:rFonts w:ascii="Arial" w:hAnsi="Arial" w:cs="Arial"/>
                <w:color w:val="000000"/>
                <w:sz w:val="18"/>
                <w:szCs w:val="18"/>
              </w:rPr>
            </w:pPr>
            <w:r w:rsidRPr="005D6CAD">
              <w:rPr>
                <w:rFonts w:ascii="Arial" w:hAnsi="Arial" w:cs="Arial"/>
                <w:color w:val="000000"/>
                <w:sz w:val="18"/>
                <w:szCs w:val="18"/>
              </w:rPr>
              <w:t>105 000</w:t>
            </w:r>
          </w:p>
        </w:tc>
      </w:tr>
      <w:tr w:rsidR="001F6976" w:rsidRPr="005D6CAD" w14:paraId="46459BE2"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DC503" w14:textId="6EB20F32"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BBE75" w14:textId="3FFDDC76"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67B73" w14:textId="08FF78E8" w:rsidR="001F6976" w:rsidRPr="005D6CAD" w:rsidRDefault="001F6976" w:rsidP="00A0193D">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ADFAB" w14:textId="4BCE0E2F" w:rsidR="001F6976" w:rsidRPr="005D6CAD" w:rsidRDefault="001F6976"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36462" w14:textId="0DCAEC3B" w:rsidR="001F6976" w:rsidRPr="005D6CAD" w:rsidDel="001F6976" w:rsidRDefault="001F6976" w:rsidP="00A0193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077. Działania mające na celu poprawę jakości powietrza i ograniczenie hałasu</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EE576" w14:textId="02833E27" w:rsidR="001F6976" w:rsidRPr="005D6CAD" w:rsidDel="001F6976" w:rsidRDefault="001F6976" w:rsidP="0087176D">
            <w:pPr>
              <w:spacing w:line="240" w:lineRule="auto"/>
              <w:rPr>
                <w:rFonts w:ascii="Arial" w:hAnsi="Arial" w:cs="Arial"/>
                <w:color w:val="000000"/>
                <w:sz w:val="18"/>
                <w:szCs w:val="18"/>
              </w:rPr>
            </w:pPr>
            <w:r w:rsidRPr="005D6CAD">
              <w:rPr>
                <w:rFonts w:ascii="Arial" w:hAnsi="Arial" w:cs="Arial"/>
                <w:color w:val="000000"/>
                <w:sz w:val="18"/>
                <w:szCs w:val="18"/>
              </w:rPr>
              <w:t>2 000 000</w:t>
            </w:r>
          </w:p>
        </w:tc>
      </w:tr>
    </w:tbl>
    <w:p w14:paraId="2A65AD8A" w14:textId="59990E84" w:rsidR="177D013B" w:rsidRPr="00F73F24" w:rsidRDefault="177D013B" w:rsidP="0039471E">
      <w:pPr>
        <w:spacing w:before="0" w:after="0" w:line="276" w:lineRule="auto"/>
        <w:jc w:val="both"/>
        <w:rPr>
          <w:rFonts w:ascii="Arial" w:hAnsi="Arial" w:cs="Arial"/>
          <w:sz w:val="20"/>
          <w:szCs w:val="20"/>
        </w:rPr>
      </w:pPr>
    </w:p>
    <w:p w14:paraId="475EE3BE" w14:textId="11F7B094" w:rsidR="006849FD" w:rsidRPr="005D6CAD" w:rsidRDefault="00D12BD5" w:rsidP="0039471E">
      <w:pPr>
        <w:spacing w:before="0" w:after="0" w:line="276" w:lineRule="auto"/>
        <w:jc w:val="both"/>
        <w:rPr>
          <w:rFonts w:ascii="Arial" w:hAnsi="Arial" w:cs="Arial"/>
          <w:sz w:val="20"/>
          <w:szCs w:val="20"/>
        </w:rPr>
      </w:pPr>
      <w:r w:rsidRPr="005D6CAD">
        <w:rPr>
          <w:rFonts w:ascii="Arial" w:hAnsi="Arial" w:cs="Arial"/>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A0193D" w:rsidRPr="005D6CAD" w14:paraId="4A1F4FEE" w14:textId="77777777" w:rsidTr="005E07EB">
        <w:trPr>
          <w:tblHeader/>
        </w:trPr>
        <w:tc>
          <w:tcPr>
            <w:tcW w:w="968" w:type="dxa"/>
            <w:shd w:val="clear" w:color="auto" w:fill="FFE599" w:themeFill="accent4" w:themeFillTint="66"/>
            <w:vAlign w:val="center"/>
          </w:tcPr>
          <w:p w14:paraId="4743B04F" w14:textId="77777777"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ACF9933" w14:textId="77777777"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5934EC7A" w14:textId="77777777"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E60F1F0" w14:textId="77777777"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82E7A6D" w14:textId="77777777"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A1B7333" w14:textId="77777777"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E766C" w:rsidRPr="005D6CAD" w14:paraId="100736B9" w14:textId="77777777" w:rsidTr="009F0537">
        <w:tc>
          <w:tcPr>
            <w:tcW w:w="968" w:type="dxa"/>
            <w:vAlign w:val="center"/>
          </w:tcPr>
          <w:p w14:paraId="31E58C32" w14:textId="08C7A998" w:rsidR="004E766C" w:rsidRPr="005D6CAD" w:rsidRDefault="004E766C" w:rsidP="004E766C">
            <w:pPr>
              <w:pStyle w:val="Akapitzlist"/>
              <w:spacing w:before="60" w:after="60"/>
              <w:ind w:left="0"/>
              <w:contextualSpacing w:val="0"/>
              <w:jc w:val="left"/>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II</w:t>
            </w:r>
          </w:p>
        </w:tc>
        <w:tc>
          <w:tcPr>
            <w:tcW w:w="907" w:type="dxa"/>
            <w:vAlign w:val="center"/>
          </w:tcPr>
          <w:p w14:paraId="4E401DC0" w14:textId="6EC1D248" w:rsidR="004E766C" w:rsidRPr="005D6CAD" w:rsidRDefault="004E766C" w:rsidP="004E766C">
            <w:pPr>
              <w:pStyle w:val="Akapitzlist"/>
              <w:spacing w:before="60" w:after="60"/>
              <w:ind w:left="0"/>
              <w:contextualSpacing w:val="0"/>
              <w:jc w:val="left"/>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EFRR</w:t>
            </w:r>
          </w:p>
        </w:tc>
        <w:tc>
          <w:tcPr>
            <w:tcW w:w="1635" w:type="dxa"/>
            <w:vAlign w:val="center"/>
          </w:tcPr>
          <w:p w14:paraId="0CC22273" w14:textId="1CACF87D" w:rsidR="004E766C" w:rsidRPr="009512E2" w:rsidRDefault="004E766C" w:rsidP="004E766C">
            <w:pPr>
              <w:pStyle w:val="Akapitzlist"/>
              <w:spacing w:before="60" w:after="60"/>
              <w:ind w:left="0"/>
              <w:contextualSpacing w:val="0"/>
              <w:jc w:val="left"/>
              <w:rPr>
                <w:rFonts w:ascii="Arial" w:eastAsia="Arial Narrow" w:hAnsi="Arial" w:cs="Arial"/>
                <w:color w:val="000000" w:themeColor="text1"/>
                <w:sz w:val="18"/>
                <w:szCs w:val="18"/>
              </w:rPr>
            </w:pPr>
            <w:r w:rsidRPr="009512E2">
              <w:rPr>
                <w:rFonts w:ascii="Arial" w:eastAsia="Arial Narrow" w:hAnsi="Arial" w:cs="Arial"/>
                <w:color w:val="000000" w:themeColor="text1"/>
                <w:sz w:val="18"/>
                <w:szCs w:val="18"/>
              </w:rPr>
              <w:t>Lepiej rozwinięte</w:t>
            </w:r>
          </w:p>
        </w:tc>
        <w:tc>
          <w:tcPr>
            <w:tcW w:w="1276" w:type="dxa"/>
            <w:vAlign w:val="center"/>
          </w:tcPr>
          <w:p w14:paraId="0EB04523" w14:textId="32C58F47" w:rsidR="004E766C" w:rsidRPr="005D6CAD" w:rsidRDefault="004E766C" w:rsidP="004E766C">
            <w:pPr>
              <w:pStyle w:val="Akapitzlist"/>
              <w:spacing w:before="60" w:after="60"/>
              <w:ind w:left="0"/>
              <w:contextualSpacing w:val="0"/>
              <w:jc w:val="left"/>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2(i)</w:t>
            </w:r>
          </w:p>
        </w:tc>
        <w:tc>
          <w:tcPr>
            <w:tcW w:w="2864" w:type="dxa"/>
            <w:vAlign w:val="center"/>
          </w:tcPr>
          <w:p w14:paraId="1B58FB67" w14:textId="54AF12A0" w:rsidR="004E766C" w:rsidRPr="005D6CAD" w:rsidRDefault="004E766C" w:rsidP="004E766C">
            <w:pPr>
              <w:spacing w:line="240" w:lineRule="auto"/>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01. Dotacja</w:t>
            </w:r>
          </w:p>
        </w:tc>
        <w:tc>
          <w:tcPr>
            <w:tcW w:w="1411" w:type="dxa"/>
            <w:vAlign w:val="center"/>
          </w:tcPr>
          <w:p w14:paraId="3FB14DEC" w14:textId="66B67043" w:rsidR="004E766C" w:rsidRPr="00F73F24" w:rsidRDefault="00532B72" w:rsidP="004E766C">
            <w:pPr>
              <w:spacing w:line="240" w:lineRule="auto"/>
              <w:rPr>
                <w:rFonts w:ascii="Arial" w:eastAsia="Arial Narrow" w:hAnsi="Arial" w:cs="Arial"/>
                <w:color w:val="000000" w:themeColor="text1"/>
                <w:sz w:val="18"/>
                <w:szCs w:val="18"/>
                <w:highlight w:val="red"/>
              </w:rPr>
            </w:pPr>
            <w:r w:rsidRPr="00532B72">
              <w:rPr>
                <w:rFonts w:ascii="Arial" w:eastAsia="Arial Narrow" w:hAnsi="Arial" w:cs="Arial"/>
                <w:color w:val="000000" w:themeColor="text1"/>
                <w:sz w:val="18"/>
                <w:szCs w:val="18"/>
              </w:rPr>
              <w:t>27 966 000</w:t>
            </w:r>
          </w:p>
        </w:tc>
      </w:tr>
      <w:tr w:rsidR="00A0193D" w:rsidRPr="005D6CAD" w14:paraId="2CD76E7B" w14:textId="77777777" w:rsidTr="009F0537">
        <w:tc>
          <w:tcPr>
            <w:tcW w:w="968" w:type="dxa"/>
            <w:vAlign w:val="center"/>
          </w:tcPr>
          <w:p w14:paraId="2E4A4696" w14:textId="0A61A236"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eastAsia="Arial Narrow" w:hAnsi="Arial" w:cs="Arial"/>
                <w:color w:val="000000" w:themeColor="text1"/>
                <w:sz w:val="18"/>
                <w:szCs w:val="18"/>
              </w:rPr>
              <w:t>II</w:t>
            </w:r>
          </w:p>
        </w:tc>
        <w:tc>
          <w:tcPr>
            <w:tcW w:w="907" w:type="dxa"/>
            <w:vAlign w:val="center"/>
          </w:tcPr>
          <w:p w14:paraId="7282BC42" w14:textId="5E989B80"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eastAsia="Arial Narrow" w:hAnsi="Arial" w:cs="Arial"/>
                <w:color w:val="000000" w:themeColor="text1"/>
                <w:sz w:val="18"/>
                <w:szCs w:val="18"/>
              </w:rPr>
              <w:t>EFRR</w:t>
            </w:r>
          </w:p>
        </w:tc>
        <w:tc>
          <w:tcPr>
            <w:tcW w:w="1635" w:type="dxa"/>
            <w:vAlign w:val="center"/>
          </w:tcPr>
          <w:p w14:paraId="1C7D3307" w14:textId="1F926BF2" w:rsidR="00A0193D" w:rsidRPr="009512E2" w:rsidRDefault="00A0193D" w:rsidP="00A0193D">
            <w:pPr>
              <w:pStyle w:val="Akapitzlist"/>
              <w:spacing w:before="60" w:after="60"/>
              <w:ind w:left="0"/>
              <w:contextualSpacing w:val="0"/>
              <w:jc w:val="left"/>
              <w:rPr>
                <w:rFonts w:ascii="Arial" w:hAnsi="Arial" w:cs="Arial"/>
                <w:sz w:val="18"/>
                <w:szCs w:val="18"/>
              </w:rPr>
            </w:pPr>
            <w:r w:rsidRPr="009512E2">
              <w:rPr>
                <w:rFonts w:ascii="Arial" w:eastAsia="Arial Narrow" w:hAnsi="Arial" w:cs="Arial"/>
                <w:color w:val="000000" w:themeColor="text1"/>
                <w:sz w:val="18"/>
                <w:szCs w:val="18"/>
              </w:rPr>
              <w:t>Lepiej rozwinięte</w:t>
            </w:r>
          </w:p>
        </w:tc>
        <w:tc>
          <w:tcPr>
            <w:tcW w:w="1276" w:type="dxa"/>
            <w:vAlign w:val="center"/>
          </w:tcPr>
          <w:p w14:paraId="0A1B618C" w14:textId="4F43F2B6"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eastAsia="Arial Narrow" w:hAnsi="Arial" w:cs="Arial"/>
                <w:color w:val="000000" w:themeColor="text1"/>
                <w:sz w:val="18"/>
                <w:szCs w:val="18"/>
              </w:rPr>
              <w:t>2(i)</w:t>
            </w:r>
          </w:p>
        </w:tc>
        <w:tc>
          <w:tcPr>
            <w:tcW w:w="2864" w:type="dxa"/>
            <w:vAlign w:val="center"/>
          </w:tcPr>
          <w:p w14:paraId="5779EEB5" w14:textId="00E93895" w:rsidR="00A0193D" w:rsidRPr="005D6CAD" w:rsidRDefault="00A0193D" w:rsidP="00A0193D">
            <w:pPr>
              <w:spacing w:line="240" w:lineRule="auto"/>
              <w:rPr>
                <w:rFonts w:ascii="Arial" w:hAnsi="Arial" w:cs="Arial"/>
                <w:color w:val="000000" w:themeColor="text1"/>
                <w:sz w:val="18"/>
                <w:szCs w:val="18"/>
              </w:rPr>
            </w:pPr>
            <w:r w:rsidRPr="005D6CAD">
              <w:rPr>
                <w:rFonts w:ascii="Arial" w:eastAsia="Arial Narrow" w:hAnsi="Arial" w:cs="Arial"/>
                <w:color w:val="000000" w:themeColor="text1"/>
                <w:sz w:val="18"/>
                <w:szCs w:val="18"/>
              </w:rPr>
              <w:t>03. Wsparcie poprzez instrumenty finansowe: pożyczka</w:t>
            </w:r>
          </w:p>
        </w:tc>
        <w:tc>
          <w:tcPr>
            <w:tcW w:w="1411" w:type="dxa"/>
            <w:vAlign w:val="center"/>
          </w:tcPr>
          <w:p w14:paraId="7BC76E17" w14:textId="6B84E0A3" w:rsidR="00A0193D" w:rsidRPr="00F73F24" w:rsidRDefault="00532B72" w:rsidP="00A0193D">
            <w:pPr>
              <w:spacing w:line="240" w:lineRule="auto"/>
              <w:rPr>
                <w:rFonts w:ascii="Arial" w:hAnsi="Arial" w:cs="Arial"/>
                <w:color w:val="000000" w:themeColor="text1"/>
                <w:sz w:val="18"/>
                <w:szCs w:val="18"/>
                <w:highlight w:val="red"/>
              </w:rPr>
            </w:pPr>
            <w:r w:rsidRPr="00532B72">
              <w:rPr>
                <w:rFonts w:ascii="Arial" w:eastAsia="Arial Narrow" w:hAnsi="Arial" w:cs="Arial"/>
                <w:color w:val="000000" w:themeColor="text1"/>
                <w:sz w:val="18"/>
                <w:szCs w:val="18"/>
              </w:rPr>
              <w:t>6 882 984</w:t>
            </w:r>
          </w:p>
        </w:tc>
      </w:tr>
      <w:tr w:rsidR="00EF15DB" w:rsidRPr="005D6CAD" w14:paraId="44FD4DC4" w14:textId="77777777" w:rsidTr="009512E2">
        <w:tc>
          <w:tcPr>
            <w:tcW w:w="968" w:type="dxa"/>
            <w:shd w:val="clear" w:color="auto" w:fill="D9D9D9" w:themeFill="background1" w:themeFillShade="D9"/>
            <w:vAlign w:val="center"/>
          </w:tcPr>
          <w:p w14:paraId="383BC578" w14:textId="03DF4BEC" w:rsidR="00EF15DB" w:rsidRPr="005D6CAD" w:rsidRDefault="00EF15DB" w:rsidP="00EF15DB">
            <w:pPr>
              <w:pStyle w:val="Akapitzlist"/>
              <w:spacing w:before="60" w:after="60"/>
              <w:ind w:left="0"/>
              <w:contextualSpacing w:val="0"/>
              <w:jc w:val="left"/>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II</w:t>
            </w:r>
          </w:p>
        </w:tc>
        <w:tc>
          <w:tcPr>
            <w:tcW w:w="907" w:type="dxa"/>
            <w:shd w:val="clear" w:color="auto" w:fill="D9D9D9" w:themeFill="background1" w:themeFillShade="D9"/>
            <w:vAlign w:val="center"/>
          </w:tcPr>
          <w:p w14:paraId="6813666E" w14:textId="2870529C" w:rsidR="00EF15DB" w:rsidRPr="005D6CAD" w:rsidRDefault="00EF15DB" w:rsidP="00EF15DB">
            <w:pPr>
              <w:pStyle w:val="Akapitzlist"/>
              <w:spacing w:before="60" w:after="60"/>
              <w:ind w:left="0"/>
              <w:contextualSpacing w:val="0"/>
              <w:jc w:val="left"/>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EFRR</w:t>
            </w:r>
          </w:p>
        </w:tc>
        <w:tc>
          <w:tcPr>
            <w:tcW w:w="1635" w:type="dxa"/>
            <w:shd w:val="clear" w:color="auto" w:fill="D9D9D9" w:themeFill="background1" w:themeFillShade="D9"/>
            <w:vAlign w:val="center"/>
          </w:tcPr>
          <w:p w14:paraId="4B4D81FF" w14:textId="781DF526" w:rsidR="00EF15DB" w:rsidRPr="009512E2" w:rsidRDefault="00EF15DB" w:rsidP="00EF15DB">
            <w:pPr>
              <w:pStyle w:val="Akapitzlist"/>
              <w:spacing w:before="60" w:after="60"/>
              <w:ind w:left="0"/>
              <w:contextualSpacing w:val="0"/>
              <w:jc w:val="left"/>
              <w:rPr>
                <w:rFonts w:ascii="Arial" w:eastAsia="Arial Narrow" w:hAnsi="Arial" w:cs="Arial"/>
                <w:color w:val="000000" w:themeColor="text1"/>
                <w:sz w:val="18"/>
                <w:szCs w:val="18"/>
              </w:rPr>
            </w:pPr>
            <w:r w:rsidRPr="009512E2">
              <w:rPr>
                <w:rFonts w:ascii="Arial" w:eastAsia="Arial Narrow" w:hAnsi="Arial" w:cs="Arial"/>
                <w:color w:val="000000" w:themeColor="text1"/>
                <w:sz w:val="18"/>
                <w:szCs w:val="18"/>
              </w:rPr>
              <w:t>Słabiej rozwinięte</w:t>
            </w:r>
          </w:p>
        </w:tc>
        <w:tc>
          <w:tcPr>
            <w:tcW w:w="1276" w:type="dxa"/>
            <w:shd w:val="clear" w:color="auto" w:fill="D9D9D9" w:themeFill="background1" w:themeFillShade="D9"/>
            <w:vAlign w:val="center"/>
          </w:tcPr>
          <w:p w14:paraId="7780ED06" w14:textId="3052A1C6" w:rsidR="00EF15DB" w:rsidRPr="005D6CAD" w:rsidRDefault="00EF15DB" w:rsidP="00EF15DB">
            <w:pPr>
              <w:pStyle w:val="Akapitzlist"/>
              <w:spacing w:before="60" w:after="60"/>
              <w:ind w:left="0"/>
              <w:contextualSpacing w:val="0"/>
              <w:jc w:val="left"/>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2(i)</w:t>
            </w:r>
          </w:p>
        </w:tc>
        <w:tc>
          <w:tcPr>
            <w:tcW w:w="2864" w:type="dxa"/>
            <w:shd w:val="clear" w:color="auto" w:fill="D9D9D9" w:themeFill="background1" w:themeFillShade="D9"/>
            <w:vAlign w:val="center"/>
          </w:tcPr>
          <w:p w14:paraId="2811F3C5" w14:textId="66D6A518" w:rsidR="00EF15DB" w:rsidRPr="005D6CAD" w:rsidRDefault="001C68ED" w:rsidP="00EF15DB">
            <w:pPr>
              <w:spacing w:line="240" w:lineRule="auto"/>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01. Dotacja</w:t>
            </w:r>
          </w:p>
        </w:tc>
        <w:tc>
          <w:tcPr>
            <w:tcW w:w="1411" w:type="dxa"/>
            <w:shd w:val="clear" w:color="auto" w:fill="D9D9D9" w:themeFill="background1" w:themeFillShade="D9"/>
            <w:vAlign w:val="center"/>
          </w:tcPr>
          <w:p w14:paraId="53C19851" w14:textId="3DACBD9C" w:rsidR="00EF15DB" w:rsidRPr="00F73F24" w:rsidRDefault="00532B72" w:rsidP="00EF15DB">
            <w:pPr>
              <w:spacing w:line="240" w:lineRule="auto"/>
              <w:rPr>
                <w:rFonts w:ascii="Arial" w:eastAsia="Arial Narrow" w:hAnsi="Arial" w:cs="Arial"/>
                <w:color w:val="000000" w:themeColor="text1"/>
                <w:sz w:val="18"/>
                <w:szCs w:val="18"/>
                <w:highlight w:val="red"/>
              </w:rPr>
            </w:pPr>
            <w:r w:rsidRPr="00532B72">
              <w:rPr>
                <w:rFonts w:ascii="Arial" w:eastAsia="Arial Narrow" w:hAnsi="Arial" w:cs="Arial"/>
                <w:color w:val="000000" w:themeColor="text1"/>
                <w:sz w:val="18"/>
                <w:szCs w:val="18"/>
              </w:rPr>
              <w:t>49 780 300</w:t>
            </w:r>
          </w:p>
        </w:tc>
      </w:tr>
      <w:tr w:rsidR="00A0193D" w:rsidRPr="005D6CAD" w14:paraId="4F5FBF5F" w14:textId="77777777" w:rsidTr="009512E2">
        <w:tc>
          <w:tcPr>
            <w:tcW w:w="968" w:type="dxa"/>
            <w:shd w:val="clear" w:color="auto" w:fill="D9D9D9" w:themeFill="background1" w:themeFillShade="D9"/>
            <w:vAlign w:val="center"/>
          </w:tcPr>
          <w:p w14:paraId="5FB61D8D" w14:textId="6AEEA2CD"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eastAsia="Arial Narrow" w:hAnsi="Arial" w:cs="Arial"/>
                <w:color w:val="000000" w:themeColor="text1"/>
                <w:sz w:val="18"/>
                <w:szCs w:val="18"/>
              </w:rPr>
              <w:t>II</w:t>
            </w:r>
          </w:p>
        </w:tc>
        <w:tc>
          <w:tcPr>
            <w:tcW w:w="907" w:type="dxa"/>
            <w:shd w:val="clear" w:color="auto" w:fill="D9D9D9" w:themeFill="background1" w:themeFillShade="D9"/>
            <w:vAlign w:val="center"/>
          </w:tcPr>
          <w:p w14:paraId="6898A541" w14:textId="5FE887A9"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eastAsia="Arial Narrow" w:hAnsi="Arial" w:cs="Arial"/>
                <w:color w:val="000000" w:themeColor="text1"/>
                <w:sz w:val="18"/>
                <w:szCs w:val="18"/>
              </w:rPr>
              <w:t>EFRR</w:t>
            </w:r>
          </w:p>
        </w:tc>
        <w:tc>
          <w:tcPr>
            <w:tcW w:w="1635" w:type="dxa"/>
            <w:shd w:val="clear" w:color="auto" w:fill="D9D9D9" w:themeFill="background1" w:themeFillShade="D9"/>
            <w:vAlign w:val="center"/>
          </w:tcPr>
          <w:p w14:paraId="43089231" w14:textId="76A93B87" w:rsidR="00A0193D" w:rsidRPr="005D6CAD" w:rsidRDefault="00A0193D" w:rsidP="00A0193D">
            <w:pPr>
              <w:spacing w:line="240" w:lineRule="auto"/>
              <w:rPr>
                <w:rFonts w:ascii="Arial" w:hAnsi="Arial" w:cs="Arial"/>
                <w:sz w:val="18"/>
                <w:szCs w:val="18"/>
              </w:rPr>
            </w:pPr>
            <w:r w:rsidRPr="005D6CAD">
              <w:rPr>
                <w:rFonts w:ascii="Arial" w:eastAsia="Arial Narrow" w:hAnsi="Arial" w:cs="Arial"/>
                <w:color w:val="000000" w:themeColor="text1"/>
                <w:sz w:val="18"/>
                <w:szCs w:val="18"/>
              </w:rPr>
              <w:t>Słabiej rozwinięte</w:t>
            </w:r>
          </w:p>
        </w:tc>
        <w:tc>
          <w:tcPr>
            <w:tcW w:w="1276" w:type="dxa"/>
            <w:shd w:val="clear" w:color="auto" w:fill="D9D9D9" w:themeFill="background1" w:themeFillShade="D9"/>
            <w:vAlign w:val="center"/>
          </w:tcPr>
          <w:p w14:paraId="3ADD4B00" w14:textId="555DA1C7"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eastAsia="Arial Narrow" w:hAnsi="Arial" w:cs="Arial"/>
                <w:color w:val="000000" w:themeColor="text1"/>
                <w:sz w:val="18"/>
                <w:szCs w:val="18"/>
              </w:rPr>
              <w:t>2(i)</w:t>
            </w:r>
          </w:p>
        </w:tc>
        <w:tc>
          <w:tcPr>
            <w:tcW w:w="2864" w:type="dxa"/>
            <w:shd w:val="clear" w:color="auto" w:fill="D9D9D9" w:themeFill="background1" w:themeFillShade="D9"/>
            <w:vAlign w:val="center"/>
          </w:tcPr>
          <w:p w14:paraId="569319BD" w14:textId="04143354" w:rsidR="00A0193D" w:rsidRPr="005D6CAD" w:rsidRDefault="00A0193D" w:rsidP="00A0193D">
            <w:pPr>
              <w:spacing w:line="240" w:lineRule="auto"/>
              <w:rPr>
                <w:rFonts w:ascii="Arial" w:hAnsi="Arial" w:cs="Arial"/>
                <w:color w:val="000000" w:themeColor="text1"/>
                <w:sz w:val="18"/>
                <w:szCs w:val="18"/>
              </w:rPr>
            </w:pPr>
            <w:r w:rsidRPr="005D6CAD">
              <w:rPr>
                <w:rFonts w:ascii="Arial" w:eastAsia="Arial Narrow" w:hAnsi="Arial" w:cs="Arial"/>
                <w:color w:val="000000" w:themeColor="text1"/>
                <w:sz w:val="18"/>
                <w:szCs w:val="18"/>
              </w:rPr>
              <w:t>03. Wsparcie poprzez instrumenty finansowe: pożyczka</w:t>
            </w:r>
          </w:p>
        </w:tc>
        <w:tc>
          <w:tcPr>
            <w:tcW w:w="1411" w:type="dxa"/>
            <w:shd w:val="clear" w:color="auto" w:fill="D9D9D9" w:themeFill="background1" w:themeFillShade="D9"/>
            <w:vAlign w:val="center"/>
          </w:tcPr>
          <w:p w14:paraId="644F4039" w14:textId="5BAE5DB5" w:rsidR="00A0193D" w:rsidRPr="00F73F24" w:rsidRDefault="00532B72" w:rsidP="00A0193D">
            <w:pPr>
              <w:spacing w:line="240" w:lineRule="auto"/>
              <w:rPr>
                <w:rFonts w:ascii="Arial" w:hAnsi="Arial" w:cs="Arial"/>
                <w:color w:val="000000" w:themeColor="text1"/>
                <w:sz w:val="18"/>
                <w:szCs w:val="18"/>
                <w:highlight w:val="red"/>
              </w:rPr>
            </w:pPr>
            <w:r w:rsidRPr="00532B72">
              <w:rPr>
                <w:rFonts w:ascii="Arial" w:eastAsia="Arial Narrow" w:hAnsi="Arial" w:cs="Arial"/>
                <w:color w:val="000000" w:themeColor="text1"/>
                <w:sz w:val="18"/>
                <w:szCs w:val="18"/>
              </w:rPr>
              <w:t>8 782 082</w:t>
            </w:r>
          </w:p>
        </w:tc>
      </w:tr>
      <w:tr w:rsidR="00A0193D" w:rsidRPr="005D6CAD" w14:paraId="2FF35328" w14:textId="77777777" w:rsidTr="009512E2">
        <w:tc>
          <w:tcPr>
            <w:tcW w:w="968" w:type="dxa"/>
            <w:shd w:val="clear" w:color="auto" w:fill="D9D9D9" w:themeFill="background1" w:themeFillShade="D9"/>
            <w:vAlign w:val="center"/>
          </w:tcPr>
          <w:p w14:paraId="375D301D" w14:textId="5523E7FC" w:rsidR="00A0193D" w:rsidRPr="00B077F3" w:rsidRDefault="00A0193D" w:rsidP="00A0193D">
            <w:pPr>
              <w:pStyle w:val="Akapitzlist"/>
              <w:spacing w:before="60" w:after="60"/>
              <w:ind w:left="0"/>
              <w:jc w:val="left"/>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II</w:t>
            </w:r>
          </w:p>
        </w:tc>
        <w:tc>
          <w:tcPr>
            <w:tcW w:w="907" w:type="dxa"/>
            <w:shd w:val="clear" w:color="auto" w:fill="D9D9D9" w:themeFill="background1" w:themeFillShade="D9"/>
            <w:vAlign w:val="center"/>
          </w:tcPr>
          <w:p w14:paraId="0D0BAC91" w14:textId="0CE1FFED" w:rsidR="00A0193D" w:rsidRPr="00B077F3" w:rsidRDefault="00A0193D" w:rsidP="00A0193D">
            <w:pPr>
              <w:pStyle w:val="Akapitzlist"/>
              <w:spacing w:before="60" w:after="60"/>
              <w:ind w:left="0"/>
              <w:jc w:val="left"/>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EFRR</w:t>
            </w:r>
          </w:p>
        </w:tc>
        <w:tc>
          <w:tcPr>
            <w:tcW w:w="1635" w:type="dxa"/>
            <w:shd w:val="clear" w:color="auto" w:fill="D9D9D9" w:themeFill="background1" w:themeFillShade="D9"/>
            <w:vAlign w:val="center"/>
          </w:tcPr>
          <w:p w14:paraId="13E7FCF6" w14:textId="2575BD05" w:rsidR="00A0193D" w:rsidRPr="0039471E" w:rsidRDefault="00A0193D" w:rsidP="00A0193D">
            <w:pPr>
              <w:spacing w:line="240" w:lineRule="auto"/>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Słabiej rozwinięte</w:t>
            </w:r>
          </w:p>
        </w:tc>
        <w:tc>
          <w:tcPr>
            <w:tcW w:w="1276" w:type="dxa"/>
            <w:shd w:val="clear" w:color="auto" w:fill="D9D9D9" w:themeFill="background1" w:themeFillShade="D9"/>
            <w:vAlign w:val="center"/>
          </w:tcPr>
          <w:p w14:paraId="45E02B61" w14:textId="7C08FBA3" w:rsidR="00A0193D" w:rsidRPr="005D6CAD" w:rsidRDefault="00A0193D" w:rsidP="00A0193D">
            <w:pPr>
              <w:pStyle w:val="Akapitzlist"/>
              <w:spacing w:before="60" w:after="60"/>
              <w:ind w:left="0"/>
              <w:contextualSpacing w:val="0"/>
              <w:jc w:val="left"/>
              <w:rPr>
                <w:rFonts w:ascii="Arial" w:hAnsi="Arial" w:cs="Arial"/>
                <w:sz w:val="18"/>
                <w:szCs w:val="18"/>
              </w:rPr>
            </w:pPr>
            <w:r w:rsidRPr="005D6CAD">
              <w:rPr>
                <w:rFonts w:ascii="Arial" w:eastAsia="Arial Narrow" w:hAnsi="Arial" w:cs="Arial"/>
                <w:color w:val="000000" w:themeColor="text1"/>
                <w:sz w:val="18"/>
                <w:szCs w:val="18"/>
              </w:rPr>
              <w:t>2(i)</w:t>
            </w:r>
          </w:p>
        </w:tc>
        <w:tc>
          <w:tcPr>
            <w:tcW w:w="2864" w:type="dxa"/>
            <w:shd w:val="clear" w:color="auto" w:fill="D9D9D9" w:themeFill="background1" w:themeFillShade="D9"/>
            <w:vAlign w:val="center"/>
          </w:tcPr>
          <w:p w14:paraId="43ED030D" w14:textId="7FAA8CC1" w:rsidR="00A0193D" w:rsidRPr="005D6CAD" w:rsidRDefault="00A0193D" w:rsidP="00A0193D">
            <w:pPr>
              <w:spacing w:line="240" w:lineRule="auto"/>
              <w:rPr>
                <w:rFonts w:ascii="Arial" w:hAnsi="Arial" w:cs="Arial"/>
                <w:color w:val="000000" w:themeColor="text1"/>
                <w:sz w:val="18"/>
                <w:szCs w:val="18"/>
              </w:rPr>
            </w:pPr>
            <w:r w:rsidRPr="005D6CAD">
              <w:rPr>
                <w:rFonts w:ascii="Arial" w:eastAsia="Arial Narrow" w:hAnsi="Arial" w:cs="Arial"/>
                <w:color w:val="000000" w:themeColor="text1"/>
                <w:sz w:val="18"/>
                <w:szCs w:val="18"/>
              </w:rPr>
              <w:t>05. Wsparcie poprzez instrumenty finansowe: dotacje w ramach operacji instrumentu finansowego</w:t>
            </w:r>
          </w:p>
        </w:tc>
        <w:tc>
          <w:tcPr>
            <w:tcW w:w="1411" w:type="dxa"/>
            <w:shd w:val="clear" w:color="auto" w:fill="D9D9D9" w:themeFill="background1" w:themeFillShade="D9"/>
            <w:vAlign w:val="center"/>
          </w:tcPr>
          <w:p w14:paraId="769AE941" w14:textId="2BDDD3B7" w:rsidR="00A0193D" w:rsidRPr="00F73F24" w:rsidRDefault="00532B72" w:rsidP="00A0193D">
            <w:pPr>
              <w:spacing w:line="240" w:lineRule="auto"/>
              <w:rPr>
                <w:rFonts w:ascii="Arial" w:hAnsi="Arial" w:cs="Arial"/>
                <w:color w:val="000000" w:themeColor="text1"/>
                <w:sz w:val="18"/>
                <w:szCs w:val="18"/>
                <w:highlight w:val="red"/>
              </w:rPr>
            </w:pPr>
            <w:r w:rsidRPr="00532B72">
              <w:rPr>
                <w:rFonts w:ascii="Arial" w:eastAsia="Arial Narrow" w:hAnsi="Arial" w:cs="Arial"/>
                <w:color w:val="000000" w:themeColor="text1"/>
                <w:sz w:val="18"/>
                <w:szCs w:val="18"/>
              </w:rPr>
              <w:t>8 437 687</w:t>
            </w:r>
          </w:p>
        </w:tc>
      </w:tr>
    </w:tbl>
    <w:p w14:paraId="154F610B" w14:textId="77777777" w:rsidR="006849FD" w:rsidRPr="005D6CAD" w:rsidRDefault="006849FD" w:rsidP="0039471E">
      <w:pPr>
        <w:spacing w:before="0" w:after="0" w:line="276" w:lineRule="auto"/>
        <w:jc w:val="both"/>
        <w:rPr>
          <w:rFonts w:ascii="Arial" w:hAnsi="Arial" w:cs="Arial"/>
          <w:sz w:val="20"/>
          <w:szCs w:val="20"/>
        </w:rPr>
      </w:pPr>
    </w:p>
    <w:p w14:paraId="214A9666" w14:textId="3FBB2E00" w:rsidR="006849FD" w:rsidRPr="005D6CAD" w:rsidRDefault="00BA317E" w:rsidP="0039471E">
      <w:pPr>
        <w:spacing w:before="0" w:after="0" w:line="276" w:lineRule="auto"/>
        <w:jc w:val="both"/>
        <w:rPr>
          <w:rFonts w:ascii="Arial" w:hAnsi="Arial" w:cs="Arial"/>
          <w:sz w:val="20"/>
          <w:szCs w:val="20"/>
        </w:rPr>
      </w:pPr>
      <w:r w:rsidRPr="005D6CAD">
        <w:rPr>
          <w:rFonts w:ascii="Arial" w:hAnsi="Arial" w:cs="Arial"/>
          <w:sz w:val="20"/>
          <w:szCs w:val="20"/>
        </w:rPr>
        <w:t>Tabela 6. Wymiar 3 – terytorialny mechanizm realizacji i ukierunkowanie terytorialne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7"/>
      </w:tblGrid>
      <w:tr w:rsidR="006849FD" w:rsidRPr="005D6CAD" w14:paraId="487B0331" w14:textId="77777777" w:rsidTr="005E07EB">
        <w:trPr>
          <w:tblHeader/>
        </w:trPr>
        <w:tc>
          <w:tcPr>
            <w:tcW w:w="968" w:type="dxa"/>
            <w:shd w:val="clear" w:color="auto" w:fill="FFE599" w:themeFill="accent4" w:themeFillTint="66"/>
            <w:vAlign w:val="center"/>
          </w:tcPr>
          <w:p w14:paraId="457891C2" w14:textId="77777777" w:rsidR="006849FD" w:rsidRPr="005D6CAD" w:rsidRDefault="006849F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D7C9CFD" w14:textId="77777777" w:rsidR="006849FD" w:rsidRPr="005D6CAD" w:rsidRDefault="006849F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09F63C2" w14:textId="77777777" w:rsidR="006849FD" w:rsidRPr="005D6CAD" w:rsidRDefault="006849F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DC2FF1E" w14:textId="77777777" w:rsidR="006849FD" w:rsidRPr="005D6CAD" w:rsidRDefault="006849F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CC1DC45" w14:textId="77777777" w:rsidR="006849FD" w:rsidRPr="005D6CAD" w:rsidRDefault="006849F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7" w:type="dxa"/>
            <w:shd w:val="clear" w:color="auto" w:fill="FFE599" w:themeFill="accent4" w:themeFillTint="66"/>
            <w:vAlign w:val="center"/>
          </w:tcPr>
          <w:p w14:paraId="242C09A7" w14:textId="77777777" w:rsidR="006849FD" w:rsidRPr="005D6CAD" w:rsidRDefault="006849F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DA6671" w:rsidRPr="005D6CAD" w14:paraId="16BBF10A" w14:textId="77777777" w:rsidTr="009F0537">
        <w:tc>
          <w:tcPr>
            <w:tcW w:w="968" w:type="dxa"/>
            <w:vAlign w:val="center"/>
          </w:tcPr>
          <w:p w14:paraId="280041A2" w14:textId="49418457" w:rsidR="00DA6671" w:rsidRPr="005D6CAD" w:rsidRDefault="00DA6671" w:rsidP="00DA667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2CE2B659" w14:textId="717EEC0C" w:rsidR="00DA6671" w:rsidRPr="005D6CAD" w:rsidRDefault="00DA6671" w:rsidP="00DA667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107A4DA6" w14:textId="2D327E86" w:rsidR="00DA6671" w:rsidRPr="009512E2" w:rsidRDefault="00DA6671" w:rsidP="00DA6671">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vAlign w:val="center"/>
          </w:tcPr>
          <w:p w14:paraId="3F01A090" w14:textId="052C9F65" w:rsidR="00DA6671" w:rsidRPr="005D6CAD" w:rsidRDefault="00DA6671" w:rsidP="00DA667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vAlign w:val="center"/>
          </w:tcPr>
          <w:p w14:paraId="3C798430" w14:textId="1F4F4D37" w:rsidR="00DA6671" w:rsidRPr="005D6CAD" w:rsidRDefault="00DA6671" w:rsidP="00DA6671">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Miejskie obszary funkcjonalne</w:t>
            </w:r>
          </w:p>
        </w:tc>
        <w:tc>
          <w:tcPr>
            <w:tcW w:w="1417" w:type="dxa"/>
            <w:vAlign w:val="center"/>
          </w:tcPr>
          <w:p w14:paraId="1CD0F10B" w14:textId="36DCA69E" w:rsidR="00DA6671" w:rsidRPr="005D6CAD" w:rsidRDefault="00DA6671" w:rsidP="00DA6671">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10</w:t>
            </w:r>
            <w:r w:rsidR="008A4BBE">
              <w:rPr>
                <w:rFonts w:ascii="Arial" w:hAnsi="Arial" w:cs="Arial"/>
                <w:color w:val="000000" w:themeColor="text1"/>
                <w:sz w:val="18"/>
                <w:szCs w:val="18"/>
              </w:rPr>
              <w:t xml:space="preserve"> </w:t>
            </w:r>
            <w:r w:rsidRPr="005D6CAD">
              <w:rPr>
                <w:rFonts w:ascii="Arial" w:hAnsi="Arial" w:cs="Arial"/>
                <w:color w:val="000000" w:themeColor="text1"/>
                <w:sz w:val="18"/>
                <w:szCs w:val="18"/>
              </w:rPr>
              <w:t>000 000</w:t>
            </w:r>
          </w:p>
        </w:tc>
      </w:tr>
      <w:tr w:rsidR="00DA6671" w:rsidRPr="005D6CAD" w14:paraId="1592004B" w14:textId="77777777" w:rsidTr="009512E2">
        <w:tc>
          <w:tcPr>
            <w:tcW w:w="968" w:type="dxa"/>
            <w:tcBorders>
              <w:bottom w:val="single" w:sz="4" w:space="0" w:color="auto"/>
            </w:tcBorders>
            <w:vAlign w:val="center"/>
          </w:tcPr>
          <w:p w14:paraId="32363921" w14:textId="190D13EF" w:rsidR="00DA6671" w:rsidRPr="005D6CAD" w:rsidRDefault="00DA6671" w:rsidP="00DA667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bottom w:val="single" w:sz="4" w:space="0" w:color="auto"/>
            </w:tcBorders>
            <w:vAlign w:val="center"/>
          </w:tcPr>
          <w:p w14:paraId="653A8805" w14:textId="77777777" w:rsidR="00DA6671" w:rsidRPr="005D6CAD" w:rsidRDefault="00DA6671" w:rsidP="00DA667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bottom w:val="single" w:sz="4" w:space="0" w:color="auto"/>
            </w:tcBorders>
            <w:vAlign w:val="center"/>
          </w:tcPr>
          <w:p w14:paraId="11810A46" w14:textId="77777777" w:rsidR="00DA6671" w:rsidRPr="009512E2" w:rsidRDefault="00DA6671" w:rsidP="00DA6671">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bottom w:val="single" w:sz="4" w:space="0" w:color="auto"/>
            </w:tcBorders>
            <w:vAlign w:val="center"/>
          </w:tcPr>
          <w:p w14:paraId="1E73ECD5" w14:textId="452F8A40" w:rsidR="00DA6671" w:rsidRPr="005D6CAD" w:rsidRDefault="00DA6671" w:rsidP="00DA667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tcBorders>
              <w:bottom w:val="single" w:sz="4" w:space="0" w:color="auto"/>
            </w:tcBorders>
            <w:vAlign w:val="center"/>
          </w:tcPr>
          <w:p w14:paraId="60517334" w14:textId="4CEF5735" w:rsidR="00DA6671" w:rsidRPr="005D6CAD" w:rsidRDefault="00DA6671" w:rsidP="00DA6671">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7" w:type="dxa"/>
            <w:tcBorders>
              <w:bottom w:val="single" w:sz="4" w:space="0" w:color="auto"/>
            </w:tcBorders>
            <w:vAlign w:val="center"/>
          </w:tcPr>
          <w:p w14:paraId="2FBD8B33" w14:textId="6C3E40D9" w:rsidR="00DA6671" w:rsidRPr="005D6CAD" w:rsidRDefault="00DA6671" w:rsidP="00DA6671">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24 848 984</w:t>
            </w:r>
          </w:p>
        </w:tc>
      </w:tr>
      <w:tr w:rsidR="00DA6671" w:rsidRPr="005D6CAD" w14:paraId="587D501E" w14:textId="77777777" w:rsidTr="009512E2">
        <w:tc>
          <w:tcPr>
            <w:tcW w:w="968" w:type="dxa"/>
            <w:shd w:val="clear" w:color="auto" w:fill="D9D9D9" w:themeFill="background1" w:themeFillShade="D9"/>
            <w:vAlign w:val="center"/>
          </w:tcPr>
          <w:p w14:paraId="1D21EBC7" w14:textId="2E78BC33" w:rsidR="00DA6671" w:rsidRPr="005D6CAD" w:rsidRDefault="00DA6671" w:rsidP="00DA667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395F036A" w14:textId="77777777" w:rsidR="00DA6671" w:rsidRPr="005D6CAD" w:rsidRDefault="00DA6671" w:rsidP="00DA667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0D12D659" w14:textId="77777777" w:rsidR="00DA6671" w:rsidRPr="009512E2" w:rsidRDefault="00DA6671" w:rsidP="00DA6671">
            <w:pPr>
              <w:spacing w:line="240" w:lineRule="auto"/>
              <w:rPr>
                <w:rFonts w:ascii="Arial" w:hAnsi="Arial" w:cs="Arial"/>
                <w:sz w:val="18"/>
                <w:szCs w:val="18"/>
              </w:rPr>
            </w:pPr>
            <w:r w:rsidRPr="009512E2">
              <w:rPr>
                <w:rFonts w:ascii="Arial" w:hAnsi="Arial" w:cs="Arial"/>
                <w:sz w:val="18"/>
                <w:szCs w:val="18"/>
              </w:rPr>
              <w:t>Słabiej rozwinięte</w:t>
            </w:r>
          </w:p>
        </w:tc>
        <w:tc>
          <w:tcPr>
            <w:tcW w:w="1276" w:type="dxa"/>
            <w:shd w:val="clear" w:color="auto" w:fill="D9D9D9" w:themeFill="background1" w:themeFillShade="D9"/>
            <w:vAlign w:val="center"/>
          </w:tcPr>
          <w:p w14:paraId="26B5C9D5" w14:textId="29048197" w:rsidR="00DA6671" w:rsidRPr="005D6CAD" w:rsidRDefault="00DA6671" w:rsidP="00DA667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shd w:val="clear" w:color="auto" w:fill="D9D9D9" w:themeFill="background1" w:themeFillShade="D9"/>
            <w:vAlign w:val="center"/>
          </w:tcPr>
          <w:p w14:paraId="270CBE62" w14:textId="29452AD1" w:rsidR="00DA6671" w:rsidRPr="005D6CAD" w:rsidRDefault="00DA6671" w:rsidP="00DA6671">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7" w:type="dxa"/>
            <w:shd w:val="clear" w:color="auto" w:fill="D9D9D9" w:themeFill="background1" w:themeFillShade="D9"/>
            <w:vAlign w:val="center"/>
          </w:tcPr>
          <w:p w14:paraId="2EF06C73" w14:textId="73C1DE69" w:rsidR="00DA6671" w:rsidRPr="005D6CAD" w:rsidRDefault="00DA6671" w:rsidP="00DA6671">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67 000 069</w:t>
            </w:r>
          </w:p>
        </w:tc>
      </w:tr>
    </w:tbl>
    <w:p w14:paraId="5A776EA8" w14:textId="77777777" w:rsidR="006849FD" w:rsidRPr="005D6CAD" w:rsidRDefault="006849FD" w:rsidP="0039471E">
      <w:pPr>
        <w:spacing w:before="0" w:after="0" w:line="276" w:lineRule="auto"/>
        <w:jc w:val="both"/>
        <w:rPr>
          <w:rFonts w:ascii="Arial" w:hAnsi="Arial" w:cs="Arial"/>
          <w:sz w:val="20"/>
          <w:szCs w:val="20"/>
        </w:rPr>
      </w:pPr>
    </w:p>
    <w:p w14:paraId="5934772D" w14:textId="1F596F29" w:rsidR="006849FD" w:rsidRPr="005D6CAD" w:rsidRDefault="00BA317E" w:rsidP="0039471E">
      <w:pPr>
        <w:spacing w:before="0" w:after="0" w:line="276" w:lineRule="auto"/>
        <w:jc w:val="both"/>
        <w:rPr>
          <w:rFonts w:ascii="Arial" w:hAnsi="Arial" w:cs="Arial"/>
          <w:sz w:val="20"/>
          <w:szCs w:val="20"/>
        </w:rPr>
      </w:pPr>
      <w:r w:rsidRPr="005D6CAD">
        <w:rPr>
          <w:rFonts w:ascii="Arial" w:hAnsi="Arial" w:cs="Arial"/>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6849FD" w:rsidRPr="005D6CAD" w14:paraId="63D6056F" w14:textId="77777777" w:rsidTr="005E07EB">
        <w:trPr>
          <w:tblHeader/>
        </w:trPr>
        <w:tc>
          <w:tcPr>
            <w:tcW w:w="968" w:type="dxa"/>
            <w:shd w:val="clear" w:color="auto" w:fill="FFE599" w:themeFill="accent4" w:themeFillTint="66"/>
            <w:vAlign w:val="center"/>
          </w:tcPr>
          <w:p w14:paraId="4CCCE17F" w14:textId="77777777" w:rsidR="006849FD" w:rsidRPr="005D6CAD" w:rsidRDefault="006849F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AF3B168" w14:textId="77777777" w:rsidR="006849FD" w:rsidRPr="005D6CAD" w:rsidRDefault="006849F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1E9CEAE" w14:textId="77777777" w:rsidR="006849FD" w:rsidRPr="005D6CAD" w:rsidRDefault="006849F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1AAB245" w14:textId="77777777" w:rsidR="006849FD" w:rsidRPr="005D6CAD" w:rsidRDefault="006849F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C85B85D" w14:textId="77777777" w:rsidR="006849FD" w:rsidRPr="005D6CAD" w:rsidRDefault="006849F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0FEA393" w14:textId="77777777" w:rsidR="006849FD" w:rsidRPr="005D6CAD" w:rsidRDefault="006849F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13E91100" w14:textId="77777777" w:rsidTr="009512E2">
        <w:tc>
          <w:tcPr>
            <w:tcW w:w="968" w:type="dxa"/>
            <w:tcBorders>
              <w:bottom w:val="single" w:sz="4" w:space="0" w:color="auto"/>
            </w:tcBorders>
            <w:vAlign w:val="center"/>
          </w:tcPr>
          <w:p w14:paraId="249B54A8" w14:textId="573EE11E"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bottom w:val="single" w:sz="4" w:space="0" w:color="auto"/>
            </w:tcBorders>
            <w:vAlign w:val="center"/>
          </w:tcPr>
          <w:p w14:paraId="760B88FE"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bottom w:val="single" w:sz="4" w:space="0" w:color="auto"/>
            </w:tcBorders>
            <w:vAlign w:val="center"/>
          </w:tcPr>
          <w:p w14:paraId="339381EB"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bottom w:val="single" w:sz="4" w:space="0" w:color="auto"/>
            </w:tcBorders>
            <w:vAlign w:val="center"/>
          </w:tcPr>
          <w:p w14:paraId="3CEBE1C6" w14:textId="4CF23B2D"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tcBorders>
              <w:bottom w:val="single" w:sz="4" w:space="0" w:color="auto"/>
            </w:tcBorders>
            <w:vAlign w:val="center"/>
          </w:tcPr>
          <w:p w14:paraId="404134C2" w14:textId="7459025A" w:rsidR="002D33D8" w:rsidRPr="005D6CAD" w:rsidRDefault="004B55F7"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tcBorders>
              <w:bottom w:val="single" w:sz="4" w:space="0" w:color="auto"/>
            </w:tcBorders>
            <w:vAlign w:val="center"/>
          </w:tcPr>
          <w:p w14:paraId="2091C96D" w14:textId="5D22B26D"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34 848 984</w:t>
            </w:r>
          </w:p>
        </w:tc>
      </w:tr>
      <w:tr w:rsidR="002D33D8" w:rsidRPr="005D6CAD" w14:paraId="6B4989F7" w14:textId="77777777" w:rsidTr="009512E2">
        <w:tc>
          <w:tcPr>
            <w:tcW w:w="968" w:type="dxa"/>
            <w:shd w:val="clear" w:color="auto" w:fill="D9D9D9" w:themeFill="background1" w:themeFillShade="D9"/>
            <w:vAlign w:val="center"/>
          </w:tcPr>
          <w:p w14:paraId="6F3DDB87" w14:textId="49616B13"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331BC287"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4B0291E1"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CA3409A" w14:textId="212ACF76"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w:t>
            </w:r>
          </w:p>
        </w:tc>
        <w:tc>
          <w:tcPr>
            <w:tcW w:w="2864" w:type="dxa"/>
            <w:shd w:val="clear" w:color="auto" w:fill="D9D9D9" w:themeFill="background1" w:themeFillShade="D9"/>
            <w:vAlign w:val="center"/>
          </w:tcPr>
          <w:p w14:paraId="5DF221F2" w14:textId="5C3227D1" w:rsidR="002D33D8" w:rsidRPr="005D6CAD" w:rsidRDefault="004B55F7"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shd w:val="clear" w:color="auto" w:fill="D9D9D9" w:themeFill="background1" w:themeFillShade="D9"/>
            <w:vAlign w:val="center"/>
          </w:tcPr>
          <w:p w14:paraId="2D0D1E20" w14:textId="1723F1B7"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67 000 069</w:t>
            </w:r>
          </w:p>
        </w:tc>
      </w:tr>
    </w:tbl>
    <w:p w14:paraId="38A7B10E" w14:textId="77777777" w:rsidR="00311ED5" w:rsidRPr="00F73F24" w:rsidRDefault="00311ED5" w:rsidP="0039471E">
      <w:pPr>
        <w:spacing w:before="0" w:after="0" w:line="276" w:lineRule="auto"/>
        <w:jc w:val="both"/>
        <w:rPr>
          <w:rFonts w:ascii="Arial" w:hAnsi="Arial" w:cs="Arial"/>
          <w:sz w:val="20"/>
          <w:szCs w:val="20"/>
        </w:rPr>
      </w:pPr>
    </w:p>
    <w:p w14:paraId="2C71BB36" w14:textId="4B568F0D" w:rsidR="006658D2" w:rsidRPr="005D6CAD" w:rsidRDefault="00482B67" w:rsidP="00F200A8">
      <w:pPr>
        <w:pStyle w:val="Nagwek4"/>
        <w:rPr>
          <w:rFonts w:cs="Arial"/>
        </w:rPr>
      </w:pPr>
      <w:r w:rsidRPr="005D6CAD">
        <w:rPr>
          <w:rFonts w:cs="Arial"/>
        </w:rPr>
        <w:br w:type="page"/>
      </w:r>
      <w:bookmarkStart w:id="54" w:name="_Toc2134472315"/>
      <w:bookmarkStart w:id="55" w:name="_Toc96274510"/>
      <w:bookmarkStart w:id="56" w:name="_Toc97495188"/>
      <w:r w:rsidR="008433F0" w:rsidRPr="005D6CAD">
        <w:rPr>
          <w:rFonts w:cs="Arial"/>
        </w:rPr>
        <w:lastRenderedPageBreak/>
        <w:t xml:space="preserve">2.1.2.2. </w:t>
      </w:r>
      <w:r w:rsidR="006658D2" w:rsidRPr="005D6CAD">
        <w:rPr>
          <w:rFonts w:cs="Arial"/>
        </w:rPr>
        <w:t>Cel szczegółowy 2(ii) wspieranie energii odnawialnej zgodnie z</w:t>
      </w:r>
      <w:r w:rsidR="00F20ECF">
        <w:rPr>
          <w:rFonts w:cs="Arial"/>
        </w:rPr>
        <w:t> </w:t>
      </w:r>
      <w:r w:rsidR="006658D2" w:rsidRPr="005D6CAD">
        <w:rPr>
          <w:rFonts w:cs="Arial"/>
        </w:rPr>
        <w:t>dyrektywą (UE) 2018/200, w tym określonymi w niej kryteriami zrównoważonego rozwoju</w:t>
      </w:r>
      <w:bookmarkEnd w:id="54"/>
      <w:bookmarkEnd w:id="55"/>
      <w:bookmarkEnd w:id="56"/>
    </w:p>
    <w:p w14:paraId="2227C602" w14:textId="77777777" w:rsidR="006658D2" w:rsidRPr="005D6CAD" w:rsidRDefault="006658D2" w:rsidP="006658D2">
      <w:pPr>
        <w:pStyle w:val="Point0"/>
        <w:spacing w:before="0" w:after="0" w:line="276" w:lineRule="auto"/>
        <w:ind w:left="0" w:firstLine="0"/>
        <w:jc w:val="both"/>
        <w:rPr>
          <w:rFonts w:ascii="Arial" w:hAnsi="Arial" w:cs="Arial"/>
          <w:sz w:val="20"/>
          <w:szCs w:val="20"/>
        </w:rPr>
      </w:pPr>
    </w:p>
    <w:p w14:paraId="6AE407D3" w14:textId="60F706DB" w:rsidR="006658D2" w:rsidRPr="005D6CAD" w:rsidRDefault="006F4BF8" w:rsidP="00F200A8">
      <w:pPr>
        <w:pStyle w:val="Nagwek5"/>
        <w:rPr>
          <w:rFonts w:cs="Arial"/>
        </w:rPr>
      </w:pPr>
      <w:r w:rsidRPr="005D6CAD">
        <w:rPr>
          <w:rFonts w:cs="Arial"/>
        </w:rPr>
        <w:t xml:space="preserve">2.1.2.2.1. </w:t>
      </w:r>
      <w:r w:rsidR="006658D2" w:rsidRPr="005D6CAD">
        <w:rPr>
          <w:rFonts w:cs="Arial"/>
        </w:rPr>
        <w:t>Interwencje w ramach Funduszy</w:t>
      </w:r>
    </w:p>
    <w:p w14:paraId="490D2655" w14:textId="77777777" w:rsidR="006658D2" w:rsidRPr="005D6CAD" w:rsidRDefault="006658D2" w:rsidP="0039471E">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32C6E829" w14:textId="1C94533B" w:rsidR="006658D2" w:rsidRPr="005D6CAD" w:rsidRDefault="005E1EB8" w:rsidP="0039471E">
      <w:pPr>
        <w:spacing w:before="0" w:after="0" w:line="276" w:lineRule="auto"/>
        <w:rPr>
          <w:rFonts w:ascii="Arial" w:hAnsi="Arial" w:cs="Arial"/>
          <w:b/>
          <w:sz w:val="20"/>
          <w:szCs w:val="20"/>
        </w:rPr>
      </w:pPr>
      <w:bookmarkStart w:id="57" w:name="_Hlk97291293"/>
      <w:r w:rsidRPr="005D6CAD">
        <w:rPr>
          <w:rFonts w:ascii="Arial" w:hAnsi="Arial" w:cs="Arial"/>
          <w:sz w:val="20"/>
          <w:szCs w:val="20"/>
        </w:rPr>
        <w:t>P</w:t>
      </w:r>
      <w:r w:rsidR="006658D2" w:rsidRPr="005D6CAD">
        <w:rPr>
          <w:rFonts w:ascii="Arial" w:hAnsi="Arial" w:cs="Arial"/>
          <w:sz w:val="20"/>
          <w:szCs w:val="20"/>
        </w:rPr>
        <w:t>lanowan</w:t>
      </w:r>
      <w:r w:rsidR="002C4339" w:rsidRPr="005D6CAD">
        <w:rPr>
          <w:rFonts w:ascii="Arial" w:hAnsi="Arial" w:cs="Arial"/>
          <w:sz w:val="20"/>
          <w:szCs w:val="20"/>
        </w:rPr>
        <w:t>y</w:t>
      </w:r>
      <w:r w:rsidR="006658D2" w:rsidRPr="005D6CAD">
        <w:rPr>
          <w:rFonts w:ascii="Arial" w:hAnsi="Arial" w:cs="Arial"/>
          <w:sz w:val="20"/>
          <w:szCs w:val="20"/>
        </w:rPr>
        <w:t xml:space="preserve"> </w:t>
      </w:r>
      <w:r w:rsidR="002C4339" w:rsidRPr="005D6CAD">
        <w:rPr>
          <w:rFonts w:ascii="Arial" w:hAnsi="Arial" w:cs="Arial"/>
          <w:sz w:val="20"/>
          <w:szCs w:val="20"/>
        </w:rPr>
        <w:t>jest</w:t>
      </w:r>
      <w:r w:rsidR="006658D2" w:rsidRPr="005D6CAD">
        <w:rPr>
          <w:rFonts w:ascii="Arial" w:hAnsi="Arial" w:cs="Arial"/>
          <w:sz w:val="20"/>
          <w:szCs w:val="20"/>
        </w:rPr>
        <w:t xml:space="preserve"> następując</w:t>
      </w:r>
      <w:r w:rsidR="002C4339" w:rsidRPr="005D6CAD">
        <w:rPr>
          <w:rFonts w:ascii="Arial" w:hAnsi="Arial" w:cs="Arial"/>
          <w:sz w:val="20"/>
          <w:szCs w:val="20"/>
        </w:rPr>
        <w:t>y</w:t>
      </w:r>
      <w:r w:rsidR="006658D2" w:rsidRPr="005D6CAD">
        <w:rPr>
          <w:rFonts w:ascii="Arial" w:hAnsi="Arial" w:cs="Arial"/>
          <w:sz w:val="20"/>
          <w:szCs w:val="20"/>
        </w:rPr>
        <w:t xml:space="preserve"> typ projek</w:t>
      </w:r>
      <w:r w:rsidR="00A020EE" w:rsidRPr="005D6CAD">
        <w:rPr>
          <w:rFonts w:ascii="Arial" w:hAnsi="Arial" w:cs="Arial"/>
          <w:sz w:val="20"/>
          <w:szCs w:val="20"/>
        </w:rPr>
        <w:t>tu</w:t>
      </w:r>
      <w:r w:rsidR="006658D2" w:rsidRPr="005D6CAD">
        <w:rPr>
          <w:rFonts w:ascii="Arial" w:hAnsi="Arial" w:cs="Arial"/>
          <w:sz w:val="20"/>
          <w:szCs w:val="20"/>
        </w:rPr>
        <w:t>:</w:t>
      </w:r>
      <w:r w:rsidR="002C4339" w:rsidRPr="005D6CAD">
        <w:rPr>
          <w:rFonts w:ascii="Arial" w:hAnsi="Arial" w:cs="Arial"/>
          <w:b/>
          <w:sz w:val="20"/>
          <w:szCs w:val="20"/>
        </w:rPr>
        <w:t xml:space="preserve"> </w:t>
      </w:r>
      <w:r w:rsidR="006658D2" w:rsidRPr="005D6CAD">
        <w:rPr>
          <w:rFonts w:ascii="Arial" w:hAnsi="Arial" w:cs="Arial"/>
          <w:b/>
          <w:sz w:val="20"/>
          <w:szCs w:val="20"/>
        </w:rPr>
        <w:t>Budowa i rozbudowa instalacji/jednostek wytwarzania energii elektrycznej i cieplnej ze źródeł odnawialnych wraz z infrastrukturą powiązaną.</w:t>
      </w:r>
    </w:p>
    <w:p w14:paraId="1C5D4077" w14:textId="2E889A8E" w:rsidR="006658D2" w:rsidRPr="005D6CAD" w:rsidRDefault="006658D2" w:rsidP="0039471E">
      <w:pPr>
        <w:spacing w:before="0" w:after="0" w:line="276" w:lineRule="auto"/>
        <w:rPr>
          <w:rFonts w:ascii="Arial" w:hAnsi="Arial" w:cs="Arial"/>
          <w:b/>
          <w:sz w:val="20"/>
          <w:szCs w:val="20"/>
        </w:rPr>
      </w:pPr>
      <w:r w:rsidRPr="005D6CAD">
        <w:rPr>
          <w:rFonts w:ascii="Arial" w:hAnsi="Arial" w:cs="Arial"/>
          <w:sz w:val="20"/>
          <w:szCs w:val="20"/>
        </w:rPr>
        <w:t>Inwestycje związane z wytwarzaniem energii z OZE odgrywać będą istotną rolę w redukcji emisyjności gospodarki oraz dywersyfikacji źródeł wytwarzania energii w miksie energetycznym na Mazowszu. Interwencja prowadzić będzie do zrównoważonej transformacji energetycznej w kierunku gospodarki przyjaznej środowisku i neutralnej dla klimatu.</w:t>
      </w:r>
      <w:r w:rsidR="005D60BA" w:rsidRPr="005D6CAD">
        <w:rPr>
          <w:rFonts w:ascii="Arial" w:hAnsi="Arial" w:cs="Arial"/>
          <w:sz w:val="20"/>
          <w:szCs w:val="20"/>
        </w:rPr>
        <w:t xml:space="preserve"> </w:t>
      </w:r>
      <w:r w:rsidR="008C2CC3" w:rsidRPr="005D6CAD">
        <w:rPr>
          <w:rFonts w:ascii="Arial" w:hAnsi="Arial" w:cs="Arial"/>
          <w:sz w:val="20"/>
          <w:szCs w:val="20"/>
        </w:rPr>
        <w:t>I</w:t>
      </w:r>
      <w:r w:rsidRPr="005D6CAD">
        <w:rPr>
          <w:rFonts w:ascii="Arial" w:hAnsi="Arial" w:cs="Arial"/>
          <w:sz w:val="20"/>
          <w:szCs w:val="20"/>
        </w:rPr>
        <w:t xml:space="preserve">nterwencja będzie ukierunkowana w szczególności na przedsięwzięcia zgodne z potencjałem regionu tj. energetyka słoneczna, mała energetyka wiatrowa oraz </w:t>
      </w:r>
      <w:r w:rsidRPr="00F73F24">
        <w:rPr>
          <w:rFonts w:ascii="Arial" w:hAnsi="Arial" w:cs="Arial"/>
          <w:sz w:val="20"/>
          <w:szCs w:val="20"/>
        </w:rPr>
        <w:t>biomasa</w:t>
      </w:r>
      <w:r w:rsidRPr="005D6CAD">
        <w:rPr>
          <w:rFonts w:ascii="Arial" w:hAnsi="Arial" w:cs="Arial"/>
          <w:sz w:val="20"/>
          <w:szCs w:val="20"/>
        </w:rPr>
        <w:t xml:space="preserve"> i biogaz. Priorytetyzacja przedmiotowych źródeł energii nie będzie oznaczać ograniczenia wsparcia dla pozostałych odnawialnych zasobów. Dopuszcza się wykorzystanie OZE z cieków wodnych lub wiatru w szczególności poza obszarem miejskim. </w:t>
      </w:r>
      <w:r w:rsidR="002F0D9B" w:rsidRPr="005D6CAD">
        <w:rPr>
          <w:rFonts w:ascii="Arial" w:hAnsi="Arial" w:cs="Arial"/>
          <w:sz w:val="20"/>
          <w:szCs w:val="20"/>
        </w:rPr>
        <w:t>Inwestycje w elektrownie wodne ograniczone będą do działań dotyczących istniejących obiektów. Nie mogą one powodować nieosiągnięcia dobrego stanu lub potencjału jednolitych części wód, nie mogą pogarszać stanu lub potencjału jednolitych części wód oraz nie mogą mieć znaczącego wpływu na cele ochrony obszarów objętych siecią Natura 2000.</w:t>
      </w:r>
      <w:r w:rsidR="00AE358C" w:rsidRPr="005D6CAD">
        <w:rPr>
          <w:rFonts w:ascii="Arial" w:hAnsi="Arial" w:cs="Arial"/>
          <w:sz w:val="20"/>
          <w:szCs w:val="20"/>
        </w:rPr>
        <w:t xml:space="preserve"> </w:t>
      </w:r>
      <w:r w:rsidRPr="005D6CAD">
        <w:rPr>
          <w:rFonts w:ascii="Arial" w:hAnsi="Arial" w:cs="Arial"/>
          <w:sz w:val="20"/>
          <w:szCs w:val="20"/>
        </w:rPr>
        <w:t xml:space="preserve">Preferowane będą również inwestycje w formule instalacji hybrydowej np. pompy ciepła wraz z panelami fotowoltaicznymi. Zarówno zespół instalacji jak i pojedyncze jednostki będą mogły być wspomagane magazynami energii w celu zapewnienia lokalnej stabilności dostaw energii z OZE w sposób nieprzerwany. Przyłącza do sieci dystrybucyjnej/przesyłowej będą mogły być finansowane jako element projektu. </w:t>
      </w:r>
    </w:p>
    <w:p w14:paraId="407EC5A2" w14:textId="442C2E2D" w:rsidR="006658D2" w:rsidRPr="005D6CAD" w:rsidRDefault="006658D2" w:rsidP="0039471E">
      <w:pPr>
        <w:spacing w:before="0" w:after="0" w:line="276" w:lineRule="auto"/>
        <w:rPr>
          <w:rFonts w:ascii="Arial" w:hAnsi="Arial" w:cs="Arial"/>
          <w:sz w:val="20"/>
          <w:szCs w:val="20"/>
        </w:rPr>
      </w:pPr>
      <w:r w:rsidRPr="005D6CAD">
        <w:rPr>
          <w:rFonts w:ascii="Arial" w:hAnsi="Arial" w:cs="Arial"/>
          <w:sz w:val="20"/>
          <w:szCs w:val="20"/>
        </w:rPr>
        <w:t>Możliwe do realizacji będą przedsięwzięcia polegające na budow</w:t>
      </w:r>
      <w:r w:rsidR="00781863" w:rsidRPr="005D6CAD">
        <w:rPr>
          <w:rFonts w:ascii="Arial" w:hAnsi="Arial" w:cs="Arial"/>
          <w:sz w:val="20"/>
          <w:szCs w:val="20"/>
        </w:rPr>
        <w:t xml:space="preserve">ie nowych lub zwiększeniu mocy </w:t>
      </w:r>
      <w:r w:rsidRPr="005D6CAD">
        <w:rPr>
          <w:rFonts w:ascii="Arial" w:hAnsi="Arial" w:cs="Arial"/>
          <w:sz w:val="20"/>
          <w:szCs w:val="20"/>
        </w:rPr>
        <w:t>(w wyniku rozbudowy lub przebudowy) istniejących jednostek wytwarzania energii elektrycznej i ciepła z OZE w technologii wysokosprawnej kogeneracji. Interwencja będzie dedykowana jednostkom o małej mocy wytwarzania, mającej charakter lokalny, wykorzystywanej zarówno na potrzeby pojedynczych obiektów jak i grupy budynków. Dzięki takim układom osiągnięty zostanie wzrost ogólnej sprawności wykorzystania ciepła i tym samym nastąpi</w:t>
      </w:r>
      <w:r w:rsidR="00781863" w:rsidRPr="005D6CAD">
        <w:rPr>
          <w:rFonts w:ascii="Arial" w:hAnsi="Arial" w:cs="Arial"/>
          <w:sz w:val="20"/>
          <w:szCs w:val="20"/>
        </w:rPr>
        <w:t xml:space="preserve"> zmniejszenie strat związanych </w:t>
      </w:r>
      <w:r w:rsidRPr="005D6CAD">
        <w:rPr>
          <w:rFonts w:ascii="Arial" w:hAnsi="Arial" w:cs="Arial"/>
          <w:sz w:val="20"/>
          <w:szCs w:val="20"/>
        </w:rPr>
        <w:t>z przesyłem.</w:t>
      </w:r>
    </w:p>
    <w:p w14:paraId="090A2F71" w14:textId="4BA63485" w:rsidR="007331F1" w:rsidRPr="005D6CAD" w:rsidRDefault="006658D2" w:rsidP="0039471E">
      <w:pPr>
        <w:spacing w:before="0" w:after="0" w:line="276" w:lineRule="auto"/>
        <w:rPr>
          <w:rFonts w:ascii="Arial" w:hAnsi="Arial" w:cs="Arial"/>
          <w:sz w:val="20"/>
          <w:szCs w:val="20"/>
        </w:rPr>
      </w:pPr>
      <w:r w:rsidRPr="005D6CAD">
        <w:rPr>
          <w:rFonts w:ascii="Arial" w:hAnsi="Arial" w:cs="Arial"/>
          <w:sz w:val="20"/>
          <w:szCs w:val="20"/>
        </w:rPr>
        <w:t xml:space="preserve">Powyższe interwencje w zakresie wytwarzania energii i ciepła ze źródeł odnawialnych będą dedykowane jednostkom o małej mocy wytwarzania. Preferowane będą projekty pracujące w systemie energetyki prosumenckiej Wzrost efektywności, stabilności i konkurencyjności energetyki rozporoszonej będzie zapewniony poprzez wspieranie takich form przedsiębiorczości jak np. spółdzielnie energetyczne czy klastry. Układ powiązanych jednostek produkujących energię przyczyni się do zrównoważenia systemu poprzez niwelowanie niestabilności produkcji energii z OZE. </w:t>
      </w:r>
    </w:p>
    <w:p w14:paraId="1AFCE2EC" w14:textId="4F40EE7E" w:rsidR="0054028F" w:rsidRPr="005D6CAD" w:rsidRDefault="0054028F" w:rsidP="0039471E">
      <w:pPr>
        <w:spacing w:before="0" w:after="0" w:line="276" w:lineRule="auto"/>
        <w:rPr>
          <w:rFonts w:ascii="Arial" w:hAnsi="Arial" w:cs="Arial"/>
          <w:sz w:val="20"/>
          <w:szCs w:val="20"/>
        </w:rPr>
      </w:pPr>
      <w:r w:rsidRPr="005D6CAD">
        <w:rPr>
          <w:rFonts w:ascii="Arial" w:hAnsi="Arial" w:cs="Arial"/>
          <w:sz w:val="20"/>
          <w:szCs w:val="20"/>
        </w:rPr>
        <w:t xml:space="preserve">Preferowane będą projekty: </w:t>
      </w:r>
    </w:p>
    <w:p w14:paraId="798A893E" w14:textId="206FEB3D" w:rsidR="00E648C9" w:rsidRPr="005D6CAD" w:rsidRDefault="00E648C9" w:rsidP="0039471E">
      <w:pPr>
        <w:spacing w:before="0" w:after="0" w:line="276" w:lineRule="auto"/>
        <w:rPr>
          <w:rFonts w:ascii="Arial" w:hAnsi="Arial" w:cs="Arial"/>
          <w:sz w:val="20"/>
          <w:szCs w:val="20"/>
        </w:rPr>
      </w:pPr>
      <w:r w:rsidRPr="005D6CAD">
        <w:rPr>
          <w:rFonts w:ascii="Arial" w:hAnsi="Arial" w:cs="Arial"/>
          <w:sz w:val="20"/>
          <w:szCs w:val="20"/>
        </w:rPr>
        <w:t>• wykazując</w:t>
      </w:r>
      <w:r w:rsidR="0054028F" w:rsidRPr="005D6CAD">
        <w:rPr>
          <w:rFonts w:ascii="Arial" w:hAnsi="Arial" w:cs="Arial"/>
          <w:sz w:val="20"/>
          <w:szCs w:val="20"/>
        </w:rPr>
        <w:t>e</w:t>
      </w:r>
      <w:r w:rsidRPr="005D6CAD">
        <w:rPr>
          <w:rFonts w:ascii="Arial" w:hAnsi="Arial" w:cs="Arial"/>
          <w:sz w:val="20"/>
          <w:szCs w:val="20"/>
        </w:rPr>
        <w:t xml:space="preserve"> jak najwyższe do osiągnięcia efekty oraz inne planowane do osiągnięcia rezultaty w stosunku do planowanych nakładów finansowych np. wielkość redukcji CO2;</w:t>
      </w:r>
    </w:p>
    <w:p w14:paraId="3251CE79" w14:textId="3CBBC79B" w:rsidR="006658D2" w:rsidRPr="005D6CAD" w:rsidRDefault="00E648C9" w:rsidP="0039471E">
      <w:pPr>
        <w:spacing w:before="0" w:after="0" w:line="276" w:lineRule="auto"/>
        <w:rPr>
          <w:rFonts w:ascii="Arial" w:hAnsi="Arial" w:cs="Arial"/>
          <w:sz w:val="20"/>
          <w:szCs w:val="20"/>
        </w:rPr>
      </w:pPr>
      <w:r w:rsidRPr="005D6CAD">
        <w:rPr>
          <w:rFonts w:ascii="Arial" w:hAnsi="Arial" w:cs="Arial"/>
          <w:sz w:val="20"/>
          <w:szCs w:val="20"/>
        </w:rPr>
        <w:t>• uwzględniając</w:t>
      </w:r>
      <w:r w:rsidR="0054028F" w:rsidRPr="005D6CAD">
        <w:rPr>
          <w:rFonts w:ascii="Arial" w:hAnsi="Arial" w:cs="Arial"/>
          <w:sz w:val="20"/>
          <w:szCs w:val="20"/>
        </w:rPr>
        <w:t>e</w:t>
      </w:r>
      <w:r w:rsidRPr="005D6CAD">
        <w:rPr>
          <w:rFonts w:ascii="Arial" w:hAnsi="Arial" w:cs="Arial"/>
          <w:sz w:val="20"/>
          <w:szCs w:val="20"/>
        </w:rPr>
        <w:t xml:space="preserve"> najwyższą efektywności kosztową - najlepszy stosunek wielkości środków unijnych przeznaczonych na uzyskanie 1 MWh energii lub 1 MW mocy zainstalowanej wynikającej z budowy danej instalacji.</w:t>
      </w:r>
    </w:p>
    <w:p w14:paraId="255F0475" w14:textId="77777777" w:rsidR="007331F1" w:rsidRPr="005D6CAD" w:rsidRDefault="007331F1" w:rsidP="0039471E">
      <w:pPr>
        <w:spacing w:before="0" w:after="0" w:line="276" w:lineRule="auto"/>
        <w:rPr>
          <w:rFonts w:ascii="Arial" w:hAnsi="Arial" w:cs="Arial"/>
          <w:sz w:val="20"/>
          <w:szCs w:val="20"/>
        </w:rPr>
      </w:pPr>
    </w:p>
    <w:p w14:paraId="463D51B9" w14:textId="77777777" w:rsidR="002E6942" w:rsidRPr="005D6CAD" w:rsidRDefault="002E6942" w:rsidP="0039471E">
      <w:pPr>
        <w:pStyle w:val="Text1"/>
        <w:spacing w:before="0" w:after="0" w:line="276" w:lineRule="auto"/>
        <w:ind w:left="0"/>
        <w:rPr>
          <w:rFonts w:ascii="Arial" w:hAnsi="Arial" w:cs="Arial"/>
          <w:sz w:val="20"/>
          <w:szCs w:val="20"/>
        </w:rPr>
      </w:pPr>
      <w:r w:rsidRPr="005D6CAD">
        <w:rPr>
          <w:rFonts w:ascii="Arial" w:hAnsi="Arial" w:cs="Arial"/>
          <w:sz w:val="20"/>
          <w:szCs w:val="20"/>
        </w:rPr>
        <w:t>Projekty będą wybierane do dofinansowania w sposób konkurencyjny.</w:t>
      </w:r>
    </w:p>
    <w:bookmarkEnd w:id="57"/>
    <w:p w14:paraId="0AD6D2FF" w14:textId="739C9CF3" w:rsidR="001F53C2" w:rsidRPr="005D6CAD" w:rsidRDefault="001F53C2" w:rsidP="0039471E">
      <w:pPr>
        <w:pStyle w:val="Text1"/>
        <w:spacing w:before="0" w:after="0" w:line="276" w:lineRule="auto"/>
        <w:ind w:left="0"/>
        <w:rPr>
          <w:rFonts w:ascii="Arial" w:hAnsi="Arial" w:cs="Arial"/>
          <w:sz w:val="20"/>
          <w:szCs w:val="20"/>
        </w:rPr>
      </w:pPr>
    </w:p>
    <w:p w14:paraId="1B0DFD24" w14:textId="77777777" w:rsidR="006658D2" w:rsidRPr="005D6CAD" w:rsidRDefault="006658D2" w:rsidP="0039471E">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61FA6CFF" w14:textId="77777777"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JST, ich związki i stowarzyszenia,</w:t>
      </w:r>
    </w:p>
    <w:p w14:paraId="5F345145" w14:textId="77777777"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jednostki organizacyjne JST posiadające osobowość prawną,</w:t>
      </w:r>
    </w:p>
    <w:p w14:paraId="751EADB6" w14:textId="77777777"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jednostki sektora finansów publicznych posiadające osobowość prawną,</w:t>
      </w:r>
    </w:p>
    <w:p w14:paraId="34FB23AB" w14:textId="77777777"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administracja rządowa,</w:t>
      </w:r>
    </w:p>
    <w:p w14:paraId="2194170A" w14:textId="77777777"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przedsiębiorstwa,</w:t>
      </w:r>
    </w:p>
    <w:p w14:paraId="49448BC9" w14:textId="77777777"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spółki komunalne,</w:t>
      </w:r>
    </w:p>
    <w:p w14:paraId="65B37DDA" w14:textId="77777777"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lastRenderedPageBreak/>
        <w:t>klastry i spółdzielnie energetyczne,</w:t>
      </w:r>
    </w:p>
    <w:p w14:paraId="31EFFA40" w14:textId="77777777"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osoby fizyczne,</w:t>
      </w:r>
    </w:p>
    <w:p w14:paraId="5E602BDC" w14:textId="77777777"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szkoły wyższe, uczelnie,</w:t>
      </w:r>
    </w:p>
    <w:p w14:paraId="2A7F831F" w14:textId="77777777"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podmioty lecznicze działające w publicznym systemie ochrony zdrowia,</w:t>
      </w:r>
    </w:p>
    <w:p w14:paraId="78D5FAD3" w14:textId="77777777"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spółdzielnie mieszkaniowe, wspólnoty mieszkaniowe, TBS-y (Towarzystwo Budownictwa Społecznego), mieszkania komunalne,</w:t>
      </w:r>
    </w:p>
    <w:p w14:paraId="44046431" w14:textId="77777777"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kościoły i związki wyznaniowe oraz osoby prawne kościołów i związków wyznaniowych,</w:t>
      </w:r>
    </w:p>
    <w:p w14:paraId="058EA66C" w14:textId="703507A3"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organizacje pozarządowe; (w tym również podmioty działające w oparciu o przepisy ustawy o partnerstwie publiczno-prywatnym),</w:t>
      </w:r>
    </w:p>
    <w:p w14:paraId="57306EDB" w14:textId="7333EF81" w:rsidR="00FD2F04" w:rsidRPr="005D6CAD" w:rsidRDefault="00FD2F04"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LGD</w:t>
      </w:r>
    </w:p>
    <w:p w14:paraId="5A3E173A" w14:textId="42BDC72B" w:rsidR="006658D2" w:rsidRPr="005D6CAD" w:rsidRDefault="006658D2" w:rsidP="0039471E">
      <w:pPr>
        <w:pStyle w:val="Text1"/>
        <w:numPr>
          <w:ilvl w:val="0"/>
          <w:numId w:val="251"/>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podmiot, który wdraża instrumenty finansowe.</w:t>
      </w:r>
    </w:p>
    <w:p w14:paraId="487DE83C" w14:textId="67E2A6C8" w:rsidR="006658D2" w:rsidRPr="005D6CAD" w:rsidRDefault="006658D2" w:rsidP="0039471E">
      <w:pPr>
        <w:pStyle w:val="Text1"/>
        <w:spacing w:before="0" w:after="0" w:line="276" w:lineRule="auto"/>
        <w:ind w:left="0"/>
        <w:rPr>
          <w:rFonts w:ascii="Arial" w:hAnsi="Arial" w:cs="Arial"/>
          <w:sz w:val="20"/>
          <w:szCs w:val="20"/>
        </w:rPr>
      </w:pPr>
    </w:p>
    <w:p w14:paraId="16116627" w14:textId="7F0E1DA1" w:rsidR="006658D2" w:rsidRPr="005D6CAD" w:rsidRDefault="0053385E" w:rsidP="0039471E">
      <w:pPr>
        <w:pStyle w:val="Text1"/>
        <w:spacing w:before="0" w:after="0" w:line="276" w:lineRule="auto"/>
        <w:ind w:left="0"/>
        <w:rPr>
          <w:rFonts w:ascii="Arial" w:hAnsi="Arial" w:cs="Arial"/>
          <w:b/>
          <w:sz w:val="20"/>
          <w:szCs w:val="20"/>
        </w:rPr>
      </w:pPr>
      <w:r w:rsidRPr="005D6CAD">
        <w:rPr>
          <w:rFonts w:ascii="Arial" w:hAnsi="Arial" w:cs="Arial"/>
          <w:b/>
          <w:sz w:val="20"/>
          <w:szCs w:val="20"/>
        </w:rPr>
        <w:t>Działania na rzecz zapewnienia równości, włączenia społecznego i niedyskryminacji</w:t>
      </w:r>
    </w:p>
    <w:p w14:paraId="6C760051" w14:textId="27BCEC38" w:rsidR="003C6A23" w:rsidRPr="005D6CAD" w:rsidRDefault="00D04CFE" w:rsidP="0039471E">
      <w:pPr>
        <w:pStyle w:val="Text1"/>
        <w:spacing w:before="0" w:after="0" w:line="276" w:lineRule="auto"/>
        <w:ind w:left="0"/>
        <w:rPr>
          <w:rFonts w:ascii="Arial" w:hAnsi="Arial" w:cs="Arial"/>
          <w:sz w:val="20"/>
          <w:szCs w:val="20"/>
        </w:rPr>
      </w:pPr>
      <w:r w:rsidRPr="005D6CAD">
        <w:rPr>
          <w:rFonts w:ascii="Arial" w:hAnsi="Arial" w:cs="Arial"/>
          <w:sz w:val="20"/>
          <w:szCs w:val="20"/>
        </w:rPr>
        <w:t xml:space="preserve">Zgodnie z art. 9 CPR, </w:t>
      </w:r>
      <w:r w:rsidR="0099629F" w:rsidRPr="005D6CAD">
        <w:rPr>
          <w:rFonts w:ascii="Arial" w:hAnsi="Arial" w:cs="Arial"/>
          <w:sz w:val="20"/>
          <w:szCs w:val="20"/>
        </w:rPr>
        <w:t>podejmowane będą działania</w:t>
      </w:r>
      <w:r w:rsidRPr="005D6CAD">
        <w:rPr>
          <w:rFonts w:ascii="Arial" w:hAnsi="Arial" w:cs="Arial"/>
          <w:sz w:val="20"/>
          <w:szCs w:val="20"/>
        </w:rPr>
        <w:t xml:space="preserve"> w celu zapobiegania wszelkiej dyskryminacji ze względu na płeć, rasę lub pochodzenie etniczne, religię lub światopogląd, niepełnosprawność, wiek lub orientację seksualną. Na gruncie polskim niniejszy artykuł jest realizowany w ramach horyzontalnych zasad równościowych. Tym samym, w każdym z celów szczegółowych ww. zasady będą przestrzegane na każdym poziomie wdrażania. Wsparcie będzie udzielane również</w:t>
      </w:r>
      <w:r w:rsidR="56970E46" w:rsidRPr="005D6CAD">
        <w:rPr>
          <w:rFonts w:ascii="Arial" w:hAnsi="Arial" w:cs="Arial"/>
          <w:sz w:val="20"/>
          <w:szCs w:val="20"/>
        </w:rPr>
        <w:t xml:space="preserve"> z poszanowaniem fundamentalnych praw człowieka określonych w Karcie Praw Podstawowych Unii Europejskiej</w:t>
      </w:r>
      <w:r w:rsidRPr="005D6CAD">
        <w:rPr>
          <w:rFonts w:ascii="Arial" w:hAnsi="Arial" w:cs="Arial"/>
          <w:sz w:val="20"/>
          <w:szCs w:val="20"/>
        </w:rPr>
        <w:t xml:space="preserve"> w zakresie m.in.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r w:rsidR="0050179B" w:rsidRPr="005D6CAD">
        <w:rPr>
          <w:rFonts w:ascii="Arial" w:hAnsi="Arial" w:cs="Arial"/>
          <w:sz w:val="20"/>
          <w:szCs w:val="20"/>
        </w:rPr>
        <w:t>.</w:t>
      </w:r>
      <w:r w:rsidR="00295057" w:rsidRPr="005D6CAD">
        <w:rPr>
          <w:rFonts w:ascii="Arial" w:hAnsi="Arial" w:cs="Arial"/>
          <w:sz w:val="20"/>
          <w:szCs w:val="20"/>
        </w:rPr>
        <w:t xml:space="preserve"> </w:t>
      </w:r>
    </w:p>
    <w:p w14:paraId="73839BA7" w14:textId="77777777" w:rsidR="003C6A23" w:rsidRPr="005D6CAD" w:rsidRDefault="003C6A23" w:rsidP="0039471E">
      <w:pPr>
        <w:pStyle w:val="Text1"/>
        <w:spacing w:before="0" w:after="0" w:line="276" w:lineRule="auto"/>
        <w:ind w:left="0"/>
        <w:rPr>
          <w:rFonts w:ascii="Arial" w:hAnsi="Arial" w:cs="Arial"/>
          <w:sz w:val="20"/>
          <w:szCs w:val="20"/>
        </w:rPr>
      </w:pPr>
    </w:p>
    <w:p w14:paraId="553AA8D6" w14:textId="7F0E1DA1" w:rsidR="006658D2" w:rsidRPr="005D6CAD" w:rsidRDefault="00D12BD5" w:rsidP="0039471E">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19E8E8E7" w14:textId="59E56553" w:rsidR="003C6A23" w:rsidRPr="005D6CAD" w:rsidRDefault="006658D2" w:rsidP="0039471E">
      <w:pPr>
        <w:pStyle w:val="Text1"/>
        <w:spacing w:before="0" w:after="0" w:line="276" w:lineRule="auto"/>
        <w:ind w:left="0"/>
        <w:rPr>
          <w:rFonts w:ascii="Arial" w:hAnsi="Arial" w:cs="Arial"/>
          <w:sz w:val="20"/>
          <w:szCs w:val="20"/>
        </w:rPr>
      </w:pPr>
      <w:r w:rsidRPr="005D6CAD">
        <w:rPr>
          <w:rFonts w:ascii="Arial" w:hAnsi="Arial" w:cs="Arial"/>
          <w:sz w:val="20"/>
          <w:szCs w:val="20"/>
        </w:rPr>
        <w:t xml:space="preserve">Planowane interwencje będą </w:t>
      </w:r>
      <w:r w:rsidR="001D0460" w:rsidRPr="005D6CAD">
        <w:rPr>
          <w:rFonts w:ascii="Arial" w:hAnsi="Arial" w:cs="Arial"/>
          <w:sz w:val="20"/>
          <w:szCs w:val="20"/>
        </w:rPr>
        <w:t xml:space="preserve">realizowane </w:t>
      </w:r>
      <w:r w:rsidRPr="005D6CAD">
        <w:rPr>
          <w:rFonts w:ascii="Arial" w:hAnsi="Arial" w:cs="Arial"/>
          <w:sz w:val="20"/>
          <w:szCs w:val="20"/>
        </w:rPr>
        <w:t xml:space="preserve">na obszarze całego </w:t>
      </w:r>
      <w:r w:rsidR="003C6A23" w:rsidRPr="005D6CAD">
        <w:rPr>
          <w:rFonts w:ascii="Arial" w:hAnsi="Arial" w:cs="Arial"/>
          <w:sz w:val="20"/>
          <w:szCs w:val="20"/>
        </w:rPr>
        <w:t>WM</w:t>
      </w:r>
      <w:r w:rsidR="005A513F" w:rsidRPr="005D6CAD">
        <w:rPr>
          <w:rFonts w:ascii="Arial" w:hAnsi="Arial" w:cs="Arial"/>
          <w:sz w:val="20"/>
          <w:szCs w:val="20"/>
        </w:rPr>
        <w:t>.</w:t>
      </w:r>
    </w:p>
    <w:p w14:paraId="285C72E7" w14:textId="77777777" w:rsidR="006658D2" w:rsidRPr="005D6CAD" w:rsidRDefault="006658D2" w:rsidP="0039471E">
      <w:pPr>
        <w:pStyle w:val="Text1"/>
        <w:spacing w:before="0" w:after="0" w:line="276" w:lineRule="auto"/>
        <w:ind w:left="0"/>
        <w:rPr>
          <w:rFonts w:ascii="Arial" w:hAnsi="Arial" w:cs="Arial"/>
          <w:sz w:val="20"/>
          <w:szCs w:val="20"/>
        </w:rPr>
      </w:pPr>
    </w:p>
    <w:p w14:paraId="0F2FA4D3" w14:textId="77777777" w:rsidR="006658D2" w:rsidRPr="005D6CAD" w:rsidRDefault="006658D2" w:rsidP="0039471E">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49F5BF2A" w14:textId="77777777" w:rsidR="000D2A77" w:rsidRPr="005D6CAD" w:rsidRDefault="000D2A77" w:rsidP="0039471E">
      <w:pPr>
        <w:pStyle w:val="Text1"/>
        <w:spacing w:before="0" w:after="0" w:line="276" w:lineRule="auto"/>
        <w:ind w:left="0"/>
        <w:rPr>
          <w:rFonts w:ascii="Arial" w:hAnsi="Arial" w:cs="Arial"/>
          <w:sz w:val="20"/>
          <w:szCs w:val="20"/>
        </w:rPr>
      </w:pPr>
      <w:r w:rsidRPr="005D6CAD">
        <w:rPr>
          <w:rFonts w:ascii="Arial" w:hAnsi="Arial" w:cs="Arial"/>
          <w:sz w:val="20"/>
          <w:szCs w:val="20"/>
        </w:rPr>
        <w:t xml:space="preserve">Nie przewiduje się realizacji przedsięwzięć międzyregionalnych, transgranicznych i transnarodowych. </w:t>
      </w:r>
    </w:p>
    <w:p w14:paraId="04B07C32" w14:textId="77777777" w:rsidR="006658D2" w:rsidRPr="005D6CAD" w:rsidRDefault="006658D2" w:rsidP="0039471E">
      <w:pPr>
        <w:pStyle w:val="Text1"/>
        <w:spacing w:before="0" w:after="0" w:line="276" w:lineRule="auto"/>
        <w:ind w:left="0"/>
        <w:rPr>
          <w:rFonts w:ascii="Arial" w:hAnsi="Arial" w:cs="Arial"/>
          <w:sz w:val="20"/>
          <w:szCs w:val="20"/>
        </w:rPr>
      </w:pPr>
    </w:p>
    <w:p w14:paraId="019943A3" w14:textId="77777777" w:rsidR="006658D2" w:rsidRPr="005D6CAD" w:rsidRDefault="006658D2" w:rsidP="0039471E">
      <w:pPr>
        <w:pStyle w:val="Text1"/>
        <w:spacing w:before="0" w:after="0" w:line="276" w:lineRule="auto"/>
        <w:ind w:left="0"/>
        <w:rPr>
          <w:rFonts w:ascii="Arial" w:hAnsi="Arial" w:cs="Arial"/>
          <w:b/>
          <w:sz w:val="20"/>
          <w:szCs w:val="20"/>
        </w:rPr>
      </w:pPr>
      <w:r w:rsidRPr="005D6CAD">
        <w:rPr>
          <w:rFonts w:ascii="Arial" w:hAnsi="Arial" w:cs="Arial"/>
          <w:b/>
          <w:sz w:val="20"/>
          <w:szCs w:val="20"/>
        </w:rPr>
        <w:t>Planowane wykorzystanie instrumentów finansowych</w:t>
      </w:r>
    </w:p>
    <w:p w14:paraId="6C675D20" w14:textId="2FD4436B" w:rsidR="391FF27B" w:rsidRPr="005D6CAD" w:rsidRDefault="6CC571E7" w:rsidP="0039471E">
      <w:pPr>
        <w:pStyle w:val="Text1"/>
        <w:spacing w:before="0" w:after="0" w:line="276" w:lineRule="auto"/>
        <w:ind w:left="0"/>
        <w:rPr>
          <w:rFonts w:ascii="Arial" w:eastAsia="Arial Narrow" w:hAnsi="Arial" w:cs="Arial"/>
          <w:sz w:val="20"/>
          <w:szCs w:val="20"/>
        </w:rPr>
      </w:pPr>
      <w:r w:rsidRPr="005D6CAD">
        <w:rPr>
          <w:rFonts w:ascii="Arial" w:eastAsia="Arial Narrow" w:hAnsi="Arial" w:cs="Arial"/>
          <w:sz w:val="20"/>
          <w:szCs w:val="20"/>
        </w:rPr>
        <w:t>Co do zasady projekty z zakresu OZE są finansowo wykonalne</w:t>
      </w:r>
      <w:r w:rsidR="00677B0A" w:rsidRPr="005D6CAD">
        <w:rPr>
          <w:rFonts w:ascii="Arial" w:eastAsia="Arial Narrow" w:hAnsi="Arial" w:cs="Arial"/>
          <w:sz w:val="20"/>
          <w:szCs w:val="20"/>
        </w:rPr>
        <w:t>.</w:t>
      </w:r>
      <w:r w:rsidRPr="005D6CAD">
        <w:rPr>
          <w:rFonts w:ascii="Arial" w:eastAsia="Arial Narrow" w:hAnsi="Arial" w:cs="Arial"/>
          <w:sz w:val="20"/>
          <w:szCs w:val="20"/>
        </w:rPr>
        <w:t xml:space="preserve"> Znaczącym problemem we wdrożeniu IF w tym obszarze na poziomie regionalnym może być duża konkurencja ze strony różnych programów wsparcia z poziomu krajowego, m.in. Czyste Powietrze oraz Stop Smog czy Mój Prąd. </w:t>
      </w:r>
    </w:p>
    <w:p w14:paraId="01E97377" w14:textId="025FB6A1" w:rsidR="00644313" w:rsidRPr="005D6CAD" w:rsidRDefault="6CC571E7" w:rsidP="0039471E">
      <w:pPr>
        <w:spacing w:before="0" w:after="0" w:line="276" w:lineRule="auto"/>
        <w:rPr>
          <w:rFonts w:ascii="Arial" w:hAnsi="Arial" w:cs="Arial"/>
          <w:sz w:val="20"/>
          <w:szCs w:val="20"/>
        </w:rPr>
      </w:pPr>
      <w:r w:rsidRPr="005D6CAD">
        <w:rPr>
          <w:rFonts w:ascii="Arial" w:eastAsia="Arial Narrow" w:hAnsi="Arial" w:cs="Arial"/>
          <w:sz w:val="20"/>
          <w:szCs w:val="20"/>
        </w:rPr>
        <w:t>W CS 2(ii) planuje się wdrażać pożyczkę inwestycyjną z komponentem umorzeniowym, do wysokości zgodnie z regułami pomocy publicznej. Będzie on dotyczył przypadków, w których osiągnięty zostanie odpowiednio wysoki poziom wskaźników przypisanych w FEM</w:t>
      </w:r>
      <w:r w:rsidR="006B747D" w:rsidRPr="005D6CAD">
        <w:rPr>
          <w:rFonts w:ascii="Arial" w:eastAsia="Arial Narrow" w:hAnsi="Arial" w:cs="Arial"/>
          <w:sz w:val="20"/>
          <w:szCs w:val="20"/>
        </w:rPr>
        <w:t xml:space="preserve"> 2021-2027</w:t>
      </w:r>
      <w:r w:rsidRPr="005D6CAD">
        <w:rPr>
          <w:rFonts w:ascii="Arial" w:eastAsia="Arial Narrow" w:hAnsi="Arial" w:cs="Arial"/>
          <w:sz w:val="20"/>
          <w:szCs w:val="20"/>
        </w:rPr>
        <w:t>. Wsparciem w ramach IF będzie objęte całe Mazowsze. Dostępne na rynku środki stanowią dużą konkurencję dla IF w tym obszarze. Jednocześnie należy zwrócić uwagę, że za zastosowaniem IF przemawiają takie czynniki, jak wzrastające ceny energii, cele klimatyczne na rzecz zielonej gospodarki oraz dochodowość inwestycji.</w:t>
      </w:r>
      <w:r w:rsidR="00DE1CF6" w:rsidRPr="005D6CAD">
        <w:rPr>
          <w:rFonts w:ascii="Arial" w:eastAsia="Arial Narrow" w:hAnsi="Arial" w:cs="Arial"/>
          <w:sz w:val="20"/>
          <w:szCs w:val="20"/>
        </w:rPr>
        <w:t xml:space="preserve"> </w:t>
      </w:r>
      <w:r w:rsidR="01DC24EF" w:rsidRPr="005D6CAD">
        <w:rPr>
          <w:rFonts w:ascii="Arial" w:eastAsia="Arial Narrow" w:hAnsi="Arial" w:cs="Arial"/>
          <w:sz w:val="20"/>
          <w:szCs w:val="20"/>
        </w:rPr>
        <w:t xml:space="preserve">Komponent umorzeniowy powinien również obejmować elementy projektów dotyczące działań </w:t>
      </w:r>
      <w:r w:rsidR="00514CC9" w:rsidRPr="005D6CAD">
        <w:rPr>
          <w:rFonts w:ascii="Arial" w:eastAsia="Arial Narrow" w:hAnsi="Arial" w:cs="Arial"/>
          <w:sz w:val="20"/>
          <w:szCs w:val="20"/>
        </w:rPr>
        <w:t>niegenerujących</w:t>
      </w:r>
      <w:r w:rsidR="01DC24EF" w:rsidRPr="005D6CAD">
        <w:rPr>
          <w:rFonts w:ascii="Arial" w:eastAsia="Arial Narrow" w:hAnsi="Arial" w:cs="Arial"/>
          <w:sz w:val="20"/>
          <w:szCs w:val="20"/>
        </w:rPr>
        <w:t xml:space="preserve"> dochodu, technicznego zarządzania instalacjami.</w:t>
      </w:r>
    </w:p>
    <w:p w14:paraId="01C3E90D" w14:textId="77777777" w:rsidR="006658D2" w:rsidRPr="005D6CAD" w:rsidRDefault="006658D2">
      <w:pPr>
        <w:spacing w:before="0" w:after="160" w:line="259" w:lineRule="auto"/>
        <w:rPr>
          <w:rFonts w:ascii="Arial" w:hAnsi="Arial" w:cs="Arial"/>
          <w:sz w:val="20"/>
          <w:szCs w:val="20"/>
        </w:rPr>
      </w:pPr>
      <w:r w:rsidRPr="005D6CAD">
        <w:rPr>
          <w:rFonts w:ascii="Arial" w:hAnsi="Arial" w:cs="Arial"/>
          <w:sz w:val="20"/>
          <w:szCs w:val="20"/>
        </w:rPr>
        <w:br w:type="page"/>
      </w:r>
    </w:p>
    <w:p w14:paraId="344B9A18" w14:textId="77777777" w:rsidR="005C423D" w:rsidRPr="005D6CAD" w:rsidRDefault="005C423D" w:rsidP="004011FF">
      <w:pPr>
        <w:rPr>
          <w:rFonts w:ascii="Arial" w:hAnsi="Arial" w:cs="Arial"/>
          <w:b/>
          <w:sz w:val="20"/>
          <w:szCs w:val="20"/>
        </w:rPr>
        <w:sectPr w:rsidR="005C423D" w:rsidRPr="005D6CAD" w:rsidSect="00F73F24">
          <w:footnotePr>
            <w:numRestart w:val="eachPage"/>
          </w:footnotePr>
          <w:pgSz w:w="11907" w:h="16839" w:code="9"/>
          <w:pgMar w:top="1418" w:right="1418" w:bottom="1418" w:left="1418" w:header="567" w:footer="567" w:gutter="0"/>
          <w:cols w:space="720"/>
          <w:docGrid w:linePitch="360"/>
        </w:sectPr>
      </w:pPr>
    </w:p>
    <w:p w14:paraId="6EC79D10" w14:textId="793131CB" w:rsidR="001F53C2" w:rsidRPr="005D6CAD" w:rsidRDefault="006F4BF8" w:rsidP="00F200A8">
      <w:pPr>
        <w:pStyle w:val="Nagwek5"/>
        <w:rPr>
          <w:rFonts w:cs="Arial"/>
        </w:rPr>
      </w:pPr>
      <w:r w:rsidRPr="005D6CAD">
        <w:rPr>
          <w:rFonts w:cs="Arial"/>
        </w:rPr>
        <w:lastRenderedPageBreak/>
        <w:t xml:space="preserve">2.1.2.2.2. </w:t>
      </w:r>
      <w:r w:rsidR="001F53C2" w:rsidRPr="005D6CAD">
        <w:rPr>
          <w:rFonts w:cs="Arial"/>
        </w:rPr>
        <w:t>Wskaźniki</w:t>
      </w:r>
    </w:p>
    <w:p w14:paraId="323C62EE" w14:textId="06FD5D89" w:rsidR="001F53C2" w:rsidRDefault="00BA317E" w:rsidP="0039471E">
      <w:pPr>
        <w:pStyle w:val="Text1"/>
        <w:spacing w:before="0" w:after="0" w:line="276" w:lineRule="auto"/>
        <w:ind w:left="0"/>
        <w:rPr>
          <w:rFonts w:ascii="Arial" w:hAnsi="Arial" w:cs="Arial"/>
          <w:sz w:val="20"/>
          <w:szCs w:val="20"/>
        </w:rPr>
      </w:pPr>
      <w:r w:rsidRPr="005D6CAD">
        <w:rPr>
          <w:rFonts w:ascii="Arial" w:hAnsi="Arial" w:cs="Arial"/>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3. Wskaźniki rezultatu"/>
        <w:tblDescription w:val="Tabela 3. Wskaźniki rezultatu"/>
      </w:tblPr>
      <w:tblGrid>
        <w:gridCol w:w="887"/>
        <w:gridCol w:w="1374"/>
        <w:gridCol w:w="907"/>
        <w:gridCol w:w="1291"/>
        <w:gridCol w:w="1491"/>
        <w:gridCol w:w="4203"/>
        <w:gridCol w:w="1248"/>
        <w:gridCol w:w="1291"/>
        <w:gridCol w:w="1301"/>
      </w:tblGrid>
      <w:tr w:rsidR="00EA1CE6" w:rsidRPr="002C5E73" w14:paraId="0E774B61" w14:textId="77777777" w:rsidTr="008258BC">
        <w:trPr>
          <w:cantSplit/>
          <w:trHeight w:val="227"/>
          <w:tblHeader/>
          <w:jc w:val="center"/>
        </w:trPr>
        <w:tc>
          <w:tcPr>
            <w:tcW w:w="0" w:type="auto"/>
            <w:shd w:val="clear" w:color="auto" w:fill="FFE599" w:themeFill="accent4" w:themeFillTint="66"/>
            <w:vAlign w:val="center"/>
          </w:tcPr>
          <w:p w14:paraId="1BC7019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3C955D11"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4920332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73569702"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5BEC2B0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0E3A81D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75939241"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395ECB9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04B42836"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EA1CE6" w:rsidRPr="002C5E73" w14:paraId="4EAC2F6B" w14:textId="77777777" w:rsidTr="009512E2">
        <w:trPr>
          <w:cantSplit/>
          <w:trHeight w:val="227"/>
          <w:jc w:val="center"/>
        </w:trPr>
        <w:tc>
          <w:tcPr>
            <w:tcW w:w="0" w:type="auto"/>
            <w:tcBorders>
              <w:bottom w:val="single" w:sz="4" w:space="0" w:color="auto"/>
            </w:tcBorders>
            <w:vAlign w:val="center"/>
          </w:tcPr>
          <w:p w14:paraId="11937EB7" w14:textId="02622673"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II</w:t>
            </w:r>
          </w:p>
        </w:tc>
        <w:tc>
          <w:tcPr>
            <w:tcW w:w="0" w:type="auto"/>
            <w:tcBorders>
              <w:bottom w:val="single" w:sz="4" w:space="0" w:color="auto"/>
            </w:tcBorders>
            <w:vAlign w:val="center"/>
          </w:tcPr>
          <w:p w14:paraId="6270E7FA" w14:textId="0A69B324"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2(ii)</w:t>
            </w:r>
          </w:p>
        </w:tc>
        <w:tc>
          <w:tcPr>
            <w:tcW w:w="0" w:type="auto"/>
            <w:tcBorders>
              <w:bottom w:val="single" w:sz="4" w:space="0" w:color="auto"/>
            </w:tcBorders>
            <w:vAlign w:val="center"/>
          </w:tcPr>
          <w:p w14:paraId="20805630" w14:textId="140A29C0"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EFRR</w:t>
            </w:r>
          </w:p>
        </w:tc>
        <w:tc>
          <w:tcPr>
            <w:tcW w:w="0" w:type="auto"/>
            <w:tcBorders>
              <w:bottom w:val="single" w:sz="4" w:space="0" w:color="auto"/>
            </w:tcBorders>
            <w:vAlign w:val="center"/>
          </w:tcPr>
          <w:p w14:paraId="76772648" w14:textId="64F061A9"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Lepiej rozwinięte</w:t>
            </w:r>
          </w:p>
        </w:tc>
        <w:tc>
          <w:tcPr>
            <w:tcW w:w="0" w:type="auto"/>
            <w:tcBorders>
              <w:bottom w:val="single" w:sz="4" w:space="0" w:color="auto"/>
            </w:tcBorders>
            <w:vAlign w:val="center"/>
          </w:tcPr>
          <w:p w14:paraId="540496DC" w14:textId="74DF86D1"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RCO22</w:t>
            </w:r>
          </w:p>
        </w:tc>
        <w:tc>
          <w:tcPr>
            <w:tcW w:w="0" w:type="auto"/>
            <w:tcBorders>
              <w:bottom w:val="single" w:sz="4" w:space="0" w:color="auto"/>
            </w:tcBorders>
            <w:shd w:val="clear" w:color="auto" w:fill="auto"/>
            <w:vAlign w:val="center"/>
          </w:tcPr>
          <w:p w14:paraId="4F1C55C1" w14:textId="3E43F02B"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Dodatkowa zdolność  wytwarzania energii odnawialnej (w tym: energii elektrycznej, energii cieplnej)</w:t>
            </w:r>
          </w:p>
        </w:tc>
        <w:tc>
          <w:tcPr>
            <w:tcW w:w="0" w:type="auto"/>
            <w:tcBorders>
              <w:bottom w:val="single" w:sz="4" w:space="0" w:color="auto"/>
            </w:tcBorders>
            <w:vAlign w:val="center"/>
          </w:tcPr>
          <w:p w14:paraId="0D12B32B" w14:textId="4F617F5B"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MW</w:t>
            </w:r>
          </w:p>
        </w:tc>
        <w:tc>
          <w:tcPr>
            <w:tcW w:w="0" w:type="auto"/>
            <w:tcBorders>
              <w:bottom w:val="single" w:sz="4" w:space="0" w:color="auto"/>
            </w:tcBorders>
            <w:shd w:val="clear" w:color="auto" w:fill="auto"/>
            <w:vAlign w:val="center"/>
          </w:tcPr>
          <w:p w14:paraId="21703B3C" w14:textId="6A5FA8D0"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0</w:t>
            </w:r>
          </w:p>
        </w:tc>
        <w:tc>
          <w:tcPr>
            <w:tcW w:w="0" w:type="auto"/>
            <w:tcBorders>
              <w:bottom w:val="single" w:sz="4" w:space="0" w:color="auto"/>
            </w:tcBorders>
            <w:shd w:val="clear" w:color="auto" w:fill="auto"/>
            <w:vAlign w:val="center"/>
          </w:tcPr>
          <w:p w14:paraId="699D32A1" w14:textId="65BD3A30" w:rsidR="00EA1CE6" w:rsidRPr="002C5E73" w:rsidRDefault="00DF2365" w:rsidP="00EA1CE6">
            <w:pPr>
              <w:spacing w:before="0" w:after="0" w:line="240" w:lineRule="auto"/>
              <w:rPr>
                <w:rFonts w:ascii="Arial" w:hAnsi="Arial" w:cs="Arial"/>
                <w:sz w:val="18"/>
                <w:szCs w:val="18"/>
              </w:rPr>
            </w:pPr>
            <w:r>
              <w:rPr>
                <w:rFonts w:ascii="Arial" w:hAnsi="Arial" w:cs="Arial"/>
                <w:color w:val="000000" w:themeColor="text1"/>
                <w:sz w:val="18"/>
                <w:szCs w:val="18"/>
              </w:rPr>
              <w:t>9</w:t>
            </w:r>
          </w:p>
        </w:tc>
      </w:tr>
      <w:tr w:rsidR="00EA1CE6" w:rsidRPr="002C5E73" w14:paraId="5295B267" w14:textId="77777777" w:rsidTr="009512E2">
        <w:trPr>
          <w:cantSplit/>
          <w:trHeight w:val="227"/>
          <w:jc w:val="center"/>
        </w:trPr>
        <w:tc>
          <w:tcPr>
            <w:tcW w:w="0" w:type="auto"/>
            <w:shd w:val="clear" w:color="auto" w:fill="D9D9D9" w:themeFill="background1" w:themeFillShade="D9"/>
            <w:vAlign w:val="center"/>
          </w:tcPr>
          <w:p w14:paraId="3EA3E90C" w14:textId="014B1F74"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II</w:t>
            </w:r>
          </w:p>
        </w:tc>
        <w:tc>
          <w:tcPr>
            <w:tcW w:w="0" w:type="auto"/>
            <w:shd w:val="clear" w:color="auto" w:fill="D9D9D9" w:themeFill="background1" w:themeFillShade="D9"/>
            <w:vAlign w:val="center"/>
          </w:tcPr>
          <w:p w14:paraId="31304EA5" w14:textId="3A025339"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2(ii)</w:t>
            </w:r>
          </w:p>
        </w:tc>
        <w:tc>
          <w:tcPr>
            <w:tcW w:w="0" w:type="auto"/>
            <w:shd w:val="clear" w:color="auto" w:fill="D9D9D9" w:themeFill="background1" w:themeFillShade="D9"/>
            <w:vAlign w:val="center"/>
          </w:tcPr>
          <w:p w14:paraId="2545EF41" w14:textId="063F8063"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EFRR</w:t>
            </w:r>
          </w:p>
        </w:tc>
        <w:tc>
          <w:tcPr>
            <w:tcW w:w="0" w:type="auto"/>
            <w:shd w:val="clear" w:color="auto" w:fill="D9D9D9" w:themeFill="background1" w:themeFillShade="D9"/>
            <w:vAlign w:val="center"/>
          </w:tcPr>
          <w:p w14:paraId="06F845E4" w14:textId="4D2D0A44"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Słabiej rozwinięte</w:t>
            </w:r>
          </w:p>
        </w:tc>
        <w:tc>
          <w:tcPr>
            <w:tcW w:w="0" w:type="auto"/>
            <w:shd w:val="clear" w:color="auto" w:fill="D9D9D9" w:themeFill="background1" w:themeFillShade="D9"/>
            <w:vAlign w:val="center"/>
          </w:tcPr>
          <w:p w14:paraId="7D9DF4EC" w14:textId="53EFA44D"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RCO22</w:t>
            </w:r>
          </w:p>
        </w:tc>
        <w:tc>
          <w:tcPr>
            <w:tcW w:w="0" w:type="auto"/>
            <w:shd w:val="clear" w:color="auto" w:fill="D9D9D9" w:themeFill="background1" w:themeFillShade="D9"/>
            <w:vAlign w:val="center"/>
          </w:tcPr>
          <w:p w14:paraId="2FC9EB4F" w14:textId="2B7EF065"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Dodatkowa zdolność  wytwarzania energii odnawialnej (w tym: energii elektrycznej, energii cieplnej)</w:t>
            </w:r>
          </w:p>
        </w:tc>
        <w:tc>
          <w:tcPr>
            <w:tcW w:w="0" w:type="auto"/>
            <w:shd w:val="clear" w:color="auto" w:fill="D9D9D9" w:themeFill="background1" w:themeFillShade="D9"/>
            <w:vAlign w:val="center"/>
          </w:tcPr>
          <w:p w14:paraId="70550CFD" w14:textId="3FD9250A"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MW</w:t>
            </w:r>
          </w:p>
        </w:tc>
        <w:tc>
          <w:tcPr>
            <w:tcW w:w="0" w:type="auto"/>
            <w:shd w:val="clear" w:color="auto" w:fill="D9D9D9" w:themeFill="background1" w:themeFillShade="D9"/>
            <w:vAlign w:val="center"/>
          </w:tcPr>
          <w:p w14:paraId="09E03735" w14:textId="086EBC04" w:rsidR="00EA1CE6" w:rsidRPr="002C5E73" w:rsidRDefault="00EA1CE6" w:rsidP="00EA1CE6">
            <w:pPr>
              <w:spacing w:before="0" w:after="0" w:line="240" w:lineRule="auto"/>
              <w:rPr>
                <w:rFonts w:ascii="Arial" w:hAnsi="Arial" w:cs="Arial"/>
                <w:sz w:val="18"/>
                <w:szCs w:val="18"/>
              </w:rPr>
            </w:pPr>
            <w:r w:rsidRPr="005D6CAD">
              <w:rPr>
                <w:rFonts w:ascii="Arial" w:hAnsi="Arial" w:cs="Arial"/>
                <w:color w:val="000000" w:themeColor="text1"/>
                <w:sz w:val="18"/>
                <w:szCs w:val="18"/>
              </w:rPr>
              <w:t>0</w:t>
            </w:r>
          </w:p>
        </w:tc>
        <w:tc>
          <w:tcPr>
            <w:tcW w:w="0" w:type="auto"/>
            <w:shd w:val="clear" w:color="auto" w:fill="D9D9D9" w:themeFill="background1" w:themeFillShade="D9"/>
            <w:vAlign w:val="center"/>
          </w:tcPr>
          <w:p w14:paraId="79B291F1" w14:textId="7B07CD07" w:rsidR="00EA1CE6" w:rsidRPr="002C5E73" w:rsidRDefault="00DF2365" w:rsidP="00EA1CE6">
            <w:pPr>
              <w:spacing w:before="0" w:after="0" w:line="240" w:lineRule="auto"/>
              <w:rPr>
                <w:rFonts w:ascii="Arial" w:hAnsi="Arial" w:cs="Arial"/>
                <w:sz w:val="18"/>
                <w:szCs w:val="18"/>
              </w:rPr>
            </w:pPr>
            <w:r>
              <w:rPr>
                <w:rFonts w:ascii="Arial" w:hAnsi="Arial" w:cs="Arial"/>
                <w:color w:val="000000" w:themeColor="text1"/>
                <w:sz w:val="18"/>
                <w:szCs w:val="18"/>
              </w:rPr>
              <w:t>52</w:t>
            </w:r>
          </w:p>
        </w:tc>
      </w:tr>
    </w:tbl>
    <w:p w14:paraId="7DD27396" w14:textId="77777777" w:rsidR="001F53C2" w:rsidRPr="005D6CAD" w:rsidRDefault="001F53C2" w:rsidP="0039471E">
      <w:pPr>
        <w:pStyle w:val="Text1"/>
        <w:spacing w:before="0" w:after="0" w:line="276" w:lineRule="auto"/>
        <w:ind w:left="0"/>
        <w:rPr>
          <w:rFonts w:ascii="Arial" w:hAnsi="Arial" w:cs="Arial"/>
          <w:sz w:val="20"/>
          <w:szCs w:val="20"/>
        </w:rPr>
      </w:pPr>
    </w:p>
    <w:p w14:paraId="2FA38E59" w14:textId="0A7478FE" w:rsidR="001F53C2" w:rsidRDefault="00BA317E" w:rsidP="0039471E">
      <w:pPr>
        <w:pStyle w:val="Text1"/>
        <w:spacing w:before="0" w:after="0" w:line="276" w:lineRule="auto"/>
        <w:ind w:left="0"/>
        <w:rPr>
          <w:rFonts w:ascii="Arial" w:hAnsi="Arial" w:cs="Arial"/>
          <w:sz w:val="20"/>
          <w:szCs w:val="20"/>
        </w:rPr>
      </w:pPr>
      <w:r w:rsidRPr="005D6CAD">
        <w:rPr>
          <w:rFonts w:ascii="Arial" w:hAnsi="Arial" w:cs="Arial"/>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391ADD32" w14:textId="77777777" w:rsidTr="005E44F3">
        <w:trPr>
          <w:cantSplit/>
          <w:trHeight w:val="227"/>
          <w:tblHeader/>
        </w:trPr>
        <w:tc>
          <w:tcPr>
            <w:tcW w:w="317" w:type="pct"/>
            <w:shd w:val="clear" w:color="auto" w:fill="FFE599" w:themeFill="accent4" w:themeFillTint="66"/>
            <w:vAlign w:val="center"/>
          </w:tcPr>
          <w:p w14:paraId="132B4E0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7F5BFE9C"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074391C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463B159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63B82D73"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2BB48EB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48D2BDB8"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57C51622"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3EEEEB78"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6ECC419E"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2CFE413C"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311977EF"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5E44F3" w:rsidRPr="002C5E73" w14:paraId="7806300D" w14:textId="77777777" w:rsidTr="009512E2">
        <w:trPr>
          <w:cantSplit/>
          <w:trHeight w:val="227"/>
        </w:trPr>
        <w:tc>
          <w:tcPr>
            <w:tcW w:w="317" w:type="pct"/>
            <w:tcBorders>
              <w:bottom w:val="single" w:sz="4" w:space="0" w:color="auto"/>
            </w:tcBorders>
            <w:vAlign w:val="center"/>
          </w:tcPr>
          <w:p w14:paraId="56A4AB0B" w14:textId="6B6FD45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tcBorders>
              <w:bottom w:val="single" w:sz="4" w:space="0" w:color="auto"/>
            </w:tcBorders>
            <w:vAlign w:val="center"/>
          </w:tcPr>
          <w:p w14:paraId="0642A3B6" w14:textId="3C32B11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2(ii)</w:t>
            </w:r>
          </w:p>
        </w:tc>
        <w:tc>
          <w:tcPr>
            <w:tcW w:w="354" w:type="pct"/>
            <w:tcBorders>
              <w:bottom w:val="single" w:sz="4" w:space="0" w:color="auto"/>
            </w:tcBorders>
            <w:vAlign w:val="center"/>
          </w:tcPr>
          <w:p w14:paraId="458F2102" w14:textId="7FC0163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tcBorders>
              <w:bottom w:val="single" w:sz="4" w:space="0" w:color="auto"/>
            </w:tcBorders>
            <w:vAlign w:val="center"/>
          </w:tcPr>
          <w:p w14:paraId="1EF223CB" w14:textId="072146E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tcBorders>
              <w:bottom w:val="single" w:sz="4" w:space="0" w:color="auto"/>
            </w:tcBorders>
            <w:vAlign w:val="center"/>
          </w:tcPr>
          <w:p w14:paraId="4A53E2F6" w14:textId="22A9B66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RCR31</w:t>
            </w:r>
          </w:p>
        </w:tc>
        <w:tc>
          <w:tcPr>
            <w:tcW w:w="861" w:type="pct"/>
            <w:tcBorders>
              <w:bottom w:val="single" w:sz="4" w:space="0" w:color="auto"/>
            </w:tcBorders>
            <w:shd w:val="clear" w:color="auto" w:fill="auto"/>
            <w:vAlign w:val="center"/>
          </w:tcPr>
          <w:p w14:paraId="0F36C466" w14:textId="63C766E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Wytworzona energia odnawialna ogółem (w tym: energia elektryczna, energia cieplna)</w:t>
            </w:r>
          </w:p>
        </w:tc>
        <w:tc>
          <w:tcPr>
            <w:tcW w:w="405" w:type="pct"/>
            <w:tcBorders>
              <w:bottom w:val="single" w:sz="4" w:space="0" w:color="auto"/>
            </w:tcBorders>
            <w:vAlign w:val="center"/>
          </w:tcPr>
          <w:p w14:paraId="4319260A" w14:textId="73C2C14B"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MWh/rok</w:t>
            </w:r>
          </w:p>
        </w:tc>
        <w:tc>
          <w:tcPr>
            <w:tcW w:w="405" w:type="pct"/>
            <w:tcBorders>
              <w:bottom w:val="single" w:sz="4" w:space="0" w:color="auto"/>
            </w:tcBorders>
            <w:shd w:val="clear" w:color="auto" w:fill="auto"/>
            <w:vAlign w:val="center"/>
          </w:tcPr>
          <w:p w14:paraId="36D5352F" w14:textId="117E483E" w:rsidR="005E44F3" w:rsidRPr="002C5E73" w:rsidRDefault="005E44F3" w:rsidP="005E44F3">
            <w:pPr>
              <w:spacing w:before="0" w:after="0" w:line="240" w:lineRule="auto"/>
              <w:rPr>
                <w:rFonts w:ascii="Arial" w:hAnsi="Arial" w:cs="Arial"/>
                <w:sz w:val="18"/>
                <w:szCs w:val="18"/>
              </w:rPr>
            </w:pPr>
            <w:r w:rsidRPr="005D6CAD">
              <w:rPr>
                <w:rFonts w:ascii="Arial" w:hAnsi="Arial" w:cs="Arial"/>
                <w:color w:val="000000" w:themeColor="text1"/>
                <w:sz w:val="18"/>
                <w:szCs w:val="18"/>
              </w:rPr>
              <w:t>0</w:t>
            </w:r>
          </w:p>
        </w:tc>
        <w:tc>
          <w:tcPr>
            <w:tcW w:w="405" w:type="pct"/>
            <w:tcBorders>
              <w:bottom w:val="single" w:sz="4" w:space="0" w:color="auto"/>
            </w:tcBorders>
            <w:shd w:val="clear" w:color="auto" w:fill="auto"/>
            <w:vAlign w:val="center"/>
          </w:tcPr>
          <w:p w14:paraId="2C6626F7" w14:textId="34A63EE0" w:rsidR="005E44F3" w:rsidRPr="002C5E73" w:rsidRDefault="005E44F3" w:rsidP="005E44F3">
            <w:pPr>
              <w:spacing w:before="0" w:after="0" w:line="240" w:lineRule="auto"/>
              <w:rPr>
                <w:rFonts w:ascii="Arial" w:hAnsi="Arial" w:cs="Arial"/>
                <w:sz w:val="18"/>
                <w:szCs w:val="18"/>
              </w:rPr>
            </w:pPr>
            <w:r w:rsidRPr="005D6CAD">
              <w:rPr>
                <w:rFonts w:ascii="Arial" w:hAnsi="Arial" w:cs="Arial"/>
                <w:color w:val="000000" w:themeColor="text1"/>
                <w:sz w:val="18"/>
                <w:szCs w:val="18"/>
              </w:rPr>
              <w:t>2021</w:t>
            </w:r>
          </w:p>
        </w:tc>
        <w:tc>
          <w:tcPr>
            <w:tcW w:w="355" w:type="pct"/>
            <w:tcBorders>
              <w:bottom w:val="single" w:sz="4" w:space="0" w:color="auto"/>
            </w:tcBorders>
            <w:vAlign w:val="center"/>
          </w:tcPr>
          <w:p w14:paraId="65F191DE" w14:textId="10B33B97" w:rsidR="005E44F3" w:rsidRPr="002C5E73" w:rsidRDefault="00DF2365" w:rsidP="005E44F3">
            <w:pPr>
              <w:spacing w:before="0" w:after="0" w:line="240" w:lineRule="auto"/>
              <w:rPr>
                <w:rFonts w:ascii="Arial" w:hAnsi="Arial" w:cs="Arial"/>
                <w:sz w:val="18"/>
                <w:szCs w:val="18"/>
              </w:rPr>
            </w:pPr>
            <w:r>
              <w:rPr>
                <w:rFonts w:ascii="Arial" w:hAnsi="Arial" w:cs="Arial"/>
                <w:color w:val="000000" w:themeColor="text1"/>
                <w:sz w:val="18"/>
                <w:szCs w:val="18"/>
              </w:rPr>
              <w:t>7 000</w:t>
            </w:r>
          </w:p>
        </w:tc>
        <w:tc>
          <w:tcPr>
            <w:tcW w:w="354" w:type="pct"/>
            <w:tcBorders>
              <w:bottom w:val="single" w:sz="4" w:space="0" w:color="auto"/>
            </w:tcBorders>
            <w:vAlign w:val="center"/>
          </w:tcPr>
          <w:p w14:paraId="7F75DE11" w14:textId="33A7B693"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tcBorders>
              <w:bottom w:val="single" w:sz="4" w:space="0" w:color="auto"/>
            </w:tcBorders>
            <w:vAlign w:val="center"/>
          </w:tcPr>
          <w:p w14:paraId="67D52C02" w14:textId="4413FCEB" w:rsidR="005E44F3" w:rsidRPr="002C5E73" w:rsidRDefault="005E44F3" w:rsidP="005E44F3">
            <w:pPr>
              <w:spacing w:before="0" w:after="0" w:line="240" w:lineRule="auto"/>
              <w:rPr>
                <w:rFonts w:ascii="Arial" w:hAnsi="Arial" w:cs="Arial"/>
                <w:sz w:val="18"/>
                <w:szCs w:val="18"/>
              </w:rPr>
            </w:pPr>
            <w:r w:rsidRPr="005D6CAD">
              <w:rPr>
                <w:rFonts w:ascii="Arial" w:hAnsi="Arial" w:cs="Arial"/>
                <w:color w:val="000000" w:themeColor="text1"/>
                <w:sz w:val="18"/>
                <w:szCs w:val="18"/>
              </w:rPr>
              <w:t>nie dotyczy</w:t>
            </w:r>
          </w:p>
        </w:tc>
      </w:tr>
      <w:tr w:rsidR="005E44F3" w:rsidRPr="002C5E73" w14:paraId="1126687F" w14:textId="77777777" w:rsidTr="009512E2">
        <w:trPr>
          <w:cantSplit/>
          <w:trHeight w:val="227"/>
        </w:trPr>
        <w:tc>
          <w:tcPr>
            <w:tcW w:w="317" w:type="pct"/>
            <w:shd w:val="clear" w:color="auto" w:fill="D9D9D9" w:themeFill="background1" w:themeFillShade="D9"/>
            <w:vAlign w:val="center"/>
          </w:tcPr>
          <w:p w14:paraId="206E4F12" w14:textId="4DDAA33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shd w:val="clear" w:color="auto" w:fill="D9D9D9" w:themeFill="background1" w:themeFillShade="D9"/>
            <w:vAlign w:val="center"/>
          </w:tcPr>
          <w:p w14:paraId="42DC3231" w14:textId="57B3E7F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2(ii)</w:t>
            </w:r>
          </w:p>
        </w:tc>
        <w:tc>
          <w:tcPr>
            <w:tcW w:w="354" w:type="pct"/>
            <w:shd w:val="clear" w:color="auto" w:fill="D9D9D9" w:themeFill="background1" w:themeFillShade="D9"/>
            <w:vAlign w:val="center"/>
          </w:tcPr>
          <w:p w14:paraId="147E54AD" w14:textId="2BD5F18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4D832047" w14:textId="499F8DE0"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3A7A1CCF" w14:textId="0912AF4F"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RCR31</w:t>
            </w:r>
          </w:p>
        </w:tc>
        <w:tc>
          <w:tcPr>
            <w:tcW w:w="861" w:type="pct"/>
            <w:shd w:val="clear" w:color="auto" w:fill="D9D9D9" w:themeFill="background1" w:themeFillShade="D9"/>
            <w:vAlign w:val="center"/>
          </w:tcPr>
          <w:p w14:paraId="79B002F1" w14:textId="2CDC1083"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Wytworzona energia odnawialna ogółem (w tym: energia elektryczna, energia cieplna)</w:t>
            </w:r>
          </w:p>
        </w:tc>
        <w:tc>
          <w:tcPr>
            <w:tcW w:w="405" w:type="pct"/>
            <w:shd w:val="clear" w:color="auto" w:fill="D9D9D9" w:themeFill="background1" w:themeFillShade="D9"/>
            <w:vAlign w:val="center"/>
          </w:tcPr>
          <w:p w14:paraId="706DDE45" w14:textId="11724EE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MWh/rok</w:t>
            </w:r>
          </w:p>
        </w:tc>
        <w:tc>
          <w:tcPr>
            <w:tcW w:w="405" w:type="pct"/>
            <w:shd w:val="clear" w:color="auto" w:fill="D9D9D9" w:themeFill="background1" w:themeFillShade="D9"/>
            <w:vAlign w:val="center"/>
          </w:tcPr>
          <w:p w14:paraId="41F4EDAF" w14:textId="6948C6AE" w:rsidR="005E44F3" w:rsidRPr="002C5E73" w:rsidRDefault="005E44F3" w:rsidP="005E44F3">
            <w:pPr>
              <w:spacing w:before="0" w:after="0" w:line="240" w:lineRule="auto"/>
              <w:rPr>
                <w:rFonts w:ascii="Arial" w:hAnsi="Arial" w:cs="Arial"/>
                <w:sz w:val="18"/>
                <w:szCs w:val="18"/>
              </w:rPr>
            </w:pPr>
            <w:r w:rsidRPr="005D6CAD">
              <w:rPr>
                <w:rFonts w:ascii="Arial" w:hAnsi="Arial" w:cs="Arial"/>
                <w:color w:val="000000" w:themeColor="text1"/>
                <w:sz w:val="18"/>
                <w:szCs w:val="18"/>
              </w:rPr>
              <w:t>0</w:t>
            </w:r>
          </w:p>
        </w:tc>
        <w:tc>
          <w:tcPr>
            <w:tcW w:w="405" w:type="pct"/>
            <w:shd w:val="clear" w:color="auto" w:fill="D9D9D9" w:themeFill="background1" w:themeFillShade="D9"/>
            <w:vAlign w:val="center"/>
          </w:tcPr>
          <w:p w14:paraId="6C4F2CB6" w14:textId="27FB0337" w:rsidR="005E44F3" w:rsidRPr="002C5E73" w:rsidRDefault="005E44F3" w:rsidP="005E44F3">
            <w:pPr>
              <w:spacing w:before="0" w:after="0" w:line="240" w:lineRule="auto"/>
              <w:rPr>
                <w:rFonts w:ascii="Arial" w:hAnsi="Arial" w:cs="Arial"/>
                <w:sz w:val="18"/>
                <w:szCs w:val="18"/>
              </w:rPr>
            </w:pPr>
            <w:r w:rsidRPr="005D6CAD">
              <w:rPr>
                <w:rFonts w:ascii="Arial" w:hAnsi="Arial" w:cs="Arial"/>
                <w:color w:val="000000" w:themeColor="text1"/>
                <w:sz w:val="18"/>
                <w:szCs w:val="18"/>
              </w:rPr>
              <w:t>2021</w:t>
            </w:r>
          </w:p>
        </w:tc>
        <w:tc>
          <w:tcPr>
            <w:tcW w:w="355" w:type="pct"/>
            <w:shd w:val="clear" w:color="auto" w:fill="D9D9D9" w:themeFill="background1" w:themeFillShade="D9"/>
            <w:vAlign w:val="center"/>
          </w:tcPr>
          <w:p w14:paraId="34732FAA" w14:textId="3F9A5D0D" w:rsidR="005E44F3" w:rsidRPr="002C5E73" w:rsidRDefault="00DF2365" w:rsidP="005E44F3">
            <w:pPr>
              <w:spacing w:before="0" w:after="0" w:line="240" w:lineRule="auto"/>
              <w:rPr>
                <w:rFonts w:ascii="Arial" w:hAnsi="Arial" w:cs="Arial"/>
                <w:sz w:val="18"/>
                <w:szCs w:val="18"/>
              </w:rPr>
            </w:pPr>
            <w:r w:rsidRPr="00DF2365">
              <w:rPr>
                <w:rFonts w:ascii="Arial" w:hAnsi="Arial" w:cs="Arial"/>
                <w:color w:val="000000" w:themeColor="text1"/>
                <w:sz w:val="18"/>
                <w:szCs w:val="18"/>
              </w:rPr>
              <w:t>41 400</w:t>
            </w:r>
          </w:p>
        </w:tc>
        <w:tc>
          <w:tcPr>
            <w:tcW w:w="354" w:type="pct"/>
            <w:shd w:val="clear" w:color="auto" w:fill="D9D9D9" w:themeFill="background1" w:themeFillShade="D9"/>
            <w:vAlign w:val="center"/>
          </w:tcPr>
          <w:p w14:paraId="41F855D0" w14:textId="00A3D87B"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6F00EA38" w14:textId="28B4978A" w:rsidR="005E44F3" w:rsidRPr="002C5E73" w:rsidRDefault="005E44F3" w:rsidP="005E44F3">
            <w:pPr>
              <w:spacing w:before="0" w:after="0" w:line="240" w:lineRule="auto"/>
              <w:rPr>
                <w:rFonts w:ascii="Arial" w:hAnsi="Arial" w:cs="Arial"/>
                <w:sz w:val="18"/>
                <w:szCs w:val="18"/>
              </w:rPr>
            </w:pPr>
            <w:r w:rsidRPr="005D6CAD">
              <w:rPr>
                <w:rFonts w:ascii="Arial" w:hAnsi="Arial" w:cs="Arial"/>
                <w:color w:val="000000" w:themeColor="text1"/>
                <w:sz w:val="18"/>
                <w:szCs w:val="18"/>
              </w:rPr>
              <w:t>nie dotyczy</w:t>
            </w:r>
          </w:p>
        </w:tc>
      </w:tr>
    </w:tbl>
    <w:p w14:paraId="2E81C797" w14:textId="77777777" w:rsidR="0028355F" w:rsidRPr="005D6CAD" w:rsidRDefault="0028355F" w:rsidP="0039471E">
      <w:pPr>
        <w:pStyle w:val="Text1"/>
        <w:spacing w:before="0" w:after="0" w:line="276" w:lineRule="auto"/>
        <w:ind w:left="0"/>
        <w:rPr>
          <w:rFonts w:ascii="Arial" w:hAnsi="Arial" w:cs="Arial"/>
          <w:sz w:val="20"/>
          <w:szCs w:val="20"/>
        </w:rPr>
      </w:pPr>
    </w:p>
    <w:p w14:paraId="246F3225" w14:textId="5708655C" w:rsidR="005C423D" w:rsidRPr="005D6CAD" w:rsidRDefault="005C423D"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78256378" w14:textId="77777777" w:rsidR="005C423D" w:rsidRPr="005D6CAD" w:rsidRDefault="005C423D" w:rsidP="00F73F24">
      <w:pPr>
        <w:spacing w:before="0" w:after="160" w:line="259" w:lineRule="auto"/>
        <w:ind w:left="708"/>
        <w:rPr>
          <w:rFonts w:ascii="Arial" w:hAnsi="Arial" w:cs="Arial"/>
          <w:sz w:val="20"/>
          <w:szCs w:val="20"/>
        </w:rPr>
        <w:sectPr w:rsidR="005C423D" w:rsidRPr="005D6CAD" w:rsidSect="00F73F24">
          <w:footnotePr>
            <w:numRestart w:val="eachPage"/>
          </w:footnotePr>
          <w:pgSz w:w="16839" w:h="11907" w:orient="landscape" w:code="9"/>
          <w:pgMar w:top="1418" w:right="1418" w:bottom="1418" w:left="1418" w:header="567" w:footer="567" w:gutter="0"/>
          <w:cols w:space="720"/>
          <w:docGrid w:linePitch="360"/>
        </w:sectPr>
      </w:pPr>
    </w:p>
    <w:p w14:paraId="2473C88A" w14:textId="7DA9FDA6" w:rsidR="005C423D" w:rsidRPr="005D6CAD" w:rsidRDefault="00525BA5" w:rsidP="00F200A8">
      <w:pPr>
        <w:pStyle w:val="Nagwek5"/>
        <w:rPr>
          <w:rFonts w:cs="Arial"/>
        </w:rPr>
      </w:pPr>
      <w:r w:rsidRPr="005D6CAD">
        <w:rPr>
          <w:rFonts w:cs="Arial"/>
        </w:rPr>
        <w:lastRenderedPageBreak/>
        <w:t xml:space="preserve">2.1.2.2.3. </w:t>
      </w:r>
      <w:r w:rsidR="00D12BD5" w:rsidRPr="005D6CAD">
        <w:rPr>
          <w:rFonts w:cs="Arial"/>
        </w:rPr>
        <w:t>Indykatywny podział zaprogramowanych zasobów</w:t>
      </w:r>
      <w:r w:rsidR="005C423D" w:rsidRPr="005D6CAD">
        <w:rPr>
          <w:rFonts w:cs="Arial"/>
        </w:rPr>
        <w:t xml:space="preserve"> (UE) według rodzaju interwencji</w:t>
      </w:r>
    </w:p>
    <w:p w14:paraId="3FACFE07" w14:textId="7CC909B1" w:rsidR="005C423D" w:rsidRPr="005D6CAD" w:rsidRDefault="00D12BD5" w:rsidP="0039471E">
      <w:pPr>
        <w:pStyle w:val="Text1"/>
        <w:spacing w:before="0" w:after="0" w:line="276" w:lineRule="auto"/>
        <w:ind w:left="0"/>
        <w:rPr>
          <w:rFonts w:ascii="Arial" w:hAnsi="Arial" w:cs="Arial"/>
          <w:sz w:val="20"/>
          <w:szCs w:val="20"/>
        </w:rPr>
      </w:pPr>
      <w:r w:rsidRPr="005D6CAD">
        <w:rPr>
          <w:rFonts w:ascii="Arial" w:hAnsi="Arial" w:cs="Arial"/>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5C423D" w:rsidRPr="005D6CAD" w14:paraId="10591E99" w14:textId="77777777" w:rsidTr="005E07EB">
        <w:trPr>
          <w:tblHeader/>
        </w:trPr>
        <w:tc>
          <w:tcPr>
            <w:tcW w:w="968" w:type="dxa"/>
            <w:shd w:val="clear" w:color="auto" w:fill="FFE599" w:themeFill="accent4" w:themeFillTint="66"/>
            <w:vAlign w:val="center"/>
          </w:tcPr>
          <w:p w14:paraId="6A9A27F5"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6FBE4E8"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8895844"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80C2D8D"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63C5603"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3BC7820"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C13EDA" w:rsidRPr="005D6CAD" w14:paraId="387FA4DA" w14:textId="77777777" w:rsidTr="009512E2">
        <w:tc>
          <w:tcPr>
            <w:tcW w:w="968" w:type="dxa"/>
            <w:tcBorders>
              <w:top w:val="single" w:sz="4" w:space="0" w:color="auto"/>
              <w:left w:val="single" w:sz="4" w:space="0" w:color="auto"/>
              <w:bottom w:val="single" w:sz="4" w:space="0" w:color="auto"/>
              <w:right w:val="single" w:sz="4" w:space="0" w:color="auto"/>
            </w:tcBorders>
            <w:vAlign w:val="center"/>
          </w:tcPr>
          <w:p w14:paraId="45F7852F" w14:textId="6D822D5D" w:rsidR="00C13EDA" w:rsidRPr="005D6CAD" w:rsidRDefault="00C13EDA" w:rsidP="00C13ED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43BD3F5B" w14:textId="77777777" w:rsidR="00C13EDA" w:rsidRPr="005D6CAD" w:rsidRDefault="00C13EDA" w:rsidP="00C13ED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4E345362" w14:textId="77777777" w:rsidR="00C13EDA" w:rsidRPr="009512E2" w:rsidRDefault="00C13EDA" w:rsidP="00C13EDA">
            <w:pPr>
              <w:pStyle w:val="Akapitzlist"/>
              <w:spacing w:before="60" w:after="60"/>
              <w:ind w:left="0"/>
              <w:contextualSpacing w:val="0"/>
              <w:jc w:val="left"/>
              <w:rPr>
                <w:rFonts w:ascii="Arial" w:hAnsi="Arial" w:cs="Arial"/>
                <w:sz w:val="18"/>
                <w:szCs w:val="18"/>
              </w:rPr>
            </w:pPr>
            <w:r w:rsidRPr="009512E2">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486FC1D3" w14:textId="72AEF35E" w:rsidR="00C13EDA" w:rsidRPr="005D6CAD" w:rsidRDefault="00C13EDA" w:rsidP="00C13ED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2(ii)</w:t>
            </w:r>
          </w:p>
        </w:tc>
        <w:tc>
          <w:tcPr>
            <w:tcW w:w="2864" w:type="dxa"/>
            <w:tcBorders>
              <w:top w:val="single" w:sz="4" w:space="0" w:color="auto"/>
              <w:left w:val="single" w:sz="4" w:space="0" w:color="auto"/>
              <w:bottom w:val="single" w:sz="4" w:space="0" w:color="auto"/>
              <w:right w:val="single" w:sz="4" w:space="0" w:color="auto"/>
            </w:tcBorders>
            <w:vAlign w:val="center"/>
          </w:tcPr>
          <w:p w14:paraId="026B92B9" w14:textId="4B2073FB" w:rsidR="00C13EDA" w:rsidRPr="005D6CAD" w:rsidRDefault="00C13EDA" w:rsidP="00C13EDA">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048. Energia odnawialna: słoneczna </w:t>
            </w:r>
          </w:p>
        </w:tc>
        <w:tc>
          <w:tcPr>
            <w:tcW w:w="1411" w:type="dxa"/>
            <w:tcBorders>
              <w:top w:val="single" w:sz="4" w:space="0" w:color="auto"/>
              <w:left w:val="single" w:sz="4" w:space="0" w:color="auto"/>
              <w:bottom w:val="single" w:sz="4" w:space="0" w:color="auto"/>
              <w:right w:val="single" w:sz="4" w:space="0" w:color="auto"/>
            </w:tcBorders>
            <w:vAlign w:val="center"/>
          </w:tcPr>
          <w:p w14:paraId="73E8793A" w14:textId="370E4CA2" w:rsidR="00C13EDA" w:rsidRPr="005D6CAD" w:rsidRDefault="00C13EDA" w:rsidP="00C13EDA">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6 500 000</w:t>
            </w:r>
          </w:p>
        </w:tc>
      </w:tr>
      <w:tr w:rsidR="00C13EDA" w:rsidRPr="005D6CAD" w14:paraId="3C85C52F"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416A4" w14:textId="16F986E8" w:rsidR="00C13EDA" w:rsidRPr="005D6CAD" w:rsidRDefault="00C13EDA" w:rsidP="00C13ED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54415" w14:textId="77777777" w:rsidR="00C13EDA" w:rsidRPr="005D6CAD" w:rsidRDefault="00C13EDA" w:rsidP="00C13ED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19D70" w14:textId="77777777" w:rsidR="00C13EDA" w:rsidRPr="009512E2" w:rsidRDefault="00C13EDA" w:rsidP="00C13EDA">
            <w:pPr>
              <w:spacing w:line="240" w:lineRule="auto"/>
              <w:rPr>
                <w:rFonts w:ascii="Arial" w:hAnsi="Arial" w:cs="Arial"/>
                <w:sz w:val="18"/>
                <w:szCs w:val="18"/>
              </w:rPr>
            </w:pPr>
            <w:r w:rsidRPr="009512E2">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1BA4A" w14:textId="26FA8793" w:rsidR="00C13EDA" w:rsidRPr="005D6CAD" w:rsidRDefault="00C13EDA" w:rsidP="00C13ED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4723D" w14:textId="77EA5643" w:rsidR="00C13EDA" w:rsidRPr="005D6CAD" w:rsidRDefault="00C13EDA" w:rsidP="00C13EDA">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047. Energia odnawialna: wiatrowa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F6156" w14:textId="73FC3941" w:rsidR="00C13EDA" w:rsidRPr="005D6CAD" w:rsidRDefault="00C13EDA" w:rsidP="00C13EDA">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7 000 000</w:t>
            </w:r>
          </w:p>
        </w:tc>
      </w:tr>
      <w:tr w:rsidR="00C13EDA" w:rsidRPr="005D6CAD" w14:paraId="26F1862E"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4A954" w14:textId="3027ECED" w:rsidR="00C13EDA" w:rsidRPr="005D6CAD" w:rsidRDefault="00C13EDA" w:rsidP="00C13ED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0AA6B" w14:textId="06B915E5" w:rsidR="00C13EDA" w:rsidRPr="005D6CAD" w:rsidRDefault="00C13EDA" w:rsidP="00C13ED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6BFD5" w14:textId="0589A4D9" w:rsidR="00C13EDA" w:rsidRPr="005D6CAD" w:rsidRDefault="00C13EDA" w:rsidP="00C13EDA">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A4897" w14:textId="0C85C438" w:rsidR="00C13EDA" w:rsidRPr="005D6CAD" w:rsidRDefault="00C13EDA" w:rsidP="00C13ED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F8639" w14:textId="606EF4EA" w:rsidR="00C13EDA" w:rsidRPr="005D6CAD" w:rsidRDefault="00C13EDA" w:rsidP="00C13EDA">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048. Energia odnawialna: słoneczna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D097A" w14:textId="350D1E9A" w:rsidR="00C13EDA" w:rsidRPr="005D6CAD" w:rsidRDefault="00C13EDA" w:rsidP="00C13EDA">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40 000 000</w:t>
            </w:r>
          </w:p>
        </w:tc>
      </w:tr>
      <w:tr w:rsidR="00C13EDA" w:rsidRPr="005D6CAD" w14:paraId="682C03B9" w14:textId="77777777" w:rsidTr="009512E2">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1B117" w14:textId="02C55258" w:rsidR="00C13EDA" w:rsidRPr="005D6CAD" w:rsidRDefault="00C13EDA" w:rsidP="00C13ED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38A70" w14:textId="66F49DB5" w:rsidR="00C13EDA" w:rsidRPr="005D6CAD" w:rsidRDefault="00C13EDA" w:rsidP="00C13ED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29E51" w14:textId="51531B3F" w:rsidR="00C13EDA" w:rsidRPr="005D6CAD" w:rsidRDefault="00C13EDA" w:rsidP="00C13EDA">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042AD" w14:textId="7C491F58" w:rsidR="00C13EDA" w:rsidRPr="005D6CAD" w:rsidRDefault="00C13EDA" w:rsidP="00C13ED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A91A1" w14:textId="3AAD3D8C" w:rsidR="00C13EDA" w:rsidRPr="005D6CAD" w:rsidRDefault="00C13EDA" w:rsidP="00C13EDA">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049. Energia odnawialna: biomasa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1C2D3" w14:textId="535BCBEA" w:rsidR="00C13EDA" w:rsidRPr="005D6CAD" w:rsidRDefault="00C13EDA" w:rsidP="00C13EDA">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18 000 000</w:t>
            </w:r>
          </w:p>
        </w:tc>
      </w:tr>
    </w:tbl>
    <w:p w14:paraId="72EA649A" w14:textId="77777777" w:rsidR="005C423D" w:rsidRPr="005D6CAD" w:rsidRDefault="005C423D" w:rsidP="0039471E">
      <w:pPr>
        <w:pStyle w:val="Text1"/>
        <w:spacing w:before="0" w:after="0" w:line="276" w:lineRule="auto"/>
        <w:ind w:left="0"/>
        <w:rPr>
          <w:rFonts w:ascii="Arial" w:hAnsi="Arial" w:cs="Arial"/>
          <w:sz w:val="20"/>
          <w:szCs w:val="20"/>
        </w:rPr>
      </w:pPr>
    </w:p>
    <w:p w14:paraId="2522618E" w14:textId="6C3DACF1" w:rsidR="005C423D" w:rsidRPr="005D6CAD" w:rsidRDefault="00D12BD5" w:rsidP="0039471E">
      <w:pPr>
        <w:pStyle w:val="Text1"/>
        <w:spacing w:before="0" w:after="0" w:line="276" w:lineRule="auto"/>
        <w:ind w:left="0"/>
        <w:rPr>
          <w:rFonts w:ascii="Arial" w:hAnsi="Arial" w:cs="Arial"/>
          <w:sz w:val="20"/>
          <w:szCs w:val="20"/>
        </w:rPr>
      </w:pPr>
      <w:r w:rsidRPr="005D6CAD">
        <w:rPr>
          <w:rFonts w:ascii="Arial" w:hAnsi="Arial" w:cs="Arial"/>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5C423D" w:rsidRPr="005D6CAD" w14:paraId="5DE411A5" w14:textId="77777777" w:rsidTr="005E07EB">
        <w:trPr>
          <w:tblHeader/>
        </w:trPr>
        <w:tc>
          <w:tcPr>
            <w:tcW w:w="968" w:type="dxa"/>
            <w:shd w:val="clear" w:color="auto" w:fill="FFE599" w:themeFill="accent4" w:themeFillTint="66"/>
            <w:vAlign w:val="center"/>
          </w:tcPr>
          <w:p w14:paraId="330556EF"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EE4DA33"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5C93CC63"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D14E787"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602FFA9"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C16B32A"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031E5" w:rsidRPr="005D6CAD" w14:paraId="0426109B" w14:textId="77777777" w:rsidTr="009F0537">
        <w:tc>
          <w:tcPr>
            <w:tcW w:w="968" w:type="dxa"/>
            <w:vAlign w:val="center"/>
          </w:tcPr>
          <w:p w14:paraId="1185DA69" w14:textId="1583F01A"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57189E19"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66760883"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593164DA" w14:textId="186D0B00"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2(ii)</w:t>
            </w:r>
          </w:p>
        </w:tc>
        <w:tc>
          <w:tcPr>
            <w:tcW w:w="2864" w:type="dxa"/>
            <w:vAlign w:val="center"/>
          </w:tcPr>
          <w:p w14:paraId="56F6E22D" w14:textId="3DC2FFDD" w:rsidR="005031E5" w:rsidRPr="005D6CAD" w:rsidRDefault="20D162E9" w:rsidP="00820FC8">
            <w:pPr>
              <w:spacing w:line="240" w:lineRule="auto"/>
              <w:rPr>
                <w:rFonts w:ascii="Arial" w:hAnsi="Arial" w:cs="Arial"/>
                <w:sz w:val="18"/>
                <w:szCs w:val="18"/>
              </w:rPr>
            </w:pPr>
            <w:r w:rsidRPr="005D6CAD">
              <w:rPr>
                <w:rFonts w:ascii="Arial" w:hAnsi="Arial" w:cs="Arial"/>
                <w:sz w:val="18"/>
                <w:szCs w:val="18"/>
              </w:rPr>
              <w:t>03</w:t>
            </w:r>
            <w:r w:rsidR="00CE4D8D" w:rsidRPr="005D6CAD">
              <w:rPr>
                <w:rFonts w:ascii="Arial" w:hAnsi="Arial" w:cs="Arial"/>
                <w:sz w:val="18"/>
                <w:szCs w:val="18"/>
              </w:rPr>
              <w:t>.</w:t>
            </w:r>
            <w:r w:rsidR="7C0DFB48" w:rsidRPr="005D6CAD">
              <w:rPr>
                <w:rFonts w:ascii="Arial" w:hAnsi="Arial" w:cs="Arial"/>
                <w:sz w:val="18"/>
                <w:szCs w:val="18"/>
              </w:rPr>
              <w:t xml:space="preserve"> Wsparcie poprzez instrumenty finansowe: pożyczka</w:t>
            </w:r>
          </w:p>
        </w:tc>
        <w:tc>
          <w:tcPr>
            <w:tcW w:w="1411" w:type="dxa"/>
            <w:vAlign w:val="center"/>
          </w:tcPr>
          <w:p w14:paraId="584FB02A" w14:textId="33CBC15F" w:rsidR="005031E5" w:rsidRPr="00F73F24" w:rsidRDefault="00A06EF2" w:rsidP="00820FC8">
            <w:pPr>
              <w:spacing w:line="240" w:lineRule="auto"/>
              <w:rPr>
                <w:rFonts w:ascii="Arial" w:hAnsi="Arial" w:cs="Arial"/>
                <w:color w:val="000000" w:themeColor="text1"/>
                <w:sz w:val="18"/>
                <w:szCs w:val="18"/>
                <w:highlight w:val="red"/>
              </w:rPr>
            </w:pPr>
            <w:r w:rsidRPr="00A06EF2">
              <w:rPr>
                <w:rFonts w:ascii="Arial" w:hAnsi="Arial" w:cs="Arial"/>
                <w:color w:val="000000" w:themeColor="text1"/>
                <w:sz w:val="18"/>
                <w:szCs w:val="18"/>
              </w:rPr>
              <w:t>6 500 000</w:t>
            </w:r>
          </w:p>
        </w:tc>
      </w:tr>
      <w:tr w:rsidR="005031E5" w:rsidRPr="005D6CAD" w14:paraId="55AC81F6" w14:textId="77777777" w:rsidTr="009512E2">
        <w:tc>
          <w:tcPr>
            <w:tcW w:w="968" w:type="dxa"/>
            <w:shd w:val="clear" w:color="auto" w:fill="D9D9D9" w:themeFill="background1" w:themeFillShade="D9"/>
            <w:vAlign w:val="center"/>
          </w:tcPr>
          <w:p w14:paraId="4357B983" w14:textId="43D0F46F"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1774C111" w14:textId="77777777" w:rsidR="005031E5" w:rsidRPr="005D6CAD" w:rsidRDefault="005031E5" w:rsidP="00820FC8">
            <w:pPr>
              <w:pStyle w:val="Akapitzlist"/>
              <w:spacing w:before="60" w:after="60"/>
              <w:ind w:left="0"/>
              <w:contextualSpacing w:val="0"/>
              <w:jc w:val="left"/>
              <w:rPr>
                <w:rFonts w:ascii="Arial" w:eastAsia="Arial Narrow" w:hAnsi="Arial" w:cs="Arial"/>
                <w:sz w:val="18"/>
                <w:szCs w:val="18"/>
              </w:rPr>
            </w:pPr>
            <w:r w:rsidRPr="005D6CAD">
              <w:rPr>
                <w:rFonts w:ascii="Arial" w:eastAsia="Arial Narrow" w:hAnsi="Arial" w:cs="Arial"/>
                <w:sz w:val="18"/>
                <w:szCs w:val="18"/>
              </w:rPr>
              <w:t>EFRR</w:t>
            </w:r>
          </w:p>
        </w:tc>
        <w:tc>
          <w:tcPr>
            <w:tcW w:w="1635" w:type="dxa"/>
            <w:shd w:val="clear" w:color="auto" w:fill="D9D9D9" w:themeFill="background1" w:themeFillShade="D9"/>
            <w:vAlign w:val="center"/>
          </w:tcPr>
          <w:p w14:paraId="751F60EB" w14:textId="77777777" w:rsidR="005031E5" w:rsidRPr="005D6CAD" w:rsidRDefault="005031E5"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4FD61CF8" w14:textId="2A440250"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2(ii)</w:t>
            </w:r>
          </w:p>
        </w:tc>
        <w:tc>
          <w:tcPr>
            <w:tcW w:w="2864" w:type="dxa"/>
            <w:shd w:val="clear" w:color="auto" w:fill="D9D9D9" w:themeFill="background1" w:themeFillShade="D9"/>
            <w:vAlign w:val="center"/>
          </w:tcPr>
          <w:p w14:paraId="64222AD6" w14:textId="43606B50" w:rsidR="005031E5" w:rsidRPr="005D6CAD" w:rsidRDefault="79CE940D" w:rsidP="00820FC8">
            <w:pPr>
              <w:spacing w:line="240" w:lineRule="auto"/>
              <w:rPr>
                <w:rFonts w:ascii="Arial" w:hAnsi="Arial" w:cs="Arial"/>
                <w:sz w:val="18"/>
                <w:szCs w:val="18"/>
              </w:rPr>
            </w:pPr>
            <w:r w:rsidRPr="005D6CAD">
              <w:rPr>
                <w:rFonts w:ascii="Arial" w:hAnsi="Arial" w:cs="Arial"/>
                <w:sz w:val="18"/>
                <w:szCs w:val="18"/>
              </w:rPr>
              <w:t>03</w:t>
            </w:r>
            <w:r w:rsidR="00CE4D8D" w:rsidRPr="005D6CAD">
              <w:rPr>
                <w:rFonts w:ascii="Arial" w:hAnsi="Arial" w:cs="Arial"/>
                <w:sz w:val="18"/>
                <w:szCs w:val="18"/>
              </w:rPr>
              <w:t>.</w:t>
            </w:r>
            <w:r w:rsidRPr="005D6CAD">
              <w:rPr>
                <w:rFonts w:ascii="Arial" w:hAnsi="Arial" w:cs="Arial"/>
                <w:sz w:val="18"/>
                <w:szCs w:val="18"/>
              </w:rPr>
              <w:t xml:space="preserve"> Wsparcie poprzez instrumenty finansowe: pożyczka</w:t>
            </w:r>
          </w:p>
        </w:tc>
        <w:tc>
          <w:tcPr>
            <w:tcW w:w="1411" w:type="dxa"/>
            <w:shd w:val="clear" w:color="auto" w:fill="D9D9D9" w:themeFill="background1" w:themeFillShade="D9"/>
            <w:vAlign w:val="center"/>
          </w:tcPr>
          <w:p w14:paraId="0DD23E4B" w14:textId="6A9CD4E0" w:rsidR="005031E5" w:rsidRPr="00F73F24" w:rsidRDefault="00A06EF2" w:rsidP="00820FC8">
            <w:pPr>
              <w:spacing w:line="240" w:lineRule="auto"/>
              <w:rPr>
                <w:rFonts w:ascii="Arial" w:hAnsi="Arial" w:cs="Arial"/>
                <w:color w:val="000000" w:themeColor="text1"/>
                <w:sz w:val="18"/>
                <w:szCs w:val="18"/>
                <w:highlight w:val="red"/>
              </w:rPr>
            </w:pPr>
            <w:r w:rsidRPr="00A06EF2">
              <w:rPr>
                <w:rFonts w:ascii="Arial" w:hAnsi="Arial" w:cs="Arial"/>
                <w:color w:val="000000" w:themeColor="text1"/>
                <w:sz w:val="18"/>
                <w:szCs w:val="18"/>
              </w:rPr>
              <w:t>65 000 000</w:t>
            </w:r>
          </w:p>
        </w:tc>
      </w:tr>
    </w:tbl>
    <w:p w14:paraId="5602957B" w14:textId="77777777" w:rsidR="005C423D" w:rsidRPr="005D6CAD" w:rsidRDefault="005C423D" w:rsidP="0039471E">
      <w:pPr>
        <w:pStyle w:val="Text1"/>
        <w:spacing w:before="0" w:after="0" w:line="276" w:lineRule="auto"/>
        <w:ind w:left="0"/>
        <w:rPr>
          <w:rFonts w:ascii="Arial" w:hAnsi="Arial" w:cs="Arial"/>
          <w:sz w:val="20"/>
          <w:szCs w:val="20"/>
        </w:rPr>
      </w:pPr>
    </w:p>
    <w:p w14:paraId="3C2D64BA" w14:textId="61A517AD" w:rsidR="005C423D" w:rsidRPr="005D6CAD" w:rsidRDefault="00BA317E" w:rsidP="0039471E">
      <w:pPr>
        <w:pStyle w:val="Text1"/>
        <w:spacing w:before="0" w:after="0" w:line="276" w:lineRule="auto"/>
        <w:ind w:left="0"/>
        <w:rPr>
          <w:rFonts w:ascii="Arial" w:hAnsi="Arial" w:cs="Arial"/>
          <w:sz w:val="20"/>
          <w:szCs w:val="20"/>
        </w:rPr>
      </w:pPr>
      <w:r w:rsidRPr="005D6CAD">
        <w:rPr>
          <w:rFonts w:ascii="Arial" w:hAnsi="Arial" w:cs="Arial"/>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5C423D" w:rsidRPr="005D6CAD" w14:paraId="30955E36" w14:textId="77777777" w:rsidTr="005E07EB">
        <w:trPr>
          <w:tblHeader/>
        </w:trPr>
        <w:tc>
          <w:tcPr>
            <w:tcW w:w="968" w:type="dxa"/>
            <w:shd w:val="clear" w:color="auto" w:fill="FFE599" w:themeFill="accent4" w:themeFillTint="66"/>
            <w:vAlign w:val="center"/>
          </w:tcPr>
          <w:p w14:paraId="347E13A1"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3C3DC15"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BDEEE3D"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6266877B"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2685420"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47700C51"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031E5" w:rsidRPr="005D6CAD" w14:paraId="5367E847" w14:textId="77777777" w:rsidTr="009512E2">
        <w:tc>
          <w:tcPr>
            <w:tcW w:w="968" w:type="dxa"/>
            <w:tcBorders>
              <w:bottom w:val="single" w:sz="4" w:space="0" w:color="auto"/>
            </w:tcBorders>
            <w:vAlign w:val="center"/>
          </w:tcPr>
          <w:p w14:paraId="6D4C0ED6" w14:textId="7280BD73"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bottom w:val="single" w:sz="4" w:space="0" w:color="auto"/>
            </w:tcBorders>
            <w:vAlign w:val="center"/>
          </w:tcPr>
          <w:p w14:paraId="19E2240D"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bottom w:val="single" w:sz="4" w:space="0" w:color="auto"/>
            </w:tcBorders>
            <w:vAlign w:val="center"/>
          </w:tcPr>
          <w:p w14:paraId="138DC764"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bottom w:val="single" w:sz="4" w:space="0" w:color="auto"/>
            </w:tcBorders>
            <w:vAlign w:val="center"/>
          </w:tcPr>
          <w:p w14:paraId="4126F170" w14:textId="097C737D"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2(ii)</w:t>
            </w:r>
          </w:p>
        </w:tc>
        <w:tc>
          <w:tcPr>
            <w:tcW w:w="2864" w:type="dxa"/>
            <w:tcBorders>
              <w:bottom w:val="single" w:sz="4" w:space="0" w:color="auto"/>
            </w:tcBorders>
            <w:vAlign w:val="center"/>
          </w:tcPr>
          <w:p w14:paraId="0E0932AD" w14:textId="257D7D33" w:rsidR="005031E5" w:rsidRPr="005D6CAD" w:rsidRDefault="004B55F7"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tcBorders>
              <w:bottom w:val="single" w:sz="4" w:space="0" w:color="auto"/>
            </w:tcBorders>
            <w:vAlign w:val="center"/>
          </w:tcPr>
          <w:p w14:paraId="11E9DA49" w14:textId="1F139F43" w:rsidR="005031E5"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6 500 000</w:t>
            </w:r>
          </w:p>
        </w:tc>
      </w:tr>
      <w:tr w:rsidR="005031E5" w:rsidRPr="005D6CAD" w14:paraId="1DF4FD4E" w14:textId="77777777" w:rsidTr="009512E2">
        <w:tc>
          <w:tcPr>
            <w:tcW w:w="968" w:type="dxa"/>
            <w:shd w:val="clear" w:color="auto" w:fill="D9D9D9" w:themeFill="background1" w:themeFillShade="D9"/>
            <w:vAlign w:val="center"/>
          </w:tcPr>
          <w:p w14:paraId="5446C9C1" w14:textId="673CC68D"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3AB6C269"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104D130F" w14:textId="77777777" w:rsidR="005031E5" w:rsidRPr="005D6CAD" w:rsidRDefault="005031E5"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77E0E2EA" w14:textId="36FC7DAF"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2(ii)</w:t>
            </w:r>
          </w:p>
        </w:tc>
        <w:tc>
          <w:tcPr>
            <w:tcW w:w="2864" w:type="dxa"/>
            <w:shd w:val="clear" w:color="auto" w:fill="D9D9D9" w:themeFill="background1" w:themeFillShade="D9"/>
            <w:vAlign w:val="center"/>
          </w:tcPr>
          <w:p w14:paraId="096E1B41" w14:textId="68A46CB3" w:rsidR="005031E5" w:rsidRPr="005D6CAD" w:rsidRDefault="004B55F7"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shd w:val="clear" w:color="auto" w:fill="D9D9D9" w:themeFill="background1" w:themeFillShade="D9"/>
            <w:vAlign w:val="center"/>
          </w:tcPr>
          <w:p w14:paraId="601843FC" w14:textId="4ED19EB6" w:rsidR="005031E5"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65 000 000</w:t>
            </w:r>
          </w:p>
        </w:tc>
      </w:tr>
    </w:tbl>
    <w:p w14:paraId="5AA65C3F" w14:textId="77777777" w:rsidR="005C423D" w:rsidRPr="005D6CAD" w:rsidRDefault="005C423D" w:rsidP="0039471E">
      <w:pPr>
        <w:pStyle w:val="Text1"/>
        <w:spacing w:before="0" w:after="0" w:line="276" w:lineRule="auto"/>
        <w:ind w:left="0"/>
        <w:rPr>
          <w:rFonts w:ascii="Arial" w:hAnsi="Arial" w:cs="Arial"/>
          <w:sz w:val="20"/>
          <w:szCs w:val="20"/>
        </w:rPr>
      </w:pPr>
    </w:p>
    <w:p w14:paraId="55F9BE80" w14:textId="328D88EB" w:rsidR="005C423D" w:rsidRPr="005D6CAD" w:rsidRDefault="00BA317E" w:rsidP="0039471E">
      <w:pPr>
        <w:pStyle w:val="Text1"/>
        <w:spacing w:before="0" w:after="0" w:line="276" w:lineRule="auto"/>
        <w:ind w:left="0"/>
        <w:rPr>
          <w:rFonts w:ascii="Arial" w:hAnsi="Arial" w:cs="Arial"/>
          <w:sz w:val="20"/>
          <w:szCs w:val="20"/>
        </w:rPr>
      </w:pPr>
      <w:r w:rsidRPr="005D6CAD">
        <w:rPr>
          <w:rFonts w:ascii="Arial" w:hAnsi="Arial" w:cs="Arial"/>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5C423D" w:rsidRPr="005D6CAD" w14:paraId="4D515D6D" w14:textId="77777777" w:rsidTr="005E07EB">
        <w:trPr>
          <w:tblHeader/>
        </w:trPr>
        <w:tc>
          <w:tcPr>
            <w:tcW w:w="968" w:type="dxa"/>
            <w:shd w:val="clear" w:color="auto" w:fill="FFE599" w:themeFill="accent4" w:themeFillTint="66"/>
            <w:vAlign w:val="center"/>
          </w:tcPr>
          <w:p w14:paraId="690E0DAA"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B2F1271"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37E3512B"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6ADA97A"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6F4B7267"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C70C564" w14:textId="77777777" w:rsidR="005C423D" w:rsidRPr="005D6CAD" w:rsidRDefault="005C423D"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3196B969" w14:textId="77777777" w:rsidTr="009512E2">
        <w:tc>
          <w:tcPr>
            <w:tcW w:w="968" w:type="dxa"/>
            <w:tcBorders>
              <w:bottom w:val="single" w:sz="4" w:space="0" w:color="auto"/>
            </w:tcBorders>
            <w:vAlign w:val="center"/>
          </w:tcPr>
          <w:p w14:paraId="4579FF1B" w14:textId="73810ECE"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bottom w:val="single" w:sz="4" w:space="0" w:color="auto"/>
            </w:tcBorders>
            <w:vAlign w:val="center"/>
          </w:tcPr>
          <w:p w14:paraId="743C86D9"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bottom w:val="single" w:sz="4" w:space="0" w:color="auto"/>
            </w:tcBorders>
            <w:vAlign w:val="center"/>
          </w:tcPr>
          <w:p w14:paraId="510E1D14"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bottom w:val="single" w:sz="4" w:space="0" w:color="auto"/>
            </w:tcBorders>
            <w:vAlign w:val="center"/>
          </w:tcPr>
          <w:p w14:paraId="257E77FC" w14:textId="47E62C8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2(ii)</w:t>
            </w:r>
          </w:p>
        </w:tc>
        <w:tc>
          <w:tcPr>
            <w:tcW w:w="2864" w:type="dxa"/>
            <w:tcBorders>
              <w:bottom w:val="single" w:sz="4" w:space="0" w:color="auto"/>
            </w:tcBorders>
            <w:vAlign w:val="center"/>
          </w:tcPr>
          <w:p w14:paraId="7FCDD1B7" w14:textId="3A77B7AF" w:rsidR="002D33D8" w:rsidRPr="005D6CAD" w:rsidRDefault="004B55F7"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tcBorders>
              <w:bottom w:val="single" w:sz="4" w:space="0" w:color="auto"/>
            </w:tcBorders>
            <w:vAlign w:val="center"/>
          </w:tcPr>
          <w:p w14:paraId="15F34B26" w14:textId="751B0858"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6 500 000</w:t>
            </w:r>
          </w:p>
        </w:tc>
      </w:tr>
      <w:tr w:rsidR="002D33D8" w:rsidRPr="005D6CAD" w14:paraId="4D3542F1" w14:textId="77777777" w:rsidTr="009512E2">
        <w:tc>
          <w:tcPr>
            <w:tcW w:w="968" w:type="dxa"/>
            <w:shd w:val="clear" w:color="auto" w:fill="D9D9D9" w:themeFill="background1" w:themeFillShade="D9"/>
            <w:vAlign w:val="center"/>
          </w:tcPr>
          <w:p w14:paraId="7E53CB5B" w14:textId="679708CF"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6FAD5692"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67DF0A42"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7299837B" w14:textId="59E94B3D"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2(ii)</w:t>
            </w:r>
          </w:p>
        </w:tc>
        <w:tc>
          <w:tcPr>
            <w:tcW w:w="2864" w:type="dxa"/>
            <w:shd w:val="clear" w:color="auto" w:fill="D9D9D9" w:themeFill="background1" w:themeFillShade="D9"/>
            <w:vAlign w:val="center"/>
          </w:tcPr>
          <w:p w14:paraId="0655E90B" w14:textId="40277DDF" w:rsidR="002D33D8" w:rsidRPr="005D6CAD" w:rsidRDefault="004B55F7"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shd w:val="clear" w:color="auto" w:fill="D9D9D9" w:themeFill="background1" w:themeFillShade="D9"/>
            <w:vAlign w:val="center"/>
          </w:tcPr>
          <w:p w14:paraId="28D9F914" w14:textId="291C0896"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65 000 000</w:t>
            </w:r>
          </w:p>
        </w:tc>
      </w:tr>
    </w:tbl>
    <w:p w14:paraId="47B01FC5" w14:textId="77777777" w:rsidR="00F270D7" w:rsidRPr="005D6CAD" w:rsidRDefault="00F270D7" w:rsidP="001A1646">
      <w:pPr>
        <w:spacing w:before="0" w:after="160" w:line="259" w:lineRule="auto"/>
        <w:rPr>
          <w:rFonts w:ascii="Arial" w:hAnsi="Arial" w:cs="Arial"/>
        </w:rPr>
      </w:pPr>
      <w:r w:rsidRPr="005D6CAD">
        <w:rPr>
          <w:rFonts w:ascii="Arial" w:hAnsi="Arial" w:cs="Arial"/>
        </w:rPr>
        <w:br w:type="page"/>
      </w:r>
    </w:p>
    <w:p w14:paraId="571291A4" w14:textId="6173678F" w:rsidR="003E218F" w:rsidRPr="005D6CAD" w:rsidRDefault="0094373E" w:rsidP="00F200A8">
      <w:pPr>
        <w:pStyle w:val="Nagwek4"/>
        <w:rPr>
          <w:rFonts w:cs="Arial"/>
        </w:rPr>
      </w:pPr>
      <w:bookmarkStart w:id="58" w:name="_Toc696522423"/>
      <w:bookmarkStart w:id="59" w:name="_Toc96274511"/>
      <w:bookmarkStart w:id="60" w:name="_Toc97495189"/>
      <w:r w:rsidRPr="005D6CAD">
        <w:rPr>
          <w:rFonts w:cs="Arial"/>
        </w:rPr>
        <w:lastRenderedPageBreak/>
        <w:t xml:space="preserve">2.1.2.3. </w:t>
      </w:r>
      <w:r w:rsidR="003E218F" w:rsidRPr="005D6CAD">
        <w:rPr>
          <w:rFonts w:cs="Arial"/>
        </w:rPr>
        <w:t>Cel szczegółowy 2(iv) wspieranie przystosowania się do zmiany klimatu i zapobiegania ryzyku związanemu z klęskami żywiołowymi i katastrofami, a</w:t>
      </w:r>
      <w:r w:rsidR="00F20ECF">
        <w:rPr>
          <w:rFonts w:cs="Arial"/>
        </w:rPr>
        <w:t> </w:t>
      </w:r>
      <w:r w:rsidR="003E218F" w:rsidRPr="005D6CAD">
        <w:rPr>
          <w:rFonts w:cs="Arial"/>
        </w:rPr>
        <w:t>także odporności, z uwzględnieniem podejścia ekosystemowego</w:t>
      </w:r>
      <w:bookmarkEnd w:id="58"/>
      <w:bookmarkEnd w:id="59"/>
      <w:bookmarkEnd w:id="60"/>
    </w:p>
    <w:p w14:paraId="7E6A1924" w14:textId="77777777" w:rsidR="003E218F" w:rsidRPr="005D6CAD" w:rsidRDefault="003E218F" w:rsidP="003E218F">
      <w:pPr>
        <w:pStyle w:val="Point0"/>
        <w:spacing w:before="0" w:after="0" w:line="276" w:lineRule="auto"/>
        <w:ind w:left="0" w:firstLine="0"/>
        <w:jc w:val="both"/>
        <w:rPr>
          <w:rFonts w:ascii="Arial" w:hAnsi="Arial" w:cs="Arial"/>
          <w:sz w:val="20"/>
          <w:szCs w:val="20"/>
        </w:rPr>
      </w:pPr>
    </w:p>
    <w:p w14:paraId="47536EBE" w14:textId="1A122938" w:rsidR="003E218F" w:rsidRPr="005D6CAD" w:rsidRDefault="00525BA5" w:rsidP="00F200A8">
      <w:pPr>
        <w:pStyle w:val="Nagwek5"/>
        <w:rPr>
          <w:rFonts w:cs="Arial"/>
        </w:rPr>
      </w:pPr>
      <w:r w:rsidRPr="005D6CAD">
        <w:rPr>
          <w:rFonts w:cs="Arial"/>
        </w:rPr>
        <w:t xml:space="preserve">2.1.2.3.1. </w:t>
      </w:r>
      <w:r w:rsidR="003E218F" w:rsidRPr="005D6CAD">
        <w:rPr>
          <w:rFonts w:cs="Arial"/>
        </w:rPr>
        <w:t>Interwencje w ramach Funduszy</w:t>
      </w:r>
    </w:p>
    <w:p w14:paraId="75F87EC4" w14:textId="143D02FF" w:rsidR="004B4B5A" w:rsidRPr="005D6CAD" w:rsidRDefault="003E218F" w:rsidP="005B7B21">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4D90BA08" w14:textId="5BDB0512" w:rsidR="00570CC2" w:rsidRPr="005D6CAD" w:rsidRDefault="00570CC2" w:rsidP="005B7B21">
      <w:pPr>
        <w:spacing w:before="0" w:after="0" w:line="276" w:lineRule="auto"/>
        <w:rPr>
          <w:rFonts w:ascii="Arial" w:hAnsi="Arial" w:cs="Arial"/>
          <w:sz w:val="20"/>
          <w:szCs w:val="20"/>
        </w:rPr>
      </w:pPr>
      <w:r w:rsidRPr="005D6CAD">
        <w:rPr>
          <w:rFonts w:ascii="Arial" w:hAnsi="Arial" w:cs="Arial"/>
          <w:sz w:val="20"/>
          <w:szCs w:val="20"/>
        </w:rPr>
        <w:t xml:space="preserve">W ramach </w:t>
      </w:r>
      <w:r w:rsidR="00337067" w:rsidRPr="005D6CAD">
        <w:rPr>
          <w:rFonts w:ascii="Arial" w:hAnsi="Arial" w:cs="Arial"/>
          <w:sz w:val="20"/>
          <w:szCs w:val="20"/>
        </w:rPr>
        <w:t>CS</w:t>
      </w:r>
      <w:r w:rsidR="001C3ADF" w:rsidRPr="005D6CAD">
        <w:rPr>
          <w:rFonts w:ascii="Arial" w:hAnsi="Arial" w:cs="Arial"/>
          <w:sz w:val="20"/>
          <w:szCs w:val="20"/>
        </w:rPr>
        <w:t xml:space="preserve"> </w:t>
      </w:r>
      <w:r w:rsidR="00337067" w:rsidRPr="005D6CAD">
        <w:rPr>
          <w:rFonts w:ascii="Arial" w:hAnsi="Arial" w:cs="Arial"/>
          <w:sz w:val="20"/>
          <w:szCs w:val="20"/>
        </w:rPr>
        <w:t>2</w:t>
      </w:r>
      <w:r w:rsidRPr="005D6CAD">
        <w:rPr>
          <w:rFonts w:ascii="Arial" w:hAnsi="Arial" w:cs="Arial"/>
          <w:sz w:val="20"/>
          <w:szCs w:val="20"/>
        </w:rPr>
        <w:t xml:space="preserve">(iv) </w:t>
      </w:r>
      <w:r w:rsidR="001C3ADF" w:rsidRPr="005D6CAD">
        <w:rPr>
          <w:rFonts w:ascii="Arial" w:hAnsi="Arial" w:cs="Arial"/>
          <w:sz w:val="20"/>
          <w:szCs w:val="20"/>
        </w:rPr>
        <w:t xml:space="preserve">planowane są </w:t>
      </w:r>
      <w:r w:rsidRPr="005D6CAD">
        <w:rPr>
          <w:rFonts w:ascii="Arial" w:hAnsi="Arial" w:cs="Arial"/>
          <w:sz w:val="20"/>
          <w:szCs w:val="20"/>
        </w:rPr>
        <w:t>następujące typy projektów:</w:t>
      </w:r>
    </w:p>
    <w:p w14:paraId="7E2DBE3D" w14:textId="5C3344FE" w:rsidR="009B76CD" w:rsidRPr="005D6CAD" w:rsidRDefault="009B76CD" w:rsidP="005B7B21">
      <w:pPr>
        <w:pStyle w:val="Akapitzlist"/>
        <w:numPr>
          <w:ilvl w:val="0"/>
          <w:numId w:val="252"/>
        </w:numPr>
        <w:spacing w:line="276" w:lineRule="auto"/>
        <w:ind w:left="426"/>
        <w:jc w:val="left"/>
        <w:rPr>
          <w:rFonts w:ascii="Arial" w:hAnsi="Arial" w:cs="Arial"/>
          <w:sz w:val="20"/>
          <w:szCs w:val="20"/>
        </w:rPr>
      </w:pPr>
      <w:r w:rsidRPr="005D6CAD">
        <w:rPr>
          <w:rFonts w:ascii="Arial" w:hAnsi="Arial" w:cs="Arial"/>
          <w:b/>
          <w:sz w:val="20"/>
          <w:szCs w:val="20"/>
        </w:rPr>
        <w:t>Sprzęt i infrastruktura do celów zarządzania klęskami i katastrofami;</w:t>
      </w:r>
    </w:p>
    <w:p w14:paraId="078C6703" w14:textId="4457D7A1" w:rsidR="009B76CD" w:rsidRPr="005D6CAD" w:rsidRDefault="009B76CD" w:rsidP="005B7B21">
      <w:pPr>
        <w:pStyle w:val="Akapitzlist"/>
        <w:numPr>
          <w:ilvl w:val="0"/>
          <w:numId w:val="252"/>
        </w:numPr>
        <w:spacing w:line="276" w:lineRule="auto"/>
        <w:ind w:left="426"/>
        <w:jc w:val="left"/>
        <w:rPr>
          <w:rFonts w:ascii="Arial" w:hAnsi="Arial" w:cs="Arial"/>
          <w:sz w:val="20"/>
          <w:szCs w:val="20"/>
        </w:rPr>
      </w:pPr>
      <w:r w:rsidRPr="005D6CAD">
        <w:rPr>
          <w:rFonts w:ascii="Arial" w:eastAsia="Segoe UI Emoji" w:hAnsi="Arial" w:cs="Arial"/>
          <w:b/>
          <w:sz w:val="20"/>
          <w:szCs w:val="20"/>
        </w:rPr>
        <w:t>Zwiększanie ochrony przeciwpowodziowej i ograniczanie skutków suszy poprzez retencjonowanie wód opadowych;</w:t>
      </w:r>
    </w:p>
    <w:p w14:paraId="448F86D4" w14:textId="5BA97F6E" w:rsidR="009B76CD" w:rsidRPr="005D6CAD" w:rsidRDefault="009B76CD" w:rsidP="005B7B21">
      <w:pPr>
        <w:pStyle w:val="Akapitzlist"/>
        <w:numPr>
          <w:ilvl w:val="0"/>
          <w:numId w:val="252"/>
        </w:numPr>
        <w:spacing w:line="276" w:lineRule="auto"/>
        <w:ind w:left="426"/>
        <w:jc w:val="left"/>
        <w:rPr>
          <w:rFonts w:ascii="Arial" w:hAnsi="Arial" w:cs="Arial"/>
          <w:sz w:val="20"/>
          <w:szCs w:val="20"/>
        </w:rPr>
      </w:pPr>
      <w:r w:rsidRPr="005D6CAD">
        <w:rPr>
          <w:rFonts w:ascii="Arial" w:eastAsia="Segoe UI Emoji" w:hAnsi="Arial" w:cs="Arial"/>
          <w:b/>
          <w:sz w:val="20"/>
          <w:szCs w:val="20"/>
        </w:rPr>
        <w:t>Przeciwdziałanie skutkom suszy oraz ulewnych deszczy na obszarach zurbanizowanych poprzez zastosowanie zielonej i błękitnej infrastruktury;</w:t>
      </w:r>
    </w:p>
    <w:p w14:paraId="5341BFE0" w14:textId="0CDFBBA1" w:rsidR="009B76CD" w:rsidRPr="005D6CAD" w:rsidRDefault="009B76CD" w:rsidP="005B7B21">
      <w:pPr>
        <w:pStyle w:val="Akapitzlist"/>
        <w:numPr>
          <w:ilvl w:val="0"/>
          <w:numId w:val="252"/>
        </w:numPr>
        <w:spacing w:line="276" w:lineRule="auto"/>
        <w:ind w:left="426"/>
        <w:jc w:val="left"/>
        <w:rPr>
          <w:rFonts w:ascii="Arial" w:hAnsi="Arial" w:cs="Arial"/>
          <w:b/>
          <w:bCs/>
          <w:sz w:val="20"/>
          <w:szCs w:val="20"/>
        </w:rPr>
      </w:pPr>
      <w:r w:rsidRPr="005D6CAD">
        <w:rPr>
          <w:rFonts w:ascii="Arial" w:hAnsi="Arial" w:cs="Arial"/>
          <w:b/>
          <w:bCs/>
          <w:sz w:val="20"/>
          <w:szCs w:val="20"/>
        </w:rPr>
        <w:t>Opracowanie planów adaptacji do zmian klimatu.</w:t>
      </w:r>
    </w:p>
    <w:p w14:paraId="24097CD9" w14:textId="222605D1" w:rsidR="00892BB1" w:rsidRPr="005D6CAD" w:rsidRDefault="00570CC2" w:rsidP="005B7B21">
      <w:pPr>
        <w:spacing w:before="0" w:after="0" w:line="276" w:lineRule="auto"/>
        <w:rPr>
          <w:rFonts w:ascii="Arial" w:hAnsi="Arial" w:cs="Arial"/>
          <w:sz w:val="20"/>
          <w:szCs w:val="20"/>
        </w:rPr>
      </w:pPr>
      <w:r w:rsidRPr="005D6CAD">
        <w:rPr>
          <w:rFonts w:ascii="Arial" w:hAnsi="Arial" w:cs="Arial"/>
          <w:sz w:val="20"/>
          <w:szCs w:val="20"/>
        </w:rPr>
        <w:t>W ramach typu projektu</w:t>
      </w:r>
      <w:r w:rsidR="00CB6A57" w:rsidRPr="005D6CAD">
        <w:rPr>
          <w:rFonts w:ascii="Arial" w:hAnsi="Arial" w:cs="Arial"/>
          <w:sz w:val="20"/>
          <w:szCs w:val="20"/>
        </w:rPr>
        <w:t>:</w:t>
      </w:r>
      <w:r w:rsidRPr="005D6CAD">
        <w:rPr>
          <w:rFonts w:ascii="Arial" w:hAnsi="Arial" w:cs="Arial"/>
          <w:sz w:val="20"/>
          <w:szCs w:val="20"/>
        </w:rPr>
        <w:t xml:space="preserve"> </w:t>
      </w:r>
      <w:r w:rsidRPr="005D6CAD">
        <w:rPr>
          <w:rFonts w:ascii="Arial" w:hAnsi="Arial" w:cs="Arial"/>
          <w:b/>
          <w:sz w:val="20"/>
          <w:szCs w:val="20"/>
        </w:rPr>
        <w:t>Sprzęt i infrastruktura do celów zarządzania klęskami i katastrofami</w:t>
      </w:r>
      <w:r w:rsidRPr="005D6CAD">
        <w:rPr>
          <w:rFonts w:ascii="Arial" w:hAnsi="Arial" w:cs="Arial"/>
          <w:sz w:val="20"/>
          <w:szCs w:val="20"/>
        </w:rPr>
        <w:t xml:space="preserve">, </w:t>
      </w:r>
      <w:r w:rsidRPr="005D6CAD">
        <w:rPr>
          <w:rFonts w:ascii="Arial" w:eastAsia="Segoe UI Emoji" w:hAnsi="Arial" w:cs="Arial"/>
          <w:sz w:val="20"/>
          <w:szCs w:val="20"/>
        </w:rPr>
        <w:t>za priorytetowe uważa się doposażenie OSP</w:t>
      </w:r>
      <w:r w:rsidR="00C62865" w:rsidRPr="005D6CAD">
        <w:rPr>
          <w:rFonts w:ascii="Arial" w:eastAsia="Segoe UI Emoji" w:hAnsi="Arial" w:cs="Arial"/>
          <w:sz w:val="20"/>
          <w:szCs w:val="20"/>
        </w:rPr>
        <w:t xml:space="preserve">, </w:t>
      </w:r>
      <w:r w:rsidRPr="005D6CAD">
        <w:rPr>
          <w:rFonts w:ascii="Arial" w:eastAsia="Segoe UI Emoji" w:hAnsi="Arial" w:cs="Arial"/>
          <w:sz w:val="20"/>
          <w:szCs w:val="20"/>
        </w:rPr>
        <w:t xml:space="preserve">które stanowią istotny element systemu reagowania i ratownictwa w przypadku wystąpienia zagrożeń dla ludzi i mienia. Przestarzałe pojazdy oraz sprzęt specjalistyczny znacznie ograniczają możliwości reagowania służb ratowniczych. Przedmiotowe pojazdy, które stanowią podstawę do przeprowadzenia akcji ratowniczych są w zdecydowanej większości wyeksploatowane, są to ponad 30-letnie wozy ratowniczo–gaśnicze. Mimo wsparcia dla OSP w regionalnych programach na lata 2007-2013 oraz 2014-2020 w dalszym ciągu </w:t>
      </w:r>
      <w:r w:rsidRPr="005D6CAD">
        <w:rPr>
          <w:rFonts w:ascii="Arial" w:hAnsi="Arial" w:cs="Arial"/>
          <w:sz w:val="20"/>
          <w:szCs w:val="20"/>
        </w:rPr>
        <w:t xml:space="preserve">niezaspokojone są potrzeby gmin w dostępie do </w:t>
      </w:r>
      <w:r w:rsidRPr="005D6CAD">
        <w:rPr>
          <w:rFonts w:ascii="Arial" w:eastAsia="Segoe UI Emoji" w:hAnsi="Arial" w:cs="Arial"/>
          <w:sz w:val="20"/>
          <w:szCs w:val="20"/>
        </w:rPr>
        <w:t xml:space="preserve">sprzętu. Jak wynika z analiz za 2019 r. </w:t>
      </w:r>
      <w:r w:rsidR="00F25EBA" w:rsidRPr="005D6CAD">
        <w:rPr>
          <w:rFonts w:ascii="Arial" w:eastAsia="Segoe UI Emoji" w:hAnsi="Arial" w:cs="Arial"/>
          <w:sz w:val="20"/>
          <w:szCs w:val="20"/>
        </w:rPr>
        <w:t>przeprowadzonych</w:t>
      </w:r>
      <w:r w:rsidRPr="005D6CAD">
        <w:rPr>
          <w:rFonts w:ascii="Arial" w:eastAsia="Segoe UI Emoji" w:hAnsi="Arial" w:cs="Arial"/>
          <w:sz w:val="20"/>
          <w:szCs w:val="20"/>
        </w:rPr>
        <w:t xml:space="preserve"> przez Oddział Wojewódzkiego Związku Ochotniczych Straży Pożarnych Rzeczypospolitej Polskiej Województwa Mazowieckiego</w:t>
      </w:r>
      <w:r w:rsidR="00F25EBA" w:rsidRPr="005D6CAD">
        <w:rPr>
          <w:rFonts w:ascii="Arial" w:eastAsia="Segoe UI Emoji" w:hAnsi="Arial" w:cs="Arial"/>
          <w:sz w:val="20"/>
          <w:szCs w:val="20"/>
        </w:rPr>
        <w:t>,</w:t>
      </w:r>
      <w:r w:rsidRPr="005D6CAD">
        <w:rPr>
          <w:rFonts w:ascii="Arial" w:eastAsia="Segoe UI Emoji" w:hAnsi="Arial" w:cs="Arial"/>
          <w:sz w:val="20"/>
          <w:szCs w:val="20"/>
        </w:rPr>
        <w:t xml:space="preserve"> najważniejsze potrzeby dotyczą zakupu średnich wozów ratowniczo-gaśniczych </w:t>
      </w:r>
      <w:r w:rsidR="00E90B50" w:rsidRPr="005D6CAD">
        <w:rPr>
          <w:rFonts w:ascii="Arial" w:eastAsia="Segoe UI Emoji" w:hAnsi="Arial" w:cs="Arial"/>
          <w:sz w:val="20"/>
          <w:szCs w:val="20"/>
        </w:rPr>
        <w:t xml:space="preserve">i </w:t>
      </w:r>
      <w:r w:rsidRPr="005D6CAD">
        <w:rPr>
          <w:rFonts w:ascii="Arial" w:eastAsia="Segoe UI Emoji" w:hAnsi="Arial" w:cs="Arial"/>
          <w:sz w:val="20"/>
          <w:szCs w:val="20"/>
        </w:rPr>
        <w:t>ciężkich wozów na łączną kwotę ponad 600</w:t>
      </w:r>
      <w:r w:rsidR="00CB6A57" w:rsidRPr="005D6CAD">
        <w:rPr>
          <w:rFonts w:ascii="Arial" w:eastAsia="Segoe UI Emoji" w:hAnsi="Arial" w:cs="Arial"/>
          <w:sz w:val="20"/>
          <w:szCs w:val="20"/>
        </w:rPr>
        <w:t> </w:t>
      </w:r>
      <w:r w:rsidRPr="005D6CAD">
        <w:rPr>
          <w:rFonts w:ascii="Arial" w:eastAsia="Segoe UI Emoji" w:hAnsi="Arial" w:cs="Arial"/>
          <w:sz w:val="20"/>
          <w:szCs w:val="20"/>
        </w:rPr>
        <w:t xml:space="preserve">000 000 </w:t>
      </w:r>
      <w:r w:rsidR="00C62865" w:rsidRPr="005D6CAD">
        <w:rPr>
          <w:rFonts w:ascii="Arial" w:eastAsia="Segoe UI Emoji" w:hAnsi="Arial" w:cs="Arial"/>
          <w:sz w:val="20"/>
          <w:szCs w:val="20"/>
        </w:rPr>
        <w:t>PLN</w:t>
      </w:r>
      <w:r w:rsidRPr="005D6CAD">
        <w:rPr>
          <w:rFonts w:ascii="Arial" w:eastAsia="Segoe UI Emoji" w:hAnsi="Arial" w:cs="Arial"/>
          <w:sz w:val="20"/>
          <w:szCs w:val="20"/>
        </w:rPr>
        <w:t xml:space="preserve">. </w:t>
      </w:r>
      <w:r w:rsidR="00E90B50" w:rsidRPr="005D6CAD">
        <w:rPr>
          <w:rFonts w:ascii="Arial" w:eastAsia="Segoe UI Emoji" w:hAnsi="Arial" w:cs="Arial"/>
          <w:sz w:val="20"/>
          <w:szCs w:val="20"/>
        </w:rPr>
        <w:t>Z</w:t>
      </w:r>
      <w:r w:rsidRPr="005D6CAD">
        <w:rPr>
          <w:rFonts w:ascii="Arial" w:eastAsia="Segoe UI Emoji" w:hAnsi="Arial" w:cs="Arial"/>
          <w:sz w:val="20"/>
          <w:szCs w:val="20"/>
        </w:rPr>
        <w:t>apotrzebowanie dotyczy</w:t>
      </w:r>
      <w:r w:rsidRPr="005D6CAD">
        <w:rPr>
          <w:rFonts w:ascii="Arial" w:hAnsi="Arial" w:cs="Arial"/>
          <w:sz w:val="20"/>
          <w:szCs w:val="20"/>
        </w:rPr>
        <w:t xml:space="preserve"> </w:t>
      </w:r>
      <w:r w:rsidRPr="005D6CAD">
        <w:rPr>
          <w:rFonts w:ascii="Arial" w:eastAsia="Segoe UI Emoji" w:hAnsi="Arial" w:cs="Arial"/>
          <w:sz w:val="20"/>
          <w:szCs w:val="20"/>
        </w:rPr>
        <w:t>lekkiego sprzętu ratowniczego</w:t>
      </w:r>
      <w:r w:rsidR="00E90B50" w:rsidRPr="005D6CAD">
        <w:rPr>
          <w:rFonts w:ascii="Arial" w:eastAsia="Segoe UI Emoji" w:hAnsi="Arial" w:cs="Arial"/>
          <w:sz w:val="20"/>
          <w:szCs w:val="20"/>
        </w:rPr>
        <w:t xml:space="preserve"> na kwotę </w:t>
      </w:r>
      <w:r w:rsidRPr="005D6CAD">
        <w:rPr>
          <w:rFonts w:ascii="Arial" w:eastAsia="Segoe UI Emoji" w:hAnsi="Arial" w:cs="Arial"/>
          <w:sz w:val="20"/>
          <w:szCs w:val="20"/>
        </w:rPr>
        <w:t>9 327</w:t>
      </w:r>
      <w:r w:rsidR="00E90B50" w:rsidRPr="005D6CAD">
        <w:rPr>
          <w:rFonts w:ascii="Arial" w:eastAsia="Segoe UI Emoji" w:hAnsi="Arial" w:cs="Arial"/>
          <w:sz w:val="20"/>
          <w:szCs w:val="20"/>
        </w:rPr>
        <w:t> </w:t>
      </w:r>
      <w:r w:rsidRPr="005D6CAD">
        <w:rPr>
          <w:rFonts w:ascii="Arial" w:eastAsia="Segoe UI Emoji" w:hAnsi="Arial" w:cs="Arial"/>
          <w:sz w:val="20"/>
          <w:szCs w:val="20"/>
        </w:rPr>
        <w:t>370</w:t>
      </w:r>
      <w:r w:rsidR="00E90B50" w:rsidRPr="005D6CAD">
        <w:rPr>
          <w:rFonts w:ascii="Arial" w:eastAsia="Segoe UI Emoji" w:hAnsi="Arial" w:cs="Arial"/>
          <w:sz w:val="20"/>
          <w:szCs w:val="20"/>
        </w:rPr>
        <w:t xml:space="preserve"> PLN</w:t>
      </w:r>
      <w:r w:rsidRPr="005D6CAD">
        <w:rPr>
          <w:rFonts w:ascii="Arial" w:eastAsia="Segoe UI Emoji" w:hAnsi="Arial" w:cs="Arial"/>
          <w:sz w:val="20"/>
          <w:szCs w:val="20"/>
        </w:rPr>
        <w:t xml:space="preserve">. Realizacja działań </w:t>
      </w:r>
      <w:r w:rsidR="00A3086D" w:rsidRPr="005D6CAD">
        <w:rPr>
          <w:rFonts w:ascii="Arial" w:eastAsia="Segoe UI Emoji" w:hAnsi="Arial" w:cs="Arial"/>
          <w:sz w:val="20"/>
          <w:szCs w:val="20"/>
        </w:rPr>
        <w:t xml:space="preserve">zwiększy </w:t>
      </w:r>
      <w:r w:rsidRPr="005D6CAD">
        <w:rPr>
          <w:rFonts w:ascii="Arial" w:eastAsia="Segoe UI Emoji" w:hAnsi="Arial" w:cs="Arial"/>
          <w:sz w:val="20"/>
          <w:szCs w:val="20"/>
        </w:rPr>
        <w:t xml:space="preserve">efektywność funkcjonowania służb </w:t>
      </w:r>
      <w:r w:rsidR="00CB6A57" w:rsidRPr="005D6CAD">
        <w:rPr>
          <w:rFonts w:ascii="Arial" w:eastAsia="Segoe UI Emoji" w:hAnsi="Arial" w:cs="Arial"/>
          <w:sz w:val="20"/>
          <w:szCs w:val="20"/>
        </w:rPr>
        <w:t>ratowniczo-gaśniczych</w:t>
      </w:r>
      <w:r w:rsidR="00CB6A57" w:rsidRPr="005D6CAD" w:rsidDel="00CB6A57">
        <w:rPr>
          <w:rFonts w:ascii="Arial" w:eastAsia="Segoe UI Emoji" w:hAnsi="Arial" w:cs="Arial"/>
          <w:sz w:val="20"/>
          <w:szCs w:val="20"/>
        </w:rPr>
        <w:t xml:space="preserve"> </w:t>
      </w:r>
      <w:r w:rsidR="00CB6A57" w:rsidRPr="005D6CAD">
        <w:rPr>
          <w:rFonts w:ascii="Arial" w:eastAsia="Segoe UI Emoji" w:hAnsi="Arial" w:cs="Arial"/>
          <w:sz w:val="20"/>
          <w:szCs w:val="20"/>
        </w:rPr>
        <w:t xml:space="preserve">i </w:t>
      </w:r>
      <w:r w:rsidR="00A3086D" w:rsidRPr="005D6CAD">
        <w:rPr>
          <w:rFonts w:ascii="Arial" w:eastAsia="Segoe UI Emoji" w:hAnsi="Arial" w:cs="Arial"/>
          <w:sz w:val="20"/>
          <w:szCs w:val="20"/>
        </w:rPr>
        <w:t>um</w:t>
      </w:r>
      <w:r w:rsidRPr="005D6CAD">
        <w:rPr>
          <w:rFonts w:ascii="Arial" w:eastAsia="Segoe UI Emoji" w:hAnsi="Arial" w:cs="Arial"/>
          <w:sz w:val="20"/>
          <w:szCs w:val="20"/>
        </w:rPr>
        <w:t>ożliw</w:t>
      </w:r>
      <w:r w:rsidR="00A3086D" w:rsidRPr="005D6CAD">
        <w:rPr>
          <w:rFonts w:ascii="Arial" w:eastAsia="Segoe UI Emoji" w:hAnsi="Arial" w:cs="Arial"/>
          <w:sz w:val="20"/>
          <w:szCs w:val="20"/>
        </w:rPr>
        <w:t>i</w:t>
      </w:r>
      <w:r w:rsidRPr="005D6CAD">
        <w:rPr>
          <w:rFonts w:ascii="Arial" w:eastAsia="Segoe UI Emoji" w:hAnsi="Arial" w:cs="Arial"/>
          <w:sz w:val="20"/>
          <w:szCs w:val="20"/>
        </w:rPr>
        <w:t xml:space="preserve"> szybk</w:t>
      </w:r>
      <w:r w:rsidR="00A3086D" w:rsidRPr="005D6CAD">
        <w:rPr>
          <w:rFonts w:ascii="Arial" w:eastAsia="Segoe UI Emoji" w:hAnsi="Arial" w:cs="Arial"/>
          <w:sz w:val="20"/>
          <w:szCs w:val="20"/>
        </w:rPr>
        <w:t>ą</w:t>
      </w:r>
      <w:r w:rsidRPr="005D6CAD">
        <w:rPr>
          <w:rFonts w:ascii="Arial" w:eastAsia="Segoe UI Emoji" w:hAnsi="Arial" w:cs="Arial"/>
          <w:sz w:val="20"/>
          <w:szCs w:val="20"/>
        </w:rPr>
        <w:t xml:space="preserve"> i skuteczn</w:t>
      </w:r>
      <w:r w:rsidR="00A3086D" w:rsidRPr="005D6CAD">
        <w:rPr>
          <w:rFonts w:ascii="Arial" w:eastAsia="Segoe UI Emoji" w:hAnsi="Arial" w:cs="Arial"/>
          <w:sz w:val="20"/>
          <w:szCs w:val="20"/>
        </w:rPr>
        <w:t>ą</w:t>
      </w:r>
      <w:r w:rsidRPr="005D6CAD">
        <w:rPr>
          <w:rFonts w:ascii="Arial" w:eastAsia="Segoe UI Emoji" w:hAnsi="Arial" w:cs="Arial"/>
          <w:sz w:val="20"/>
          <w:szCs w:val="20"/>
        </w:rPr>
        <w:t xml:space="preserve"> interwencj</w:t>
      </w:r>
      <w:r w:rsidR="00A3086D" w:rsidRPr="005D6CAD">
        <w:rPr>
          <w:rFonts w:ascii="Arial" w:eastAsia="Segoe UI Emoji" w:hAnsi="Arial" w:cs="Arial"/>
          <w:sz w:val="20"/>
          <w:szCs w:val="20"/>
        </w:rPr>
        <w:t>ę</w:t>
      </w:r>
      <w:r w:rsidRPr="005D6CAD">
        <w:rPr>
          <w:rFonts w:ascii="Arial" w:eastAsia="Segoe UI Emoji" w:hAnsi="Arial" w:cs="Arial"/>
          <w:sz w:val="20"/>
          <w:szCs w:val="20"/>
        </w:rPr>
        <w:t>.</w:t>
      </w:r>
      <w:r w:rsidR="00FA1156" w:rsidRPr="005D6CAD">
        <w:rPr>
          <w:rFonts w:ascii="Arial" w:eastAsia="Segoe UI Emoji" w:hAnsi="Arial" w:cs="Arial"/>
          <w:sz w:val="20"/>
          <w:szCs w:val="20"/>
        </w:rPr>
        <w:t xml:space="preserve"> </w:t>
      </w:r>
      <w:r w:rsidRPr="005D6CAD">
        <w:rPr>
          <w:rFonts w:ascii="Arial" w:eastAsia="Segoe UI Emoji" w:hAnsi="Arial" w:cs="Arial"/>
          <w:sz w:val="20"/>
          <w:szCs w:val="20"/>
        </w:rPr>
        <w:t>Pozyskanie nowych pojazdów zwiększy mobilność jednostek oraz skróci</w:t>
      </w:r>
      <w:r w:rsidR="00FA1156" w:rsidRPr="005D6CAD">
        <w:rPr>
          <w:rFonts w:ascii="Arial" w:eastAsia="Segoe UI Emoji" w:hAnsi="Arial" w:cs="Arial"/>
          <w:sz w:val="20"/>
          <w:szCs w:val="20"/>
        </w:rPr>
        <w:t xml:space="preserve"> </w:t>
      </w:r>
      <w:r w:rsidRPr="005D6CAD">
        <w:rPr>
          <w:rFonts w:ascii="Arial" w:eastAsia="Segoe UI Emoji" w:hAnsi="Arial" w:cs="Arial"/>
          <w:sz w:val="20"/>
          <w:szCs w:val="20"/>
        </w:rPr>
        <w:t xml:space="preserve">czas dojazdu do miejsca zdarzenia. Warunkiem </w:t>
      </w:r>
      <w:r w:rsidR="00FA1156" w:rsidRPr="005D6CAD">
        <w:rPr>
          <w:rFonts w:ascii="Arial" w:eastAsia="Segoe UI Emoji" w:hAnsi="Arial" w:cs="Arial"/>
          <w:sz w:val="20"/>
          <w:szCs w:val="20"/>
        </w:rPr>
        <w:t xml:space="preserve">współfinansowania </w:t>
      </w:r>
      <w:r w:rsidRPr="005D6CAD">
        <w:rPr>
          <w:rFonts w:ascii="Arial" w:eastAsia="Segoe UI Emoji" w:hAnsi="Arial" w:cs="Arial"/>
          <w:sz w:val="20"/>
          <w:szCs w:val="20"/>
        </w:rPr>
        <w:t xml:space="preserve">jest przynależność OSP do Krajowego Systemu Ratowniczo-Gaśniczego. </w:t>
      </w:r>
      <w:r w:rsidR="003138F2" w:rsidRPr="005D6CAD">
        <w:rPr>
          <w:rFonts w:ascii="Arial" w:eastAsia="Segoe UI Emoji" w:hAnsi="Arial" w:cs="Arial"/>
          <w:sz w:val="20"/>
          <w:szCs w:val="20"/>
        </w:rPr>
        <w:br/>
        <w:t>W ramach</w:t>
      </w:r>
      <w:r w:rsidR="00897AC5" w:rsidRPr="005D6CAD">
        <w:rPr>
          <w:rFonts w:ascii="Arial" w:hAnsi="Arial" w:cs="Arial"/>
          <w:sz w:val="20"/>
          <w:szCs w:val="20"/>
        </w:rPr>
        <w:t xml:space="preserve"> </w:t>
      </w:r>
      <w:r w:rsidR="00897AC5" w:rsidRPr="005D6CAD">
        <w:rPr>
          <w:rFonts w:ascii="Arial" w:eastAsia="Segoe UI Emoji" w:hAnsi="Arial" w:cs="Arial"/>
          <w:sz w:val="20"/>
          <w:szCs w:val="20"/>
        </w:rPr>
        <w:t>typu projektu</w:t>
      </w:r>
      <w:r w:rsidR="00FA1156" w:rsidRPr="005D6CAD">
        <w:rPr>
          <w:rFonts w:ascii="Arial" w:eastAsia="Segoe UI Emoji" w:hAnsi="Arial" w:cs="Arial"/>
          <w:sz w:val="20"/>
          <w:szCs w:val="20"/>
        </w:rPr>
        <w:t>:</w:t>
      </w:r>
      <w:r w:rsidR="00897AC5" w:rsidRPr="005D6CAD">
        <w:rPr>
          <w:rFonts w:ascii="Arial" w:eastAsia="Segoe UI Emoji" w:hAnsi="Arial" w:cs="Arial"/>
          <w:sz w:val="20"/>
          <w:szCs w:val="20"/>
        </w:rPr>
        <w:t xml:space="preserve"> </w:t>
      </w:r>
      <w:r w:rsidR="00FA1156" w:rsidRPr="005D6CAD">
        <w:rPr>
          <w:rFonts w:ascii="Arial" w:eastAsia="Segoe UI Emoji" w:hAnsi="Arial" w:cs="Arial"/>
          <w:b/>
          <w:sz w:val="20"/>
          <w:szCs w:val="20"/>
        </w:rPr>
        <w:t>Zwiększanie ochrony przeciwpowodziowej i ograniczanie skutków suszy poprzez retencjonowanie wód opadowych</w:t>
      </w:r>
      <w:r w:rsidR="00FA1156" w:rsidRPr="005D6CAD">
        <w:rPr>
          <w:rFonts w:ascii="Arial" w:eastAsia="Segoe UI Emoji" w:hAnsi="Arial" w:cs="Arial"/>
          <w:sz w:val="20"/>
          <w:szCs w:val="20"/>
        </w:rPr>
        <w:t>,</w:t>
      </w:r>
      <w:r w:rsidR="006767DA" w:rsidRPr="005D6CAD">
        <w:rPr>
          <w:rFonts w:ascii="Arial" w:eastAsia="Segoe UI Emoji" w:hAnsi="Arial" w:cs="Arial"/>
          <w:sz w:val="20"/>
          <w:szCs w:val="20"/>
        </w:rPr>
        <w:t xml:space="preserve"> </w:t>
      </w:r>
      <w:r w:rsidR="000122C4" w:rsidRPr="005D6CAD">
        <w:rPr>
          <w:rFonts w:ascii="Arial" w:eastAsia="Segoe UI Emoji" w:hAnsi="Arial" w:cs="Arial"/>
          <w:sz w:val="20"/>
          <w:szCs w:val="20"/>
        </w:rPr>
        <w:t xml:space="preserve">planowane </w:t>
      </w:r>
      <w:r w:rsidR="003B3636" w:rsidRPr="005D6CAD">
        <w:rPr>
          <w:rFonts w:ascii="Arial" w:eastAsia="Segoe UI Emoji" w:hAnsi="Arial" w:cs="Arial"/>
          <w:sz w:val="20"/>
          <w:szCs w:val="20"/>
        </w:rPr>
        <w:t>jest</w:t>
      </w:r>
      <w:r w:rsidR="00B07573" w:rsidRPr="005D6CAD">
        <w:rPr>
          <w:rFonts w:ascii="Arial" w:eastAsia="Segoe UI Emoji" w:hAnsi="Arial" w:cs="Arial"/>
          <w:sz w:val="20"/>
          <w:szCs w:val="20"/>
        </w:rPr>
        <w:t xml:space="preserve"> wsparcie budowy lub rozbudowy otwartych zbiorników retencyjnych</w:t>
      </w:r>
      <w:r w:rsidR="008C2C93" w:rsidRPr="005D6CAD">
        <w:rPr>
          <w:rFonts w:ascii="Arial" w:eastAsia="Segoe UI Emoji" w:hAnsi="Arial" w:cs="Arial"/>
          <w:sz w:val="20"/>
          <w:szCs w:val="20"/>
        </w:rPr>
        <w:t xml:space="preserve">, zbiorników małej retencji wodnej </w:t>
      </w:r>
      <w:r w:rsidR="002525E4" w:rsidRPr="005D6CAD">
        <w:rPr>
          <w:rFonts w:ascii="Arial" w:eastAsia="Segoe UI Emoji" w:hAnsi="Arial" w:cs="Arial"/>
          <w:sz w:val="20"/>
          <w:szCs w:val="20"/>
        </w:rPr>
        <w:t>i budowli hydrotechnicznych</w:t>
      </w:r>
      <w:r w:rsidR="00DD1305" w:rsidRPr="005D6CAD">
        <w:rPr>
          <w:rFonts w:ascii="Arial" w:eastAsia="Segoe UI Emoji" w:hAnsi="Arial" w:cs="Arial"/>
          <w:sz w:val="20"/>
          <w:szCs w:val="20"/>
        </w:rPr>
        <w:t xml:space="preserve"> </w:t>
      </w:r>
      <w:r w:rsidR="007A7FE4" w:rsidRPr="005D6CAD">
        <w:rPr>
          <w:rFonts w:ascii="Arial" w:eastAsia="Segoe UI Emoji" w:hAnsi="Arial" w:cs="Arial"/>
          <w:sz w:val="20"/>
          <w:szCs w:val="20"/>
        </w:rPr>
        <w:t>(</w:t>
      </w:r>
      <w:r w:rsidR="003E6763" w:rsidRPr="005D6CAD">
        <w:rPr>
          <w:rFonts w:ascii="Arial" w:eastAsia="Segoe UI Emoji" w:hAnsi="Arial" w:cs="Arial"/>
          <w:sz w:val="20"/>
          <w:szCs w:val="20"/>
        </w:rPr>
        <w:t xml:space="preserve">przebudowa rowów i kanałów, tworzenie polderów zalewowych), retencjonowania wód opadowych, zwiększanie lesistości i terenów zielonych. </w:t>
      </w:r>
      <w:r w:rsidR="00967A02" w:rsidRPr="005D6CAD">
        <w:rPr>
          <w:rFonts w:ascii="Arial" w:eastAsia="Segoe UI Emoji" w:hAnsi="Arial" w:cs="Arial"/>
          <w:sz w:val="20"/>
          <w:szCs w:val="20"/>
        </w:rPr>
        <w:t>K</w:t>
      </w:r>
      <w:r w:rsidRPr="005D6CAD">
        <w:rPr>
          <w:rFonts w:ascii="Arial" w:eastAsia="Segoe UI Emoji" w:hAnsi="Arial" w:cs="Arial"/>
          <w:sz w:val="20"/>
          <w:szCs w:val="20"/>
        </w:rPr>
        <w:t xml:space="preserve">luczowym jest ukierunkowanie interwencji na działania zmierzające do retencjonowania wód opadowych oraz do ogólnej poprawy struktury bilansu wodnego na obszarze </w:t>
      </w:r>
      <w:r w:rsidR="00967A02" w:rsidRPr="005D6CAD">
        <w:rPr>
          <w:rFonts w:ascii="Arial" w:eastAsia="Segoe UI Emoji" w:hAnsi="Arial" w:cs="Arial"/>
          <w:sz w:val="20"/>
          <w:szCs w:val="20"/>
        </w:rPr>
        <w:t>WM</w:t>
      </w:r>
      <w:r w:rsidRPr="005D6CAD">
        <w:rPr>
          <w:rFonts w:ascii="Arial" w:eastAsia="Segoe UI Emoji" w:hAnsi="Arial" w:cs="Arial"/>
          <w:sz w:val="20"/>
          <w:szCs w:val="20"/>
        </w:rPr>
        <w:t xml:space="preserve">. O randze problemu nadmiarów wody prowadzących do powodzi, czy jej deficytów prowadzących do suszy oraz o konieczności podjęcia konkretnych działań chroniących przed powyższymi zagrożeniami świadczą zapisy takich dokumentów jak: </w:t>
      </w:r>
      <w:r w:rsidR="00621FEC" w:rsidRPr="005D6CAD">
        <w:rPr>
          <w:rFonts w:ascii="Arial" w:eastAsia="Segoe UI Emoji" w:hAnsi="Arial" w:cs="Arial"/>
          <w:sz w:val="20"/>
          <w:szCs w:val="20"/>
        </w:rPr>
        <w:t>Dyrektywa 2007/60/WE Parlamentu Europejskiego i Rady z dn</w:t>
      </w:r>
      <w:r w:rsidR="00E35C4B" w:rsidRPr="005D6CAD">
        <w:rPr>
          <w:rFonts w:ascii="Arial" w:eastAsia="Segoe UI Emoji" w:hAnsi="Arial" w:cs="Arial"/>
          <w:sz w:val="20"/>
          <w:szCs w:val="20"/>
        </w:rPr>
        <w:t>ia</w:t>
      </w:r>
      <w:r w:rsidR="00621FEC" w:rsidRPr="005D6CAD">
        <w:rPr>
          <w:rFonts w:ascii="Arial" w:eastAsia="Segoe UI Emoji" w:hAnsi="Arial" w:cs="Arial"/>
          <w:sz w:val="20"/>
          <w:szCs w:val="20"/>
        </w:rPr>
        <w:t xml:space="preserve"> 23 października 2007 r. w sprawie oceny ryzyka powodziowego i zarządzania nim, tzw. Dyrektywa Powodziowa</w:t>
      </w:r>
      <w:r w:rsidRPr="005D6CAD">
        <w:rPr>
          <w:rFonts w:ascii="Arial" w:eastAsia="Segoe UI Emoji" w:hAnsi="Arial" w:cs="Arial"/>
          <w:sz w:val="20"/>
          <w:szCs w:val="20"/>
        </w:rPr>
        <w:t xml:space="preserve">, </w:t>
      </w:r>
      <w:r w:rsidR="00A26C5A" w:rsidRPr="005D6CAD">
        <w:rPr>
          <w:rFonts w:ascii="Arial" w:eastAsia="Segoe UI Emoji" w:hAnsi="Arial" w:cs="Arial"/>
          <w:sz w:val="20"/>
          <w:szCs w:val="20"/>
        </w:rPr>
        <w:t>U</w:t>
      </w:r>
      <w:r w:rsidRPr="005D6CAD">
        <w:rPr>
          <w:rFonts w:ascii="Arial" w:eastAsia="Segoe UI Emoji" w:hAnsi="Arial" w:cs="Arial"/>
          <w:sz w:val="20"/>
          <w:szCs w:val="20"/>
        </w:rPr>
        <w:t xml:space="preserve">stawa </w:t>
      </w:r>
      <w:r w:rsidR="00E35C4B" w:rsidRPr="005D6CAD">
        <w:rPr>
          <w:rFonts w:ascii="Arial" w:eastAsia="Segoe UI Emoji" w:hAnsi="Arial" w:cs="Arial"/>
          <w:sz w:val="20"/>
          <w:szCs w:val="20"/>
        </w:rPr>
        <w:t xml:space="preserve">z dnia 20 lipca 2017 r. </w:t>
      </w:r>
      <w:r w:rsidRPr="005D6CAD">
        <w:rPr>
          <w:rFonts w:ascii="Arial" w:eastAsia="Segoe UI Emoji" w:hAnsi="Arial" w:cs="Arial"/>
          <w:sz w:val="20"/>
          <w:szCs w:val="20"/>
        </w:rPr>
        <w:t>Prawo wodne</w:t>
      </w:r>
      <w:r w:rsidR="00967A02" w:rsidRPr="005D6CAD">
        <w:rPr>
          <w:rFonts w:ascii="Arial" w:eastAsia="Segoe UI Emoji" w:hAnsi="Arial" w:cs="Arial"/>
          <w:sz w:val="20"/>
          <w:szCs w:val="20"/>
        </w:rPr>
        <w:t xml:space="preserve">. </w:t>
      </w:r>
      <w:r w:rsidR="00735FB0" w:rsidRPr="005D6CAD">
        <w:rPr>
          <w:rFonts w:ascii="Arial" w:eastAsia="Segoe UI Emoji" w:hAnsi="Arial" w:cs="Arial"/>
          <w:sz w:val="20"/>
          <w:szCs w:val="20"/>
        </w:rPr>
        <w:t xml:space="preserve">Wyżej wymienione interwencje wpisują się również </w:t>
      </w:r>
      <w:r w:rsidR="00E253E6" w:rsidRPr="005D6CAD">
        <w:rPr>
          <w:rFonts w:ascii="Arial" w:eastAsia="Segoe UI Emoji" w:hAnsi="Arial" w:cs="Arial"/>
          <w:sz w:val="20"/>
          <w:szCs w:val="20"/>
        </w:rPr>
        <w:t>w Założenia do Programu przeciwdziałania niedoborowi wody na lata 2021-2027 z perspektywą do roku 2030 oraz Plan przeciwdziałania skutkom suszy.</w:t>
      </w:r>
      <w:r w:rsidR="00F26760" w:rsidRPr="005D6CAD">
        <w:rPr>
          <w:rFonts w:ascii="Arial" w:eastAsia="Segoe UI Emoji" w:hAnsi="Arial" w:cs="Arial"/>
          <w:sz w:val="20"/>
          <w:szCs w:val="20"/>
        </w:rPr>
        <w:t xml:space="preserve"> </w:t>
      </w:r>
      <w:r w:rsidRPr="005D6CAD">
        <w:rPr>
          <w:rFonts w:ascii="Arial" w:eastAsia="Segoe UI Emoji" w:hAnsi="Arial" w:cs="Arial"/>
          <w:sz w:val="20"/>
          <w:szCs w:val="20"/>
        </w:rPr>
        <w:t xml:space="preserve">Problematyka retencji została także ujęta w dokumentach regionalnych i wpisuje się w kierunki działań określone w Programie </w:t>
      </w:r>
      <w:r w:rsidR="000E0F15" w:rsidRPr="005D6CAD">
        <w:rPr>
          <w:rFonts w:ascii="Arial" w:eastAsia="Segoe UI Emoji" w:hAnsi="Arial" w:cs="Arial"/>
          <w:sz w:val="20"/>
          <w:szCs w:val="20"/>
        </w:rPr>
        <w:t>o</w:t>
      </w:r>
      <w:r w:rsidRPr="005D6CAD">
        <w:rPr>
          <w:rFonts w:ascii="Arial" w:eastAsia="Segoe UI Emoji" w:hAnsi="Arial" w:cs="Arial"/>
          <w:sz w:val="20"/>
          <w:szCs w:val="20"/>
        </w:rPr>
        <w:t xml:space="preserve">chrony </w:t>
      </w:r>
      <w:r w:rsidR="000E0F15" w:rsidRPr="005D6CAD">
        <w:rPr>
          <w:rFonts w:ascii="Arial" w:eastAsia="Segoe UI Emoji" w:hAnsi="Arial" w:cs="Arial"/>
          <w:sz w:val="20"/>
          <w:szCs w:val="20"/>
        </w:rPr>
        <w:t>ś</w:t>
      </w:r>
      <w:r w:rsidRPr="005D6CAD">
        <w:rPr>
          <w:rFonts w:ascii="Arial" w:eastAsia="Segoe UI Emoji" w:hAnsi="Arial" w:cs="Arial"/>
          <w:sz w:val="20"/>
          <w:szCs w:val="20"/>
        </w:rPr>
        <w:t xml:space="preserve">rodowiska dla </w:t>
      </w:r>
      <w:r w:rsidR="000E0F15" w:rsidRPr="005D6CAD">
        <w:rPr>
          <w:rFonts w:ascii="Arial" w:eastAsia="Segoe UI Emoji" w:hAnsi="Arial" w:cs="Arial"/>
          <w:sz w:val="20"/>
          <w:szCs w:val="20"/>
        </w:rPr>
        <w:t>w</w:t>
      </w:r>
      <w:r w:rsidRPr="005D6CAD">
        <w:rPr>
          <w:rFonts w:ascii="Arial" w:eastAsia="Segoe UI Emoji" w:hAnsi="Arial" w:cs="Arial"/>
          <w:sz w:val="20"/>
          <w:szCs w:val="20"/>
        </w:rPr>
        <w:t xml:space="preserve">ojewództwa </w:t>
      </w:r>
      <w:r w:rsidR="000E0F15" w:rsidRPr="005D6CAD">
        <w:rPr>
          <w:rFonts w:ascii="Arial" w:eastAsia="Segoe UI Emoji" w:hAnsi="Arial" w:cs="Arial"/>
          <w:sz w:val="20"/>
          <w:szCs w:val="20"/>
        </w:rPr>
        <w:t>m</w:t>
      </w:r>
      <w:r w:rsidRPr="005D6CAD">
        <w:rPr>
          <w:rFonts w:ascii="Arial" w:eastAsia="Segoe UI Emoji" w:hAnsi="Arial" w:cs="Arial"/>
          <w:sz w:val="20"/>
          <w:szCs w:val="20"/>
        </w:rPr>
        <w:t xml:space="preserve">azowieckiego do roku 2030, </w:t>
      </w:r>
      <w:r w:rsidR="006C5186" w:rsidRPr="005D6CAD">
        <w:rPr>
          <w:rFonts w:ascii="Arial" w:eastAsia="Segoe UI Emoji" w:hAnsi="Arial" w:cs="Arial"/>
          <w:sz w:val="20"/>
          <w:szCs w:val="20"/>
        </w:rPr>
        <w:t>SR WM</w:t>
      </w:r>
      <w:r w:rsidRPr="005D6CAD">
        <w:rPr>
          <w:rFonts w:ascii="Arial" w:eastAsia="Segoe UI Emoji" w:hAnsi="Arial" w:cs="Arial"/>
          <w:sz w:val="20"/>
          <w:szCs w:val="20"/>
        </w:rPr>
        <w:t xml:space="preserve"> 2030 oraz Planie zagospodarowania przestrzennego dla województwa mazowieckiego. </w:t>
      </w:r>
      <w:r w:rsidR="00A84CB7" w:rsidRPr="005D6CAD">
        <w:rPr>
          <w:rFonts w:ascii="Arial" w:hAnsi="Arial" w:cs="Arial"/>
          <w:sz w:val="20"/>
          <w:szCs w:val="20"/>
        </w:rPr>
        <w:t>Wspierane inwestycje, z wyjątkiem odstępstw przewidzianych w Ramowej dyrektywie wodnej, nie mogą co do zasady powodować nieosiągnięcia dobrego stanu lub potencjału jednolitych części wód, nie mogą też pogarszać stanu lub potencjału jednolitych części wód oraz nie mogą mieć znaczącego wpływu na cele ochrony obszarów objętych siecią Natura 2000, chyba że zachodzą przesłanki do odstępstw przewidzianych w dyrektywie siedliskowej.</w:t>
      </w:r>
    </w:p>
    <w:p w14:paraId="66423E26" w14:textId="47CE74F2" w:rsidR="00B02563" w:rsidRPr="005D6CAD" w:rsidRDefault="00B02563" w:rsidP="005B7B21">
      <w:pPr>
        <w:pStyle w:val="NormalCentered"/>
        <w:spacing w:before="0" w:after="0" w:line="276" w:lineRule="auto"/>
        <w:jc w:val="left"/>
        <w:rPr>
          <w:rFonts w:ascii="Arial" w:eastAsia="Segoe UI Emoji" w:hAnsi="Arial" w:cs="Arial"/>
          <w:b/>
          <w:sz w:val="20"/>
          <w:szCs w:val="20"/>
        </w:rPr>
      </w:pPr>
      <w:r w:rsidRPr="005D6CAD">
        <w:rPr>
          <w:rFonts w:ascii="Arial" w:eastAsia="Segoe UI Emoji" w:hAnsi="Arial" w:cs="Arial"/>
          <w:b/>
          <w:sz w:val="20"/>
          <w:szCs w:val="20"/>
        </w:rPr>
        <w:t>Przeciwdziałanie skutkom suszy oraz ulewnych deszczy na obszarach zurbanizowanych poprzez zastosowanie zielonej i błękitnej infrastruktury</w:t>
      </w:r>
    </w:p>
    <w:p w14:paraId="6B0CDBF2" w14:textId="7C977732" w:rsidR="00B203F1" w:rsidRPr="005D6CAD" w:rsidRDefault="007F5447" w:rsidP="005B7B21">
      <w:pPr>
        <w:pStyle w:val="NormalCentered"/>
        <w:spacing w:before="0" w:after="0" w:line="276" w:lineRule="auto"/>
        <w:jc w:val="left"/>
        <w:rPr>
          <w:rFonts w:ascii="Arial" w:eastAsia="Segoe UI Emoji" w:hAnsi="Arial" w:cs="Arial"/>
          <w:sz w:val="20"/>
          <w:szCs w:val="20"/>
        </w:rPr>
      </w:pPr>
      <w:r w:rsidRPr="005D6CAD">
        <w:rPr>
          <w:rFonts w:ascii="Arial" w:eastAsia="Segoe UI Emoji" w:hAnsi="Arial" w:cs="Arial"/>
          <w:sz w:val="20"/>
          <w:szCs w:val="20"/>
        </w:rPr>
        <w:lastRenderedPageBreak/>
        <w:t>Interwencja ukierunkowana będzie na przedsięwzię</w:t>
      </w:r>
      <w:r w:rsidR="00E33184" w:rsidRPr="005D6CAD">
        <w:rPr>
          <w:rFonts w:ascii="Arial" w:eastAsia="Segoe UI Emoji" w:hAnsi="Arial" w:cs="Arial"/>
          <w:sz w:val="20"/>
          <w:szCs w:val="20"/>
        </w:rPr>
        <w:t>cia</w:t>
      </w:r>
      <w:r w:rsidRPr="005D6CAD">
        <w:rPr>
          <w:rFonts w:ascii="Arial" w:eastAsia="Segoe UI Emoji" w:hAnsi="Arial" w:cs="Arial"/>
          <w:sz w:val="20"/>
          <w:szCs w:val="20"/>
        </w:rPr>
        <w:t xml:space="preserve"> dotycząc</w:t>
      </w:r>
      <w:r w:rsidR="00E33184" w:rsidRPr="005D6CAD">
        <w:rPr>
          <w:rFonts w:ascii="Arial" w:eastAsia="Segoe UI Emoji" w:hAnsi="Arial" w:cs="Arial"/>
          <w:sz w:val="20"/>
          <w:szCs w:val="20"/>
        </w:rPr>
        <w:t>e</w:t>
      </w:r>
      <w:r w:rsidRPr="005D6CAD">
        <w:rPr>
          <w:rFonts w:ascii="Arial" w:eastAsia="Segoe UI Emoji" w:hAnsi="Arial" w:cs="Arial"/>
          <w:sz w:val="20"/>
          <w:szCs w:val="20"/>
        </w:rPr>
        <w:t xml:space="preserve"> zagospodarowania wód opadowych i roztopowych, zwłaszcza w miejscu ich wystąpienia oraz rozwój błękitno-zielonej infrastruktury. Wspierana będzie budowa, rozbudowa lub przebudowa różnego rodzaju zbiorników retencyjnych, systemów infiltracyjnych, systemów sedymentacyjno-biofiltracyjnych, powierzchni przepuszczalnych na dużych powierzchniach (</w:t>
      </w:r>
      <w:r w:rsidR="00D3721D" w:rsidRPr="005D6CAD">
        <w:rPr>
          <w:rFonts w:ascii="Arial" w:eastAsia="Segoe UI Emoji" w:hAnsi="Arial" w:cs="Arial"/>
          <w:sz w:val="20"/>
          <w:szCs w:val="20"/>
        </w:rPr>
        <w:t>m.in</w:t>
      </w:r>
      <w:r w:rsidRPr="005D6CAD">
        <w:rPr>
          <w:rFonts w:ascii="Arial" w:eastAsia="Segoe UI Emoji" w:hAnsi="Arial" w:cs="Arial"/>
          <w:sz w:val="20"/>
          <w:szCs w:val="20"/>
        </w:rPr>
        <w:t>. na boiskach, parkingach, placach, podwórzach</w:t>
      </w:r>
      <w:r w:rsidR="003F07B0" w:rsidRPr="005D6CAD">
        <w:rPr>
          <w:rFonts w:ascii="Arial" w:eastAsia="Segoe UI Emoji" w:hAnsi="Arial" w:cs="Arial"/>
          <w:sz w:val="20"/>
          <w:szCs w:val="20"/>
        </w:rPr>
        <w:t>),</w:t>
      </w:r>
      <w:r w:rsidR="006830DC" w:rsidRPr="005D6CAD">
        <w:rPr>
          <w:rFonts w:ascii="Arial" w:eastAsia="Segoe UI Emoji" w:hAnsi="Arial" w:cs="Arial"/>
          <w:sz w:val="20"/>
          <w:szCs w:val="20"/>
        </w:rPr>
        <w:t xml:space="preserve"> </w:t>
      </w:r>
      <w:r w:rsidRPr="005D6CAD">
        <w:rPr>
          <w:rFonts w:ascii="Arial" w:eastAsia="Segoe UI Emoji" w:hAnsi="Arial" w:cs="Arial"/>
          <w:sz w:val="20"/>
          <w:szCs w:val="20"/>
        </w:rPr>
        <w:t>których celem jest przede wszystkim zatrzymanie wód opadowych w miejscu opadu</w:t>
      </w:r>
      <w:r w:rsidR="003F07B0" w:rsidRPr="005D6CAD">
        <w:rPr>
          <w:rFonts w:ascii="Arial" w:eastAsia="Segoe UI Emoji" w:hAnsi="Arial" w:cs="Arial"/>
          <w:sz w:val="20"/>
          <w:szCs w:val="20"/>
        </w:rPr>
        <w:t>.</w:t>
      </w:r>
      <w:r w:rsidR="0095567C" w:rsidRPr="005D6CAD">
        <w:rPr>
          <w:rFonts w:ascii="Arial" w:eastAsia="Segoe UI Emoji" w:hAnsi="Arial" w:cs="Arial"/>
          <w:sz w:val="20"/>
          <w:szCs w:val="20"/>
        </w:rPr>
        <w:t xml:space="preserve"> </w:t>
      </w:r>
      <w:r w:rsidR="002928F4" w:rsidRPr="005D6CAD">
        <w:rPr>
          <w:rFonts w:ascii="Arial" w:eastAsia="Segoe UI Emoji" w:hAnsi="Arial" w:cs="Arial"/>
          <w:sz w:val="20"/>
          <w:szCs w:val="20"/>
        </w:rPr>
        <w:t xml:space="preserve">Współfinansowane będzie </w:t>
      </w:r>
      <w:r w:rsidR="00F174BB" w:rsidRPr="005D6CAD">
        <w:rPr>
          <w:rFonts w:ascii="Arial" w:eastAsia="Segoe UI Emoji" w:hAnsi="Arial" w:cs="Arial"/>
          <w:sz w:val="20"/>
          <w:szCs w:val="20"/>
        </w:rPr>
        <w:t xml:space="preserve">zakładanie parków miejskich, </w:t>
      </w:r>
      <w:r w:rsidR="005F05BD" w:rsidRPr="005D6CAD">
        <w:rPr>
          <w:rFonts w:ascii="Arial" w:eastAsia="Segoe UI Emoji" w:hAnsi="Arial" w:cs="Arial"/>
          <w:sz w:val="20"/>
          <w:szCs w:val="20"/>
        </w:rPr>
        <w:t>powierzchniowych</w:t>
      </w:r>
      <w:r w:rsidR="00F174BB" w:rsidRPr="005D6CAD">
        <w:rPr>
          <w:rFonts w:ascii="Arial" w:eastAsia="Segoe UI Emoji" w:hAnsi="Arial" w:cs="Arial"/>
          <w:sz w:val="20"/>
          <w:szCs w:val="20"/>
        </w:rPr>
        <w:t xml:space="preserve"> i podziem</w:t>
      </w:r>
      <w:r w:rsidR="005F05BD" w:rsidRPr="005D6CAD">
        <w:rPr>
          <w:rFonts w:ascii="Arial" w:eastAsia="Segoe UI Emoji" w:hAnsi="Arial" w:cs="Arial"/>
          <w:sz w:val="20"/>
          <w:szCs w:val="20"/>
        </w:rPr>
        <w:t>nych</w:t>
      </w:r>
      <w:r w:rsidR="00F174BB" w:rsidRPr="005D6CAD">
        <w:rPr>
          <w:rFonts w:ascii="Arial" w:eastAsia="Segoe UI Emoji" w:hAnsi="Arial" w:cs="Arial"/>
          <w:sz w:val="20"/>
          <w:szCs w:val="20"/>
        </w:rPr>
        <w:t xml:space="preserve"> zbiorni</w:t>
      </w:r>
      <w:r w:rsidR="005F05BD" w:rsidRPr="005D6CAD">
        <w:rPr>
          <w:rFonts w:ascii="Arial" w:eastAsia="Segoe UI Emoji" w:hAnsi="Arial" w:cs="Arial"/>
          <w:sz w:val="20"/>
          <w:szCs w:val="20"/>
        </w:rPr>
        <w:t>ków</w:t>
      </w:r>
      <w:r w:rsidR="00F174BB" w:rsidRPr="005D6CAD">
        <w:rPr>
          <w:rFonts w:ascii="Arial" w:eastAsia="Segoe UI Emoji" w:hAnsi="Arial" w:cs="Arial"/>
          <w:sz w:val="20"/>
          <w:szCs w:val="20"/>
        </w:rPr>
        <w:t xml:space="preserve"> szczel</w:t>
      </w:r>
      <w:r w:rsidR="005F05BD" w:rsidRPr="005D6CAD">
        <w:rPr>
          <w:rFonts w:ascii="Arial" w:eastAsia="Segoe UI Emoji" w:hAnsi="Arial" w:cs="Arial"/>
          <w:sz w:val="20"/>
          <w:szCs w:val="20"/>
        </w:rPr>
        <w:t>nych</w:t>
      </w:r>
      <w:r w:rsidR="00F174BB" w:rsidRPr="005D6CAD">
        <w:rPr>
          <w:rFonts w:ascii="Arial" w:eastAsia="Segoe UI Emoji" w:hAnsi="Arial" w:cs="Arial"/>
          <w:sz w:val="20"/>
          <w:szCs w:val="20"/>
        </w:rPr>
        <w:t>, ogrod</w:t>
      </w:r>
      <w:r w:rsidR="002928F4" w:rsidRPr="005D6CAD">
        <w:rPr>
          <w:rFonts w:ascii="Arial" w:eastAsia="Segoe UI Emoji" w:hAnsi="Arial" w:cs="Arial"/>
          <w:sz w:val="20"/>
          <w:szCs w:val="20"/>
        </w:rPr>
        <w:t>ów</w:t>
      </w:r>
      <w:r w:rsidR="00F174BB" w:rsidRPr="005D6CAD">
        <w:rPr>
          <w:rFonts w:ascii="Arial" w:eastAsia="Segoe UI Emoji" w:hAnsi="Arial" w:cs="Arial"/>
          <w:sz w:val="20"/>
          <w:szCs w:val="20"/>
        </w:rPr>
        <w:t xml:space="preserve"> deszczow</w:t>
      </w:r>
      <w:r w:rsidR="002928F4" w:rsidRPr="005D6CAD">
        <w:rPr>
          <w:rFonts w:ascii="Arial" w:eastAsia="Segoe UI Emoji" w:hAnsi="Arial" w:cs="Arial"/>
          <w:sz w:val="20"/>
          <w:szCs w:val="20"/>
        </w:rPr>
        <w:t>ych</w:t>
      </w:r>
      <w:r w:rsidR="00163BDA" w:rsidRPr="005D6CAD">
        <w:rPr>
          <w:rFonts w:ascii="Arial" w:eastAsia="Segoe UI Emoji" w:hAnsi="Arial" w:cs="Arial"/>
          <w:sz w:val="20"/>
          <w:szCs w:val="20"/>
        </w:rPr>
        <w:t>.</w:t>
      </w:r>
      <w:r w:rsidRPr="005D6CAD">
        <w:rPr>
          <w:rFonts w:ascii="Arial" w:eastAsia="Segoe UI Emoji" w:hAnsi="Arial" w:cs="Arial"/>
          <w:sz w:val="20"/>
          <w:szCs w:val="20"/>
        </w:rPr>
        <w:t xml:space="preserve"> Bardzo istotne w tym obszarze będą także przedsięwzięcia mające na celu zwiększanie powierzchni zieleni (np. parków, zieleńców, zieleni ulicznej,</w:t>
      </w:r>
      <w:r w:rsidR="00DD4978" w:rsidRPr="005D6CAD">
        <w:rPr>
          <w:rFonts w:ascii="Arial" w:eastAsia="Segoe UI Emoji" w:hAnsi="Arial" w:cs="Arial"/>
          <w:sz w:val="20"/>
          <w:szCs w:val="20"/>
        </w:rPr>
        <w:t xml:space="preserve"> skwerów</w:t>
      </w:r>
      <w:r w:rsidR="00AF1F09" w:rsidRPr="005D6CAD">
        <w:rPr>
          <w:rFonts w:ascii="Arial" w:eastAsia="Segoe UI Emoji" w:hAnsi="Arial" w:cs="Arial"/>
          <w:sz w:val="20"/>
          <w:szCs w:val="20"/>
        </w:rPr>
        <w:t>,</w:t>
      </w:r>
      <w:r w:rsidRPr="005D6CAD">
        <w:rPr>
          <w:rFonts w:ascii="Arial" w:eastAsia="Segoe UI Emoji" w:hAnsi="Arial" w:cs="Arial"/>
          <w:sz w:val="20"/>
          <w:szCs w:val="20"/>
        </w:rPr>
        <w:t xml:space="preserve"> </w:t>
      </w:r>
      <w:r w:rsidR="00321EB2" w:rsidRPr="005D6CAD">
        <w:rPr>
          <w:rFonts w:ascii="Arial" w:eastAsia="Segoe UI Emoji" w:hAnsi="Arial" w:cs="Arial"/>
          <w:sz w:val="20"/>
          <w:szCs w:val="20"/>
        </w:rPr>
        <w:t>łąk kwietnych</w:t>
      </w:r>
      <w:r w:rsidRPr="005D6CAD">
        <w:rPr>
          <w:rFonts w:ascii="Arial" w:eastAsia="Segoe UI Emoji" w:hAnsi="Arial" w:cs="Arial"/>
          <w:sz w:val="20"/>
          <w:szCs w:val="20"/>
        </w:rPr>
        <w:t>, zieleni osiedlowej, zielonych podwórek, zielonych dachów i fasad budynków, ogrodów deszczowych, zielonych przystanków komunikacji miejskiej).</w:t>
      </w:r>
      <w:r w:rsidR="00163BDA" w:rsidRPr="005D6CAD">
        <w:rPr>
          <w:rFonts w:ascii="Arial" w:eastAsia="Segoe UI Emoji" w:hAnsi="Arial" w:cs="Arial"/>
          <w:sz w:val="20"/>
          <w:szCs w:val="20"/>
        </w:rPr>
        <w:t xml:space="preserve"> </w:t>
      </w:r>
      <w:r w:rsidR="009D20CA" w:rsidRPr="005D6CAD">
        <w:rPr>
          <w:rFonts w:ascii="Arial" w:eastAsia="Segoe UI Emoji" w:hAnsi="Arial" w:cs="Arial"/>
          <w:sz w:val="20"/>
          <w:szCs w:val="20"/>
        </w:rPr>
        <w:t>Niebieska infrastruktura związana z systemem gospodarowania wodą dotyczyć będzie: retencji wodnej i elementów systemu wodnego mającego na celu gromadzenie wody opadowej (w tym budowy przydomowych zbiorników retencjonujących wodę), drenażu i elementów miejskiego systemu wodnego mającego na celu odwadnianie i odprowadzanie wody deszczowej</w:t>
      </w:r>
      <w:r w:rsidR="00D516AB" w:rsidRPr="005D6CAD">
        <w:rPr>
          <w:rFonts w:ascii="Arial" w:eastAsia="Segoe UI Emoji" w:hAnsi="Arial" w:cs="Arial"/>
          <w:sz w:val="20"/>
          <w:szCs w:val="20"/>
        </w:rPr>
        <w:t xml:space="preserve">, </w:t>
      </w:r>
      <w:r w:rsidR="00693C7F" w:rsidRPr="005D6CAD">
        <w:rPr>
          <w:rFonts w:ascii="Arial" w:eastAsia="Segoe UI Emoji" w:hAnsi="Arial" w:cs="Arial"/>
          <w:sz w:val="20"/>
          <w:szCs w:val="20"/>
        </w:rPr>
        <w:t>tzw. kanalizacji deszczowej, uwzględniającej zagospodarowanie wód opadowych w miejscu powstawania</w:t>
      </w:r>
      <w:r w:rsidR="00705D74" w:rsidRPr="005D6CAD">
        <w:rPr>
          <w:rFonts w:ascii="Arial" w:eastAsia="Segoe UI Emoji" w:hAnsi="Arial" w:cs="Arial"/>
          <w:sz w:val="20"/>
          <w:szCs w:val="20"/>
        </w:rPr>
        <w:t xml:space="preserve">. System odprowadzenia deszczówki (budowa i modernizacja) powinien być połączeniem kanalizacji deszczowej i rynien np.: ze stawem, zbiornikiem, rowem gromadzącym wody opadowe. Niedopuszczalne jest </w:t>
      </w:r>
      <w:r w:rsidR="00D2731E" w:rsidRPr="005D6CAD">
        <w:rPr>
          <w:rFonts w:ascii="Arial" w:eastAsia="Segoe UI Emoji" w:hAnsi="Arial" w:cs="Arial"/>
          <w:sz w:val="20"/>
          <w:szCs w:val="20"/>
        </w:rPr>
        <w:t xml:space="preserve">finansowanie przedsięwzięcia zakładającego odprowadzanie wód opadowych do kanalizacji ogólnospławnej. </w:t>
      </w:r>
      <w:r w:rsidR="007746C4" w:rsidRPr="005D6CAD">
        <w:rPr>
          <w:rFonts w:ascii="Arial" w:eastAsia="Segoe UI Emoji" w:hAnsi="Arial" w:cs="Arial"/>
          <w:sz w:val="20"/>
          <w:szCs w:val="20"/>
        </w:rPr>
        <w:t>Z</w:t>
      </w:r>
      <w:r w:rsidR="0034115E" w:rsidRPr="005D6CAD">
        <w:rPr>
          <w:rFonts w:ascii="Arial" w:eastAsia="Segoe UI Emoji" w:hAnsi="Arial" w:cs="Arial"/>
          <w:sz w:val="20"/>
          <w:szCs w:val="20"/>
        </w:rPr>
        <w:t>e</w:t>
      </w:r>
      <w:r w:rsidR="00A56245" w:rsidRPr="005D6CAD">
        <w:rPr>
          <w:rFonts w:ascii="Arial" w:eastAsia="Segoe UI Emoji" w:hAnsi="Arial" w:cs="Arial"/>
          <w:sz w:val="20"/>
          <w:szCs w:val="20"/>
        </w:rPr>
        <w:t xml:space="preserve"> wsparcia</w:t>
      </w:r>
      <w:r w:rsidR="0034115E" w:rsidRPr="005D6CAD">
        <w:rPr>
          <w:rFonts w:ascii="Arial" w:eastAsia="Segoe UI Emoji" w:hAnsi="Arial" w:cs="Arial"/>
          <w:sz w:val="20"/>
          <w:szCs w:val="20"/>
        </w:rPr>
        <w:t xml:space="preserve"> zostaną wyłączone </w:t>
      </w:r>
      <w:r w:rsidR="00A56245" w:rsidRPr="005D6CAD">
        <w:rPr>
          <w:rFonts w:ascii="Arial" w:eastAsia="Segoe UI Emoji" w:hAnsi="Arial" w:cs="Arial"/>
          <w:sz w:val="20"/>
          <w:szCs w:val="20"/>
        </w:rPr>
        <w:t>ośrod</w:t>
      </w:r>
      <w:r w:rsidR="0034115E" w:rsidRPr="005D6CAD">
        <w:rPr>
          <w:rFonts w:ascii="Arial" w:eastAsia="Segoe UI Emoji" w:hAnsi="Arial" w:cs="Arial"/>
          <w:sz w:val="20"/>
          <w:szCs w:val="20"/>
        </w:rPr>
        <w:t>ki</w:t>
      </w:r>
      <w:r w:rsidR="00A56245" w:rsidRPr="005D6CAD">
        <w:rPr>
          <w:rFonts w:ascii="Arial" w:eastAsia="Segoe UI Emoji" w:hAnsi="Arial" w:cs="Arial"/>
          <w:sz w:val="20"/>
          <w:szCs w:val="20"/>
        </w:rPr>
        <w:t xml:space="preserve"> miejski</w:t>
      </w:r>
      <w:r w:rsidR="0034115E" w:rsidRPr="005D6CAD">
        <w:rPr>
          <w:rFonts w:ascii="Arial" w:eastAsia="Segoe UI Emoji" w:hAnsi="Arial" w:cs="Arial"/>
          <w:sz w:val="20"/>
          <w:szCs w:val="20"/>
        </w:rPr>
        <w:t>e</w:t>
      </w:r>
      <w:r w:rsidR="007746C4" w:rsidRPr="005D6CAD">
        <w:rPr>
          <w:rFonts w:ascii="Arial" w:eastAsia="Segoe UI Emoji" w:hAnsi="Arial" w:cs="Arial"/>
          <w:sz w:val="20"/>
          <w:szCs w:val="20"/>
        </w:rPr>
        <w:t>,</w:t>
      </w:r>
      <w:r w:rsidR="0034115E" w:rsidRPr="005D6CAD">
        <w:rPr>
          <w:rFonts w:ascii="Arial" w:eastAsia="Segoe UI Emoji" w:hAnsi="Arial" w:cs="Arial"/>
          <w:sz w:val="20"/>
          <w:szCs w:val="20"/>
        </w:rPr>
        <w:t xml:space="preserve"> </w:t>
      </w:r>
      <w:r w:rsidR="00A56245" w:rsidRPr="005D6CAD">
        <w:rPr>
          <w:rFonts w:ascii="Arial" w:eastAsia="Segoe UI Emoji" w:hAnsi="Arial" w:cs="Arial"/>
          <w:sz w:val="20"/>
          <w:szCs w:val="20"/>
        </w:rPr>
        <w:t>do których adresowana jest interwencja FEPW</w:t>
      </w:r>
      <w:r w:rsidR="00FB3031" w:rsidRPr="005D6CAD">
        <w:rPr>
          <w:rFonts w:ascii="Arial" w:eastAsia="Segoe UI Emoji" w:hAnsi="Arial" w:cs="Arial"/>
          <w:sz w:val="20"/>
          <w:szCs w:val="20"/>
        </w:rPr>
        <w:t xml:space="preserve"> tj.:</w:t>
      </w:r>
      <w:r w:rsidR="007746C4" w:rsidRPr="005D6CAD">
        <w:rPr>
          <w:rFonts w:ascii="Arial" w:eastAsia="Segoe UI Emoji" w:hAnsi="Arial" w:cs="Arial"/>
          <w:sz w:val="20"/>
          <w:szCs w:val="20"/>
        </w:rPr>
        <w:t xml:space="preserve"> </w:t>
      </w:r>
      <w:r w:rsidR="00FB3031" w:rsidRPr="005D6CAD">
        <w:rPr>
          <w:rFonts w:ascii="Arial" w:eastAsia="Segoe UI Emoji" w:hAnsi="Arial" w:cs="Arial"/>
          <w:sz w:val="20"/>
          <w:szCs w:val="20"/>
        </w:rPr>
        <w:t>Ciechanów, Ostrołęka, Ostrów Mazowiecka, Siedlce, Mława</w:t>
      </w:r>
      <w:r w:rsidR="00F95DF4" w:rsidRPr="005D6CAD">
        <w:rPr>
          <w:rFonts w:ascii="Arial" w:eastAsia="Segoe UI Emoji" w:hAnsi="Arial" w:cs="Arial"/>
          <w:sz w:val="20"/>
          <w:szCs w:val="20"/>
        </w:rPr>
        <w:t xml:space="preserve">. </w:t>
      </w:r>
    </w:p>
    <w:p w14:paraId="0037DDD9" w14:textId="77777777" w:rsidR="00B203F1" w:rsidRPr="005D6CAD" w:rsidRDefault="00B203F1" w:rsidP="005B7B21">
      <w:pPr>
        <w:pStyle w:val="NormalCentered"/>
        <w:spacing w:before="0" w:after="0" w:line="276" w:lineRule="auto"/>
        <w:jc w:val="left"/>
        <w:rPr>
          <w:rFonts w:ascii="Arial" w:eastAsia="Segoe UI Emoji" w:hAnsi="Arial" w:cs="Arial"/>
          <w:sz w:val="20"/>
          <w:szCs w:val="20"/>
        </w:rPr>
      </w:pPr>
      <w:r w:rsidRPr="005D6CAD">
        <w:rPr>
          <w:rFonts w:ascii="Arial" w:eastAsia="Segoe UI Emoji" w:hAnsi="Arial" w:cs="Arial"/>
          <w:sz w:val="20"/>
          <w:szCs w:val="20"/>
        </w:rPr>
        <w:t xml:space="preserve">W ramach typu projektu: </w:t>
      </w:r>
      <w:r w:rsidRPr="00F73F24">
        <w:rPr>
          <w:rFonts w:ascii="Arial" w:eastAsia="Segoe UI Emoji" w:hAnsi="Arial" w:cs="Arial"/>
          <w:b/>
          <w:sz w:val="20"/>
          <w:szCs w:val="20"/>
        </w:rPr>
        <w:t>Opracowanie planów adaptacji do zmian klimatu</w:t>
      </w:r>
      <w:r w:rsidRPr="005D6CAD">
        <w:rPr>
          <w:rFonts w:ascii="Arial" w:eastAsia="Segoe UI Emoji" w:hAnsi="Arial" w:cs="Arial"/>
          <w:sz w:val="20"/>
          <w:szCs w:val="20"/>
        </w:rPr>
        <w:t xml:space="preserve"> wsparcie będzie skierowanie do miast, w szczególności do tych, które mają obowiązek tworzenia i aktualizacji miejskich planów adaptacji do zmian klimatu. </w:t>
      </w:r>
    </w:p>
    <w:p w14:paraId="7BD5A280" w14:textId="77777777" w:rsidR="00325672" w:rsidRPr="005D6CAD" w:rsidRDefault="00325672" w:rsidP="005B7B21">
      <w:pPr>
        <w:pStyle w:val="NormalCentered"/>
        <w:spacing w:before="0" w:after="0" w:line="276" w:lineRule="auto"/>
        <w:jc w:val="left"/>
        <w:rPr>
          <w:rFonts w:ascii="Arial" w:eastAsia="Segoe UI Emoji" w:hAnsi="Arial" w:cs="Arial"/>
          <w:sz w:val="20"/>
          <w:szCs w:val="20"/>
        </w:rPr>
      </w:pPr>
    </w:p>
    <w:p w14:paraId="4E8FD57B" w14:textId="3539D8CE" w:rsidR="007618C0" w:rsidRPr="005D6CAD" w:rsidRDefault="00B203F1" w:rsidP="005B7B21">
      <w:pPr>
        <w:pStyle w:val="NormalCentered"/>
        <w:spacing w:before="0" w:after="0" w:line="276" w:lineRule="auto"/>
        <w:jc w:val="left"/>
        <w:rPr>
          <w:rFonts w:ascii="Arial" w:eastAsia="Segoe UI Emoji" w:hAnsi="Arial" w:cs="Arial"/>
          <w:sz w:val="20"/>
          <w:szCs w:val="20"/>
        </w:rPr>
      </w:pPr>
      <w:r w:rsidRPr="005D6CAD">
        <w:rPr>
          <w:rFonts w:ascii="Arial" w:eastAsia="Segoe UI Emoji" w:hAnsi="Arial" w:cs="Arial"/>
          <w:sz w:val="20"/>
          <w:szCs w:val="20"/>
        </w:rPr>
        <w:t>W ramach wszystkich typów projektów możliwa będzie realizacja przedsięwzięć edukacyjnych, dotyczących zmian klimatu i ochrony zasobów wodnych. Działania edukacyjne obejmować będą tematykę: konsekwencji jakie mogą powodować zmiany klimatu, sposoby przeciwdziałania i adaptacji, w tym promowanie właściwych postaw i zachowań, zarówno zmniejszających wpływ człowieka na klimat, jak i właściwych w momencie wystąpienia katastrofalnych zjawisk pochodzenia naturalnego.</w:t>
      </w:r>
    </w:p>
    <w:p w14:paraId="073F201F" w14:textId="77777777" w:rsidR="00A95619" w:rsidRPr="005D6CAD" w:rsidRDefault="00A95619" w:rsidP="005B7B21">
      <w:pPr>
        <w:pStyle w:val="NormalCentered"/>
        <w:spacing w:before="0" w:after="0" w:line="276" w:lineRule="auto"/>
        <w:jc w:val="left"/>
        <w:rPr>
          <w:rFonts w:ascii="Arial" w:eastAsia="Segoe UI Emoji" w:hAnsi="Arial" w:cs="Arial"/>
          <w:sz w:val="20"/>
          <w:szCs w:val="20"/>
        </w:rPr>
      </w:pPr>
    </w:p>
    <w:p w14:paraId="5A5EA8BF" w14:textId="14F8E134" w:rsidR="00427D34" w:rsidRPr="005D6CAD" w:rsidRDefault="009B3F8E" w:rsidP="005B7B21">
      <w:pPr>
        <w:pStyle w:val="Text1"/>
        <w:spacing w:before="0" w:after="0" w:line="276" w:lineRule="auto"/>
        <w:ind w:left="0"/>
        <w:rPr>
          <w:rFonts w:ascii="Arial" w:hAnsi="Arial" w:cs="Arial"/>
          <w:sz w:val="20"/>
          <w:szCs w:val="20"/>
        </w:rPr>
      </w:pPr>
      <w:bookmarkStart w:id="61" w:name="_Hlk96000841"/>
      <w:r w:rsidRPr="005D6CAD">
        <w:rPr>
          <w:rFonts w:ascii="Arial" w:hAnsi="Arial" w:cs="Arial"/>
          <w:sz w:val="20"/>
          <w:szCs w:val="20"/>
        </w:rPr>
        <w:t>Projekty będą wybierane do dofinansowania w sposób konkurencyjny.</w:t>
      </w:r>
    </w:p>
    <w:p w14:paraId="2AE453B8" w14:textId="77777777" w:rsidR="00A95619" w:rsidRPr="005D6CAD" w:rsidRDefault="00A95619" w:rsidP="005B7B21">
      <w:pPr>
        <w:pStyle w:val="Text1"/>
        <w:spacing w:before="0" w:after="0" w:line="276" w:lineRule="auto"/>
        <w:ind w:left="0"/>
        <w:rPr>
          <w:rFonts w:ascii="Arial" w:hAnsi="Arial" w:cs="Arial"/>
          <w:sz w:val="20"/>
          <w:szCs w:val="20"/>
        </w:rPr>
      </w:pPr>
    </w:p>
    <w:p w14:paraId="6408BFC2" w14:textId="624D73EC" w:rsidR="00C94768" w:rsidRPr="005D6CAD" w:rsidRDefault="00465DF4" w:rsidP="005B7B21">
      <w:pPr>
        <w:pStyle w:val="Text1"/>
        <w:spacing w:before="0" w:after="0" w:line="276" w:lineRule="auto"/>
        <w:ind w:left="0"/>
        <w:rPr>
          <w:rFonts w:ascii="Arial" w:hAnsi="Arial" w:cs="Arial"/>
          <w:sz w:val="20"/>
          <w:szCs w:val="20"/>
        </w:rPr>
      </w:pPr>
      <w:r w:rsidRPr="005D6CAD">
        <w:rPr>
          <w:rFonts w:ascii="Arial" w:hAnsi="Arial" w:cs="Arial"/>
          <w:sz w:val="20"/>
          <w:szCs w:val="20"/>
        </w:rPr>
        <w:t>P</w:t>
      </w:r>
      <w:r w:rsidR="00C94768" w:rsidRPr="005D6CAD">
        <w:rPr>
          <w:rFonts w:ascii="Arial" w:hAnsi="Arial" w:cs="Arial"/>
          <w:sz w:val="20"/>
          <w:szCs w:val="20"/>
        </w:rPr>
        <w:t xml:space="preserve">rzewiduje się wsparcie w formie dotacji. Co do zasady, przedsięwzięcia planowane do wsparcia, nie mają charakteru dochodowego i nie będą generowały oszczędności umożliwiających sfinansowanie kosztów wynikających z finansowania zwrotnego. Nie będą występowały także korzyści z ich realizacji, ponieważ pomoc będzie skierowana na przeciwdziałanie powodzi, suszy i innych zdarzeń wynikających z siły wyższej. Wprowadzenie wszelkich rozwiązań zapobiegających zmianom klimatu, np. poprawa gospodarki wodnej, ma szczególne znaczenie strategiczne dla bezpieczeństwa mieszkańców. </w:t>
      </w:r>
    </w:p>
    <w:bookmarkEnd w:id="61"/>
    <w:p w14:paraId="1ECA850B" w14:textId="4B8F962A" w:rsidR="009B3F8E" w:rsidRPr="005D6CAD" w:rsidRDefault="009B3F8E" w:rsidP="005B7B21">
      <w:pPr>
        <w:pStyle w:val="NormalCentered"/>
        <w:spacing w:before="0" w:after="0" w:line="276" w:lineRule="auto"/>
        <w:jc w:val="left"/>
        <w:rPr>
          <w:rFonts w:ascii="Arial" w:eastAsia="Segoe UI Emoji" w:hAnsi="Arial" w:cs="Arial"/>
          <w:sz w:val="20"/>
          <w:szCs w:val="20"/>
        </w:rPr>
      </w:pPr>
    </w:p>
    <w:p w14:paraId="1DC36B0D" w14:textId="77777777" w:rsidR="000C789E" w:rsidRPr="005D6CAD" w:rsidRDefault="000C789E" w:rsidP="005B7B21">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597E8E96" w14:textId="1DB7607F" w:rsidR="00774EA1" w:rsidRPr="005D6CAD" w:rsidRDefault="00774EA1" w:rsidP="005B7B21">
      <w:pPr>
        <w:pStyle w:val="Text1"/>
        <w:numPr>
          <w:ilvl w:val="0"/>
          <w:numId w:val="254"/>
        </w:numPr>
        <w:spacing w:before="0" w:after="0" w:line="276" w:lineRule="auto"/>
        <w:rPr>
          <w:rFonts w:ascii="Arial" w:hAnsi="Arial" w:cs="Arial"/>
          <w:sz w:val="20"/>
          <w:szCs w:val="20"/>
        </w:rPr>
      </w:pPr>
      <w:r w:rsidRPr="005D6CAD">
        <w:rPr>
          <w:rFonts w:ascii="Arial" w:hAnsi="Arial" w:cs="Arial"/>
          <w:sz w:val="20"/>
          <w:szCs w:val="20"/>
        </w:rPr>
        <w:t xml:space="preserve">użytkownicy korzystający ze wspartej infrastruktury i sprzętu, użytkownicy korzystający z zasobów środowiska, w tym </w:t>
      </w:r>
      <w:r w:rsidR="000E424E" w:rsidRPr="005D6CAD">
        <w:rPr>
          <w:rFonts w:ascii="Arial" w:hAnsi="Arial" w:cs="Arial"/>
          <w:sz w:val="20"/>
          <w:szCs w:val="20"/>
        </w:rPr>
        <w:t>JST</w:t>
      </w:r>
      <w:r w:rsidRPr="005D6CAD">
        <w:rPr>
          <w:rFonts w:ascii="Arial" w:hAnsi="Arial" w:cs="Arial"/>
          <w:sz w:val="20"/>
          <w:szCs w:val="20"/>
        </w:rPr>
        <w:t xml:space="preserve">, mieszkańcy </w:t>
      </w:r>
      <w:r w:rsidR="00B64520" w:rsidRPr="005D6CAD">
        <w:rPr>
          <w:rFonts w:ascii="Arial" w:hAnsi="Arial" w:cs="Arial"/>
          <w:sz w:val="20"/>
          <w:szCs w:val="20"/>
        </w:rPr>
        <w:t>WM</w:t>
      </w:r>
      <w:r w:rsidRPr="005D6CAD">
        <w:rPr>
          <w:rFonts w:ascii="Arial" w:hAnsi="Arial" w:cs="Arial"/>
          <w:sz w:val="20"/>
          <w:szCs w:val="20"/>
        </w:rPr>
        <w:t>.</w:t>
      </w:r>
    </w:p>
    <w:p w14:paraId="3939569C" w14:textId="77777777" w:rsidR="009B76CD" w:rsidRPr="005D6CAD" w:rsidRDefault="009B76CD" w:rsidP="005B7B21">
      <w:pPr>
        <w:pStyle w:val="Text1"/>
        <w:spacing w:before="0" w:after="0" w:line="276" w:lineRule="auto"/>
        <w:ind w:left="0"/>
        <w:rPr>
          <w:rFonts w:ascii="Arial" w:hAnsi="Arial" w:cs="Arial"/>
          <w:sz w:val="20"/>
          <w:szCs w:val="20"/>
        </w:rPr>
      </w:pPr>
    </w:p>
    <w:p w14:paraId="113D4141" w14:textId="7F0E1DA1" w:rsidR="000C789E" w:rsidRPr="005D6CAD" w:rsidRDefault="0053385E" w:rsidP="005B7B21">
      <w:pPr>
        <w:pStyle w:val="Text1"/>
        <w:spacing w:before="0" w:after="0" w:line="276" w:lineRule="auto"/>
        <w:ind w:left="0"/>
        <w:rPr>
          <w:rFonts w:ascii="Arial" w:hAnsi="Arial" w:cs="Arial"/>
          <w:b/>
          <w:sz w:val="20"/>
          <w:szCs w:val="20"/>
        </w:rPr>
      </w:pPr>
      <w:r w:rsidRPr="005D6CAD">
        <w:rPr>
          <w:rFonts w:ascii="Arial" w:hAnsi="Arial" w:cs="Arial"/>
          <w:b/>
          <w:sz w:val="20"/>
          <w:szCs w:val="20"/>
        </w:rPr>
        <w:t>Działania na rzecz zapewnienia równości, włączenia społecznego i niedyskryminacji</w:t>
      </w:r>
    </w:p>
    <w:p w14:paraId="60F40808" w14:textId="3591D694" w:rsidR="0080642E" w:rsidRPr="005D6CAD" w:rsidRDefault="0080642E" w:rsidP="005B7B21">
      <w:pPr>
        <w:spacing w:before="0" w:after="0" w:line="276" w:lineRule="auto"/>
        <w:rPr>
          <w:rFonts w:ascii="Arial" w:hAnsi="Arial" w:cs="Arial"/>
          <w:sz w:val="20"/>
          <w:szCs w:val="20"/>
        </w:rPr>
      </w:pPr>
      <w:r w:rsidRPr="005D6CAD">
        <w:rPr>
          <w:rFonts w:ascii="Arial" w:hAnsi="Arial" w:cs="Arial"/>
          <w:sz w:val="20"/>
          <w:szCs w:val="20"/>
        </w:rPr>
        <w:t xml:space="preserve">Zgodnie z art. 9 CPR, </w:t>
      </w:r>
      <w:r w:rsidR="00C437C1" w:rsidRPr="005D6CAD">
        <w:rPr>
          <w:rFonts w:ascii="Arial" w:hAnsi="Arial" w:cs="Arial"/>
          <w:sz w:val="20"/>
          <w:szCs w:val="20"/>
        </w:rPr>
        <w:t>podejmowane będą działania</w:t>
      </w:r>
      <w:r w:rsidRPr="005D6CAD">
        <w:rPr>
          <w:rFonts w:ascii="Arial" w:hAnsi="Arial" w:cs="Arial"/>
          <w:sz w:val="20"/>
          <w:szCs w:val="20"/>
        </w:rPr>
        <w:t xml:space="preserve"> w celu zapobiegania wszelkiej dyskryminacji ze względu na płeć, rasę lub pochodzenie etniczne, religię lub światopogląd, niepełnosprawność, wiek lub orientację seksualną. Na gruncie polskim niniejszy artykuł jest realizowany w ramach horyzontalnych zasad równościowych. Tym samym, w każdym z celów szczegółowych ww. zasady będą przestrzegane na każdym poziomie wdrażania. Wsparcie będzie udzielane również</w:t>
      </w:r>
      <w:r w:rsidR="000739C2" w:rsidRPr="005D6CAD">
        <w:rPr>
          <w:rFonts w:ascii="Arial" w:hAnsi="Arial" w:cs="Arial"/>
          <w:sz w:val="20"/>
          <w:szCs w:val="20"/>
        </w:rPr>
        <w:t xml:space="preserve"> z poszanowaniem fundamentalnych praw człowieka określonych w Karcie Praw Podstawowych Unii Europejskiej w </w:t>
      </w:r>
      <w:r w:rsidRPr="005D6CAD">
        <w:rPr>
          <w:rFonts w:ascii="Arial" w:hAnsi="Arial" w:cs="Arial"/>
          <w:sz w:val="20"/>
          <w:szCs w:val="20"/>
        </w:rPr>
        <w:t>zakresie</w:t>
      </w:r>
      <w:r w:rsidR="000739C2" w:rsidRPr="005D6CAD">
        <w:rPr>
          <w:rFonts w:ascii="Arial" w:hAnsi="Arial" w:cs="Arial"/>
          <w:sz w:val="20"/>
          <w:szCs w:val="20"/>
        </w:rPr>
        <w:t xml:space="preserve"> m.in</w:t>
      </w:r>
      <w:r w:rsidRPr="005D6CAD">
        <w:rPr>
          <w:rFonts w:ascii="Arial" w:hAnsi="Arial" w:cs="Arial"/>
          <w:sz w:val="20"/>
          <w:szCs w:val="20"/>
        </w:rPr>
        <w:t xml:space="preserve">. ochrony danych osobowych, równości wobec prawa, równości kobiet i </w:t>
      </w:r>
      <w:r w:rsidRPr="005D6CAD">
        <w:rPr>
          <w:rFonts w:ascii="Arial" w:hAnsi="Arial" w:cs="Arial"/>
          <w:sz w:val="20"/>
          <w:szCs w:val="20"/>
        </w:rPr>
        <w:lastRenderedPageBreak/>
        <w:t>mężczyzn, integracji osób z niepełnosprawnościami, możliwości zwrócenia się do Europejskiego Rzecznika Praw Obywatelskich. Ponadto wsparcie będzie udzielane z poszanowaniem odpowiednich postanowień Konwencji ONZ o prawach osób niepełnosprawnych.</w:t>
      </w:r>
    </w:p>
    <w:p w14:paraId="6F4CB56A" w14:textId="77777777" w:rsidR="005E76A2" w:rsidRPr="005D6CAD" w:rsidRDefault="005E76A2" w:rsidP="005B7B21">
      <w:pPr>
        <w:spacing w:before="0" w:after="0" w:line="276" w:lineRule="auto"/>
        <w:rPr>
          <w:rFonts w:ascii="Arial" w:hAnsi="Arial" w:cs="Arial"/>
          <w:b/>
          <w:sz w:val="20"/>
          <w:szCs w:val="20"/>
        </w:rPr>
      </w:pPr>
    </w:p>
    <w:p w14:paraId="1552B7DB" w14:textId="2C47657C" w:rsidR="00B50EC0" w:rsidRPr="005D6CAD" w:rsidRDefault="00D12BD5" w:rsidP="005B7B21">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10FBB0DB" w14:textId="19BF76D6" w:rsidR="00CD74D6" w:rsidRPr="00F73F24" w:rsidRDefault="00CD74D6" w:rsidP="005B7B21">
      <w:pPr>
        <w:pStyle w:val="Text1"/>
        <w:spacing w:before="0" w:after="0" w:line="276" w:lineRule="auto"/>
        <w:ind w:left="0"/>
        <w:rPr>
          <w:rFonts w:ascii="Arial" w:hAnsi="Arial" w:cs="Arial"/>
          <w:sz w:val="20"/>
          <w:szCs w:val="20"/>
        </w:rPr>
      </w:pPr>
      <w:r w:rsidRPr="00F73F24">
        <w:rPr>
          <w:rFonts w:ascii="Arial" w:hAnsi="Arial" w:cs="Arial"/>
          <w:sz w:val="20"/>
          <w:szCs w:val="20"/>
        </w:rPr>
        <w:t>Planowane interwencje będą realizowane na obszarze całego WM z uwzględnieniem podziału na RWS oraz RMR.</w:t>
      </w:r>
    </w:p>
    <w:p w14:paraId="468BE73D" w14:textId="66FF2F14" w:rsidR="00A95619" w:rsidRPr="005D6CAD" w:rsidRDefault="008B6897" w:rsidP="005B7B21">
      <w:pPr>
        <w:pStyle w:val="Text1"/>
        <w:spacing w:before="0" w:after="0" w:line="276" w:lineRule="auto"/>
        <w:ind w:left="0"/>
        <w:rPr>
          <w:rFonts w:ascii="Arial" w:hAnsi="Arial" w:cs="Arial"/>
          <w:sz w:val="20"/>
          <w:szCs w:val="20"/>
        </w:rPr>
      </w:pPr>
      <w:r w:rsidRPr="005D6CAD">
        <w:rPr>
          <w:rFonts w:ascii="Arial" w:hAnsi="Arial" w:cs="Arial"/>
          <w:sz w:val="20"/>
          <w:szCs w:val="20"/>
        </w:rPr>
        <w:t>P</w:t>
      </w:r>
      <w:r w:rsidR="005A513F" w:rsidRPr="005D6CAD">
        <w:rPr>
          <w:rFonts w:ascii="Arial" w:hAnsi="Arial" w:cs="Arial"/>
          <w:sz w:val="20"/>
          <w:szCs w:val="20"/>
        </w:rPr>
        <w:t>rzewiduje się p</w:t>
      </w:r>
      <w:r w:rsidRPr="005D6CAD">
        <w:rPr>
          <w:rFonts w:ascii="Arial" w:hAnsi="Arial" w:cs="Arial"/>
          <w:sz w:val="20"/>
          <w:szCs w:val="20"/>
        </w:rPr>
        <w:t>referencje</w:t>
      </w:r>
      <w:r w:rsidR="000F59E5" w:rsidRPr="005D6CAD">
        <w:rPr>
          <w:rFonts w:ascii="Arial" w:hAnsi="Arial" w:cs="Arial"/>
          <w:sz w:val="20"/>
          <w:szCs w:val="20"/>
        </w:rPr>
        <w:t xml:space="preserve"> </w:t>
      </w:r>
      <w:r w:rsidR="005A513F" w:rsidRPr="005D6CAD">
        <w:rPr>
          <w:rFonts w:ascii="Arial" w:hAnsi="Arial" w:cs="Arial"/>
          <w:sz w:val="20"/>
          <w:szCs w:val="20"/>
        </w:rPr>
        <w:t xml:space="preserve">dla </w:t>
      </w:r>
      <w:r w:rsidRPr="005D6CAD" w:rsidDel="005A513F">
        <w:rPr>
          <w:rFonts w:ascii="Arial" w:hAnsi="Arial" w:cs="Arial"/>
          <w:sz w:val="20"/>
          <w:szCs w:val="20"/>
        </w:rPr>
        <w:t xml:space="preserve"> </w:t>
      </w:r>
      <w:r w:rsidRPr="005D6CAD">
        <w:rPr>
          <w:rFonts w:ascii="Arial" w:hAnsi="Arial" w:cs="Arial"/>
          <w:sz w:val="20"/>
          <w:szCs w:val="20"/>
        </w:rPr>
        <w:t>projekt</w:t>
      </w:r>
      <w:r w:rsidR="00595DD5" w:rsidRPr="005D6CAD">
        <w:rPr>
          <w:rFonts w:ascii="Arial" w:hAnsi="Arial" w:cs="Arial"/>
          <w:sz w:val="20"/>
          <w:szCs w:val="20"/>
        </w:rPr>
        <w:t>ów</w:t>
      </w:r>
      <w:r w:rsidRPr="005D6CAD">
        <w:rPr>
          <w:rFonts w:ascii="Arial" w:hAnsi="Arial" w:cs="Arial"/>
          <w:sz w:val="20"/>
          <w:szCs w:val="20"/>
        </w:rPr>
        <w:t xml:space="preserve"> zlokalizowa</w:t>
      </w:r>
      <w:r w:rsidR="00595DD5" w:rsidRPr="005D6CAD">
        <w:rPr>
          <w:rFonts w:ascii="Arial" w:hAnsi="Arial" w:cs="Arial"/>
          <w:sz w:val="20"/>
          <w:szCs w:val="20"/>
        </w:rPr>
        <w:t>nych</w:t>
      </w:r>
      <w:r w:rsidRPr="005D6CAD">
        <w:rPr>
          <w:rFonts w:ascii="Arial" w:hAnsi="Arial" w:cs="Arial"/>
          <w:sz w:val="20"/>
          <w:szCs w:val="20"/>
        </w:rPr>
        <w:t xml:space="preserve"> w średnich i małych miastach</w:t>
      </w:r>
      <w:r w:rsidR="005A513F" w:rsidRPr="005D6CAD">
        <w:rPr>
          <w:rFonts w:ascii="Arial" w:hAnsi="Arial" w:cs="Arial"/>
          <w:sz w:val="20"/>
          <w:szCs w:val="20"/>
        </w:rPr>
        <w:t>,</w:t>
      </w:r>
      <w:r w:rsidRPr="005D6CAD">
        <w:rPr>
          <w:rFonts w:ascii="Arial" w:hAnsi="Arial" w:cs="Arial"/>
          <w:sz w:val="20"/>
          <w:szCs w:val="20"/>
        </w:rPr>
        <w:t xml:space="preserve"> w szczególności zagrożonych utratą funkcji gospodarczych i społecznych. Priorytety mogą być też skierowane do projektów zlokalizowanych </w:t>
      </w:r>
      <w:r w:rsidRPr="005D6CAD" w:rsidDel="007C2B40">
        <w:rPr>
          <w:rFonts w:ascii="Arial" w:hAnsi="Arial" w:cs="Arial"/>
          <w:sz w:val="20"/>
          <w:szCs w:val="20"/>
        </w:rPr>
        <w:t xml:space="preserve">na </w:t>
      </w:r>
      <w:r w:rsidR="007C2B40" w:rsidRPr="005D6CAD">
        <w:rPr>
          <w:rFonts w:ascii="Arial" w:hAnsi="Arial" w:cs="Arial"/>
          <w:sz w:val="20"/>
          <w:szCs w:val="20"/>
        </w:rPr>
        <w:t xml:space="preserve"> </w:t>
      </w:r>
      <w:r w:rsidRPr="005D6CAD" w:rsidDel="005A513F">
        <w:rPr>
          <w:rFonts w:ascii="Arial" w:hAnsi="Arial" w:cs="Arial"/>
          <w:sz w:val="20"/>
          <w:szCs w:val="20"/>
        </w:rPr>
        <w:t>obszarach strategicznej interwencji (</w:t>
      </w:r>
      <w:r w:rsidRPr="005D6CAD">
        <w:rPr>
          <w:rFonts w:ascii="Arial" w:hAnsi="Arial" w:cs="Arial"/>
          <w:sz w:val="20"/>
          <w:szCs w:val="20"/>
        </w:rPr>
        <w:t>OSI</w:t>
      </w:r>
      <w:r w:rsidRPr="005D6CAD" w:rsidDel="005A513F">
        <w:rPr>
          <w:rFonts w:ascii="Arial" w:hAnsi="Arial" w:cs="Arial"/>
          <w:sz w:val="20"/>
          <w:szCs w:val="20"/>
        </w:rPr>
        <w:t>)</w:t>
      </w:r>
      <w:r w:rsidRPr="005D6CAD">
        <w:rPr>
          <w:rFonts w:ascii="Arial" w:hAnsi="Arial" w:cs="Arial"/>
          <w:sz w:val="20"/>
          <w:szCs w:val="20"/>
        </w:rPr>
        <w:t xml:space="preserve"> wyznaczonych w KSRR i wynikających ze </w:t>
      </w:r>
      <w:r w:rsidR="005A513F" w:rsidRPr="005D6CAD">
        <w:rPr>
          <w:rFonts w:ascii="Arial" w:hAnsi="Arial" w:cs="Arial"/>
          <w:sz w:val="20"/>
          <w:szCs w:val="20"/>
        </w:rPr>
        <w:t>SR WM 2030</w:t>
      </w:r>
      <w:r w:rsidRPr="005D6CAD">
        <w:rPr>
          <w:rFonts w:ascii="Arial" w:hAnsi="Arial" w:cs="Arial"/>
          <w:sz w:val="20"/>
          <w:szCs w:val="20"/>
        </w:rPr>
        <w:t>.</w:t>
      </w:r>
      <w:r w:rsidR="007079A8" w:rsidRPr="005D6CAD">
        <w:rPr>
          <w:rFonts w:ascii="Arial" w:hAnsi="Arial" w:cs="Arial"/>
          <w:sz w:val="20"/>
          <w:szCs w:val="20"/>
        </w:rPr>
        <w:t xml:space="preserve"> </w:t>
      </w:r>
    </w:p>
    <w:p w14:paraId="5FF9BF21" w14:textId="62BEA34F" w:rsidR="00F541ED" w:rsidRPr="005D6CAD" w:rsidRDefault="00A95619" w:rsidP="005B7B21">
      <w:pPr>
        <w:pStyle w:val="Text1"/>
        <w:spacing w:before="0" w:after="0" w:line="276" w:lineRule="auto"/>
        <w:ind w:left="0"/>
        <w:rPr>
          <w:rFonts w:ascii="Arial" w:hAnsi="Arial" w:cs="Arial"/>
          <w:sz w:val="20"/>
          <w:szCs w:val="20"/>
        </w:rPr>
      </w:pPr>
      <w:r w:rsidRPr="005D6CAD">
        <w:rPr>
          <w:rFonts w:ascii="Arial" w:hAnsi="Arial" w:cs="Arial"/>
          <w:sz w:val="20"/>
          <w:szCs w:val="20"/>
        </w:rPr>
        <w:t>Przewiduje się realizację przedsięwzięć wynikających z GPR.</w:t>
      </w:r>
    </w:p>
    <w:p w14:paraId="4CB73E2E" w14:textId="77777777" w:rsidR="000D0294" w:rsidRPr="005D6CAD" w:rsidRDefault="000D0294" w:rsidP="005B7B21">
      <w:pPr>
        <w:pStyle w:val="Text1"/>
        <w:spacing w:before="0" w:after="0" w:line="276" w:lineRule="auto"/>
        <w:ind w:left="0"/>
        <w:rPr>
          <w:rFonts w:ascii="Arial" w:hAnsi="Arial" w:cs="Arial"/>
          <w:sz w:val="20"/>
          <w:szCs w:val="20"/>
        </w:rPr>
      </w:pPr>
    </w:p>
    <w:p w14:paraId="2581BE7E" w14:textId="77777777" w:rsidR="000D0294" w:rsidRPr="005D6CAD" w:rsidRDefault="000D0294" w:rsidP="005B7B21">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2CD93BDC" w14:textId="38EAD63C" w:rsidR="000D0294" w:rsidRPr="005D6CAD" w:rsidRDefault="009C0DF9" w:rsidP="005B7B21">
      <w:pPr>
        <w:pStyle w:val="Text1"/>
        <w:spacing w:before="0" w:after="0" w:line="276" w:lineRule="auto"/>
        <w:ind w:left="0"/>
        <w:rPr>
          <w:rFonts w:ascii="Arial" w:hAnsi="Arial" w:cs="Arial"/>
          <w:sz w:val="20"/>
          <w:szCs w:val="20"/>
        </w:rPr>
      </w:pPr>
      <w:r w:rsidRPr="005D6CAD">
        <w:rPr>
          <w:rFonts w:ascii="Arial" w:hAnsi="Arial" w:cs="Arial"/>
          <w:sz w:val="20"/>
          <w:szCs w:val="20"/>
        </w:rPr>
        <w:t>Nie przewiduje się realizacji przedsięwzięć międzyregionalnych, transgranicznych i transnarodowych.</w:t>
      </w:r>
    </w:p>
    <w:p w14:paraId="55C4EB52" w14:textId="77777777" w:rsidR="00F541ED" w:rsidRPr="005D6CAD" w:rsidRDefault="00F541ED" w:rsidP="005B7B21">
      <w:pPr>
        <w:pStyle w:val="Text1"/>
        <w:spacing w:before="0" w:after="0" w:line="276" w:lineRule="auto"/>
        <w:ind w:left="0"/>
        <w:rPr>
          <w:rFonts w:ascii="Arial" w:hAnsi="Arial" w:cs="Arial"/>
          <w:b/>
          <w:sz w:val="20"/>
          <w:szCs w:val="20"/>
        </w:rPr>
      </w:pPr>
    </w:p>
    <w:p w14:paraId="6139B15F" w14:textId="77777777" w:rsidR="00D21E58" w:rsidRPr="00FB323F" w:rsidRDefault="00D21E58" w:rsidP="005B7B21">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7D56825E" w14:textId="77777777" w:rsidR="00D21E58" w:rsidRPr="00FB323F" w:rsidRDefault="00D21E58" w:rsidP="005B7B21">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4E6CB75F" w14:textId="77777777" w:rsidR="006A5F1A" w:rsidRPr="005D6CAD" w:rsidRDefault="006A5F1A" w:rsidP="00D21E58">
      <w:pPr>
        <w:spacing w:before="0" w:after="160" w:line="259" w:lineRule="auto"/>
        <w:rPr>
          <w:rFonts w:ascii="Arial" w:hAnsi="Arial" w:cs="Arial"/>
          <w:sz w:val="20"/>
          <w:szCs w:val="20"/>
        </w:rPr>
      </w:pPr>
      <w:r w:rsidRPr="005D6CAD">
        <w:rPr>
          <w:rFonts w:ascii="Arial" w:hAnsi="Arial" w:cs="Arial"/>
          <w:sz w:val="20"/>
          <w:szCs w:val="20"/>
        </w:rPr>
        <w:br w:type="page"/>
      </w:r>
    </w:p>
    <w:p w14:paraId="45F0D1C4" w14:textId="77777777" w:rsidR="004426AB" w:rsidRPr="005D6CAD" w:rsidRDefault="004426AB" w:rsidP="00F73F24">
      <w:pPr>
        <w:ind w:left="708"/>
        <w:rPr>
          <w:rFonts w:ascii="Arial" w:hAnsi="Arial" w:cs="Arial"/>
          <w:b/>
          <w:sz w:val="20"/>
          <w:szCs w:val="20"/>
        </w:rPr>
        <w:sectPr w:rsidR="004426AB" w:rsidRPr="005D6CAD" w:rsidSect="00F73F24">
          <w:footnotePr>
            <w:numRestart w:val="eachPage"/>
          </w:footnotePr>
          <w:pgSz w:w="11907" w:h="16839" w:code="9"/>
          <w:pgMar w:top="1418" w:right="1418" w:bottom="1418" w:left="1418" w:header="567" w:footer="567" w:gutter="0"/>
          <w:cols w:space="720"/>
          <w:docGrid w:linePitch="360"/>
        </w:sectPr>
      </w:pPr>
    </w:p>
    <w:p w14:paraId="5B542C75" w14:textId="48D7E672" w:rsidR="00483581" w:rsidRPr="005D6CAD" w:rsidRDefault="00525BA5" w:rsidP="00F200A8">
      <w:pPr>
        <w:pStyle w:val="Nagwek5"/>
        <w:rPr>
          <w:rFonts w:cs="Arial"/>
        </w:rPr>
      </w:pPr>
      <w:r w:rsidRPr="005D6CAD">
        <w:rPr>
          <w:rFonts w:cs="Arial"/>
        </w:rPr>
        <w:lastRenderedPageBreak/>
        <w:t xml:space="preserve">2.1.2.3.2. </w:t>
      </w:r>
      <w:r w:rsidR="00483581" w:rsidRPr="005D6CAD">
        <w:rPr>
          <w:rFonts w:cs="Arial"/>
        </w:rPr>
        <w:t>Wskaźniki</w:t>
      </w:r>
    </w:p>
    <w:p w14:paraId="473A5BA5" w14:textId="26DF5889" w:rsidR="00483581" w:rsidRPr="005B7B21" w:rsidRDefault="00BA317E"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3. Wskaźniki rezultatu"/>
        <w:tblDescription w:val="Tabela 3. Wskaźniki rezultatu"/>
      </w:tblPr>
      <w:tblGrid>
        <w:gridCol w:w="887"/>
        <w:gridCol w:w="1364"/>
        <w:gridCol w:w="907"/>
        <w:gridCol w:w="1271"/>
        <w:gridCol w:w="1483"/>
        <w:gridCol w:w="4314"/>
        <w:gridCol w:w="1233"/>
        <w:gridCol w:w="1262"/>
        <w:gridCol w:w="1272"/>
      </w:tblGrid>
      <w:tr w:rsidR="00EA1CE6" w:rsidRPr="002C5E73" w14:paraId="6CC9158E" w14:textId="77777777" w:rsidTr="008258BC">
        <w:trPr>
          <w:cantSplit/>
          <w:trHeight w:val="227"/>
          <w:tblHeader/>
          <w:jc w:val="center"/>
        </w:trPr>
        <w:tc>
          <w:tcPr>
            <w:tcW w:w="0" w:type="auto"/>
            <w:shd w:val="clear" w:color="auto" w:fill="FFE599" w:themeFill="accent4" w:themeFillTint="66"/>
            <w:vAlign w:val="center"/>
          </w:tcPr>
          <w:p w14:paraId="5D68A35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124FFF6E"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2206CDDE"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7A148C3F"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01553B7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3DD7BB6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183DDAA1"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17F920DE"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4B6E97F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EA1CE6" w:rsidRPr="002C5E73" w14:paraId="6230A00F" w14:textId="77777777" w:rsidTr="00415011">
        <w:trPr>
          <w:cantSplit/>
          <w:trHeight w:val="227"/>
          <w:jc w:val="center"/>
        </w:trPr>
        <w:tc>
          <w:tcPr>
            <w:tcW w:w="0" w:type="auto"/>
            <w:tcBorders>
              <w:bottom w:val="single" w:sz="4" w:space="0" w:color="auto"/>
            </w:tcBorders>
            <w:vAlign w:val="center"/>
          </w:tcPr>
          <w:p w14:paraId="794CCA37" w14:textId="0765CD5A"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tcBorders>
              <w:bottom w:val="single" w:sz="4" w:space="0" w:color="auto"/>
            </w:tcBorders>
            <w:vAlign w:val="center"/>
          </w:tcPr>
          <w:p w14:paraId="11F693E6" w14:textId="6783ACC4"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2(iv)</w:t>
            </w:r>
          </w:p>
        </w:tc>
        <w:tc>
          <w:tcPr>
            <w:tcW w:w="0" w:type="auto"/>
            <w:tcBorders>
              <w:bottom w:val="single" w:sz="4" w:space="0" w:color="auto"/>
            </w:tcBorders>
            <w:vAlign w:val="center"/>
          </w:tcPr>
          <w:p w14:paraId="3B949208" w14:textId="4187C87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tcBorders>
              <w:bottom w:val="single" w:sz="4" w:space="0" w:color="auto"/>
            </w:tcBorders>
            <w:vAlign w:val="center"/>
          </w:tcPr>
          <w:p w14:paraId="4DB30E94" w14:textId="1121B72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tcBorders>
              <w:bottom w:val="single" w:sz="4" w:space="0" w:color="auto"/>
            </w:tcBorders>
            <w:vAlign w:val="center"/>
          </w:tcPr>
          <w:p w14:paraId="69431D27" w14:textId="557CF331"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RCO26</w:t>
            </w:r>
          </w:p>
        </w:tc>
        <w:tc>
          <w:tcPr>
            <w:tcW w:w="0" w:type="auto"/>
            <w:tcBorders>
              <w:bottom w:val="single" w:sz="4" w:space="0" w:color="auto"/>
            </w:tcBorders>
            <w:shd w:val="clear" w:color="auto" w:fill="auto"/>
            <w:vAlign w:val="center"/>
          </w:tcPr>
          <w:p w14:paraId="4EC255C1" w14:textId="358A8155"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 xml:space="preserve">Zielona infrastruktura wybudowana lub zmodernizowana w celu przystosowania się do zmian klimatu </w:t>
            </w:r>
          </w:p>
        </w:tc>
        <w:tc>
          <w:tcPr>
            <w:tcW w:w="0" w:type="auto"/>
            <w:tcBorders>
              <w:bottom w:val="single" w:sz="4" w:space="0" w:color="auto"/>
            </w:tcBorders>
            <w:vAlign w:val="center"/>
          </w:tcPr>
          <w:p w14:paraId="1060BF3B" w14:textId="1D906E40"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ha</w:t>
            </w:r>
          </w:p>
        </w:tc>
        <w:tc>
          <w:tcPr>
            <w:tcW w:w="0" w:type="auto"/>
            <w:tcBorders>
              <w:bottom w:val="single" w:sz="4" w:space="0" w:color="auto"/>
            </w:tcBorders>
            <w:shd w:val="clear" w:color="auto" w:fill="auto"/>
            <w:vAlign w:val="center"/>
          </w:tcPr>
          <w:p w14:paraId="6A950669" w14:textId="48E254F5"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0</w:t>
            </w:r>
          </w:p>
        </w:tc>
        <w:tc>
          <w:tcPr>
            <w:tcW w:w="0" w:type="auto"/>
            <w:tcBorders>
              <w:bottom w:val="single" w:sz="4" w:space="0" w:color="auto"/>
            </w:tcBorders>
            <w:shd w:val="clear" w:color="auto" w:fill="auto"/>
            <w:vAlign w:val="center"/>
          </w:tcPr>
          <w:p w14:paraId="7223CB06" w14:textId="2DE20E5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20</w:t>
            </w:r>
          </w:p>
        </w:tc>
      </w:tr>
      <w:tr w:rsidR="00415011" w:rsidRPr="002C5E73" w14:paraId="46A4D071" w14:textId="77777777" w:rsidTr="00415011">
        <w:trPr>
          <w:cantSplit/>
          <w:trHeight w:val="227"/>
          <w:jc w:val="center"/>
        </w:trPr>
        <w:tc>
          <w:tcPr>
            <w:tcW w:w="0" w:type="auto"/>
            <w:shd w:val="clear" w:color="auto" w:fill="D9D9D9" w:themeFill="background1" w:themeFillShade="D9"/>
            <w:vAlign w:val="center"/>
          </w:tcPr>
          <w:p w14:paraId="7E795B74" w14:textId="544C5F64"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shd w:val="clear" w:color="auto" w:fill="D9D9D9" w:themeFill="background1" w:themeFillShade="D9"/>
            <w:vAlign w:val="center"/>
          </w:tcPr>
          <w:p w14:paraId="10B66296" w14:textId="10F465FC"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2(iv)</w:t>
            </w:r>
          </w:p>
        </w:tc>
        <w:tc>
          <w:tcPr>
            <w:tcW w:w="0" w:type="auto"/>
            <w:shd w:val="clear" w:color="auto" w:fill="D9D9D9" w:themeFill="background1" w:themeFillShade="D9"/>
            <w:vAlign w:val="center"/>
          </w:tcPr>
          <w:p w14:paraId="3FF0C845" w14:textId="0AF9222F"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133FC640" w14:textId="12A109F1"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10A54E29" w14:textId="4707241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RCO26</w:t>
            </w:r>
          </w:p>
        </w:tc>
        <w:tc>
          <w:tcPr>
            <w:tcW w:w="0" w:type="auto"/>
            <w:shd w:val="clear" w:color="auto" w:fill="D9D9D9" w:themeFill="background1" w:themeFillShade="D9"/>
            <w:vAlign w:val="center"/>
          </w:tcPr>
          <w:p w14:paraId="30B42442" w14:textId="780143E6"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 xml:space="preserve">Zielona infrastruktura wybudowana lub zmodernizowana w celu przystosowania się do zmian klimatu </w:t>
            </w:r>
          </w:p>
        </w:tc>
        <w:tc>
          <w:tcPr>
            <w:tcW w:w="0" w:type="auto"/>
            <w:shd w:val="clear" w:color="auto" w:fill="D9D9D9" w:themeFill="background1" w:themeFillShade="D9"/>
            <w:vAlign w:val="center"/>
          </w:tcPr>
          <w:p w14:paraId="09DFB5A5" w14:textId="6396C6D0"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ha</w:t>
            </w:r>
          </w:p>
        </w:tc>
        <w:tc>
          <w:tcPr>
            <w:tcW w:w="0" w:type="auto"/>
            <w:shd w:val="clear" w:color="auto" w:fill="D9D9D9" w:themeFill="background1" w:themeFillShade="D9"/>
            <w:vAlign w:val="center"/>
          </w:tcPr>
          <w:p w14:paraId="66484139" w14:textId="2A5607EF"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7CFB1014" w14:textId="417B24A8"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37</w:t>
            </w:r>
          </w:p>
        </w:tc>
      </w:tr>
      <w:tr w:rsidR="00EA1CE6" w:rsidRPr="002C5E73" w14:paraId="429F708A" w14:textId="77777777" w:rsidTr="00415011">
        <w:trPr>
          <w:cantSplit/>
          <w:trHeight w:val="227"/>
          <w:jc w:val="center"/>
        </w:trPr>
        <w:tc>
          <w:tcPr>
            <w:tcW w:w="0" w:type="auto"/>
            <w:tcBorders>
              <w:bottom w:val="single" w:sz="4" w:space="0" w:color="auto"/>
            </w:tcBorders>
            <w:vAlign w:val="center"/>
          </w:tcPr>
          <w:p w14:paraId="3BDD5E96" w14:textId="6FD5973A"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tcBorders>
              <w:bottom w:val="single" w:sz="4" w:space="0" w:color="auto"/>
            </w:tcBorders>
            <w:vAlign w:val="center"/>
          </w:tcPr>
          <w:p w14:paraId="36826AAC" w14:textId="70179111"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2(iv)</w:t>
            </w:r>
          </w:p>
        </w:tc>
        <w:tc>
          <w:tcPr>
            <w:tcW w:w="0" w:type="auto"/>
            <w:tcBorders>
              <w:bottom w:val="single" w:sz="4" w:space="0" w:color="auto"/>
            </w:tcBorders>
            <w:vAlign w:val="center"/>
          </w:tcPr>
          <w:p w14:paraId="44431B94" w14:textId="532522E6"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tcBorders>
              <w:bottom w:val="single" w:sz="4" w:space="0" w:color="auto"/>
            </w:tcBorders>
            <w:vAlign w:val="center"/>
          </w:tcPr>
          <w:p w14:paraId="5D85E776" w14:textId="52B8B6C8"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tcBorders>
              <w:bottom w:val="single" w:sz="4" w:space="0" w:color="auto"/>
            </w:tcBorders>
            <w:vAlign w:val="center"/>
          </w:tcPr>
          <w:p w14:paraId="750D8CE1" w14:textId="1348FFB5" w:rsidR="00EA1CE6" w:rsidRPr="00415011" w:rsidRDefault="00EA1CE6" w:rsidP="00EA1CE6">
            <w:pPr>
              <w:spacing w:before="0" w:after="0" w:line="240" w:lineRule="auto"/>
              <w:rPr>
                <w:rFonts w:ascii="Arial" w:hAnsi="Arial" w:cs="Arial"/>
                <w:sz w:val="18"/>
                <w:szCs w:val="18"/>
              </w:rPr>
            </w:pPr>
            <w:r w:rsidRPr="00415011">
              <w:rPr>
                <w:rFonts w:ascii="Arial" w:hAnsi="Arial" w:cs="Arial"/>
                <w:sz w:val="18"/>
                <w:szCs w:val="18"/>
              </w:rPr>
              <w:t>RCO28</w:t>
            </w:r>
          </w:p>
        </w:tc>
        <w:tc>
          <w:tcPr>
            <w:tcW w:w="0" w:type="auto"/>
            <w:tcBorders>
              <w:bottom w:val="single" w:sz="4" w:space="0" w:color="auto"/>
            </w:tcBorders>
            <w:shd w:val="clear" w:color="auto" w:fill="auto"/>
            <w:vAlign w:val="center"/>
          </w:tcPr>
          <w:p w14:paraId="23E28CF9" w14:textId="72868F8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 xml:space="preserve">Powierzchnia objęta środkami ochrony przed niekontrolowanymi pożarami </w:t>
            </w:r>
          </w:p>
        </w:tc>
        <w:tc>
          <w:tcPr>
            <w:tcW w:w="0" w:type="auto"/>
            <w:tcBorders>
              <w:bottom w:val="single" w:sz="4" w:space="0" w:color="auto"/>
            </w:tcBorders>
            <w:vAlign w:val="center"/>
          </w:tcPr>
          <w:p w14:paraId="45470266" w14:textId="2F3E1B65"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ha</w:t>
            </w:r>
          </w:p>
        </w:tc>
        <w:tc>
          <w:tcPr>
            <w:tcW w:w="0" w:type="auto"/>
            <w:tcBorders>
              <w:bottom w:val="single" w:sz="4" w:space="0" w:color="auto"/>
            </w:tcBorders>
            <w:shd w:val="clear" w:color="auto" w:fill="auto"/>
            <w:vAlign w:val="center"/>
          </w:tcPr>
          <w:p w14:paraId="5033EA01" w14:textId="7CADBF3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0</w:t>
            </w:r>
          </w:p>
        </w:tc>
        <w:tc>
          <w:tcPr>
            <w:tcW w:w="0" w:type="auto"/>
            <w:tcBorders>
              <w:bottom w:val="single" w:sz="4" w:space="0" w:color="auto"/>
            </w:tcBorders>
            <w:shd w:val="clear" w:color="auto" w:fill="auto"/>
            <w:vAlign w:val="center"/>
          </w:tcPr>
          <w:p w14:paraId="72A5183A" w14:textId="308E874A"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559 000</w:t>
            </w:r>
          </w:p>
        </w:tc>
      </w:tr>
      <w:tr w:rsidR="00415011" w:rsidRPr="002C5E73" w14:paraId="0DE383CE" w14:textId="77777777" w:rsidTr="00415011">
        <w:trPr>
          <w:cantSplit/>
          <w:trHeight w:val="227"/>
          <w:jc w:val="center"/>
        </w:trPr>
        <w:tc>
          <w:tcPr>
            <w:tcW w:w="0" w:type="auto"/>
            <w:shd w:val="clear" w:color="auto" w:fill="D9D9D9" w:themeFill="background1" w:themeFillShade="D9"/>
            <w:vAlign w:val="center"/>
          </w:tcPr>
          <w:p w14:paraId="79AD478E" w14:textId="66E8ECBC"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shd w:val="clear" w:color="auto" w:fill="D9D9D9" w:themeFill="background1" w:themeFillShade="D9"/>
            <w:vAlign w:val="center"/>
          </w:tcPr>
          <w:p w14:paraId="079F023C" w14:textId="10CED3BF"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2(iv)</w:t>
            </w:r>
          </w:p>
        </w:tc>
        <w:tc>
          <w:tcPr>
            <w:tcW w:w="0" w:type="auto"/>
            <w:shd w:val="clear" w:color="auto" w:fill="D9D9D9" w:themeFill="background1" w:themeFillShade="D9"/>
            <w:vAlign w:val="center"/>
          </w:tcPr>
          <w:p w14:paraId="7A255DC8" w14:textId="699E0BFE"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068BC562" w14:textId="6F3F05A8"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3B2000AA" w14:textId="5FC8FDEF" w:rsidR="00EA1CE6" w:rsidRPr="00415011" w:rsidRDefault="00EA1CE6" w:rsidP="00EA1CE6">
            <w:pPr>
              <w:spacing w:before="0" w:after="0" w:line="240" w:lineRule="auto"/>
              <w:rPr>
                <w:rFonts w:ascii="Arial" w:hAnsi="Arial" w:cs="Arial"/>
                <w:sz w:val="18"/>
                <w:szCs w:val="18"/>
              </w:rPr>
            </w:pPr>
            <w:r w:rsidRPr="00415011">
              <w:rPr>
                <w:rFonts w:ascii="Arial" w:hAnsi="Arial" w:cs="Arial"/>
                <w:sz w:val="18"/>
                <w:szCs w:val="18"/>
              </w:rPr>
              <w:t>RCO28</w:t>
            </w:r>
          </w:p>
        </w:tc>
        <w:tc>
          <w:tcPr>
            <w:tcW w:w="0" w:type="auto"/>
            <w:shd w:val="clear" w:color="auto" w:fill="D9D9D9" w:themeFill="background1" w:themeFillShade="D9"/>
            <w:vAlign w:val="center"/>
          </w:tcPr>
          <w:p w14:paraId="55C65F36" w14:textId="3CC29610"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 xml:space="preserve">Powierzchnia objęta środkami ochrony przed niekontrolowanymi pożarami </w:t>
            </w:r>
          </w:p>
        </w:tc>
        <w:tc>
          <w:tcPr>
            <w:tcW w:w="0" w:type="auto"/>
            <w:shd w:val="clear" w:color="auto" w:fill="D9D9D9" w:themeFill="background1" w:themeFillShade="D9"/>
            <w:vAlign w:val="center"/>
          </w:tcPr>
          <w:p w14:paraId="363F7236" w14:textId="1003AE4B"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ha</w:t>
            </w:r>
          </w:p>
        </w:tc>
        <w:tc>
          <w:tcPr>
            <w:tcW w:w="0" w:type="auto"/>
            <w:shd w:val="clear" w:color="auto" w:fill="D9D9D9" w:themeFill="background1" w:themeFillShade="D9"/>
            <w:vAlign w:val="center"/>
          </w:tcPr>
          <w:p w14:paraId="3B0D420E" w14:textId="78423BD9"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06ABF505" w14:textId="1E61964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2 678 000</w:t>
            </w:r>
          </w:p>
        </w:tc>
      </w:tr>
    </w:tbl>
    <w:p w14:paraId="6CBCD793" w14:textId="77777777" w:rsidR="00B611D5" w:rsidRPr="005B7B21" w:rsidRDefault="00B611D5" w:rsidP="005B7B21">
      <w:pPr>
        <w:pStyle w:val="Text1"/>
        <w:spacing w:before="0" w:after="0" w:line="276" w:lineRule="auto"/>
        <w:ind w:left="0"/>
        <w:rPr>
          <w:rFonts w:ascii="Arial" w:hAnsi="Arial" w:cs="Arial"/>
          <w:bCs/>
          <w:sz w:val="20"/>
          <w:szCs w:val="20"/>
        </w:rPr>
      </w:pPr>
    </w:p>
    <w:p w14:paraId="4531FBD9" w14:textId="16BED035" w:rsidR="000429C5" w:rsidRPr="005B7B21" w:rsidRDefault="00BA317E"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0B159172" w14:textId="77777777" w:rsidTr="005E44F3">
        <w:trPr>
          <w:cantSplit/>
          <w:trHeight w:val="227"/>
          <w:tblHeader/>
        </w:trPr>
        <w:tc>
          <w:tcPr>
            <w:tcW w:w="317" w:type="pct"/>
            <w:shd w:val="clear" w:color="auto" w:fill="FFE599" w:themeFill="accent4" w:themeFillTint="66"/>
            <w:vAlign w:val="center"/>
          </w:tcPr>
          <w:p w14:paraId="5F88253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05077E75"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0B8AF4B9"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6CDB02BE"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2905334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478DE99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2A48014E"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2766DBF0"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30104E6B"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7C9D3C9A"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372AE911"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043BF43E"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5E44F3" w:rsidRPr="002C5E73" w14:paraId="17D8CE1D" w14:textId="77777777" w:rsidTr="00415011">
        <w:trPr>
          <w:cantSplit/>
          <w:trHeight w:val="227"/>
        </w:trPr>
        <w:tc>
          <w:tcPr>
            <w:tcW w:w="317" w:type="pct"/>
            <w:tcBorders>
              <w:bottom w:val="single" w:sz="4" w:space="0" w:color="auto"/>
            </w:tcBorders>
            <w:vAlign w:val="center"/>
          </w:tcPr>
          <w:p w14:paraId="55796840" w14:textId="585FB5E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tcBorders>
              <w:bottom w:val="single" w:sz="4" w:space="0" w:color="auto"/>
            </w:tcBorders>
            <w:vAlign w:val="center"/>
          </w:tcPr>
          <w:p w14:paraId="2DA1550A" w14:textId="6AD2FF7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2(iv)</w:t>
            </w:r>
          </w:p>
        </w:tc>
        <w:tc>
          <w:tcPr>
            <w:tcW w:w="354" w:type="pct"/>
            <w:tcBorders>
              <w:bottom w:val="single" w:sz="4" w:space="0" w:color="auto"/>
            </w:tcBorders>
            <w:vAlign w:val="center"/>
          </w:tcPr>
          <w:p w14:paraId="214828CA" w14:textId="3B9F652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tcBorders>
              <w:bottom w:val="single" w:sz="4" w:space="0" w:color="auto"/>
            </w:tcBorders>
            <w:vAlign w:val="center"/>
          </w:tcPr>
          <w:p w14:paraId="6851A426" w14:textId="6CF94D6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tcBorders>
              <w:bottom w:val="single" w:sz="4" w:space="0" w:color="auto"/>
            </w:tcBorders>
            <w:vAlign w:val="center"/>
          </w:tcPr>
          <w:p w14:paraId="1F132CAF" w14:textId="331A80D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RCR36</w:t>
            </w:r>
          </w:p>
        </w:tc>
        <w:tc>
          <w:tcPr>
            <w:tcW w:w="861" w:type="pct"/>
            <w:tcBorders>
              <w:bottom w:val="single" w:sz="4" w:space="0" w:color="auto"/>
            </w:tcBorders>
            <w:shd w:val="clear" w:color="auto" w:fill="auto"/>
            <w:vAlign w:val="center"/>
          </w:tcPr>
          <w:p w14:paraId="3DA5F81C" w14:textId="1ACE9D9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 xml:space="preserve">Ludność odnosząca korzyści ze środków ochrony przed niekontrolowanymi pożarami </w:t>
            </w:r>
          </w:p>
        </w:tc>
        <w:tc>
          <w:tcPr>
            <w:tcW w:w="405" w:type="pct"/>
            <w:tcBorders>
              <w:bottom w:val="single" w:sz="4" w:space="0" w:color="auto"/>
            </w:tcBorders>
            <w:vAlign w:val="center"/>
          </w:tcPr>
          <w:p w14:paraId="232C2F67" w14:textId="038074A3"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tcBorders>
              <w:bottom w:val="single" w:sz="4" w:space="0" w:color="auto"/>
            </w:tcBorders>
            <w:shd w:val="clear" w:color="auto" w:fill="auto"/>
            <w:vAlign w:val="center"/>
          </w:tcPr>
          <w:p w14:paraId="7123451A" w14:textId="72074F5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tcBorders>
              <w:bottom w:val="single" w:sz="4" w:space="0" w:color="auto"/>
            </w:tcBorders>
            <w:shd w:val="clear" w:color="auto" w:fill="auto"/>
            <w:vAlign w:val="center"/>
          </w:tcPr>
          <w:p w14:paraId="711EE99C" w14:textId="1D7B399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tcBorders>
              <w:bottom w:val="single" w:sz="4" w:space="0" w:color="auto"/>
            </w:tcBorders>
            <w:vAlign w:val="center"/>
          </w:tcPr>
          <w:p w14:paraId="49F4E68E" w14:textId="1B5DE553"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1 306 000</w:t>
            </w:r>
          </w:p>
        </w:tc>
        <w:tc>
          <w:tcPr>
            <w:tcW w:w="354" w:type="pct"/>
            <w:tcBorders>
              <w:bottom w:val="single" w:sz="4" w:space="0" w:color="auto"/>
            </w:tcBorders>
            <w:vAlign w:val="center"/>
          </w:tcPr>
          <w:p w14:paraId="533DAA2E" w14:textId="7C3357D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tcBorders>
              <w:bottom w:val="single" w:sz="4" w:space="0" w:color="auto"/>
            </w:tcBorders>
            <w:vAlign w:val="center"/>
          </w:tcPr>
          <w:p w14:paraId="7FB68352" w14:textId="58BE109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r w:rsidR="00415011" w:rsidRPr="002C5E73" w14:paraId="7C12E3CB" w14:textId="77777777" w:rsidTr="00415011">
        <w:trPr>
          <w:cantSplit/>
          <w:trHeight w:val="227"/>
        </w:trPr>
        <w:tc>
          <w:tcPr>
            <w:tcW w:w="317" w:type="pct"/>
            <w:shd w:val="clear" w:color="auto" w:fill="D9D9D9" w:themeFill="background1" w:themeFillShade="D9"/>
            <w:vAlign w:val="center"/>
          </w:tcPr>
          <w:p w14:paraId="7367E29C" w14:textId="0E8FA5A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shd w:val="clear" w:color="auto" w:fill="D9D9D9" w:themeFill="background1" w:themeFillShade="D9"/>
            <w:vAlign w:val="center"/>
          </w:tcPr>
          <w:p w14:paraId="736D5DB9" w14:textId="37D3035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2(iv)</w:t>
            </w:r>
          </w:p>
        </w:tc>
        <w:tc>
          <w:tcPr>
            <w:tcW w:w="354" w:type="pct"/>
            <w:shd w:val="clear" w:color="auto" w:fill="D9D9D9" w:themeFill="background1" w:themeFillShade="D9"/>
            <w:vAlign w:val="center"/>
          </w:tcPr>
          <w:p w14:paraId="45B18781" w14:textId="3533C3E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46A83F19" w14:textId="1DEF173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3F8976C0" w14:textId="785B39FA"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RCR36</w:t>
            </w:r>
          </w:p>
        </w:tc>
        <w:tc>
          <w:tcPr>
            <w:tcW w:w="861" w:type="pct"/>
            <w:shd w:val="clear" w:color="auto" w:fill="D9D9D9" w:themeFill="background1" w:themeFillShade="D9"/>
            <w:vAlign w:val="center"/>
          </w:tcPr>
          <w:p w14:paraId="179D8755" w14:textId="5ECC1C3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 xml:space="preserve">Ludność odnosząca korzyści ze środków ochrony przed niekontrolowanymi pożarami </w:t>
            </w:r>
          </w:p>
        </w:tc>
        <w:tc>
          <w:tcPr>
            <w:tcW w:w="405" w:type="pct"/>
            <w:shd w:val="clear" w:color="auto" w:fill="D9D9D9" w:themeFill="background1" w:themeFillShade="D9"/>
            <w:vAlign w:val="center"/>
          </w:tcPr>
          <w:p w14:paraId="115D8AB8" w14:textId="57632F23"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D9D9D9" w:themeFill="background1" w:themeFillShade="D9"/>
            <w:vAlign w:val="center"/>
          </w:tcPr>
          <w:p w14:paraId="4C9F6938" w14:textId="131444A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1A9461E9" w14:textId="0B9AACF0"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497CF5F2" w14:textId="47E926B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 xml:space="preserve">2 114 000 </w:t>
            </w:r>
          </w:p>
        </w:tc>
        <w:tc>
          <w:tcPr>
            <w:tcW w:w="354" w:type="pct"/>
            <w:shd w:val="clear" w:color="auto" w:fill="D9D9D9" w:themeFill="background1" w:themeFillShade="D9"/>
            <w:vAlign w:val="center"/>
          </w:tcPr>
          <w:p w14:paraId="59F417A2" w14:textId="567FF94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043B9013" w14:textId="068BD43F"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 xml:space="preserve">nie dotyczy </w:t>
            </w:r>
          </w:p>
        </w:tc>
      </w:tr>
    </w:tbl>
    <w:p w14:paraId="7CEB78EB" w14:textId="77777777" w:rsidR="0028355F" w:rsidRPr="005B7B21" w:rsidRDefault="0028355F" w:rsidP="005B7B21">
      <w:pPr>
        <w:pStyle w:val="Text1"/>
        <w:spacing w:before="0" w:after="0" w:line="276" w:lineRule="auto"/>
        <w:ind w:left="0"/>
        <w:rPr>
          <w:rFonts w:ascii="Arial" w:hAnsi="Arial" w:cs="Arial"/>
          <w:bCs/>
          <w:sz w:val="20"/>
          <w:szCs w:val="20"/>
        </w:rPr>
      </w:pPr>
    </w:p>
    <w:p w14:paraId="34ED5C66" w14:textId="0C484FC2" w:rsidR="00483581" w:rsidRPr="005D6CAD" w:rsidRDefault="004426AB" w:rsidP="00F73F24">
      <w:pPr>
        <w:spacing w:before="0" w:after="160" w:line="259" w:lineRule="auto"/>
        <w:ind w:left="708"/>
        <w:rPr>
          <w:rFonts w:ascii="Arial" w:eastAsia="Segoe UI Emoji" w:hAnsi="Arial" w:cs="Arial"/>
          <w:b/>
          <w:sz w:val="20"/>
          <w:szCs w:val="20"/>
        </w:rPr>
      </w:pPr>
      <w:r w:rsidRPr="005D6CAD">
        <w:rPr>
          <w:rFonts w:ascii="Arial" w:eastAsia="Segoe UI Emoji" w:hAnsi="Arial" w:cs="Arial"/>
          <w:b/>
          <w:sz w:val="20"/>
          <w:szCs w:val="20"/>
        </w:rPr>
        <w:br w:type="page"/>
      </w:r>
    </w:p>
    <w:p w14:paraId="6397EA82" w14:textId="77777777" w:rsidR="004426AB" w:rsidRPr="005D6CAD" w:rsidRDefault="004426AB" w:rsidP="00F73F24">
      <w:pPr>
        <w:spacing w:before="0" w:after="160" w:line="259" w:lineRule="auto"/>
        <w:ind w:left="708"/>
        <w:rPr>
          <w:rFonts w:ascii="Arial" w:eastAsia="Segoe UI Emoji" w:hAnsi="Arial" w:cs="Arial"/>
          <w:b/>
          <w:sz w:val="20"/>
          <w:szCs w:val="20"/>
        </w:rPr>
        <w:sectPr w:rsidR="004426AB" w:rsidRPr="005D6CAD" w:rsidSect="00F73F24">
          <w:footnotePr>
            <w:numRestart w:val="eachPage"/>
          </w:footnotePr>
          <w:pgSz w:w="16839" w:h="11907" w:orient="landscape" w:code="9"/>
          <w:pgMar w:top="1418" w:right="1418" w:bottom="1418" w:left="1418" w:header="567" w:footer="567" w:gutter="0"/>
          <w:cols w:space="720"/>
          <w:docGrid w:linePitch="360"/>
        </w:sectPr>
      </w:pPr>
    </w:p>
    <w:p w14:paraId="5C6D5AA5" w14:textId="06E85E9D" w:rsidR="006A5F1A" w:rsidRPr="005D6CAD" w:rsidRDefault="00525BA5" w:rsidP="00F200A8">
      <w:pPr>
        <w:pStyle w:val="Nagwek5"/>
        <w:rPr>
          <w:rFonts w:cs="Arial"/>
        </w:rPr>
      </w:pPr>
      <w:r w:rsidRPr="005D6CAD">
        <w:rPr>
          <w:rFonts w:cs="Arial"/>
        </w:rPr>
        <w:lastRenderedPageBreak/>
        <w:t xml:space="preserve">2.1.2.3.3. </w:t>
      </w:r>
      <w:r w:rsidR="00D12BD5" w:rsidRPr="005D6CAD">
        <w:rPr>
          <w:rFonts w:cs="Arial"/>
        </w:rPr>
        <w:t>Indykatywny podział zaprogramowanych zasobów</w:t>
      </w:r>
      <w:r w:rsidR="006A5F1A" w:rsidRPr="005D6CAD">
        <w:rPr>
          <w:rFonts w:cs="Arial"/>
        </w:rPr>
        <w:t xml:space="preserve"> (UE) według rodzaju interwencji</w:t>
      </w:r>
    </w:p>
    <w:p w14:paraId="01FBD849" w14:textId="70A3BF37" w:rsidR="006A5F1A" w:rsidRPr="005B7B21" w:rsidRDefault="00D12BD5"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6A5F1A" w:rsidRPr="005D6CAD" w14:paraId="77F3F0B2" w14:textId="77777777" w:rsidTr="005E07EB">
        <w:trPr>
          <w:tblHeader/>
        </w:trPr>
        <w:tc>
          <w:tcPr>
            <w:tcW w:w="968" w:type="dxa"/>
            <w:shd w:val="clear" w:color="auto" w:fill="FFE599" w:themeFill="accent4" w:themeFillTint="66"/>
            <w:vAlign w:val="center"/>
          </w:tcPr>
          <w:p w14:paraId="35A51747"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97ABF76"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50FD2FC"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B1DBB1B"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5E9FBF11"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171DB39"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031E5" w:rsidRPr="005D6CAD" w14:paraId="06C7B0D1"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6465D872"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322D69F4"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134675A2" w14:textId="77777777" w:rsidR="005031E5" w:rsidRPr="00415011" w:rsidRDefault="005031E5" w:rsidP="00820FC8">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11B7FFA" w14:textId="75798B09"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2(iv)</w:t>
            </w:r>
          </w:p>
        </w:tc>
        <w:tc>
          <w:tcPr>
            <w:tcW w:w="2864" w:type="dxa"/>
            <w:tcBorders>
              <w:top w:val="single" w:sz="4" w:space="0" w:color="auto"/>
              <w:left w:val="single" w:sz="4" w:space="0" w:color="auto"/>
              <w:bottom w:val="single" w:sz="4" w:space="0" w:color="auto"/>
              <w:right w:val="single" w:sz="4" w:space="0" w:color="auto"/>
            </w:tcBorders>
            <w:vAlign w:val="center"/>
          </w:tcPr>
          <w:p w14:paraId="67094F2B" w14:textId="704D3C40" w:rsidR="005031E5" w:rsidRPr="005D6CAD" w:rsidRDefault="00872FBA"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059. Działania w zakresie przystosowania się do zmian klimatu oraz zapobieganie ryzykom związanym z klimatem i zarządzanie nimi: pożary (w tym zwiększanie świadomości, ochrona ludności i systemy zarządzania klęskami żywiołowymi i katastrofami, infrastruktura i podejście ekosystemowe)</w:t>
            </w:r>
          </w:p>
        </w:tc>
        <w:tc>
          <w:tcPr>
            <w:tcW w:w="1411" w:type="dxa"/>
            <w:tcBorders>
              <w:top w:val="single" w:sz="4" w:space="0" w:color="auto"/>
              <w:left w:val="single" w:sz="4" w:space="0" w:color="auto"/>
              <w:bottom w:val="single" w:sz="4" w:space="0" w:color="auto"/>
              <w:right w:val="single" w:sz="4" w:space="0" w:color="auto"/>
            </w:tcBorders>
            <w:vAlign w:val="center"/>
          </w:tcPr>
          <w:p w14:paraId="6B2F0B0C" w14:textId="3F0F9488" w:rsidR="005031E5" w:rsidRPr="005D6CAD" w:rsidRDefault="00872FBA" w:rsidP="0087176D">
            <w:pPr>
              <w:spacing w:line="240" w:lineRule="auto"/>
              <w:rPr>
                <w:rFonts w:ascii="Arial" w:hAnsi="Arial" w:cs="Arial"/>
                <w:color w:val="000000"/>
                <w:sz w:val="18"/>
                <w:szCs w:val="18"/>
              </w:rPr>
            </w:pPr>
            <w:r w:rsidRPr="005D6CAD">
              <w:rPr>
                <w:rFonts w:ascii="Arial" w:hAnsi="Arial" w:cs="Arial"/>
                <w:color w:val="000000"/>
                <w:sz w:val="18"/>
                <w:szCs w:val="18"/>
              </w:rPr>
              <w:t>4 400 000</w:t>
            </w:r>
          </w:p>
        </w:tc>
      </w:tr>
      <w:tr w:rsidR="00872FBA" w:rsidRPr="005D6CAD" w14:paraId="2A4449F6" w14:textId="77777777" w:rsidTr="00872FBA">
        <w:tc>
          <w:tcPr>
            <w:tcW w:w="968" w:type="dxa"/>
            <w:tcBorders>
              <w:top w:val="single" w:sz="4" w:space="0" w:color="auto"/>
              <w:left w:val="single" w:sz="4" w:space="0" w:color="auto"/>
              <w:bottom w:val="single" w:sz="4" w:space="0" w:color="auto"/>
              <w:right w:val="single" w:sz="4" w:space="0" w:color="auto"/>
            </w:tcBorders>
            <w:vAlign w:val="center"/>
          </w:tcPr>
          <w:p w14:paraId="721B7728" w14:textId="1B596557" w:rsidR="00872FBA" w:rsidRPr="005D6CAD" w:rsidRDefault="00872FB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22B72FB2" w14:textId="4F917174" w:rsidR="00872FBA" w:rsidRPr="005D6CAD" w:rsidRDefault="00872FB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68AD845F" w14:textId="19BA477C" w:rsidR="00872FBA" w:rsidRPr="00415011" w:rsidRDefault="00872FBA" w:rsidP="00820FC8">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63BC2001" w14:textId="1A551972" w:rsidR="00872FBA" w:rsidRPr="005D6CAD" w:rsidRDefault="00872FB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2(iv)</w:t>
            </w:r>
          </w:p>
        </w:tc>
        <w:tc>
          <w:tcPr>
            <w:tcW w:w="2864" w:type="dxa"/>
            <w:tcBorders>
              <w:top w:val="single" w:sz="4" w:space="0" w:color="auto"/>
              <w:left w:val="single" w:sz="4" w:space="0" w:color="auto"/>
              <w:bottom w:val="single" w:sz="4" w:space="0" w:color="auto"/>
              <w:right w:val="single" w:sz="4" w:space="0" w:color="auto"/>
            </w:tcBorders>
            <w:vAlign w:val="center"/>
          </w:tcPr>
          <w:p w14:paraId="4324AAFE" w14:textId="56B7872E" w:rsidR="00872FBA" w:rsidRPr="005D6CAD" w:rsidDel="00872FBA" w:rsidRDefault="00872FBA"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060.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tc>
        <w:tc>
          <w:tcPr>
            <w:tcW w:w="1411" w:type="dxa"/>
            <w:tcBorders>
              <w:top w:val="single" w:sz="4" w:space="0" w:color="auto"/>
              <w:left w:val="single" w:sz="4" w:space="0" w:color="auto"/>
              <w:bottom w:val="single" w:sz="4" w:space="0" w:color="auto"/>
              <w:right w:val="single" w:sz="4" w:space="0" w:color="auto"/>
            </w:tcBorders>
            <w:vAlign w:val="center"/>
          </w:tcPr>
          <w:p w14:paraId="70C0A9F0" w14:textId="495ECC2C" w:rsidR="00872FBA" w:rsidRPr="005D6CAD" w:rsidDel="00872FBA" w:rsidRDefault="00872FBA" w:rsidP="0087176D">
            <w:pPr>
              <w:spacing w:line="240" w:lineRule="auto"/>
              <w:rPr>
                <w:rFonts w:ascii="Arial" w:hAnsi="Arial" w:cs="Arial"/>
                <w:color w:val="000000"/>
                <w:sz w:val="18"/>
                <w:szCs w:val="18"/>
              </w:rPr>
            </w:pPr>
            <w:r w:rsidRPr="005D6CAD">
              <w:rPr>
                <w:rFonts w:ascii="Arial" w:hAnsi="Arial" w:cs="Arial"/>
                <w:color w:val="000000"/>
                <w:sz w:val="18"/>
                <w:szCs w:val="18"/>
              </w:rPr>
              <w:t>16 000 000</w:t>
            </w:r>
          </w:p>
        </w:tc>
      </w:tr>
      <w:tr w:rsidR="00872FBA" w:rsidRPr="005D6CAD" w14:paraId="3172AAFB"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6F34E" w14:textId="77777777" w:rsidR="00872FBA" w:rsidRPr="005D6CAD" w:rsidRDefault="00872FB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0C5B7" w14:textId="77777777" w:rsidR="00872FBA" w:rsidRPr="005D6CAD" w:rsidRDefault="00872FB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DB0CE" w14:textId="77777777" w:rsidR="00872FBA" w:rsidRPr="00415011" w:rsidRDefault="00872FBA" w:rsidP="00820FC8">
            <w:pPr>
              <w:spacing w:line="240" w:lineRule="auto"/>
              <w:rPr>
                <w:rFonts w:ascii="Arial" w:hAnsi="Arial" w:cs="Arial"/>
                <w:sz w:val="18"/>
                <w:szCs w:val="18"/>
              </w:rPr>
            </w:pPr>
            <w:r w:rsidRPr="00415011">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4B8F0" w14:textId="5DE7C95A" w:rsidR="00872FBA" w:rsidRPr="005D6CAD" w:rsidRDefault="00872FB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2(iv)</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78A74" w14:textId="53C1F607" w:rsidR="00872FBA" w:rsidRPr="005D6CAD" w:rsidRDefault="00872FBA"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059. Działania w zakresie przystosowania się do zmian klimatu oraz zapobieganie ryzykom związanym z klimatem i zarządzanie nimi: pożary (w tym zwiększanie świadomości, ochrona ludności i systemy zarządzania klęskami żywiołowymi i katastrofami, infrastruktura i podejście ekosystemowe)</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777FC" w14:textId="53085577" w:rsidR="00872FBA" w:rsidRPr="005D6CAD" w:rsidRDefault="00872FBA" w:rsidP="0087176D">
            <w:pPr>
              <w:spacing w:line="240" w:lineRule="auto"/>
              <w:rPr>
                <w:rFonts w:ascii="Arial" w:hAnsi="Arial" w:cs="Arial"/>
                <w:color w:val="000000"/>
                <w:sz w:val="18"/>
                <w:szCs w:val="18"/>
              </w:rPr>
            </w:pPr>
            <w:r w:rsidRPr="005D6CAD">
              <w:rPr>
                <w:rFonts w:ascii="Arial" w:hAnsi="Arial" w:cs="Arial"/>
                <w:color w:val="000000"/>
                <w:sz w:val="18"/>
                <w:szCs w:val="18"/>
              </w:rPr>
              <w:t>12 410 000</w:t>
            </w:r>
          </w:p>
        </w:tc>
      </w:tr>
      <w:tr w:rsidR="00872FBA" w:rsidRPr="005D6CAD" w14:paraId="15A6B822"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332AD" w14:textId="6C8D0FC8" w:rsidR="00872FBA" w:rsidRPr="005D6CAD" w:rsidRDefault="00872FB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C19F9" w14:textId="7AA34D82" w:rsidR="00872FBA" w:rsidRPr="005D6CAD" w:rsidRDefault="00872FB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D3A81" w14:textId="65E17CF8" w:rsidR="00872FBA" w:rsidRPr="005D6CAD" w:rsidRDefault="00872FBA"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A208E" w14:textId="168422F8" w:rsidR="00872FBA" w:rsidRPr="005D6CAD" w:rsidRDefault="00872FB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2(iv)</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FE28B" w14:textId="355BDEAD" w:rsidR="00872FBA" w:rsidRPr="005D6CAD" w:rsidDel="00872FBA" w:rsidRDefault="00872FBA"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060.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2CB1B" w14:textId="1E29BF0E" w:rsidR="00872FBA" w:rsidRPr="005D6CAD" w:rsidDel="00872FBA" w:rsidRDefault="00872FBA" w:rsidP="0087176D">
            <w:pPr>
              <w:spacing w:line="240" w:lineRule="auto"/>
              <w:rPr>
                <w:rFonts w:ascii="Arial" w:hAnsi="Arial" w:cs="Arial"/>
                <w:color w:val="000000"/>
                <w:sz w:val="18"/>
                <w:szCs w:val="18"/>
              </w:rPr>
            </w:pPr>
            <w:r w:rsidRPr="005D6CAD">
              <w:rPr>
                <w:rFonts w:ascii="Arial" w:hAnsi="Arial" w:cs="Arial"/>
                <w:color w:val="000000"/>
                <w:sz w:val="18"/>
                <w:szCs w:val="18"/>
              </w:rPr>
              <w:t>50 000 000</w:t>
            </w:r>
          </w:p>
        </w:tc>
      </w:tr>
    </w:tbl>
    <w:p w14:paraId="17162E03" w14:textId="77777777" w:rsidR="006A5F1A" w:rsidRPr="005B7B21" w:rsidRDefault="006A5F1A" w:rsidP="005B7B21">
      <w:pPr>
        <w:pStyle w:val="Text1"/>
        <w:spacing w:before="0" w:after="0" w:line="276" w:lineRule="auto"/>
        <w:ind w:left="0"/>
        <w:rPr>
          <w:rFonts w:ascii="Arial" w:hAnsi="Arial" w:cs="Arial"/>
          <w:bCs/>
          <w:sz w:val="20"/>
          <w:szCs w:val="20"/>
        </w:rPr>
      </w:pPr>
    </w:p>
    <w:p w14:paraId="5E02E48C" w14:textId="77777777" w:rsidR="007A1FCE" w:rsidRPr="005D6CAD" w:rsidRDefault="007A1FCE">
      <w:pPr>
        <w:spacing w:before="0" w:after="160" w:line="259" w:lineRule="auto"/>
        <w:rPr>
          <w:rFonts w:ascii="Arial" w:hAnsi="Arial" w:cs="Arial"/>
          <w:sz w:val="20"/>
          <w:szCs w:val="20"/>
        </w:rPr>
      </w:pPr>
      <w:r w:rsidRPr="005D6CAD">
        <w:rPr>
          <w:rFonts w:ascii="Arial" w:hAnsi="Arial" w:cs="Arial"/>
          <w:sz w:val="20"/>
          <w:szCs w:val="20"/>
        </w:rPr>
        <w:br w:type="page"/>
      </w:r>
    </w:p>
    <w:p w14:paraId="48EFDFDD" w14:textId="41CFDA9F" w:rsidR="006A5F1A" w:rsidRPr="005B7B21" w:rsidRDefault="00D12BD5"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lastRenderedPageBreak/>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6A5F1A" w:rsidRPr="005D6CAD" w14:paraId="42DFBCEB" w14:textId="77777777" w:rsidTr="005E07EB">
        <w:trPr>
          <w:tblHeader/>
        </w:trPr>
        <w:tc>
          <w:tcPr>
            <w:tcW w:w="968" w:type="dxa"/>
            <w:shd w:val="clear" w:color="auto" w:fill="FFE599" w:themeFill="accent4" w:themeFillTint="66"/>
            <w:vAlign w:val="center"/>
          </w:tcPr>
          <w:p w14:paraId="356BF2A9"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948FAEA"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FCE9B5A"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42ABC50"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36872321"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795B6933"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031E5" w:rsidRPr="005D6CAD" w14:paraId="1296CCC5" w14:textId="77777777" w:rsidTr="009F0537">
        <w:tc>
          <w:tcPr>
            <w:tcW w:w="968" w:type="dxa"/>
            <w:vAlign w:val="center"/>
          </w:tcPr>
          <w:p w14:paraId="1C5F52B9"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0FF54466"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4F4DB194"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72A26144" w14:textId="66FF9F9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2(iv)</w:t>
            </w:r>
          </w:p>
        </w:tc>
        <w:tc>
          <w:tcPr>
            <w:tcW w:w="2864" w:type="dxa"/>
            <w:vAlign w:val="center"/>
          </w:tcPr>
          <w:p w14:paraId="5A7A5A20" w14:textId="47A2E6E4" w:rsidR="005031E5" w:rsidRPr="005D6CAD" w:rsidRDefault="00872FBA"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vAlign w:val="center"/>
          </w:tcPr>
          <w:p w14:paraId="22E0512C" w14:textId="4F808FBF" w:rsidR="005031E5" w:rsidRPr="005D6CAD" w:rsidRDefault="006F1050"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20 400 000</w:t>
            </w:r>
          </w:p>
        </w:tc>
      </w:tr>
      <w:tr w:rsidR="005031E5" w:rsidRPr="005D6CAD" w14:paraId="7D443F8A" w14:textId="77777777" w:rsidTr="00415011">
        <w:tc>
          <w:tcPr>
            <w:tcW w:w="968" w:type="dxa"/>
            <w:shd w:val="clear" w:color="auto" w:fill="D9D9D9" w:themeFill="background1" w:themeFillShade="D9"/>
            <w:vAlign w:val="center"/>
          </w:tcPr>
          <w:p w14:paraId="3E3A557E"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5EEE97E4"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0245ECDC" w14:textId="77777777" w:rsidR="005031E5" w:rsidRPr="005D6CAD" w:rsidRDefault="005031E5"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4F9C5E08" w14:textId="76D29E14"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2(iv)</w:t>
            </w:r>
          </w:p>
        </w:tc>
        <w:tc>
          <w:tcPr>
            <w:tcW w:w="2864" w:type="dxa"/>
            <w:shd w:val="clear" w:color="auto" w:fill="D9D9D9" w:themeFill="background1" w:themeFillShade="D9"/>
            <w:vAlign w:val="center"/>
          </w:tcPr>
          <w:p w14:paraId="3CD035E5" w14:textId="27E1DDF9" w:rsidR="005031E5" w:rsidRPr="005D6CAD" w:rsidRDefault="004E3B4F"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w:t>
            </w:r>
            <w:r w:rsidR="00872FBA" w:rsidRPr="005D6CAD">
              <w:rPr>
                <w:rFonts w:ascii="Arial" w:hAnsi="Arial" w:cs="Arial"/>
                <w:color w:val="000000" w:themeColor="text1"/>
                <w:sz w:val="18"/>
                <w:szCs w:val="18"/>
              </w:rPr>
              <w:t>. Dotacja</w:t>
            </w:r>
          </w:p>
        </w:tc>
        <w:tc>
          <w:tcPr>
            <w:tcW w:w="1411" w:type="dxa"/>
            <w:shd w:val="clear" w:color="auto" w:fill="D9D9D9" w:themeFill="background1" w:themeFillShade="D9"/>
            <w:vAlign w:val="center"/>
          </w:tcPr>
          <w:p w14:paraId="1AB06CA2" w14:textId="121777D8" w:rsidR="005031E5" w:rsidRPr="005D6CAD" w:rsidRDefault="006F1050"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62 410 000</w:t>
            </w:r>
          </w:p>
        </w:tc>
      </w:tr>
    </w:tbl>
    <w:p w14:paraId="3E469648" w14:textId="77777777" w:rsidR="006A5F1A" w:rsidRPr="005B7B21" w:rsidRDefault="006A5F1A" w:rsidP="005B7B21">
      <w:pPr>
        <w:pStyle w:val="Text1"/>
        <w:spacing w:before="0" w:after="0" w:line="276" w:lineRule="auto"/>
        <w:ind w:left="0"/>
        <w:rPr>
          <w:rFonts w:ascii="Arial" w:hAnsi="Arial" w:cs="Arial"/>
          <w:bCs/>
          <w:sz w:val="20"/>
          <w:szCs w:val="20"/>
        </w:rPr>
      </w:pPr>
    </w:p>
    <w:p w14:paraId="35001974" w14:textId="7123D89F" w:rsidR="006A5F1A" w:rsidRPr="005B7B21" w:rsidRDefault="00BA317E"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6A5F1A" w:rsidRPr="005D6CAD" w14:paraId="153C10FC" w14:textId="77777777" w:rsidTr="005E07EB">
        <w:trPr>
          <w:tblHeader/>
        </w:trPr>
        <w:tc>
          <w:tcPr>
            <w:tcW w:w="968" w:type="dxa"/>
            <w:shd w:val="clear" w:color="auto" w:fill="FFE599" w:themeFill="accent4" w:themeFillTint="66"/>
            <w:vAlign w:val="center"/>
          </w:tcPr>
          <w:p w14:paraId="5FDD540D"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48EE598E"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AEE6676"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6DDC0D1"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43AE6D2"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2B5D86A"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0A8FA87C" w14:textId="77777777" w:rsidTr="00AB35F3">
        <w:tc>
          <w:tcPr>
            <w:tcW w:w="968" w:type="dxa"/>
            <w:vAlign w:val="center"/>
          </w:tcPr>
          <w:p w14:paraId="3C64490C"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6E53365C"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095961EF"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450EC0B3" w14:textId="7530BFC0"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2(iv)</w:t>
            </w:r>
          </w:p>
        </w:tc>
        <w:tc>
          <w:tcPr>
            <w:tcW w:w="2864" w:type="dxa"/>
            <w:shd w:val="clear" w:color="auto" w:fill="auto"/>
            <w:vAlign w:val="center"/>
          </w:tcPr>
          <w:p w14:paraId="620379AD" w14:textId="7EE6F9C6" w:rsidR="002D33D8" w:rsidRPr="005D6CAD" w:rsidRDefault="00AB35F3"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vAlign w:val="center"/>
          </w:tcPr>
          <w:p w14:paraId="3A5FDC35" w14:textId="6D0BF785"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20 400 000</w:t>
            </w:r>
          </w:p>
        </w:tc>
      </w:tr>
      <w:tr w:rsidR="002D33D8" w:rsidRPr="005D6CAD" w14:paraId="4849E25F" w14:textId="77777777" w:rsidTr="00415011">
        <w:tc>
          <w:tcPr>
            <w:tcW w:w="968" w:type="dxa"/>
            <w:shd w:val="clear" w:color="auto" w:fill="D9D9D9" w:themeFill="background1" w:themeFillShade="D9"/>
            <w:vAlign w:val="center"/>
          </w:tcPr>
          <w:p w14:paraId="443F5E9C"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4E1D5E0A"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57AD7787"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4CF6457" w14:textId="2C413D45"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2(iv)</w:t>
            </w:r>
          </w:p>
        </w:tc>
        <w:tc>
          <w:tcPr>
            <w:tcW w:w="2864" w:type="dxa"/>
            <w:shd w:val="clear" w:color="auto" w:fill="D9D9D9" w:themeFill="background1" w:themeFillShade="D9"/>
            <w:vAlign w:val="center"/>
          </w:tcPr>
          <w:p w14:paraId="13491F78" w14:textId="34E0B32B" w:rsidR="002D33D8" w:rsidRPr="005D6CAD" w:rsidRDefault="00AB35F3"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shd w:val="clear" w:color="auto" w:fill="D9D9D9" w:themeFill="background1" w:themeFillShade="D9"/>
            <w:vAlign w:val="center"/>
          </w:tcPr>
          <w:p w14:paraId="77490B78" w14:textId="76E1B102"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62 410 000</w:t>
            </w:r>
          </w:p>
        </w:tc>
      </w:tr>
    </w:tbl>
    <w:p w14:paraId="557E2004" w14:textId="77777777" w:rsidR="006A5F1A" w:rsidRPr="005B7B21" w:rsidRDefault="006A5F1A" w:rsidP="005B7B21">
      <w:pPr>
        <w:pStyle w:val="Text1"/>
        <w:spacing w:before="0" w:after="0" w:line="276" w:lineRule="auto"/>
        <w:ind w:left="0"/>
        <w:rPr>
          <w:rFonts w:ascii="Arial" w:hAnsi="Arial" w:cs="Arial"/>
          <w:bCs/>
          <w:sz w:val="20"/>
          <w:szCs w:val="20"/>
        </w:rPr>
      </w:pPr>
    </w:p>
    <w:p w14:paraId="581ABEEC" w14:textId="4165A326" w:rsidR="006A5F1A" w:rsidRPr="005B7B21" w:rsidRDefault="00BA317E"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6A5F1A" w:rsidRPr="005D6CAD" w14:paraId="196E241B" w14:textId="77777777" w:rsidTr="005E07EB">
        <w:trPr>
          <w:tblHeader/>
        </w:trPr>
        <w:tc>
          <w:tcPr>
            <w:tcW w:w="968" w:type="dxa"/>
            <w:shd w:val="clear" w:color="auto" w:fill="FFE599" w:themeFill="accent4" w:themeFillTint="66"/>
            <w:vAlign w:val="center"/>
          </w:tcPr>
          <w:p w14:paraId="151B3CE7"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0FC233D"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3E0B346"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E4A75A6"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59902676"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A206FD0" w14:textId="77777777" w:rsidR="006A5F1A" w:rsidRPr="005D6CAD" w:rsidRDefault="006A5F1A"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0707BA88" w14:textId="77777777" w:rsidTr="009F0537">
        <w:tc>
          <w:tcPr>
            <w:tcW w:w="968" w:type="dxa"/>
            <w:vAlign w:val="center"/>
          </w:tcPr>
          <w:p w14:paraId="316BD35C"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10984911"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3D37C015"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1ED0B43B" w14:textId="7862FD5A"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2(iv)</w:t>
            </w:r>
          </w:p>
        </w:tc>
        <w:tc>
          <w:tcPr>
            <w:tcW w:w="2864" w:type="dxa"/>
            <w:vAlign w:val="center"/>
          </w:tcPr>
          <w:p w14:paraId="479F03AA" w14:textId="5B4A6F2F" w:rsidR="002D33D8" w:rsidRPr="005D6CAD" w:rsidRDefault="00AB35F3"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vAlign w:val="center"/>
          </w:tcPr>
          <w:p w14:paraId="3A5C6E7E" w14:textId="4DBC7EA7"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20 400 000</w:t>
            </w:r>
          </w:p>
        </w:tc>
      </w:tr>
      <w:tr w:rsidR="002D33D8" w:rsidRPr="005D6CAD" w14:paraId="252A9423" w14:textId="77777777" w:rsidTr="00415011">
        <w:tc>
          <w:tcPr>
            <w:tcW w:w="968" w:type="dxa"/>
            <w:shd w:val="clear" w:color="auto" w:fill="D9D9D9" w:themeFill="background1" w:themeFillShade="D9"/>
            <w:vAlign w:val="center"/>
          </w:tcPr>
          <w:p w14:paraId="4E8BB651"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60DE2321"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44F6A3CC"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44F697C9" w14:textId="3E480ADB"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2(iv)</w:t>
            </w:r>
          </w:p>
        </w:tc>
        <w:tc>
          <w:tcPr>
            <w:tcW w:w="2864" w:type="dxa"/>
            <w:shd w:val="clear" w:color="auto" w:fill="D9D9D9" w:themeFill="background1" w:themeFillShade="D9"/>
            <w:vAlign w:val="center"/>
          </w:tcPr>
          <w:p w14:paraId="4329C938" w14:textId="0309EB19" w:rsidR="002D33D8" w:rsidRPr="005D6CAD" w:rsidRDefault="00AB35F3"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shd w:val="clear" w:color="auto" w:fill="D9D9D9" w:themeFill="background1" w:themeFillShade="D9"/>
            <w:vAlign w:val="center"/>
          </w:tcPr>
          <w:p w14:paraId="351942F5" w14:textId="121C6257"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62 410 000</w:t>
            </w:r>
          </w:p>
        </w:tc>
      </w:tr>
    </w:tbl>
    <w:p w14:paraId="6D81C21A" w14:textId="77777777" w:rsidR="006A5F1A" w:rsidRPr="005B7B21" w:rsidRDefault="006A5F1A" w:rsidP="005B7B21">
      <w:pPr>
        <w:pStyle w:val="Text1"/>
        <w:spacing w:before="0" w:after="0" w:line="276" w:lineRule="auto"/>
        <w:ind w:left="0"/>
        <w:rPr>
          <w:rFonts w:ascii="Arial" w:hAnsi="Arial" w:cs="Arial"/>
          <w:bCs/>
          <w:sz w:val="20"/>
          <w:szCs w:val="20"/>
        </w:rPr>
      </w:pPr>
    </w:p>
    <w:p w14:paraId="260052E9" w14:textId="77777777" w:rsidR="006A5F1A" w:rsidRPr="005D6CAD" w:rsidRDefault="006A5F1A"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5A2FAE1E" w14:textId="68A6F163" w:rsidR="00C93901" w:rsidRPr="005D6CAD" w:rsidRDefault="0094373E" w:rsidP="00F200A8">
      <w:pPr>
        <w:pStyle w:val="Nagwek4"/>
        <w:rPr>
          <w:rFonts w:cs="Arial"/>
        </w:rPr>
      </w:pPr>
      <w:bookmarkStart w:id="62" w:name="_Toc1435690169"/>
      <w:bookmarkStart w:id="63" w:name="_Toc96274512"/>
      <w:bookmarkStart w:id="64" w:name="_Toc97495190"/>
      <w:r w:rsidRPr="005D6CAD">
        <w:rPr>
          <w:rFonts w:cs="Arial"/>
        </w:rPr>
        <w:lastRenderedPageBreak/>
        <w:t xml:space="preserve">2.1.2.4. </w:t>
      </w:r>
      <w:r w:rsidR="00C93901" w:rsidRPr="005D6CAD">
        <w:rPr>
          <w:rFonts w:cs="Arial"/>
        </w:rPr>
        <w:t>Cel szczegółowy 2(v) wspieranie dostępu do wody oraz zrównoważonej gospodarki wodnej</w:t>
      </w:r>
      <w:bookmarkEnd w:id="62"/>
      <w:bookmarkEnd w:id="63"/>
      <w:bookmarkEnd w:id="64"/>
    </w:p>
    <w:p w14:paraId="72379E52" w14:textId="77777777" w:rsidR="00C93901" w:rsidRPr="005D6CAD" w:rsidRDefault="00C93901" w:rsidP="00C93901">
      <w:pPr>
        <w:pStyle w:val="Point0"/>
        <w:spacing w:before="0" w:after="0" w:line="276" w:lineRule="auto"/>
        <w:ind w:left="0" w:firstLine="0"/>
        <w:jc w:val="both"/>
        <w:rPr>
          <w:rFonts w:ascii="Arial" w:hAnsi="Arial" w:cs="Arial"/>
          <w:sz w:val="20"/>
          <w:szCs w:val="20"/>
        </w:rPr>
      </w:pPr>
    </w:p>
    <w:p w14:paraId="5AC19F6E" w14:textId="714BCC5E" w:rsidR="00C93901" w:rsidRPr="005D6CAD" w:rsidRDefault="00525BA5" w:rsidP="00F200A8">
      <w:pPr>
        <w:pStyle w:val="Nagwek5"/>
        <w:rPr>
          <w:rFonts w:cs="Arial"/>
        </w:rPr>
      </w:pPr>
      <w:r w:rsidRPr="005D6CAD">
        <w:rPr>
          <w:rFonts w:cs="Arial"/>
        </w:rPr>
        <w:t xml:space="preserve">2.1.2.4.1. </w:t>
      </w:r>
      <w:r w:rsidR="00C93901" w:rsidRPr="005D6CAD">
        <w:rPr>
          <w:rFonts w:cs="Arial"/>
        </w:rPr>
        <w:t>Interwencje w ramach Funduszy</w:t>
      </w:r>
    </w:p>
    <w:p w14:paraId="510E31AD" w14:textId="77777777" w:rsidR="00C93901" w:rsidRPr="005D6CAD" w:rsidRDefault="00C93901" w:rsidP="005B7B21">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4CF26788" w14:textId="3F99006A" w:rsidR="00C93901" w:rsidRPr="005D6CAD" w:rsidRDefault="004B2F88" w:rsidP="005B7B21">
      <w:pPr>
        <w:spacing w:before="0" w:after="0" w:line="276" w:lineRule="auto"/>
        <w:rPr>
          <w:rFonts w:ascii="Arial" w:hAnsi="Arial" w:cs="Arial"/>
          <w:sz w:val="20"/>
          <w:szCs w:val="20"/>
        </w:rPr>
      </w:pPr>
      <w:r w:rsidRPr="005D6CAD">
        <w:rPr>
          <w:rFonts w:ascii="Arial" w:hAnsi="Arial" w:cs="Arial"/>
          <w:sz w:val="20"/>
          <w:szCs w:val="20"/>
        </w:rPr>
        <w:t>P</w:t>
      </w:r>
      <w:r w:rsidR="00C93901" w:rsidRPr="005D6CAD">
        <w:rPr>
          <w:rFonts w:ascii="Arial" w:hAnsi="Arial" w:cs="Arial"/>
          <w:sz w:val="20"/>
          <w:szCs w:val="20"/>
        </w:rPr>
        <w:t>lanowane są następujące typy projekt</w:t>
      </w:r>
      <w:r w:rsidR="001E49B3" w:rsidRPr="005D6CAD">
        <w:rPr>
          <w:rFonts w:ascii="Arial" w:hAnsi="Arial" w:cs="Arial"/>
          <w:sz w:val="20"/>
          <w:szCs w:val="20"/>
        </w:rPr>
        <w:t>ów</w:t>
      </w:r>
      <w:r w:rsidR="00C93901" w:rsidRPr="005D6CAD">
        <w:rPr>
          <w:rFonts w:ascii="Arial" w:hAnsi="Arial" w:cs="Arial"/>
          <w:sz w:val="20"/>
          <w:szCs w:val="20"/>
        </w:rPr>
        <w:t>:</w:t>
      </w:r>
    </w:p>
    <w:p w14:paraId="0A7AB6A8" w14:textId="6BB1BCA5" w:rsidR="00C93901" w:rsidRPr="005D6CAD" w:rsidRDefault="00BC004D" w:rsidP="005B7B21">
      <w:pPr>
        <w:pStyle w:val="Akapitzlist"/>
        <w:numPr>
          <w:ilvl w:val="0"/>
          <w:numId w:val="255"/>
        </w:numPr>
        <w:spacing w:line="276" w:lineRule="auto"/>
        <w:ind w:left="426"/>
        <w:jc w:val="left"/>
        <w:rPr>
          <w:rFonts w:ascii="Arial" w:hAnsi="Arial" w:cs="Arial"/>
          <w:b/>
          <w:sz w:val="20"/>
          <w:szCs w:val="20"/>
        </w:rPr>
      </w:pPr>
      <w:r w:rsidRPr="005D6CAD">
        <w:rPr>
          <w:rFonts w:ascii="Arial" w:hAnsi="Arial" w:cs="Arial"/>
          <w:b/>
          <w:sz w:val="20"/>
          <w:szCs w:val="20"/>
        </w:rPr>
        <w:t>Porządkowanie gospodarki wodno-kanalizacyjnej</w:t>
      </w:r>
      <w:r w:rsidR="004B2F88" w:rsidRPr="005D6CAD">
        <w:rPr>
          <w:rFonts w:ascii="Arial" w:hAnsi="Arial" w:cs="Arial"/>
          <w:b/>
          <w:sz w:val="20"/>
          <w:szCs w:val="20"/>
        </w:rPr>
        <w:t>;</w:t>
      </w:r>
    </w:p>
    <w:p w14:paraId="5272B88D" w14:textId="77777777" w:rsidR="00C93901" w:rsidRPr="005D6CAD" w:rsidRDefault="00C93901" w:rsidP="005B7B21">
      <w:pPr>
        <w:pStyle w:val="Akapitzlist"/>
        <w:numPr>
          <w:ilvl w:val="0"/>
          <w:numId w:val="255"/>
        </w:numPr>
        <w:spacing w:line="276" w:lineRule="auto"/>
        <w:ind w:left="426"/>
        <w:jc w:val="left"/>
        <w:rPr>
          <w:rFonts w:ascii="Arial" w:hAnsi="Arial" w:cs="Arial"/>
          <w:b/>
          <w:sz w:val="20"/>
          <w:szCs w:val="20"/>
        </w:rPr>
      </w:pPr>
      <w:r w:rsidRPr="005D6CAD">
        <w:rPr>
          <w:rFonts w:ascii="Arial" w:hAnsi="Arial" w:cs="Arial"/>
          <w:b/>
          <w:sz w:val="20"/>
          <w:szCs w:val="20"/>
        </w:rPr>
        <w:t>Zarządzanie efektywnymi, inteligentnymi sieciami wodociągowymi.</w:t>
      </w:r>
    </w:p>
    <w:p w14:paraId="3D2B1B3A" w14:textId="4089E6C1" w:rsidR="004B2F88" w:rsidRPr="005D6CAD" w:rsidRDefault="00C93901" w:rsidP="005B7B21">
      <w:pPr>
        <w:spacing w:before="0" w:after="0" w:line="276" w:lineRule="auto"/>
        <w:rPr>
          <w:rFonts w:ascii="Arial" w:hAnsi="Arial" w:cs="Arial"/>
          <w:sz w:val="20"/>
          <w:szCs w:val="20"/>
        </w:rPr>
      </w:pPr>
      <w:r w:rsidRPr="005D6CAD">
        <w:rPr>
          <w:rFonts w:ascii="Arial" w:hAnsi="Arial" w:cs="Arial"/>
          <w:sz w:val="20"/>
          <w:szCs w:val="20"/>
        </w:rPr>
        <w:t xml:space="preserve">W zakresie projektów związanych z gospodarką ściekową wspierane będą inwestycje, dla których podstawą będą zalecenia wynikające z Dyrektywy </w:t>
      </w:r>
      <w:r w:rsidR="00B666DD" w:rsidRPr="005D6CAD">
        <w:rPr>
          <w:rFonts w:ascii="Arial" w:hAnsi="Arial" w:cs="Arial"/>
          <w:sz w:val="20"/>
          <w:szCs w:val="20"/>
        </w:rPr>
        <w:t>Rady z dnia 21 maja 1991 r. dotyczącej oczyszczania ścieków komunalnych</w:t>
      </w:r>
      <w:r w:rsidR="00B666DD" w:rsidRPr="005D6CAD" w:rsidDel="00B666DD">
        <w:rPr>
          <w:rFonts w:ascii="Arial" w:hAnsi="Arial" w:cs="Arial"/>
          <w:sz w:val="20"/>
          <w:szCs w:val="20"/>
        </w:rPr>
        <w:t xml:space="preserve"> </w:t>
      </w:r>
      <w:r w:rsidRPr="005D6CAD">
        <w:rPr>
          <w:rFonts w:ascii="Arial" w:hAnsi="Arial" w:cs="Arial"/>
          <w:sz w:val="20"/>
          <w:szCs w:val="20"/>
        </w:rPr>
        <w:t xml:space="preserve">(tzw. Dyrektywy ściekowej). Dotychczasowe wsparcie ze środków unijnych przyczyniło się do znacznego rozwoju infrastruktury komunalnej zapewniającej zbieranie, odprowadzanie i efektywne oczyszczanie ścieków komunalnych. Niemniej jednak istnieje konieczność dalszego wspierania przedsięwzięć, które przyczyniają się do wypełnienia zobowiązań wynikających </w:t>
      </w:r>
      <w:r w:rsidR="004B2F88" w:rsidRPr="005D6CAD">
        <w:rPr>
          <w:rFonts w:ascii="Arial" w:hAnsi="Arial" w:cs="Arial"/>
          <w:sz w:val="20"/>
          <w:szCs w:val="20"/>
        </w:rPr>
        <w:t xml:space="preserve">z </w:t>
      </w:r>
      <w:r w:rsidRPr="005D6CAD">
        <w:rPr>
          <w:rFonts w:ascii="Arial" w:hAnsi="Arial" w:cs="Arial"/>
          <w:sz w:val="20"/>
          <w:szCs w:val="20"/>
        </w:rPr>
        <w:t>Dyrektywy</w:t>
      </w:r>
      <w:r w:rsidR="00457B1C" w:rsidRPr="005D6CAD">
        <w:rPr>
          <w:rFonts w:ascii="Arial" w:hAnsi="Arial" w:cs="Arial"/>
          <w:sz w:val="20"/>
          <w:szCs w:val="20"/>
        </w:rPr>
        <w:t xml:space="preserve"> ściekowej</w:t>
      </w:r>
      <w:r w:rsidR="0045568F" w:rsidRPr="005D6CAD">
        <w:rPr>
          <w:rFonts w:ascii="Arial" w:hAnsi="Arial" w:cs="Arial"/>
          <w:sz w:val="20"/>
          <w:szCs w:val="20"/>
        </w:rPr>
        <w:t>, której wdrażającym d</w:t>
      </w:r>
      <w:r w:rsidRPr="005D6CAD">
        <w:rPr>
          <w:rFonts w:ascii="Arial" w:hAnsi="Arial" w:cs="Arial"/>
          <w:sz w:val="20"/>
          <w:szCs w:val="20"/>
        </w:rPr>
        <w:t>okumentem strategicznym</w:t>
      </w:r>
      <w:r w:rsidR="0045568F" w:rsidRPr="005D6CAD">
        <w:rPr>
          <w:rFonts w:ascii="Arial" w:hAnsi="Arial" w:cs="Arial"/>
          <w:sz w:val="20"/>
          <w:szCs w:val="20"/>
        </w:rPr>
        <w:t xml:space="preserve"> </w:t>
      </w:r>
      <w:r w:rsidRPr="005D6CAD">
        <w:rPr>
          <w:rFonts w:ascii="Arial" w:hAnsi="Arial" w:cs="Arial"/>
          <w:sz w:val="20"/>
          <w:szCs w:val="20"/>
        </w:rPr>
        <w:t xml:space="preserve">jest KPOŚK. Załącznik zaktualizowanego dokumentu stanowi podstawę do wyboru projektów i odzwierciedla potrzeby inwestycyjne w wyznaczonych aglomeracjach. </w:t>
      </w:r>
      <w:r w:rsidR="007E4E2C" w:rsidRPr="005D6CAD">
        <w:rPr>
          <w:rFonts w:ascii="Arial" w:hAnsi="Arial" w:cs="Arial"/>
          <w:sz w:val="20"/>
          <w:szCs w:val="20"/>
        </w:rPr>
        <w:t xml:space="preserve">Wsparciem zostanie objęty obszar całego </w:t>
      </w:r>
      <w:r w:rsidR="00B12558" w:rsidRPr="005D6CAD">
        <w:rPr>
          <w:rFonts w:ascii="Arial" w:hAnsi="Arial" w:cs="Arial"/>
          <w:sz w:val="20"/>
          <w:szCs w:val="20"/>
        </w:rPr>
        <w:t>WM</w:t>
      </w:r>
      <w:r w:rsidR="007E4E2C" w:rsidRPr="005D6CAD">
        <w:rPr>
          <w:rFonts w:ascii="Arial" w:hAnsi="Arial" w:cs="Arial"/>
          <w:sz w:val="20"/>
          <w:szCs w:val="20"/>
        </w:rPr>
        <w:t>, zgodnie z wykazem, w aglomeracjach niespełniających wymogów wskazanych w KPOŚK, w przedziale 2-15 tys. RLM.</w:t>
      </w:r>
      <w:r w:rsidR="00CE0BDA" w:rsidRPr="00F73F24">
        <w:rPr>
          <w:rFonts w:ascii="Arial" w:hAnsi="Arial" w:cs="Arial"/>
          <w:sz w:val="20"/>
          <w:szCs w:val="20"/>
        </w:rPr>
        <w:t xml:space="preserve"> </w:t>
      </w:r>
      <w:r w:rsidR="005A5C8C" w:rsidRPr="005D6CAD">
        <w:rPr>
          <w:rFonts w:ascii="Arial" w:hAnsi="Arial" w:cs="Arial"/>
          <w:sz w:val="20"/>
          <w:szCs w:val="20"/>
        </w:rPr>
        <w:t>Realizacja przedsięwzięć odbywać się będzie</w:t>
      </w:r>
      <w:r w:rsidR="00EA5AE5" w:rsidRPr="005D6CAD">
        <w:rPr>
          <w:rFonts w:ascii="Arial" w:hAnsi="Arial" w:cs="Arial"/>
          <w:sz w:val="20"/>
          <w:szCs w:val="20"/>
        </w:rPr>
        <w:t xml:space="preserve"> </w:t>
      </w:r>
      <w:r w:rsidR="00D53A3A" w:rsidRPr="005D6CAD">
        <w:rPr>
          <w:rFonts w:ascii="Arial" w:hAnsi="Arial" w:cs="Arial"/>
          <w:sz w:val="20"/>
          <w:szCs w:val="20"/>
        </w:rPr>
        <w:t xml:space="preserve">w dwóch </w:t>
      </w:r>
      <w:r w:rsidR="00CE0BDA" w:rsidRPr="005D6CAD">
        <w:rPr>
          <w:rFonts w:ascii="Arial" w:hAnsi="Arial" w:cs="Arial"/>
          <w:sz w:val="20"/>
          <w:szCs w:val="20"/>
        </w:rPr>
        <w:t>priorytet</w:t>
      </w:r>
      <w:r w:rsidR="00433D0E" w:rsidRPr="005D6CAD">
        <w:rPr>
          <w:rFonts w:ascii="Arial" w:hAnsi="Arial" w:cs="Arial"/>
          <w:sz w:val="20"/>
          <w:szCs w:val="20"/>
        </w:rPr>
        <w:t>ach</w:t>
      </w:r>
      <w:r w:rsidR="00CE0BDA" w:rsidRPr="005D6CAD">
        <w:rPr>
          <w:rFonts w:ascii="Arial" w:hAnsi="Arial" w:cs="Arial"/>
          <w:sz w:val="20"/>
          <w:szCs w:val="20"/>
        </w:rPr>
        <w:t xml:space="preserve"> w </w:t>
      </w:r>
      <w:r w:rsidR="00FF0227" w:rsidRPr="005D6CAD">
        <w:rPr>
          <w:rFonts w:ascii="Arial" w:hAnsi="Arial" w:cs="Arial"/>
          <w:sz w:val="20"/>
          <w:szCs w:val="20"/>
        </w:rPr>
        <w:t xml:space="preserve">następującej </w:t>
      </w:r>
      <w:r w:rsidR="00CE0BDA" w:rsidRPr="005D6CAD">
        <w:rPr>
          <w:rFonts w:ascii="Arial" w:hAnsi="Arial" w:cs="Arial"/>
          <w:sz w:val="20"/>
          <w:szCs w:val="20"/>
        </w:rPr>
        <w:t xml:space="preserve">kolejności: </w:t>
      </w:r>
    </w:p>
    <w:p w14:paraId="467C4AA5" w14:textId="05665BE6" w:rsidR="00C22E75" w:rsidRPr="005D6CAD" w:rsidRDefault="00CE0BDA" w:rsidP="005B7B21">
      <w:pPr>
        <w:pStyle w:val="Akapitzlist"/>
        <w:numPr>
          <w:ilvl w:val="0"/>
          <w:numId w:val="256"/>
        </w:numPr>
        <w:spacing w:line="276" w:lineRule="auto"/>
        <w:ind w:left="426"/>
        <w:jc w:val="left"/>
        <w:rPr>
          <w:rFonts w:ascii="Arial" w:hAnsi="Arial" w:cs="Arial"/>
          <w:sz w:val="20"/>
          <w:szCs w:val="20"/>
        </w:rPr>
      </w:pPr>
      <w:r w:rsidRPr="00F73F24">
        <w:rPr>
          <w:rFonts w:ascii="Arial" w:hAnsi="Arial" w:cs="Arial"/>
          <w:sz w:val="20"/>
          <w:szCs w:val="20"/>
        </w:rPr>
        <w:t>priorytet 1</w:t>
      </w:r>
      <w:r w:rsidR="00A95619" w:rsidRPr="005D6CAD">
        <w:rPr>
          <w:rFonts w:ascii="Arial" w:hAnsi="Arial" w:cs="Arial"/>
          <w:sz w:val="20"/>
          <w:szCs w:val="20"/>
        </w:rPr>
        <w:t xml:space="preserve"> -</w:t>
      </w:r>
      <w:r w:rsidRPr="00F73F24">
        <w:rPr>
          <w:rFonts w:ascii="Arial" w:hAnsi="Arial" w:cs="Arial"/>
          <w:sz w:val="20"/>
          <w:szCs w:val="20"/>
        </w:rPr>
        <w:t xml:space="preserve"> aglomeracje w przedziale 10-15 tys. RLM, niespełniające wymogów dyrektywy,</w:t>
      </w:r>
    </w:p>
    <w:p w14:paraId="02519EF2" w14:textId="2F5B73DD" w:rsidR="00C93901" w:rsidRPr="005D6CAD" w:rsidRDefault="00CE0BDA" w:rsidP="005B7B21">
      <w:pPr>
        <w:pStyle w:val="Akapitzlist"/>
        <w:numPr>
          <w:ilvl w:val="0"/>
          <w:numId w:val="256"/>
        </w:numPr>
        <w:spacing w:line="276" w:lineRule="auto"/>
        <w:ind w:left="426"/>
        <w:jc w:val="left"/>
        <w:rPr>
          <w:rFonts w:ascii="Arial" w:hAnsi="Arial" w:cs="Arial"/>
          <w:sz w:val="20"/>
          <w:szCs w:val="20"/>
        </w:rPr>
      </w:pPr>
      <w:r w:rsidRPr="00F73F24">
        <w:rPr>
          <w:rFonts w:ascii="Arial" w:hAnsi="Arial" w:cs="Arial"/>
          <w:sz w:val="20"/>
          <w:szCs w:val="20"/>
        </w:rPr>
        <w:t>priorytet. 2</w:t>
      </w:r>
      <w:r w:rsidR="00A95619" w:rsidRPr="005D6CAD">
        <w:rPr>
          <w:rFonts w:ascii="Arial" w:hAnsi="Arial" w:cs="Arial"/>
          <w:sz w:val="20"/>
          <w:szCs w:val="20"/>
        </w:rPr>
        <w:t xml:space="preserve"> -</w:t>
      </w:r>
      <w:r w:rsidRPr="00F73F24">
        <w:rPr>
          <w:rFonts w:ascii="Arial" w:hAnsi="Arial" w:cs="Arial"/>
          <w:sz w:val="20"/>
          <w:szCs w:val="20"/>
        </w:rPr>
        <w:t xml:space="preserve"> aglomeracje z przedziału 2-10 tys. RLM, niespełniające wymogów dyrektywy, pod warunkiem, że potrzeby z priorytetu 1 zostały </w:t>
      </w:r>
      <w:r w:rsidR="00183145" w:rsidRPr="005D6CAD">
        <w:rPr>
          <w:rFonts w:ascii="Arial" w:hAnsi="Arial" w:cs="Arial"/>
          <w:sz w:val="20"/>
          <w:szCs w:val="20"/>
        </w:rPr>
        <w:t>zaspokojone</w:t>
      </w:r>
      <w:r w:rsidRPr="00F73F24">
        <w:rPr>
          <w:rFonts w:ascii="Arial" w:hAnsi="Arial" w:cs="Arial"/>
          <w:sz w:val="20"/>
          <w:szCs w:val="20"/>
        </w:rPr>
        <w:t>.</w:t>
      </w:r>
    </w:p>
    <w:p w14:paraId="365BD63A" w14:textId="07B31961" w:rsidR="00C93901" w:rsidRPr="005D6CAD" w:rsidRDefault="00C93901" w:rsidP="005B7B21">
      <w:pPr>
        <w:spacing w:before="0" w:after="0" w:line="276" w:lineRule="auto"/>
        <w:rPr>
          <w:rFonts w:ascii="Arial" w:hAnsi="Arial" w:cs="Arial"/>
          <w:sz w:val="20"/>
          <w:szCs w:val="20"/>
        </w:rPr>
      </w:pPr>
      <w:r w:rsidRPr="005D6CAD">
        <w:rPr>
          <w:rFonts w:ascii="Arial" w:hAnsi="Arial" w:cs="Arial"/>
          <w:sz w:val="20"/>
          <w:szCs w:val="20"/>
        </w:rPr>
        <w:t>W ramach typu projektu</w:t>
      </w:r>
      <w:r w:rsidR="00A65874" w:rsidRPr="005D6CAD">
        <w:rPr>
          <w:rFonts w:ascii="Arial" w:hAnsi="Arial" w:cs="Arial"/>
          <w:sz w:val="20"/>
          <w:szCs w:val="20"/>
        </w:rPr>
        <w:t>:</w:t>
      </w:r>
      <w:r w:rsidRPr="005D6CAD">
        <w:rPr>
          <w:rFonts w:ascii="Arial" w:hAnsi="Arial" w:cs="Arial"/>
          <w:sz w:val="20"/>
          <w:szCs w:val="20"/>
        </w:rPr>
        <w:t xml:space="preserve"> </w:t>
      </w:r>
      <w:r w:rsidR="004706D5" w:rsidRPr="005D6CAD">
        <w:rPr>
          <w:rFonts w:ascii="Arial" w:hAnsi="Arial" w:cs="Arial"/>
          <w:b/>
          <w:sz w:val="20"/>
          <w:szCs w:val="20"/>
        </w:rPr>
        <w:t>P</w:t>
      </w:r>
      <w:r w:rsidRPr="005D6CAD">
        <w:rPr>
          <w:rFonts w:ascii="Arial" w:hAnsi="Arial" w:cs="Arial"/>
          <w:b/>
          <w:sz w:val="20"/>
          <w:szCs w:val="20"/>
        </w:rPr>
        <w:t>orządkowani</w:t>
      </w:r>
      <w:r w:rsidR="004706D5" w:rsidRPr="005D6CAD">
        <w:rPr>
          <w:rFonts w:ascii="Arial" w:hAnsi="Arial" w:cs="Arial"/>
          <w:b/>
          <w:sz w:val="20"/>
          <w:szCs w:val="20"/>
        </w:rPr>
        <w:t>e</w:t>
      </w:r>
      <w:r w:rsidRPr="005D6CAD">
        <w:rPr>
          <w:rFonts w:ascii="Arial" w:hAnsi="Arial" w:cs="Arial"/>
          <w:b/>
          <w:sz w:val="20"/>
          <w:szCs w:val="20"/>
        </w:rPr>
        <w:t xml:space="preserve"> gospodarki wodno-kanalizacyjnej </w:t>
      </w:r>
      <w:r w:rsidRPr="005D6CAD">
        <w:rPr>
          <w:rFonts w:ascii="Arial" w:hAnsi="Arial" w:cs="Arial"/>
          <w:sz w:val="20"/>
          <w:szCs w:val="20"/>
        </w:rPr>
        <w:t>wsparcie ukierunkowane zostanie na inwestycje związane z budową, przebudową</w:t>
      </w:r>
      <w:r w:rsidR="00E37384" w:rsidRPr="005D6CAD">
        <w:rPr>
          <w:rFonts w:ascii="Arial" w:hAnsi="Arial" w:cs="Arial"/>
          <w:sz w:val="20"/>
          <w:szCs w:val="20"/>
        </w:rPr>
        <w:t>,</w:t>
      </w:r>
      <w:r w:rsidRPr="005D6CAD">
        <w:rPr>
          <w:rFonts w:ascii="Arial" w:hAnsi="Arial" w:cs="Arial"/>
          <w:sz w:val="20"/>
          <w:szCs w:val="20"/>
        </w:rPr>
        <w:t xml:space="preserve"> </w:t>
      </w:r>
      <w:r w:rsidR="00E37384" w:rsidRPr="005D6CAD">
        <w:rPr>
          <w:rFonts w:ascii="Arial" w:hAnsi="Arial" w:cs="Arial"/>
          <w:sz w:val="20"/>
          <w:szCs w:val="20"/>
        </w:rPr>
        <w:t>modernizacją i rozbudową oczyszczalni ścieków komunalnych oraz sieci kanalizacyjnej wraz z kanalizacją deszczową</w:t>
      </w:r>
      <w:r w:rsidR="007426E1" w:rsidRPr="00F73F24">
        <w:rPr>
          <w:rFonts w:ascii="Arial" w:hAnsi="Arial" w:cs="Arial"/>
          <w:sz w:val="20"/>
          <w:szCs w:val="20"/>
        </w:rPr>
        <w:t xml:space="preserve"> </w:t>
      </w:r>
      <w:r w:rsidR="007426E1" w:rsidRPr="005D6CAD">
        <w:rPr>
          <w:rFonts w:ascii="Arial" w:hAnsi="Arial" w:cs="Arial"/>
          <w:sz w:val="20"/>
          <w:szCs w:val="20"/>
        </w:rPr>
        <w:t>w celu osiągnięcia wymaganego prawem, pożądanego poziomu oczyszczania ścieków oraz wyposażenia w zbiorcze systemy kanalizacyjne</w:t>
      </w:r>
      <w:r w:rsidR="003C2404" w:rsidRPr="005D6CAD">
        <w:rPr>
          <w:rFonts w:ascii="Arial" w:hAnsi="Arial" w:cs="Arial"/>
          <w:sz w:val="20"/>
          <w:szCs w:val="20"/>
        </w:rPr>
        <w:t>. Mając na uwadze hierarchię postępowania z odpadami oraz założenia gospodarki o obiegu zamkniętym, priorytetem w zakresie osadów ściekowych będzie zapobieganie lub znaczne ograniczanie ich powstawania. W przypadku osadów, których powstania nie da się uniknąć, priorytetem będzie ograniczenie ich składowania i efektywne oraz zrównoważone zagospodarowanie, mające na celu stwarzanie warunków i mechanizmów sprzyjających rozwiązywaniu narastającego problemu ich zagospodarowywania. Zastosowanie nowoczesnych technologii czy zwiększenie przepustowości systemu, a także</w:t>
      </w:r>
      <w:r w:rsidR="00630958" w:rsidRPr="005D6CAD">
        <w:rPr>
          <w:rFonts w:ascii="Arial" w:hAnsi="Arial" w:cs="Arial"/>
          <w:sz w:val="20"/>
          <w:szCs w:val="20"/>
        </w:rPr>
        <w:t>,</w:t>
      </w:r>
      <w:r w:rsidR="003C2404" w:rsidRPr="005D6CAD">
        <w:rPr>
          <w:rFonts w:ascii="Arial" w:hAnsi="Arial" w:cs="Arial"/>
          <w:sz w:val="20"/>
          <w:szCs w:val="20"/>
        </w:rPr>
        <w:t xml:space="preserve"> w uzasadnionych przypadkach</w:t>
      </w:r>
      <w:r w:rsidR="00630958" w:rsidRPr="005D6CAD">
        <w:rPr>
          <w:rFonts w:ascii="Arial" w:hAnsi="Arial" w:cs="Arial"/>
          <w:sz w:val="20"/>
          <w:szCs w:val="20"/>
        </w:rPr>
        <w:t>,</w:t>
      </w:r>
      <w:r w:rsidR="003C2404" w:rsidRPr="005D6CAD">
        <w:rPr>
          <w:rFonts w:ascii="Arial" w:hAnsi="Arial" w:cs="Arial"/>
          <w:sz w:val="20"/>
          <w:szCs w:val="20"/>
        </w:rPr>
        <w:t xml:space="preserve"> przedsięwzięcia z zakresu budowy indywidualnych systemów oczyszczania ścieków, przyczynią się do kontrolowanego zrzutu ścieków, likwidacji nieszczelnych </w:t>
      </w:r>
      <w:r w:rsidR="00D86F79" w:rsidRPr="005D6CAD">
        <w:rPr>
          <w:rFonts w:ascii="Arial" w:hAnsi="Arial" w:cs="Arial"/>
          <w:sz w:val="20"/>
          <w:szCs w:val="20"/>
        </w:rPr>
        <w:t xml:space="preserve">zbiorników asenizacyjnych </w:t>
      </w:r>
      <w:r w:rsidR="003C2404" w:rsidRPr="005D6CAD">
        <w:rPr>
          <w:rFonts w:ascii="Arial" w:hAnsi="Arial" w:cs="Arial"/>
          <w:sz w:val="20"/>
          <w:szCs w:val="20"/>
        </w:rPr>
        <w:t>oraz wpłyną na lepszy stan wód i gleb na Mazowszu</w:t>
      </w:r>
      <w:r w:rsidR="0036132F" w:rsidRPr="005D6CAD">
        <w:rPr>
          <w:rFonts w:ascii="Arial" w:hAnsi="Arial" w:cs="Arial"/>
          <w:sz w:val="20"/>
          <w:szCs w:val="20"/>
        </w:rPr>
        <w:t xml:space="preserve">. </w:t>
      </w:r>
      <w:r w:rsidR="00630958" w:rsidRPr="005D6CAD">
        <w:rPr>
          <w:rFonts w:ascii="Arial" w:hAnsi="Arial" w:cs="Arial"/>
          <w:sz w:val="20"/>
          <w:szCs w:val="20"/>
        </w:rPr>
        <w:t>D</w:t>
      </w:r>
      <w:r w:rsidRPr="005D6CAD">
        <w:rPr>
          <w:rFonts w:ascii="Arial" w:hAnsi="Arial" w:cs="Arial"/>
          <w:sz w:val="20"/>
          <w:szCs w:val="20"/>
        </w:rPr>
        <w:t>opuszcz</w:t>
      </w:r>
      <w:r w:rsidR="0036132F" w:rsidRPr="005D6CAD">
        <w:rPr>
          <w:rFonts w:ascii="Arial" w:hAnsi="Arial" w:cs="Arial"/>
          <w:sz w:val="20"/>
          <w:szCs w:val="20"/>
        </w:rPr>
        <w:t>o</w:t>
      </w:r>
      <w:r w:rsidRPr="005D6CAD">
        <w:rPr>
          <w:rFonts w:ascii="Arial" w:hAnsi="Arial" w:cs="Arial"/>
          <w:sz w:val="20"/>
          <w:szCs w:val="20"/>
        </w:rPr>
        <w:t>n</w:t>
      </w:r>
      <w:r w:rsidR="00630958" w:rsidRPr="005D6CAD">
        <w:rPr>
          <w:rFonts w:ascii="Arial" w:hAnsi="Arial" w:cs="Arial"/>
          <w:sz w:val="20"/>
          <w:szCs w:val="20"/>
        </w:rPr>
        <w:t>e</w:t>
      </w:r>
      <w:r w:rsidRPr="005D6CAD">
        <w:rPr>
          <w:rFonts w:ascii="Arial" w:hAnsi="Arial" w:cs="Arial"/>
          <w:sz w:val="20"/>
          <w:szCs w:val="20"/>
        </w:rPr>
        <w:t xml:space="preserve"> będzie </w:t>
      </w:r>
      <w:r w:rsidR="00630958" w:rsidRPr="005D6CAD">
        <w:rPr>
          <w:rFonts w:ascii="Arial" w:hAnsi="Arial" w:cs="Arial"/>
          <w:sz w:val="20"/>
          <w:szCs w:val="20"/>
        </w:rPr>
        <w:t xml:space="preserve">również </w:t>
      </w:r>
      <w:r w:rsidRPr="005D6CAD">
        <w:rPr>
          <w:rFonts w:ascii="Arial" w:hAnsi="Arial" w:cs="Arial"/>
          <w:sz w:val="20"/>
          <w:szCs w:val="20"/>
        </w:rPr>
        <w:t>włączenie do projektu rozbudowy systemów wodociągowych (budowa nowych sieci wodociągowych, now</w:t>
      </w:r>
      <w:r w:rsidR="00392D32" w:rsidRPr="005D6CAD">
        <w:rPr>
          <w:rFonts w:ascii="Arial" w:hAnsi="Arial" w:cs="Arial"/>
          <w:sz w:val="20"/>
          <w:szCs w:val="20"/>
        </w:rPr>
        <w:t>ych</w:t>
      </w:r>
      <w:r w:rsidRPr="005D6CAD">
        <w:rPr>
          <w:rFonts w:ascii="Arial" w:hAnsi="Arial" w:cs="Arial"/>
          <w:sz w:val="20"/>
          <w:szCs w:val="20"/>
        </w:rPr>
        <w:t xml:space="preserve"> stacj</w:t>
      </w:r>
      <w:r w:rsidR="00392D32" w:rsidRPr="005D6CAD">
        <w:rPr>
          <w:rFonts w:ascii="Arial" w:hAnsi="Arial" w:cs="Arial"/>
          <w:sz w:val="20"/>
          <w:szCs w:val="20"/>
        </w:rPr>
        <w:t>i</w:t>
      </w:r>
      <w:r w:rsidRPr="005D6CAD">
        <w:rPr>
          <w:rFonts w:ascii="Arial" w:hAnsi="Arial" w:cs="Arial"/>
          <w:sz w:val="20"/>
          <w:szCs w:val="20"/>
        </w:rPr>
        <w:t xml:space="preserve"> ujęć i uzdatniania wody), także działania związane z poprawą systemów zaopatrzenia</w:t>
      </w:r>
      <w:r w:rsidR="00071F4E" w:rsidRPr="005D6CAD">
        <w:rPr>
          <w:rFonts w:ascii="Arial" w:hAnsi="Arial" w:cs="Arial"/>
          <w:sz w:val="20"/>
          <w:szCs w:val="20"/>
        </w:rPr>
        <w:t>, dystryb</w:t>
      </w:r>
      <w:r w:rsidR="009333B8" w:rsidRPr="005D6CAD">
        <w:rPr>
          <w:rFonts w:ascii="Arial" w:hAnsi="Arial" w:cs="Arial"/>
          <w:sz w:val="20"/>
          <w:szCs w:val="20"/>
        </w:rPr>
        <w:t xml:space="preserve">ucji i magazynowania wody. </w:t>
      </w:r>
      <w:r w:rsidR="00522F7E" w:rsidRPr="005D6CAD">
        <w:rPr>
          <w:rFonts w:ascii="Arial" w:hAnsi="Arial" w:cs="Arial"/>
          <w:sz w:val="20"/>
          <w:szCs w:val="20"/>
        </w:rPr>
        <w:t>Działania</w:t>
      </w:r>
      <w:r w:rsidR="005A027E" w:rsidRPr="005D6CAD">
        <w:rPr>
          <w:rFonts w:ascii="Arial" w:hAnsi="Arial" w:cs="Arial"/>
          <w:sz w:val="20"/>
          <w:szCs w:val="20"/>
        </w:rPr>
        <w:t xml:space="preserve"> </w:t>
      </w:r>
      <w:r w:rsidR="00522F7E" w:rsidRPr="005D6CAD">
        <w:rPr>
          <w:rFonts w:ascii="Arial" w:hAnsi="Arial" w:cs="Arial"/>
          <w:sz w:val="20"/>
          <w:szCs w:val="20"/>
        </w:rPr>
        <w:t>b</w:t>
      </w:r>
      <w:r w:rsidR="005A027E" w:rsidRPr="005D6CAD">
        <w:rPr>
          <w:rFonts w:ascii="Arial" w:hAnsi="Arial" w:cs="Arial"/>
          <w:sz w:val="20"/>
          <w:szCs w:val="20"/>
        </w:rPr>
        <w:t>ędą mogły</w:t>
      </w:r>
      <w:r w:rsidR="00FA76EE" w:rsidRPr="005D6CAD">
        <w:rPr>
          <w:rFonts w:ascii="Arial" w:hAnsi="Arial" w:cs="Arial"/>
          <w:sz w:val="20"/>
          <w:szCs w:val="20"/>
        </w:rPr>
        <w:t xml:space="preserve"> stanowić</w:t>
      </w:r>
      <w:r w:rsidR="00533006" w:rsidRPr="005D6CAD">
        <w:rPr>
          <w:rFonts w:ascii="Arial" w:hAnsi="Arial" w:cs="Arial"/>
          <w:sz w:val="20"/>
          <w:szCs w:val="20"/>
        </w:rPr>
        <w:t xml:space="preserve"> </w:t>
      </w:r>
      <w:r w:rsidR="00392D32" w:rsidRPr="005D6CAD">
        <w:rPr>
          <w:rFonts w:ascii="Arial" w:hAnsi="Arial" w:cs="Arial"/>
          <w:sz w:val="20"/>
          <w:szCs w:val="20"/>
        </w:rPr>
        <w:t xml:space="preserve">element </w:t>
      </w:r>
      <w:r w:rsidR="007C1E32" w:rsidRPr="005D6CAD">
        <w:rPr>
          <w:rFonts w:ascii="Arial" w:hAnsi="Arial" w:cs="Arial"/>
          <w:sz w:val="20"/>
          <w:szCs w:val="20"/>
        </w:rPr>
        <w:t xml:space="preserve">uzupełniający </w:t>
      </w:r>
      <w:r w:rsidR="00392D32" w:rsidRPr="005D6CAD">
        <w:rPr>
          <w:rFonts w:ascii="Arial" w:hAnsi="Arial" w:cs="Arial"/>
          <w:sz w:val="20"/>
          <w:szCs w:val="20"/>
        </w:rPr>
        <w:t xml:space="preserve">projektów dotyczących gospodarki ściekowej </w:t>
      </w:r>
      <w:r w:rsidR="00392D32" w:rsidRPr="00F73F24">
        <w:rPr>
          <w:rFonts w:ascii="Arial" w:hAnsi="Arial" w:cs="Arial"/>
          <w:sz w:val="20"/>
          <w:szCs w:val="20"/>
        </w:rPr>
        <w:t xml:space="preserve">oraz samodzielne projekty, gdy zapewniona </w:t>
      </w:r>
      <w:r w:rsidR="000A3608" w:rsidRPr="00F73F24">
        <w:rPr>
          <w:rFonts w:ascii="Arial" w:hAnsi="Arial" w:cs="Arial"/>
          <w:sz w:val="20"/>
          <w:szCs w:val="20"/>
        </w:rPr>
        <w:t>z</w:t>
      </w:r>
      <w:r w:rsidR="006E1003" w:rsidRPr="00F73F24">
        <w:rPr>
          <w:rFonts w:ascii="Arial" w:hAnsi="Arial" w:cs="Arial"/>
          <w:sz w:val="20"/>
          <w:szCs w:val="20"/>
        </w:rPr>
        <w:t>ostanie</w:t>
      </w:r>
      <w:r w:rsidR="00392D32" w:rsidRPr="00F73F24">
        <w:rPr>
          <w:rFonts w:ascii="Arial" w:hAnsi="Arial" w:cs="Arial"/>
          <w:sz w:val="20"/>
          <w:szCs w:val="20"/>
        </w:rPr>
        <w:t xml:space="preserve"> gospodarka ściekowa zgodn</w:t>
      </w:r>
      <w:r w:rsidR="000A354F" w:rsidRPr="00F73F24">
        <w:rPr>
          <w:rFonts w:ascii="Arial" w:hAnsi="Arial" w:cs="Arial"/>
          <w:sz w:val="20"/>
          <w:szCs w:val="20"/>
        </w:rPr>
        <w:t>a</w:t>
      </w:r>
      <w:r w:rsidR="00392D32" w:rsidRPr="00F73F24">
        <w:rPr>
          <w:rFonts w:ascii="Arial" w:hAnsi="Arial" w:cs="Arial"/>
          <w:sz w:val="20"/>
          <w:szCs w:val="20"/>
        </w:rPr>
        <w:t xml:space="preserve"> z przepisami krajowymi i unijnymi</w:t>
      </w:r>
      <w:r w:rsidR="00630958" w:rsidRPr="00F73F24">
        <w:rPr>
          <w:rFonts w:ascii="Arial" w:hAnsi="Arial" w:cs="Arial"/>
          <w:sz w:val="20"/>
          <w:szCs w:val="20"/>
        </w:rPr>
        <w:t>.</w:t>
      </w:r>
      <w:r w:rsidRPr="005D6CAD">
        <w:rPr>
          <w:rFonts w:ascii="Arial" w:hAnsi="Arial" w:cs="Arial"/>
          <w:sz w:val="20"/>
          <w:szCs w:val="20"/>
        </w:rPr>
        <w:t xml:space="preserve"> </w:t>
      </w:r>
      <w:r w:rsidR="00E8563A" w:rsidRPr="005D6CAD">
        <w:rPr>
          <w:rFonts w:ascii="Arial" w:hAnsi="Arial" w:cs="Arial"/>
          <w:sz w:val="20"/>
          <w:szCs w:val="20"/>
        </w:rPr>
        <w:t>D</w:t>
      </w:r>
      <w:r w:rsidR="00396241" w:rsidRPr="005D6CAD">
        <w:rPr>
          <w:rFonts w:ascii="Arial" w:hAnsi="Arial" w:cs="Arial"/>
          <w:sz w:val="20"/>
          <w:szCs w:val="20"/>
        </w:rPr>
        <w:t xml:space="preserve">ofinansowanie </w:t>
      </w:r>
      <w:r w:rsidRPr="005D6CAD">
        <w:rPr>
          <w:rFonts w:ascii="Arial" w:hAnsi="Arial" w:cs="Arial"/>
          <w:sz w:val="20"/>
          <w:szCs w:val="20"/>
        </w:rPr>
        <w:t>na tę część będ</w:t>
      </w:r>
      <w:r w:rsidR="00396241" w:rsidRPr="005D6CAD">
        <w:rPr>
          <w:rFonts w:ascii="Arial" w:hAnsi="Arial" w:cs="Arial"/>
          <w:sz w:val="20"/>
          <w:szCs w:val="20"/>
        </w:rPr>
        <w:t>zie</w:t>
      </w:r>
      <w:r w:rsidRPr="005D6CAD">
        <w:rPr>
          <w:rFonts w:ascii="Arial" w:hAnsi="Arial" w:cs="Arial"/>
          <w:sz w:val="20"/>
          <w:szCs w:val="20"/>
        </w:rPr>
        <w:t xml:space="preserve"> limitowan</w:t>
      </w:r>
      <w:r w:rsidR="00614E5F" w:rsidRPr="005D6CAD">
        <w:rPr>
          <w:rFonts w:ascii="Arial" w:hAnsi="Arial" w:cs="Arial"/>
          <w:sz w:val="20"/>
          <w:szCs w:val="20"/>
        </w:rPr>
        <w:t>a</w:t>
      </w:r>
      <w:r w:rsidRPr="005D6CAD">
        <w:rPr>
          <w:rFonts w:ascii="Arial" w:hAnsi="Arial" w:cs="Arial"/>
          <w:sz w:val="20"/>
          <w:szCs w:val="20"/>
        </w:rPr>
        <w:t xml:space="preserve">. </w:t>
      </w:r>
    </w:p>
    <w:p w14:paraId="161EDE74" w14:textId="4E54F014" w:rsidR="00C93901" w:rsidRPr="005D6CAD" w:rsidRDefault="00C93901" w:rsidP="005B7B21">
      <w:pPr>
        <w:spacing w:before="0" w:after="0" w:line="276" w:lineRule="auto"/>
        <w:rPr>
          <w:rFonts w:ascii="Arial" w:hAnsi="Arial" w:cs="Arial"/>
          <w:sz w:val="20"/>
          <w:szCs w:val="20"/>
        </w:rPr>
      </w:pPr>
      <w:r w:rsidRPr="005D6CAD">
        <w:rPr>
          <w:rFonts w:ascii="Arial" w:hAnsi="Arial" w:cs="Arial"/>
          <w:sz w:val="20"/>
          <w:szCs w:val="20"/>
        </w:rPr>
        <w:t>W ramach typu projektu</w:t>
      </w:r>
      <w:r w:rsidR="00366DB2" w:rsidRPr="005D6CAD">
        <w:rPr>
          <w:rFonts w:ascii="Arial" w:hAnsi="Arial" w:cs="Arial"/>
          <w:sz w:val="20"/>
          <w:szCs w:val="20"/>
        </w:rPr>
        <w:t>:</w:t>
      </w:r>
      <w:r w:rsidRPr="005D6CAD">
        <w:rPr>
          <w:rFonts w:ascii="Arial" w:hAnsi="Arial" w:cs="Arial"/>
          <w:sz w:val="20"/>
          <w:szCs w:val="20"/>
        </w:rPr>
        <w:t xml:space="preserve"> </w:t>
      </w:r>
      <w:r w:rsidRPr="005D6CAD">
        <w:rPr>
          <w:rFonts w:ascii="Arial" w:hAnsi="Arial" w:cs="Arial"/>
          <w:b/>
          <w:sz w:val="20"/>
          <w:szCs w:val="20"/>
        </w:rPr>
        <w:t>Zarządzanie efektywnymi, inteligentnymi sieciami wodociągowymi</w:t>
      </w:r>
      <w:r w:rsidRPr="005D6CAD">
        <w:rPr>
          <w:rFonts w:ascii="Arial" w:hAnsi="Arial" w:cs="Arial"/>
          <w:sz w:val="20"/>
          <w:szCs w:val="20"/>
        </w:rPr>
        <w:t xml:space="preserve"> </w:t>
      </w:r>
      <w:r w:rsidR="00F6340E" w:rsidRPr="005D6CAD">
        <w:rPr>
          <w:rFonts w:ascii="Arial" w:hAnsi="Arial" w:cs="Arial"/>
          <w:sz w:val="20"/>
          <w:szCs w:val="20"/>
        </w:rPr>
        <w:t xml:space="preserve">za </w:t>
      </w:r>
      <w:r w:rsidRPr="005D6CAD">
        <w:rPr>
          <w:rFonts w:ascii="Arial" w:hAnsi="Arial" w:cs="Arial"/>
          <w:sz w:val="20"/>
          <w:szCs w:val="20"/>
        </w:rPr>
        <w:t xml:space="preserve">priorytetowe uznaje się finansowanie operacji dotyczących </w:t>
      </w:r>
      <w:r w:rsidR="008E6AE8" w:rsidRPr="005D6CAD">
        <w:rPr>
          <w:rFonts w:ascii="Arial" w:hAnsi="Arial" w:cs="Arial"/>
          <w:sz w:val="20"/>
          <w:szCs w:val="20"/>
        </w:rPr>
        <w:t>zwiększenia efektywności dostaw wody, rozwój systemów ujęć, uzdatniania, zaopatrzenia</w:t>
      </w:r>
      <w:r w:rsidR="00486D2E" w:rsidRPr="005D6CAD">
        <w:rPr>
          <w:rFonts w:ascii="Arial" w:hAnsi="Arial" w:cs="Arial"/>
          <w:sz w:val="20"/>
          <w:szCs w:val="20"/>
        </w:rPr>
        <w:t>, dystrybuowania</w:t>
      </w:r>
      <w:r w:rsidR="008E6AE8" w:rsidRPr="005D6CAD">
        <w:rPr>
          <w:rFonts w:ascii="Arial" w:hAnsi="Arial" w:cs="Arial"/>
          <w:sz w:val="20"/>
          <w:szCs w:val="20"/>
        </w:rPr>
        <w:t xml:space="preserve"> i magazynowania wody. </w:t>
      </w:r>
      <w:r w:rsidRPr="005D6CAD">
        <w:rPr>
          <w:rFonts w:ascii="Arial" w:hAnsi="Arial" w:cs="Arial"/>
          <w:sz w:val="20"/>
          <w:szCs w:val="20"/>
        </w:rPr>
        <w:t xml:space="preserve">W zakresie projektów związanych z gospodarką wodną wspierane będą inwestycje, dla których podstawą, będą zalecenia wynikające z Dyrektywy 98/83/WE oraz Dyrektywy 2020/2184 </w:t>
      </w:r>
      <w:r w:rsidR="005B7B21">
        <w:rPr>
          <w:rFonts w:ascii="Arial" w:hAnsi="Arial" w:cs="Arial"/>
          <w:sz w:val="20"/>
          <w:szCs w:val="20"/>
        </w:rPr>
        <w:t>–</w:t>
      </w:r>
      <w:r w:rsidRPr="005D6CAD">
        <w:rPr>
          <w:rFonts w:ascii="Arial" w:hAnsi="Arial" w:cs="Arial"/>
          <w:sz w:val="20"/>
          <w:szCs w:val="20"/>
        </w:rPr>
        <w:t xml:space="preserve"> w sprawie jakości wody przeznaczonej do spożycia przez ludzi. Dokumentem strategicznym, wdrażającym powyższe Dyrektywy i sprawdzającym stopień spełnienia wymogów jest </w:t>
      </w:r>
      <w:r w:rsidR="00BC004D" w:rsidRPr="005D6CAD">
        <w:rPr>
          <w:rFonts w:ascii="Arial" w:hAnsi="Arial" w:cs="Arial"/>
          <w:sz w:val="20"/>
          <w:szCs w:val="20"/>
        </w:rPr>
        <w:t>PPJ</w:t>
      </w:r>
      <w:r w:rsidR="002B3BE9" w:rsidRPr="005D6CAD">
        <w:rPr>
          <w:rFonts w:ascii="Arial" w:hAnsi="Arial" w:cs="Arial"/>
          <w:sz w:val="20"/>
          <w:szCs w:val="20"/>
        </w:rPr>
        <w:t>iOSW</w:t>
      </w:r>
      <w:r w:rsidRPr="005D6CAD">
        <w:rPr>
          <w:rFonts w:ascii="Arial" w:hAnsi="Arial" w:cs="Arial"/>
          <w:sz w:val="20"/>
          <w:szCs w:val="20"/>
        </w:rPr>
        <w:t xml:space="preserve">. Załącznik opracowanego dokumentu stanowi podstawę do wyboru projektów i odzwierciedla potrzeby inwestycyjne w </w:t>
      </w:r>
      <w:r w:rsidR="00233604" w:rsidRPr="005D6CAD">
        <w:rPr>
          <w:rFonts w:ascii="Arial" w:hAnsi="Arial" w:cs="Arial"/>
          <w:sz w:val="20"/>
          <w:szCs w:val="20"/>
        </w:rPr>
        <w:t>WM</w:t>
      </w:r>
      <w:r w:rsidRPr="005D6CAD">
        <w:rPr>
          <w:rFonts w:ascii="Arial" w:hAnsi="Arial" w:cs="Arial"/>
          <w:sz w:val="20"/>
          <w:szCs w:val="20"/>
        </w:rPr>
        <w:t>.</w:t>
      </w:r>
    </w:p>
    <w:p w14:paraId="3948CAD4" w14:textId="1739DDBD" w:rsidR="00C93901" w:rsidRPr="005D6CAD" w:rsidRDefault="00C93901" w:rsidP="005B7B21">
      <w:pPr>
        <w:spacing w:before="0" w:after="0" w:line="276" w:lineRule="auto"/>
        <w:rPr>
          <w:rFonts w:ascii="Arial" w:hAnsi="Arial" w:cs="Arial"/>
          <w:sz w:val="20"/>
          <w:szCs w:val="20"/>
        </w:rPr>
      </w:pPr>
      <w:r w:rsidRPr="005D6CAD">
        <w:rPr>
          <w:rFonts w:ascii="Arial" w:hAnsi="Arial" w:cs="Arial"/>
          <w:sz w:val="20"/>
          <w:szCs w:val="20"/>
        </w:rPr>
        <w:t>W związku z rosnącymi deficytami wody</w:t>
      </w:r>
      <w:r w:rsidR="002C4E84" w:rsidRPr="005D6CAD">
        <w:rPr>
          <w:rFonts w:ascii="Arial" w:hAnsi="Arial" w:cs="Arial"/>
          <w:sz w:val="20"/>
          <w:szCs w:val="20"/>
        </w:rPr>
        <w:t xml:space="preserve"> na Mazowszu</w:t>
      </w:r>
      <w:r w:rsidRPr="005D6CAD">
        <w:rPr>
          <w:rFonts w:ascii="Arial" w:hAnsi="Arial" w:cs="Arial"/>
          <w:sz w:val="20"/>
          <w:szCs w:val="20"/>
        </w:rPr>
        <w:t xml:space="preserve"> , ważna jest zrównoważona gospodarka wodna</w:t>
      </w:r>
      <w:r w:rsidR="00253364" w:rsidRPr="005D6CAD">
        <w:rPr>
          <w:rFonts w:ascii="Arial" w:hAnsi="Arial" w:cs="Arial"/>
          <w:sz w:val="20"/>
          <w:szCs w:val="20"/>
        </w:rPr>
        <w:t xml:space="preserve">, eliminacja awaryjności sieci wodociągowej i strat wody z powodu wycieków, kradzieży i </w:t>
      </w:r>
      <w:r w:rsidR="00253364" w:rsidRPr="005D6CAD">
        <w:rPr>
          <w:rFonts w:ascii="Arial" w:hAnsi="Arial" w:cs="Arial"/>
          <w:sz w:val="20"/>
          <w:szCs w:val="20"/>
        </w:rPr>
        <w:lastRenderedPageBreak/>
        <w:t xml:space="preserve">błędów opomiarowania </w:t>
      </w:r>
      <w:r w:rsidRPr="005D6CAD">
        <w:rPr>
          <w:rFonts w:ascii="Arial" w:hAnsi="Arial" w:cs="Arial"/>
          <w:sz w:val="20"/>
          <w:szCs w:val="20"/>
        </w:rPr>
        <w:t xml:space="preserve">Konieczność kierunkowania działań jest związana z jak najbardziej efektywnym wykorzystywaniem </w:t>
      </w:r>
      <w:r w:rsidR="009F57F3" w:rsidRPr="005D6CAD">
        <w:rPr>
          <w:rFonts w:ascii="Arial" w:hAnsi="Arial" w:cs="Arial"/>
          <w:sz w:val="20"/>
          <w:szCs w:val="20"/>
        </w:rPr>
        <w:t xml:space="preserve">zasobów </w:t>
      </w:r>
      <w:r w:rsidRPr="005D6CAD">
        <w:rPr>
          <w:rFonts w:ascii="Arial" w:hAnsi="Arial" w:cs="Arial"/>
          <w:sz w:val="20"/>
          <w:szCs w:val="20"/>
        </w:rPr>
        <w:t>wod</w:t>
      </w:r>
      <w:r w:rsidR="009F57F3" w:rsidRPr="005D6CAD">
        <w:rPr>
          <w:rFonts w:ascii="Arial" w:hAnsi="Arial" w:cs="Arial"/>
          <w:sz w:val="20"/>
          <w:szCs w:val="20"/>
        </w:rPr>
        <w:t>nych</w:t>
      </w:r>
      <w:r w:rsidRPr="005D6CAD">
        <w:rPr>
          <w:rFonts w:ascii="Arial" w:hAnsi="Arial" w:cs="Arial"/>
          <w:sz w:val="20"/>
          <w:szCs w:val="20"/>
        </w:rPr>
        <w:t>, wprowadzanie</w:t>
      </w:r>
      <w:r w:rsidR="00C6569D" w:rsidRPr="005D6CAD">
        <w:rPr>
          <w:rFonts w:ascii="Arial" w:hAnsi="Arial" w:cs="Arial"/>
          <w:sz w:val="20"/>
          <w:szCs w:val="20"/>
        </w:rPr>
        <w:t>m</w:t>
      </w:r>
      <w:r w:rsidRPr="005D6CAD">
        <w:rPr>
          <w:rFonts w:ascii="Arial" w:hAnsi="Arial" w:cs="Arial"/>
          <w:sz w:val="20"/>
          <w:szCs w:val="20"/>
        </w:rPr>
        <w:t xml:space="preserve"> systemów monitorowania sieci wodociągowej, modernizacj</w:t>
      </w:r>
      <w:r w:rsidR="00C6569D" w:rsidRPr="005D6CAD">
        <w:rPr>
          <w:rFonts w:ascii="Arial" w:hAnsi="Arial" w:cs="Arial"/>
          <w:sz w:val="20"/>
          <w:szCs w:val="20"/>
        </w:rPr>
        <w:t>ą</w:t>
      </w:r>
      <w:r w:rsidRPr="005D6CAD">
        <w:rPr>
          <w:rFonts w:ascii="Arial" w:hAnsi="Arial" w:cs="Arial"/>
          <w:sz w:val="20"/>
          <w:szCs w:val="20"/>
        </w:rPr>
        <w:t xml:space="preserve"> systemów monitoringu jakości i ilości pobieranej </w:t>
      </w:r>
      <w:r w:rsidR="00B61EA4" w:rsidRPr="005D6CAD">
        <w:rPr>
          <w:rFonts w:ascii="Arial" w:hAnsi="Arial" w:cs="Arial"/>
          <w:sz w:val="20"/>
          <w:szCs w:val="20"/>
        </w:rPr>
        <w:t>oraz</w:t>
      </w:r>
      <w:r w:rsidRPr="005D6CAD">
        <w:rPr>
          <w:rFonts w:ascii="Arial" w:hAnsi="Arial" w:cs="Arial"/>
          <w:sz w:val="20"/>
          <w:szCs w:val="20"/>
        </w:rPr>
        <w:t xml:space="preserve"> uzdatnianej wody. W konsekwencji zrealizowane działania doprowadzą do zasobooszczędności i zmniejszenia strat wody w systemie zaopatrywania ludności w wodę oraz ograniczą zużycie zasobów wodnych </w:t>
      </w:r>
      <w:r w:rsidR="002C4E84" w:rsidRPr="005D6CAD">
        <w:rPr>
          <w:rFonts w:ascii="Arial" w:hAnsi="Arial" w:cs="Arial"/>
          <w:sz w:val="20"/>
          <w:szCs w:val="20"/>
        </w:rPr>
        <w:t>w WM.</w:t>
      </w:r>
    </w:p>
    <w:p w14:paraId="287B3D2D" w14:textId="044C358C" w:rsidR="0057799F" w:rsidRPr="005D6CAD" w:rsidRDefault="0057799F" w:rsidP="005B7B21">
      <w:pPr>
        <w:spacing w:before="0" w:after="0" w:line="276" w:lineRule="auto"/>
        <w:rPr>
          <w:rFonts w:ascii="Arial" w:hAnsi="Arial" w:cs="Arial"/>
          <w:sz w:val="20"/>
          <w:szCs w:val="20"/>
        </w:rPr>
      </w:pPr>
      <w:r w:rsidRPr="005D6CAD">
        <w:rPr>
          <w:rFonts w:ascii="Arial" w:hAnsi="Arial" w:cs="Arial"/>
          <w:sz w:val="20"/>
          <w:szCs w:val="20"/>
        </w:rPr>
        <w:t>Jako element uzupełniający dla powyższych operacji realizowane będą działania informacyjno-edukacyjne z zakresu prawidłowego gospodarowania zasobami wodnymi, oszczędności wody oraz zagrożeń jakie niesie za sobą niewłaściwe postępowanie z nieczystościami i zrzutem ścieków w miejscach do tego nieprzeznaczonych. Przekazywana wiedza będzie promowała w społeczeństwie ekologiczne postawy i prawidłowe zachowania dla stworzenia warunków do korzystania z infrastruktury i zasobów natury bez szkody dla środowiska.</w:t>
      </w:r>
    </w:p>
    <w:p w14:paraId="10B677E2" w14:textId="292F5224" w:rsidR="006A5F1A" w:rsidRPr="005D6CAD" w:rsidRDefault="00C93901" w:rsidP="005B7B21">
      <w:pPr>
        <w:spacing w:before="0" w:after="0" w:line="276" w:lineRule="auto"/>
        <w:rPr>
          <w:rFonts w:ascii="Arial" w:hAnsi="Arial" w:cs="Arial"/>
          <w:sz w:val="20"/>
          <w:szCs w:val="20"/>
        </w:rPr>
      </w:pPr>
      <w:r w:rsidRPr="005D6CAD">
        <w:rPr>
          <w:rFonts w:ascii="Arial" w:hAnsi="Arial" w:cs="Arial"/>
          <w:sz w:val="20"/>
          <w:szCs w:val="20"/>
        </w:rPr>
        <w:t xml:space="preserve">We wszystkich projektach, w których będzie to zasadne i możliwe, zostaną zastosowane rozwiązania prowadzące do obiegu cyrkularnego. Dopuszczone będą inwestycje służące porządkowaniu gospodarki wodno-ściekowej, </w:t>
      </w:r>
      <w:r w:rsidR="00E9168C" w:rsidRPr="005D6CAD">
        <w:rPr>
          <w:rFonts w:ascii="Arial" w:hAnsi="Arial" w:cs="Arial"/>
          <w:sz w:val="20"/>
          <w:szCs w:val="20"/>
        </w:rPr>
        <w:t>realizującej</w:t>
      </w:r>
      <w:r w:rsidR="00B33EF9" w:rsidRPr="005D6CAD">
        <w:rPr>
          <w:rFonts w:ascii="Arial" w:hAnsi="Arial" w:cs="Arial"/>
          <w:sz w:val="20"/>
          <w:szCs w:val="20"/>
        </w:rPr>
        <w:t xml:space="preserve"> </w:t>
      </w:r>
      <w:r w:rsidRPr="005D6CAD">
        <w:rPr>
          <w:rFonts w:ascii="Arial" w:hAnsi="Arial" w:cs="Arial"/>
          <w:sz w:val="20"/>
          <w:szCs w:val="20"/>
        </w:rPr>
        <w:t>GO</w:t>
      </w:r>
      <w:r w:rsidR="00147D39" w:rsidRPr="005D6CAD">
        <w:rPr>
          <w:rFonts w:ascii="Arial" w:hAnsi="Arial" w:cs="Arial"/>
          <w:sz w:val="20"/>
          <w:szCs w:val="20"/>
        </w:rPr>
        <w:t>Z, zmniejszającej zużycie wody oraz pozwalających na wtórne jej wykorzystanie.</w:t>
      </w:r>
    </w:p>
    <w:p w14:paraId="176EFD88" w14:textId="77777777" w:rsidR="00A95619" w:rsidRPr="005D6CAD" w:rsidRDefault="00A95619" w:rsidP="005B7B21">
      <w:pPr>
        <w:spacing w:before="0" w:after="0" w:line="276" w:lineRule="auto"/>
        <w:rPr>
          <w:rFonts w:ascii="Arial" w:eastAsia="Segoe UI Emoji" w:hAnsi="Arial" w:cs="Arial"/>
          <w:b/>
          <w:sz w:val="20"/>
          <w:szCs w:val="20"/>
        </w:rPr>
      </w:pPr>
    </w:p>
    <w:p w14:paraId="043EC998" w14:textId="6708FA71" w:rsidR="006A5F1A" w:rsidRPr="005D6CAD" w:rsidRDefault="00FE7F8C" w:rsidP="005B7B21">
      <w:pPr>
        <w:spacing w:before="0" w:after="0" w:line="276" w:lineRule="auto"/>
        <w:rPr>
          <w:rFonts w:ascii="Arial" w:eastAsia="Segoe UI Emoji" w:hAnsi="Arial" w:cs="Arial"/>
          <w:sz w:val="20"/>
          <w:szCs w:val="20"/>
        </w:rPr>
      </w:pPr>
      <w:r w:rsidRPr="00F73F24">
        <w:rPr>
          <w:rFonts w:ascii="Arial" w:eastAsia="Segoe UI Emoji" w:hAnsi="Arial" w:cs="Arial"/>
          <w:sz w:val="20"/>
          <w:szCs w:val="20"/>
        </w:rPr>
        <w:t>Projekty będą wybierane do dofinansowania w sposób konkurencyjny.</w:t>
      </w:r>
    </w:p>
    <w:p w14:paraId="5E7CBE67" w14:textId="77777777" w:rsidR="00A95619" w:rsidRPr="005D6CAD" w:rsidRDefault="00A95619" w:rsidP="005B7B21">
      <w:pPr>
        <w:spacing w:before="0" w:after="0" w:line="276" w:lineRule="auto"/>
        <w:rPr>
          <w:rFonts w:ascii="Arial" w:eastAsia="Segoe UI Emoji" w:hAnsi="Arial" w:cs="Arial"/>
          <w:sz w:val="20"/>
          <w:szCs w:val="20"/>
        </w:rPr>
      </w:pPr>
    </w:p>
    <w:p w14:paraId="3ECD7FBD" w14:textId="2CA8E170" w:rsidR="00FE7F8C" w:rsidRPr="005D6CAD" w:rsidRDefault="00DF7EE1" w:rsidP="005B7B21">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Z uwagi na charakter planowanych działań oraz typ beneficjenta formą wsparcia będzie dotacja</w:t>
      </w:r>
      <w:r w:rsidR="0078788F" w:rsidRPr="005D6CAD">
        <w:rPr>
          <w:rFonts w:ascii="Arial" w:eastAsia="Segoe UI Emoji" w:hAnsi="Arial" w:cs="Arial"/>
          <w:sz w:val="20"/>
          <w:szCs w:val="20"/>
        </w:rPr>
        <w:t>.</w:t>
      </w:r>
      <w:r w:rsidRPr="005D6CAD">
        <w:rPr>
          <w:rFonts w:ascii="Arial" w:eastAsia="Segoe UI Emoji" w:hAnsi="Arial" w:cs="Arial"/>
          <w:sz w:val="20"/>
          <w:szCs w:val="20"/>
        </w:rPr>
        <w:t xml:space="preserve"> </w:t>
      </w:r>
      <w:r w:rsidR="00B2434F" w:rsidRPr="005D6CAD">
        <w:rPr>
          <w:rFonts w:ascii="Arial" w:eastAsia="Segoe UI Emoji" w:hAnsi="Arial" w:cs="Arial"/>
          <w:sz w:val="20"/>
          <w:szCs w:val="20"/>
        </w:rPr>
        <w:t>Nie przewiduje się wykorzystania IF ze względu na nieopłacalność i nierentowność realizowanych projektów. Preferowane jest wsparcie z wykorzystaniem form bezzwrotnych ze względu na swój usługowy charakter. Przedsięwzięcia nie generują zysków, mają na celu poprawę dostępu do usług i realizację określonych celów polityki. Projekty obarczone są wysokim ryzykiem inwestycyjnym, mają na celu interes społeczny i gospodarczy, efektywność i skuteczność zarządzania środkami publicznymi, wypełnienie ustawowych obowiązków nałożonych na gminy. Forma dotacji będzie stanowić efekt zachęty i zapewnieni właściwe zarządzanie i gospodarowanie mieniem.</w:t>
      </w:r>
    </w:p>
    <w:p w14:paraId="42C3EF4D" w14:textId="77777777" w:rsidR="00D87C5F" w:rsidRPr="00F73F24" w:rsidRDefault="00D87C5F" w:rsidP="005B7B21">
      <w:pPr>
        <w:spacing w:before="0" w:after="0" w:line="276" w:lineRule="auto"/>
        <w:rPr>
          <w:rFonts w:ascii="Arial" w:eastAsia="Segoe UI Emoji" w:hAnsi="Arial" w:cs="Arial"/>
          <w:sz w:val="20"/>
          <w:szCs w:val="20"/>
        </w:rPr>
      </w:pPr>
    </w:p>
    <w:p w14:paraId="0FDAA6E9" w14:textId="77777777" w:rsidR="00C93901" w:rsidRPr="005D6CAD" w:rsidRDefault="00C93901" w:rsidP="005B7B21">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3899F3D1" w14:textId="6D3931EE" w:rsidR="00062B01" w:rsidRPr="00F73F24" w:rsidRDefault="00062B01" w:rsidP="005B7B21">
      <w:pPr>
        <w:pStyle w:val="Akapitzlist"/>
        <w:numPr>
          <w:ilvl w:val="0"/>
          <w:numId w:val="257"/>
        </w:numPr>
        <w:spacing w:line="276" w:lineRule="auto"/>
        <w:jc w:val="left"/>
        <w:rPr>
          <w:rFonts w:ascii="Arial" w:eastAsiaTheme="minorEastAsia" w:hAnsi="Arial" w:cs="Arial"/>
          <w:sz w:val="20"/>
          <w:szCs w:val="20"/>
        </w:rPr>
      </w:pPr>
      <w:r w:rsidRPr="00F73F24">
        <w:rPr>
          <w:rFonts w:ascii="Arial" w:eastAsiaTheme="minorEastAsia" w:hAnsi="Arial" w:cs="Arial"/>
          <w:sz w:val="20"/>
          <w:szCs w:val="20"/>
        </w:rPr>
        <w:t>mieszkańcy</w:t>
      </w:r>
      <w:r w:rsidR="0002486A" w:rsidRPr="00F73F24">
        <w:rPr>
          <w:rFonts w:ascii="Arial" w:eastAsiaTheme="minorEastAsia" w:hAnsi="Arial" w:cs="Arial"/>
          <w:sz w:val="20"/>
          <w:szCs w:val="20"/>
        </w:rPr>
        <w:t>,</w:t>
      </w:r>
      <w:r w:rsidR="000558C8" w:rsidRPr="00F73F24">
        <w:rPr>
          <w:rFonts w:ascii="Arial" w:eastAsiaTheme="minorEastAsia" w:hAnsi="Arial" w:cs="Arial"/>
          <w:sz w:val="20"/>
          <w:szCs w:val="20"/>
        </w:rPr>
        <w:t xml:space="preserve"> </w:t>
      </w:r>
      <w:r w:rsidR="0002486A" w:rsidRPr="00F73F24">
        <w:rPr>
          <w:rFonts w:ascii="Arial" w:eastAsiaTheme="minorEastAsia" w:hAnsi="Arial" w:cs="Arial"/>
          <w:sz w:val="20"/>
          <w:szCs w:val="20"/>
        </w:rPr>
        <w:t>przedsiębiorstwa i</w:t>
      </w:r>
      <w:r w:rsidRPr="00F73F24">
        <w:rPr>
          <w:rFonts w:ascii="Arial" w:eastAsiaTheme="minorEastAsia" w:hAnsi="Arial" w:cs="Arial"/>
          <w:sz w:val="20"/>
          <w:szCs w:val="20"/>
        </w:rPr>
        <w:t xml:space="preserve"> jednostki samorządu terytorialnego z </w:t>
      </w:r>
      <w:r w:rsidR="007C2B40" w:rsidRPr="00F73F24">
        <w:rPr>
          <w:rFonts w:ascii="Arial" w:eastAsiaTheme="minorEastAsia" w:hAnsi="Arial" w:cs="Arial"/>
          <w:sz w:val="20"/>
          <w:szCs w:val="20"/>
        </w:rPr>
        <w:t>WM.</w:t>
      </w:r>
    </w:p>
    <w:p w14:paraId="6FE9EED8" w14:textId="77777777" w:rsidR="00A37665" w:rsidRPr="005D6CAD" w:rsidRDefault="00A37665" w:rsidP="005B7B21">
      <w:pPr>
        <w:pStyle w:val="Text1"/>
        <w:spacing w:before="0" w:after="0" w:line="276" w:lineRule="auto"/>
        <w:ind w:left="0"/>
        <w:rPr>
          <w:rFonts w:ascii="Arial" w:hAnsi="Arial" w:cs="Arial"/>
          <w:sz w:val="20"/>
          <w:szCs w:val="20"/>
        </w:rPr>
      </w:pPr>
      <w:bookmarkStart w:id="65" w:name="_Hlk74658700"/>
    </w:p>
    <w:p w14:paraId="3B190F9F" w14:textId="7F0E1DA1" w:rsidR="00C93901" w:rsidRPr="005D6CAD" w:rsidRDefault="0053385E" w:rsidP="005B7B21">
      <w:pPr>
        <w:pStyle w:val="Text1"/>
        <w:spacing w:before="0" w:after="0" w:line="276" w:lineRule="auto"/>
        <w:ind w:left="0"/>
        <w:rPr>
          <w:rFonts w:ascii="Arial" w:hAnsi="Arial" w:cs="Arial"/>
          <w:b/>
          <w:sz w:val="20"/>
          <w:szCs w:val="20"/>
        </w:rPr>
      </w:pPr>
      <w:r w:rsidRPr="005D6CAD">
        <w:rPr>
          <w:rFonts w:ascii="Arial" w:hAnsi="Arial" w:cs="Arial"/>
          <w:b/>
          <w:sz w:val="20"/>
          <w:szCs w:val="20"/>
        </w:rPr>
        <w:t>Działania na rzecz zapewnienia równości, włączenia społecznego i niedyskryminacji</w:t>
      </w:r>
    </w:p>
    <w:p w14:paraId="60D11259" w14:textId="3F63C3A9" w:rsidR="0080642E" w:rsidRPr="005D6CAD" w:rsidRDefault="0080642E" w:rsidP="005B7B21">
      <w:pPr>
        <w:spacing w:before="0" w:after="0" w:line="276" w:lineRule="auto"/>
        <w:rPr>
          <w:rFonts w:ascii="Arial" w:hAnsi="Arial" w:cs="Arial"/>
          <w:sz w:val="20"/>
          <w:szCs w:val="20"/>
        </w:rPr>
      </w:pPr>
      <w:r w:rsidRPr="005D6CAD">
        <w:rPr>
          <w:rFonts w:ascii="Arial" w:hAnsi="Arial" w:cs="Arial"/>
          <w:sz w:val="20"/>
          <w:szCs w:val="20"/>
        </w:rPr>
        <w:t xml:space="preserve">Zgodnie z art. 9 CPR, </w:t>
      </w:r>
      <w:r w:rsidR="00C437C1" w:rsidRPr="005D6CAD">
        <w:rPr>
          <w:rFonts w:ascii="Arial" w:hAnsi="Arial" w:cs="Arial"/>
          <w:sz w:val="20"/>
          <w:szCs w:val="20"/>
        </w:rPr>
        <w:t>podejmowane będą działania</w:t>
      </w:r>
      <w:r w:rsidRPr="005D6CAD">
        <w:rPr>
          <w:rFonts w:ascii="Arial" w:hAnsi="Arial" w:cs="Arial"/>
          <w:sz w:val="20"/>
          <w:szCs w:val="20"/>
        </w:rPr>
        <w:t xml:space="preserve"> w celu zapobiegania wszelkiej dyskryminacji ze względu na płeć, rasę lub pochodzenie etniczne, religię lub światopogląd, niepełnosprawność, wiek lub orientację seksualną. Na gruncie polskim niniejszy artykuł jest realizowany w ramach horyzontalnych zasad równościowych. Tym samym, w każdym z celów szczegółowych ww. zasady będą przestrzegane na każdym poziomie wdrażania. Wsparcie będzie udzielane również z poszanowaniem fundamentalnych praw człowieka określonych w Karcie Praw Podstawowych Unii Europejskiej w zakresie m.in.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r w:rsidR="00FB497B" w:rsidRPr="00F73F24">
        <w:rPr>
          <w:rFonts w:ascii="Arial" w:hAnsi="Arial" w:cs="Arial"/>
          <w:sz w:val="20"/>
          <w:szCs w:val="20"/>
        </w:rPr>
        <w:t xml:space="preserve"> </w:t>
      </w:r>
    </w:p>
    <w:p w14:paraId="56EDD9D8" w14:textId="77777777" w:rsidR="00C93901" w:rsidRPr="005D6CAD" w:rsidRDefault="00C93901" w:rsidP="005B7B21">
      <w:pPr>
        <w:pStyle w:val="Text1"/>
        <w:spacing w:before="0" w:after="0" w:line="276" w:lineRule="auto"/>
        <w:ind w:left="0"/>
        <w:rPr>
          <w:rFonts w:ascii="Arial" w:hAnsi="Arial" w:cs="Arial"/>
          <w:sz w:val="20"/>
          <w:szCs w:val="20"/>
        </w:rPr>
      </w:pPr>
    </w:p>
    <w:p w14:paraId="67807C5F" w14:textId="749E585C" w:rsidR="00C93901" w:rsidRPr="005D6CAD" w:rsidRDefault="00D12BD5" w:rsidP="005B7B21">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51D940EF" w14:textId="66D5080B" w:rsidR="00713BD3" w:rsidRPr="005D6CAD" w:rsidRDefault="00713BD3" w:rsidP="005B7B21">
      <w:pPr>
        <w:pStyle w:val="Text1"/>
        <w:spacing w:before="0" w:after="0" w:line="276" w:lineRule="auto"/>
        <w:ind w:left="0"/>
        <w:rPr>
          <w:rFonts w:ascii="Arial" w:hAnsi="Arial" w:cs="Arial"/>
          <w:sz w:val="20"/>
          <w:szCs w:val="20"/>
        </w:rPr>
      </w:pPr>
      <w:r w:rsidRPr="005D6CAD">
        <w:rPr>
          <w:rFonts w:ascii="Arial" w:hAnsi="Arial" w:cs="Arial"/>
          <w:sz w:val="20"/>
          <w:szCs w:val="20"/>
        </w:rPr>
        <w:t xml:space="preserve">Planowane interwencje będą realizowane na obszarze całego </w:t>
      </w:r>
      <w:r w:rsidR="00F41B8E" w:rsidRPr="005D6CAD">
        <w:rPr>
          <w:rFonts w:ascii="Arial" w:hAnsi="Arial" w:cs="Arial"/>
          <w:sz w:val="20"/>
          <w:szCs w:val="20"/>
        </w:rPr>
        <w:t>WM</w:t>
      </w:r>
      <w:r w:rsidRPr="005D6CAD">
        <w:rPr>
          <w:rFonts w:ascii="Arial" w:hAnsi="Arial" w:cs="Arial"/>
          <w:sz w:val="20"/>
          <w:szCs w:val="20"/>
        </w:rPr>
        <w:t xml:space="preserve"> z uwzględnieniem podziału na </w:t>
      </w:r>
      <w:r w:rsidR="00F41B8E" w:rsidRPr="005D6CAD">
        <w:rPr>
          <w:rFonts w:ascii="Arial" w:hAnsi="Arial" w:cs="Arial"/>
          <w:sz w:val="20"/>
          <w:szCs w:val="20"/>
        </w:rPr>
        <w:t>RMR</w:t>
      </w:r>
      <w:r w:rsidRPr="005D6CAD">
        <w:rPr>
          <w:rFonts w:ascii="Arial" w:hAnsi="Arial" w:cs="Arial"/>
          <w:sz w:val="20"/>
          <w:szCs w:val="20"/>
        </w:rPr>
        <w:t xml:space="preserve"> oraz </w:t>
      </w:r>
      <w:r w:rsidR="00F41B8E" w:rsidRPr="005D6CAD">
        <w:rPr>
          <w:rFonts w:ascii="Arial" w:hAnsi="Arial" w:cs="Arial"/>
          <w:sz w:val="20"/>
          <w:szCs w:val="20"/>
        </w:rPr>
        <w:t>RWS</w:t>
      </w:r>
      <w:r w:rsidRPr="005D6CAD">
        <w:rPr>
          <w:rFonts w:ascii="Arial" w:hAnsi="Arial" w:cs="Arial"/>
          <w:sz w:val="20"/>
          <w:szCs w:val="20"/>
        </w:rPr>
        <w:t xml:space="preserve">. </w:t>
      </w:r>
      <w:r w:rsidRPr="00F73F24">
        <w:rPr>
          <w:rFonts w:ascii="Arial" w:hAnsi="Arial" w:cs="Arial"/>
          <w:sz w:val="20"/>
          <w:szCs w:val="20"/>
        </w:rPr>
        <w:t>Preferencje mogą mieć projekty zlokalizowane w średnich i małych miastach</w:t>
      </w:r>
      <w:r w:rsidR="00F41B8E" w:rsidRPr="00F73F24">
        <w:rPr>
          <w:rFonts w:ascii="Arial" w:hAnsi="Arial" w:cs="Arial"/>
          <w:sz w:val="20"/>
          <w:szCs w:val="20"/>
        </w:rPr>
        <w:t>,</w:t>
      </w:r>
      <w:r w:rsidRPr="00F73F24">
        <w:rPr>
          <w:rFonts w:ascii="Arial" w:hAnsi="Arial" w:cs="Arial"/>
          <w:sz w:val="20"/>
          <w:szCs w:val="20"/>
        </w:rPr>
        <w:t xml:space="preserve"> w szczególności zagrożonych utratą funkcji gospodarczych i społecznych. Priorytety mogą być też skierowane do projektów zlokalizowanych </w:t>
      </w:r>
      <w:r w:rsidR="007C2B40" w:rsidRPr="00F73F24">
        <w:rPr>
          <w:rFonts w:ascii="Arial" w:hAnsi="Arial" w:cs="Arial"/>
          <w:sz w:val="20"/>
          <w:szCs w:val="20"/>
        </w:rPr>
        <w:t xml:space="preserve">w </w:t>
      </w:r>
      <w:r w:rsidRPr="00F73F24">
        <w:rPr>
          <w:rFonts w:ascii="Arial" w:hAnsi="Arial" w:cs="Arial"/>
          <w:sz w:val="20"/>
          <w:szCs w:val="20"/>
        </w:rPr>
        <w:t xml:space="preserve">OSI wyznaczonych w KSRR i wynikających ze </w:t>
      </w:r>
      <w:r w:rsidR="00664807" w:rsidRPr="00F73F24">
        <w:rPr>
          <w:rFonts w:ascii="Arial" w:hAnsi="Arial" w:cs="Arial"/>
          <w:sz w:val="20"/>
          <w:szCs w:val="20"/>
        </w:rPr>
        <w:t>SR WM 2030</w:t>
      </w:r>
      <w:r w:rsidRPr="00F73F24">
        <w:rPr>
          <w:rFonts w:ascii="Arial" w:hAnsi="Arial" w:cs="Arial"/>
          <w:sz w:val="20"/>
          <w:szCs w:val="20"/>
        </w:rPr>
        <w:t>.</w:t>
      </w:r>
    </w:p>
    <w:p w14:paraId="67972046" w14:textId="77777777" w:rsidR="00C93901" w:rsidRPr="005D6CAD" w:rsidRDefault="00C93901" w:rsidP="005B7B21">
      <w:pPr>
        <w:pStyle w:val="Text1"/>
        <w:spacing w:before="0" w:after="0" w:line="276" w:lineRule="auto"/>
        <w:ind w:left="0"/>
        <w:rPr>
          <w:rFonts w:ascii="Arial" w:hAnsi="Arial" w:cs="Arial"/>
          <w:sz w:val="20"/>
          <w:szCs w:val="20"/>
        </w:rPr>
      </w:pPr>
      <w:r w:rsidRPr="005D6CAD">
        <w:rPr>
          <w:rFonts w:ascii="Arial" w:hAnsi="Arial" w:cs="Arial"/>
          <w:sz w:val="20"/>
          <w:szCs w:val="20"/>
        </w:rPr>
        <w:t>Szczególne preferencje uzyskają projekty zlokalizowane na obszarach z:</w:t>
      </w:r>
    </w:p>
    <w:p w14:paraId="47294F38" w14:textId="14E3327C" w:rsidR="00432AD2" w:rsidRPr="005D6CAD" w:rsidRDefault="00432AD2" w:rsidP="005B7B21">
      <w:pPr>
        <w:pStyle w:val="Text1"/>
        <w:numPr>
          <w:ilvl w:val="0"/>
          <w:numId w:val="257"/>
        </w:numPr>
        <w:spacing w:before="0" w:after="0" w:line="276" w:lineRule="auto"/>
        <w:rPr>
          <w:rFonts w:ascii="Arial" w:hAnsi="Arial" w:cs="Arial"/>
          <w:sz w:val="20"/>
          <w:szCs w:val="20"/>
        </w:rPr>
      </w:pPr>
      <w:r w:rsidRPr="005D6CAD">
        <w:rPr>
          <w:rFonts w:ascii="Arial" w:eastAsiaTheme="minorEastAsia" w:hAnsi="Arial" w:cs="Arial"/>
          <w:sz w:val="20"/>
          <w:szCs w:val="20"/>
        </w:rPr>
        <w:t>najniż</w:t>
      </w:r>
      <w:r w:rsidRPr="005D6CAD">
        <w:rPr>
          <w:rFonts w:ascii="Arial" w:hAnsi="Arial" w:cs="Arial"/>
          <w:sz w:val="20"/>
          <w:szCs w:val="20"/>
        </w:rPr>
        <w:t>szą gęstością sieci kanalizacyjnej (z najniższym stopniem skanalizowania w aglomeracji)</w:t>
      </w:r>
      <w:r w:rsidR="00A54405" w:rsidRPr="005D6CAD">
        <w:rPr>
          <w:rFonts w:ascii="Arial" w:hAnsi="Arial" w:cs="Arial"/>
          <w:sz w:val="20"/>
          <w:szCs w:val="20"/>
        </w:rPr>
        <w:t>,</w:t>
      </w:r>
    </w:p>
    <w:p w14:paraId="2527BC29" w14:textId="093E1E95" w:rsidR="00432AD2" w:rsidRPr="00F73F24" w:rsidRDefault="00432AD2" w:rsidP="005B7B21">
      <w:pPr>
        <w:pStyle w:val="Akapitzlist"/>
        <w:numPr>
          <w:ilvl w:val="0"/>
          <w:numId w:val="257"/>
        </w:numPr>
        <w:spacing w:line="276" w:lineRule="auto"/>
        <w:jc w:val="left"/>
        <w:rPr>
          <w:rFonts w:ascii="Arial" w:hAnsi="Arial" w:cs="Arial"/>
          <w:sz w:val="20"/>
          <w:szCs w:val="20"/>
        </w:rPr>
      </w:pPr>
      <w:r w:rsidRPr="005D6CAD">
        <w:rPr>
          <w:rFonts w:ascii="Arial" w:eastAsiaTheme="minorEastAsia" w:hAnsi="Arial" w:cs="Arial"/>
          <w:sz w:val="20"/>
          <w:szCs w:val="20"/>
        </w:rPr>
        <w:t>najniższą jakością i wydajnością oczyszczalni ścieków</w:t>
      </w:r>
      <w:r w:rsidR="00A54405" w:rsidRPr="005D6CAD">
        <w:rPr>
          <w:rFonts w:ascii="Arial" w:eastAsiaTheme="minorEastAsia" w:hAnsi="Arial" w:cs="Arial"/>
          <w:sz w:val="20"/>
          <w:szCs w:val="20"/>
        </w:rPr>
        <w:t>,</w:t>
      </w:r>
    </w:p>
    <w:p w14:paraId="3F7FF6B9" w14:textId="2F27E61D" w:rsidR="00C93901" w:rsidRPr="005D6CAD" w:rsidRDefault="00C93901" w:rsidP="005B7B21">
      <w:pPr>
        <w:pStyle w:val="Text1"/>
        <w:numPr>
          <w:ilvl w:val="0"/>
          <w:numId w:val="257"/>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lastRenderedPageBreak/>
        <w:t>najniższym odsetkiem ludności korzystającej z oczyszczalni ścieków</w:t>
      </w:r>
      <w:r w:rsidR="00A54405" w:rsidRPr="005D6CAD">
        <w:rPr>
          <w:rFonts w:ascii="Arial" w:eastAsiaTheme="minorEastAsia" w:hAnsi="Arial" w:cs="Arial"/>
          <w:sz w:val="20"/>
          <w:szCs w:val="20"/>
        </w:rPr>
        <w:t>,</w:t>
      </w:r>
    </w:p>
    <w:p w14:paraId="102F3FC9" w14:textId="28B3B1EA" w:rsidR="003F4D2C" w:rsidRPr="005D6CAD" w:rsidRDefault="009B73CD" w:rsidP="005B7B21">
      <w:pPr>
        <w:pStyle w:val="Akapitzlist"/>
        <w:numPr>
          <w:ilvl w:val="0"/>
          <w:numId w:val="257"/>
        </w:numPr>
        <w:spacing w:line="276" w:lineRule="auto"/>
        <w:jc w:val="left"/>
        <w:rPr>
          <w:rFonts w:ascii="Arial" w:eastAsiaTheme="minorEastAsia" w:hAnsi="Arial" w:cs="Arial"/>
          <w:sz w:val="20"/>
          <w:szCs w:val="20"/>
        </w:rPr>
      </w:pPr>
      <w:r w:rsidRPr="005D6CAD">
        <w:rPr>
          <w:rFonts w:ascii="Arial" w:eastAsiaTheme="minorEastAsia" w:hAnsi="Arial" w:cs="Arial"/>
          <w:sz w:val="20"/>
          <w:szCs w:val="20"/>
        </w:rPr>
        <w:t>najniższą jakością i wydajnością oczyszczalni ścieków</w:t>
      </w:r>
      <w:r w:rsidR="00A54405" w:rsidRPr="005D6CAD">
        <w:rPr>
          <w:rFonts w:ascii="Arial" w:eastAsiaTheme="minorEastAsia" w:hAnsi="Arial" w:cs="Arial"/>
          <w:sz w:val="20"/>
          <w:szCs w:val="20"/>
        </w:rPr>
        <w:t>,</w:t>
      </w:r>
    </w:p>
    <w:p w14:paraId="0194BC98" w14:textId="58E9F3CF" w:rsidR="00C93901" w:rsidRPr="005D6CAD" w:rsidRDefault="00C93901" w:rsidP="005B7B21">
      <w:pPr>
        <w:pStyle w:val="Text1"/>
        <w:numPr>
          <w:ilvl w:val="0"/>
          <w:numId w:val="257"/>
        </w:numPr>
        <w:spacing w:before="0" w:after="0" w:line="276" w:lineRule="auto"/>
        <w:rPr>
          <w:rFonts w:ascii="Arial" w:hAnsi="Arial" w:cs="Arial"/>
          <w:sz w:val="20"/>
          <w:szCs w:val="20"/>
        </w:rPr>
      </w:pPr>
      <w:r w:rsidRPr="005D6CAD">
        <w:rPr>
          <w:rFonts w:ascii="Arial" w:hAnsi="Arial" w:cs="Arial"/>
          <w:sz w:val="20"/>
          <w:szCs w:val="20"/>
        </w:rPr>
        <w:t>największymi dysproporcjami pomiędzy długościami sieci wodociągowej i kanalizacyjnej</w:t>
      </w:r>
      <w:r w:rsidR="00A54405" w:rsidRPr="005D6CAD">
        <w:rPr>
          <w:rFonts w:ascii="Arial" w:hAnsi="Arial" w:cs="Arial"/>
          <w:sz w:val="20"/>
          <w:szCs w:val="20"/>
        </w:rPr>
        <w:t>,</w:t>
      </w:r>
    </w:p>
    <w:p w14:paraId="170CE188" w14:textId="223B3720" w:rsidR="00C93901" w:rsidRPr="005D6CAD" w:rsidRDefault="00C93901" w:rsidP="005B7B21">
      <w:pPr>
        <w:pStyle w:val="Text1"/>
        <w:numPr>
          <w:ilvl w:val="0"/>
          <w:numId w:val="257"/>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największym wyciekiem wody względem wody dystrybuowanej</w:t>
      </w:r>
      <w:r w:rsidR="00A54405" w:rsidRPr="005D6CAD">
        <w:rPr>
          <w:rFonts w:ascii="Arial" w:eastAsiaTheme="minorEastAsia" w:hAnsi="Arial" w:cs="Arial"/>
          <w:sz w:val="20"/>
          <w:szCs w:val="20"/>
        </w:rPr>
        <w:t>,</w:t>
      </w:r>
    </w:p>
    <w:p w14:paraId="1053C61E" w14:textId="72B7A5C3" w:rsidR="00C93901" w:rsidRPr="005D6CAD" w:rsidRDefault="00C93901" w:rsidP="005B7B21">
      <w:pPr>
        <w:pStyle w:val="Text1"/>
        <w:numPr>
          <w:ilvl w:val="0"/>
          <w:numId w:val="257"/>
        </w:numPr>
        <w:spacing w:before="0" w:after="0" w:line="276" w:lineRule="auto"/>
        <w:rPr>
          <w:rFonts w:ascii="Arial" w:hAnsi="Arial" w:cs="Arial"/>
          <w:sz w:val="20"/>
          <w:szCs w:val="20"/>
        </w:rPr>
      </w:pPr>
      <w:r w:rsidRPr="005D6CAD">
        <w:rPr>
          <w:rFonts w:ascii="Arial" w:hAnsi="Arial" w:cs="Arial"/>
          <w:sz w:val="20"/>
          <w:szCs w:val="20"/>
        </w:rPr>
        <w:t>największą liczbą awarii wodociągowych.</w:t>
      </w:r>
    </w:p>
    <w:p w14:paraId="263128E2" w14:textId="54BE81D1" w:rsidR="00A37665" w:rsidRPr="005D6CAD" w:rsidRDefault="004240FE" w:rsidP="005B7B21">
      <w:pPr>
        <w:pStyle w:val="Text1"/>
        <w:spacing w:before="0" w:after="0" w:line="276" w:lineRule="auto"/>
        <w:ind w:left="0"/>
        <w:rPr>
          <w:rFonts w:ascii="Arial" w:hAnsi="Arial" w:cs="Arial"/>
          <w:sz w:val="20"/>
          <w:szCs w:val="20"/>
        </w:rPr>
      </w:pPr>
      <w:bookmarkStart w:id="66" w:name="_Hlk74659382"/>
      <w:r w:rsidRPr="00F73F24">
        <w:rPr>
          <w:rFonts w:ascii="Arial" w:hAnsi="Arial" w:cs="Arial"/>
          <w:sz w:val="20"/>
          <w:szCs w:val="20"/>
        </w:rPr>
        <w:t>Przewiduje się realizację/preferencje przedsięwzięć wynikających z GPR.</w:t>
      </w:r>
    </w:p>
    <w:p w14:paraId="28AA10F8" w14:textId="77777777" w:rsidR="00A12D68" w:rsidRPr="005D6CAD" w:rsidRDefault="00A12D68" w:rsidP="005B7B21">
      <w:pPr>
        <w:pStyle w:val="Text1"/>
        <w:spacing w:before="0" w:after="0" w:line="276" w:lineRule="auto"/>
        <w:ind w:left="0"/>
        <w:rPr>
          <w:rFonts w:ascii="Arial" w:hAnsi="Arial" w:cs="Arial"/>
          <w:sz w:val="20"/>
          <w:szCs w:val="20"/>
        </w:rPr>
      </w:pPr>
    </w:p>
    <w:p w14:paraId="164B8D44" w14:textId="77777777" w:rsidR="00C93901" w:rsidRPr="005D6CAD" w:rsidRDefault="00C93901" w:rsidP="005B7B21">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56422161" w14:textId="1AD3DA7A" w:rsidR="00C93901" w:rsidRPr="005D6CAD" w:rsidRDefault="000E7DF3" w:rsidP="005B7B21">
      <w:pPr>
        <w:pStyle w:val="Text1"/>
        <w:spacing w:before="0" w:after="0" w:line="276" w:lineRule="auto"/>
        <w:ind w:left="0"/>
        <w:rPr>
          <w:rFonts w:ascii="Arial" w:hAnsi="Arial" w:cs="Arial"/>
          <w:sz w:val="20"/>
          <w:szCs w:val="20"/>
        </w:rPr>
      </w:pPr>
      <w:r w:rsidRPr="005D6CAD">
        <w:rPr>
          <w:rFonts w:ascii="Arial" w:hAnsi="Arial" w:cs="Arial"/>
          <w:sz w:val="20"/>
          <w:szCs w:val="20"/>
        </w:rPr>
        <w:t xml:space="preserve">Działania podejmowane w ramach CS </w:t>
      </w:r>
      <w:r w:rsidR="004B55F7" w:rsidRPr="005D6CAD">
        <w:rPr>
          <w:rFonts w:ascii="Arial" w:hAnsi="Arial" w:cs="Arial"/>
          <w:sz w:val="20"/>
          <w:szCs w:val="20"/>
        </w:rPr>
        <w:t>2</w:t>
      </w:r>
      <w:r w:rsidRPr="005D6CAD">
        <w:rPr>
          <w:rFonts w:ascii="Arial" w:hAnsi="Arial" w:cs="Arial"/>
          <w:sz w:val="20"/>
          <w:szCs w:val="20"/>
        </w:rPr>
        <w:t>(v) są spójne z założeniami Strategii Unii Europejskiej dla Regionu Morza Bałtyckiego (SUE RMB) i w sposób pośredni wpisują się w cel i obszar wsparcia przewidziany w SUE RMB – ograniczanie zrzutów substancji biogennych.</w:t>
      </w:r>
    </w:p>
    <w:p w14:paraId="41E3E834" w14:textId="77777777" w:rsidR="00D301D2" w:rsidRPr="005D6CAD" w:rsidRDefault="00D301D2" w:rsidP="005B7B21">
      <w:pPr>
        <w:pStyle w:val="Text1"/>
        <w:spacing w:before="0" w:after="0" w:line="276" w:lineRule="auto"/>
        <w:ind w:left="0"/>
        <w:rPr>
          <w:rFonts w:ascii="Arial" w:hAnsi="Arial" w:cs="Arial"/>
          <w:sz w:val="20"/>
          <w:szCs w:val="20"/>
        </w:rPr>
      </w:pPr>
    </w:p>
    <w:p w14:paraId="7AD44FD3" w14:textId="77777777" w:rsidR="00D21E58" w:rsidRPr="00FB323F" w:rsidRDefault="00D21E58" w:rsidP="005B7B21">
      <w:pPr>
        <w:pStyle w:val="Text1"/>
        <w:spacing w:before="0" w:after="0" w:line="276" w:lineRule="auto"/>
        <w:ind w:left="0"/>
        <w:rPr>
          <w:rFonts w:ascii="Arial" w:hAnsi="Arial" w:cs="Arial"/>
          <w:b/>
          <w:sz w:val="20"/>
          <w:szCs w:val="20"/>
        </w:rPr>
      </w:pPr>
      <w:bookmarkStart w:id="67" w:name="_Hlk74659562"/>
      <w:bookmarkEnd w:id="65"/>
      <w:bookmarkEnd w:id="66"/>
      <w:r w:rsidRPr="00D21E58">
        <w:rPr>
          <w:rFonts w:ascii="Arial" w:hAnsi="Arial" w:cs="Arial"/>
          <w:b/>
          <w:sz w:val="20"/>
          <w:szCs w:val="20"/>
        </w:rPr>
        <w:t>Planowane wykorzystanie instrumentów finansowych</w:t>
      </w:r>
    </w:p>
    <w:p w14:paraId="3E073F46" w14:textId="77777777" w:rsidR="00D21E58" w:rsidRPr="00FB323F" w:rsidRDefault="00D21E58" w:rsidP="005B7B21">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711571AA" w14:textId="77777777" w:rsidR="00C93901" w:rsidRPr="005D6CAD" w:rsidRDefault="00C93901">
      <w:pPr>
        <w:spacing w:before="0" w:after="160" w:line="259" w:lineRule="auto"/>
        <w:rPr>
          <w:rFonts w:ascii="Arial" w:hAnsi="Arial" w:cs="Arial"/>
          <w:sz w:val="20"/>
          <w:szCs w:val="20"/>
        </w:rPr>
      </w:pPr>
      <w:r w:rsidRPr="005D6CAD">
        <w:rPr>
          <w:rFonts w:ascii="Arial" w:hAnsi="Arial" w:cs="Arial"/>
          <w:sz w:val="20"/>
          <w:szCs w:val="20"/>
        </w:rPr>
        <w:br w:type="page"/>
      </w:r>
    </w:p>
    <w:p w14:paraId="7EBC22FE" w14:textId="77777777" w:rsidR="00C37E61" w:rsidRPr="005D6CAD" w:rsidRDefault="00C37E61" w:rsidP="004011FF">
      <w:pPr>
        <w:rPr>
          <w:rFonts w:ascii="Arial" w:hAnsi="Arial" w:cs="Arial"/>
          <w:b/>
          <w:sz w:val="20"/>
          <w:szCs w:val="20"/>
        </w:rPr>
        <w:sectPr w:rsidR="00C37E61" w:rsidRPr="005D6CAD" w:rsidSect="00F73F24">
          <w:footnotePr>
            <w:numRestart w:val="eachPage"/>
          </w:footnotePr>
          <w:pgSz w:w="11907" w:h="16839" w:code="9"/>
          <w:pgMar w:top="1418" w:right="1418" w:bottom="1418" w:left="1418" w:header="567" w:footer="567" w:gutter="0"/>
          <w:cols w:space="720"/>
          <w:docGrid w:linePitch="360"/>
        </w:sectPr>
      </w:pPr>
    </w:p>
    <w:p w14:paraId="16EDCBE7" w14:textId="31A98458" w:rsidR="00A37665" w:rsidRPr="005D6CAD" w:rsidRDefault="00525BA5" w:rsidP="00F200A8">
      <w:pPr>
        <w:pStyle w:val="Nagwek5"/>
        <w:rPr>
          <w:rFonts w:cs="Arial"/>
        </w:rPr>
      </w:pPr>
      <w:r w:rsidRPr="005D6CAD">
        <w:rPr>
          <w:rFonts w:cs="Arial"/>
        </w:rPr>
        <w:lastRenderedPageBreak/>
        <w:t xml:space="preserve">2.1.2.4.2. </w:t>
      </w:r>
      <w:r w:rsidR="00A37665" w:rsidRPr="005D6CAD">
        <w:rPr>
          <w:rFonts w:cs="Arial"/>
        </w:rPr>
        <w:t>Wskaźniki</w:t>
      </w:r>
    </w:p>
    <w:p w14:paraId="051F6D4A" w14:textId="6C443825" w:rsidR="00A37665" w:rsidRPr="005B7B21" w:rsidRDefault="00BA317E" w:rsidP="005B7B21">
      <w:pPr>
        <w:pStyle w:val="Text1"/>
        <w:spacing w:before="0" w:after="0" w:line="276" w:lineRule="auto"/>
        <w:ind w:left="0"/>
        <w:rPr>
          <w:rFonts w:ascii="Arial" w:hAnsi="Arial" w:cs="Arial"/>
          <w:bCs/>
          <w:sz w:val="20"/>
          <w:szCs w:val="20"/>
        </w:rPr>
      </w:pPr>
      <w:bookmarkStart w:id="68" w:name="_Hlk74659627"/>
      <w:r w:rsidRPr="005B7B21">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346"/>
        <w:gridCol w:w="907"/>
        <w:gridCol w:w="1238"/>
        <w:gridCol w:w="1470"/>
        <w:gridCol w:w="4501"/>
        <w:gridCol w:w="1206"/>
        <w:gridCol w:w="1214"/>
        <w:gridCol w:w="1224"/>
      </w:tblGrid>
      <w:tr w:rsidR="009D0F62" w:rsidRPr="002C5E73" w14:paraId="483084CF" w14:textId="77777777" w:rsidTr="008258BC">
        <w:trPr>
          <w:cantSplit/>
          <w:trHeight w:val="227"/>
          <w:tblHeader/>
          <w:jc w:val="center"/>
        </w:trPr>
        <w:tc>
          <w:tcPr>
            <w:tcW w:w="0" w:type="auto"/>
            <w:shd w:val="clear" w:color="auto" w:fill="FFE599" w:themeFill="accent4" w:themeFillTint="66"/>
            <w:vAlign w:val="center"/>
          </w:tcPr>
          <w:p w14:paraId="08A8AFA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4A66FFBE"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6C6DFBB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525E26DE"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010603DF"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5ECF20B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4B2791E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48154CC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742EF316"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EA1CE6" w:rsidRPr="002C5E73" w14:paraId="7065EBCB" w14:textId="77777777" w:rsidTr="008258BC">
        <w:trPr>
          <w:cantSplit/>
          <w:trHeight w:val="227"/>
          <w:jc w:val="center"/>
        </w:trPr>
        <w:tc>
          <w:tcPr>
            <w:tcW w:w="0" w:type="auto"/>
            <w:vAlign w:val="center"/>
          </w:tcPr>
          <w:p w14:paraId="0863CFBF" w14:textId="46598EDC"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vAlign w:val="center"/>
          </w:tcPr>
          <w:p w14:paraId="78257DFE" w14:textId="74CA75EB"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2(v)</w:t>
            </w:r>
          </w:p>
        </w:tc>
        <w:tc>
          <w:tcPr>
            <w:tcW w:w="0" w:type="auto"/>
            <w:vAlign w:val="center"/>
          </w:tcPr>
          <w:p w14:paraId="515F6E89" w14:textId="161ABD12"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552061F3" w14:textId="1AD42964"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 xml:space="preserve">Lepiej rozwinięte </w:t>
            </w:r>
          </w:p>
        </w:tc>
        <w:tc>
          <w:tcPr>
            <w:tcW w:w="0" w:type="auto"/>
            <w:vAlign w:val="center"/>
          </w:tcPr>
          <w:p w14:paraId="565A7B7F" w14:textId="5844B09A"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RCO30</w:t>
            </w:r>
          </w:p>
        </w:tc>
        <w:tc>
          <w:tcPr>
            <w:tcW w:w="0" w:type="auto"/>
            <w:shd w:val="clear" w:color="auto" w:fill="auto"/>
            <w:vAlign w:val="center"/>
          </w:tcPr>
          <w:p w14:paraId="68409745" w14:textId="2146EE0E"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Długość nowych lub zmodernizowanych sieci wodociągowych w ramach zbiorowych systemów zaopatrzenia w wodę</w:t>
            </w:r>
          </w:p>
        </w:tc>
        <w:tc>
          <w:tcPr>
            <w:tcW w:w="0" w:type="auto"/>
            <w:vAlign w:val="center"/>
          </w:tcPr>
          <w:p w14:paraId="10F80DA2" w14:textId="3408CAC7"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km</w:t>
            </w:r>
          </w:p>
        </w:tc>
        <w:tc>
          <w:tcPr>
            <w:tcW w:w="0" w:type="auto"/>
            <w:shd w:val="clear" w:color="auto" w:fill="auto"/>
            <w:vAlign w:val="center"/>
          </w:tcPr>
          <w:p w14:paraId="172FB1FB" w14:textId="5057F601"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1BCBB185" w14:textId="598569AA"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12</w:t>
            </w:r>
          </w:p>
        </w:tc>
      </w:tr>
      <w:tr w:rsidR="00415011" w:rsidRPr="002C5E73" w14:paraId="6F5B0260" w14:textId="77777777" w:rsidTr="00415011">
        <w:trPr>
          <w:cantSplit/>
          <w:trHeight w:val="227"/>
          <w:jc w:val="center"/>
        </w:trPr>
        <w:tc>
          <w:tcPr>
            <w:tcW w:w="0" w:type="auto"/>
            <w:shd w:val="clear" w:color="auto" w:fill="D9D9D9" w:themeFill="background1" w:themeFillShade="D9"/>
            <w:vAlign w:val="center"/>
          </w:tcPr>
          <w:p w14:paraId="1113B898" w14:textId="6E338EC6"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shd w:val="clear" w:color="auto" w:fill="D9D9D9" w:themeFill="background1" w:themeFillShade="D9"/>
            <w:vAlign w:val="center"/>
          </w:tcPr>
          <w:p w14:paraId="3C9D5DC9" w14:textId="4AF930F9"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2(v)</w:t>
            </w:r>
          </w:p>
        </w:tc>
        <w:tc>
          <w:tcPr>
            <w:tcW w:w="0" w:type="auto"/>
            <w:shd w:val="clear" w:color="auto" w:fill="D9D9D9" w:themeFill="background1" w:themeFillShade="D9"/>
            <w:vAlign w:val="center"/>
          </w:tcPr>
          <w:p w14:paraId="7C23B531" w14:textId="54D8A1CA"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00EB1C74" w14:textId="15C39A5A"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 xml:space="preserve">Słabiej rozwinięte </w:t>
            </w:r>
          </w:p>
        </w:tc>
        <w:tc>
          <w:tcPr>
            <w:tcW w:w="0" w:type="auto"/>
            <w:shd w:val="clear" w:color="auto" w:fill="D9D9D9" w:themeFill="background1" w:themeFillShade="D9"/>
            <w:vAlign w:val="center"/>
          </w:tcPr>
          <w:p w14:paraId="56AF4729" w14:textId="0C052B9E"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RCO30</w:t>
            </w:r>
          </w:p>
        </w:tc>
        <w:tc>
          <w:tcPr>
            <w:tcW w:w="0" w:type="auto"/>
            <w:shd w:val="clear" w:color="auto" w:fill="D9D9D9" w:themeFill="background1" w:themeFillShade="D9"/>
            <w:vAlign w:val="center"/>
          </w:tcPr>
          <w:p w14:paraId="1D49D281" w14:textId="3D66F35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Długość nowych lub zmodernizowanych sieci wodociągowych w ramach zbiorowych systemów zaopatrzenia w wodę</w:t>
            </w:r>
          </w:p>
        </w:tc>
        <w:tc>
          <w:tcPr>
            <w:tcW w:w="0" w:type="auto"/>
            <w:shd w:val="clear" w:color="auto" w:fill="D9D9D9" w:themeFill="background1" w:themeFillShade="D9"/>
            <w:vAlign w:val="center"/>
          </w:tcPr>
          <w:p w14:paraId="341D5F4D" w14:textId="3FEEE91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km</w:t>
            </w:r>
          </w:p>
        </w:tc>
        <w:tc>
          <w:tcPr>
            <w:tcW w:w="0" w:type="auto"/>
            <w:shd w:val="clear" w:color="auto" w:fill="D9D9D9" w:themeFill="background1" w:themeFillShade="D9"/>
            <w:vAlign w:val="center"/>
          </w:tcPr>
          <w:p w14:paraId="65DDEEE7" w14:textId="4B71D606"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0E22FD45" w14:textId="692C91DF"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20</w:t>
            </w:r>
          </w:p>
        </w:tc>
      </w:tr>
      <w:tr w:rsidR="00EA1CE6" w:rsidRPr="002C5E73" w14:paraId="438C3F62" w14:textId="77777777" w:rsidTr="008258BC">
        <w:trPr>
          <w:cantSplit/>
          <w:trHeight w:val="227"/>
          <w:jc w:val="center"/>
        </w:trPr>
        <w:tc>
          <w:tcPr>
            <w:tcW w:w="0" w:type="auto"/>
            <w:vAlign w:val="center"/>
          </w:tcPr>
          <w:p w14:paraId="7246628E" w14:textId="0C9E04BD"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vAlign w:val="center"/>
          </w:tcPr>
          <w:p w14:paraId="113FE34A" w14:textId="252884ED"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2(v)</w:t>
            </w:r>
          </w:p>
        </w:tc>
        <w:tc>
          <w:tcPr>
            <w:tcW w:w="0" w:type="auto"/>
            <w:vAlign w:val="center"/>
          </w:tcPr>
          <w:p w14:paraId="5AFF518B" w14:textId="1E804FC4"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0FE81C2A" w14:textId="3B80D99C"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568D227E" w14:textId="5929137B" w:rsidR="00EA1CE6" w:rsidRPr="00415011" w:rsidRDefault="00EA1CE6" w:rsidP="00EA1CE6">
            <w:pPr>
              <w:spacing w:before="0" w:after="0" w:line="240" w:lineRule="auto"/>
              <w:rPr>
                <w:rFonts w:ascii="Arial" w:hAnsi="Arial" w:cs="Arial"/>
                <w:sz w:val="18"/>
                <w:szCs w:val="18"/>
              </w:rPr>
            </w:pPr>
            <w:r w:rsidRPr="00415011">
              <w:rPr>
                <w:rFonts w:ascii="Arial" w:hAnsi="Arial" w:cs="Arial"/>
                <w:sz w:val="18"/>
                <w:szCs w:val="18"/>
              </w:rPr>
              <w:t>RCO31</w:t>
            </w:r>
          </w:p>
        </w:tc>
        <w:tc>
          <w:tcPr>
            <w:tcW w:w="0" w:type="auto"/>
            <w:shd w:val="clear" w:color="auto" w:fill="auto"/>
            <w:vAlign w:val="center"/>
          </w:tcPr>
          <w:p w14:paraId="7F710E31" w14:textId="17DD3F69"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Długość nowych lub zmodernizowanych sieci kanalizacyjnych w ramach zbiorowych systemów odprowadzania ścieków</w:t>
            </w:r>
          </w:p>
        </w:tc>
        <w:tc>
          <w:tcPr>
            <w:tcW w:w="0" w:type="auto"/>
            <w:vAlign w:val="center"/>
          </w:tcPr>
          <w:p w14:paraId="2F3A6683" w14:textId="1DD65DF0"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km</w:t>
            </w:r>
          </w:p>
        </w:tc>
        <w:tc>
          <w:tcPr>
            <w:tcW w:w="0" w:type="auto"/>
            <w:shd w:val="clear" w:color="auto" w:fill="auto"/>
            <w:vAlign w:val="center"/>
          </w:tcPr>
          <w:p w14:paraId="6E7B7B0A" w14:textId="43DE7BE8"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122C2B77" w14:textId="49444434"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30</w:t>
            </w:r>
          </w:p>
        </w:tc>
      </w:tr>
      <w:tr w:rsidR="00EA1CE6" w:rsidRPr="002C5E73" w14:paraId="2C9F55B0" w14:textId="77777777" w:rsidTr="00415011">
        <w:trPr>
          <w:cantSplit/>
          <w:trHeight w:val="227"/>
          <w:jc w:val="center"/>
        </w:trPr>
        <w:tc>
          <w:tcPr>
            <w:tcW w:w="0" w:type="auto"/>
            <w:shd w:val="clear" w:color="auto" w:fill="D9D9D9" w:themeFill="background1" w:themeFillShade="D9"/>
            <w:vAlign w:val="center"/>
          </w:tcPr>
          <w:p w14:paraId="52610DBB" w14:textId="3CA0F5FA"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shd w:val="clear" w:color="auto" w:fill="D9D9D9" w:themeFill="background1" w:themeFillShade="D9"/>
            <w:vAlign w:val="center"/>
          </w:tcPr>
          <w:p w14:paraId="705894A6" w14:textId="06095842"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2(v)</w:t>
            </w:r>
          </w:p>
        </w:tc>
        <w:tc>
          <w:tcPr>
            <w:tcW w:w="0" w:type="auto"/>
            <w:shd w:val="clear" w:color="auto" w:fill="D9D9D9" w:themeFill="background1" w:themeFillShade="D9"/>
            <w:vAlign w:val="center"/>
          </w:tcPr>
          <w:p w14:paraId="114B9CB8" w14:textId="2F8B86B0"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1CC7EE6D" w14:textId="16BAD5F2"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3D128C30" w14:textId="18AE6DBF" w:rsidR="00EA1CE6" w:rsidRPr="00415011" w:rsidRDefault="00EA1CE6" w:rsidP="00EA1CE6">
            <w:pPr>
              <w:spacing w:before="0" w:after="0" w:line="240" w:lineRule="auto"/>
              <w:rPr>
                <w:rFonts w:ascii="Arial" w:hAnsi="Arial" w:cs="Arial"/>
                <w:sz w:val="18"/>
                <w:szCs w:val="18"/>
              </w:rPr>
            </w:pPr>
            <w:r w:rsidRPr="00415011">
              <w:rPr>
                <w:rFonts w:ascii="Arial" w:hAnsi="Arial" w:cs="Arial"/>
                <w:sz w:val="18"/>
                <w:szCs w:val="18"/>
              </w:rPr>
              <w:t>RCO31</w:t>
            </w:r>
          </w:p>
        </w:tc>
        <w:tc>
          <w:tcPr>
            <w:tcW w:w="0" w:type="auto"/>
            <w:shd w:val="clear" w:color="auto" w:fill="D9D9D9" w:themeFill="background1" w:themeFillShade="D9"/>
            <w:vAlign w:val="center"/>
          </w:tcPr>
          <w:p w14:paraId="0B98D6F2" w14:textId="76B50124"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Długość nowych lub zmodernizowanych sieci kanalizacyjnych w ramach zbiorowych systemów odprowadzania ścieków</w:t>
            </w:r>
          </w:p>
        </w:tc>
        <w:tc>
          <w:tcPr>
            <w:tcW w:w="0" w:type="auto"/>
            <w:shd w:val="clear" w:color="auto" w:fill="D9D9D9" w:themeFill="background1" w:themeFillShade="D9"/>
            <w:vAlign w:val="center"/>
          </w:tcPr>
          <w:p w14:paraId="017ABCA9" w14:textId="18F9AA3B"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km</w:t>
            </w:r>
          </w:p>
        </w:tc>
        <w:tc>
          <w:tcPr>
            <w:tcW w:w="0" w:type="auto"/>
            <w:shd w:val="clear" w:color="auto" w:fill="D9D9D9" w:themeFill="background1" w:themeFillShade="D9"/>
            <w:vAlign w:val="center"/>
          </w:tcPr>
          <w:p w14:paraId="5CA46274" w14:textId="3D045F7E"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2961EBC9" w14:textId="6BD0383E" w:rsidR="00EA1CE6" w:rsidRPr="005D6CAD" w:rsidRDefault="00EA1CE6" w:rsidP="00EA1CE6">
            <w:pPr>
              <w:spacing w:before="0" w:after="0" w:line="240" w:lineRule="auto"/>
              <w:rPr>
                <w:rFonts w:ascii="Arial" w:hAnsi="Arial" w:cs="Arial"/>
                <w:sz w:val="18"/>
                <w:szCs w:val="18"/>
              </w:rPr>
            </w:pPr>
            <w:r w:rsidRPr="005D6CAD">
              <w:rPr>
                <w:rFonts w:ascii="Arial" w:hAnsi="Arial" w:cs="Arial"/>
                <w:sz w:val="18"/>
                <w:szCs w:val="18"/>
              </w:rPr>
              <w:t>54</w:t>
            </w:r>
          </w:p>
        </w:tc>
      </w:tr>
      <w:tr w:rsidR="00EA1CE6" w:rsidRPr="002C5E73" w14:paraId="18C24323" w14:textId="77777777" w:rsidTr="008258BC">
        <w:trPr>
          <w:cantSplit/>
          <w:trHeight w:val="227"/>
          <w:jc w:val="center"/>
        </w:trPr>
        <w:tc>
          <w:tcPr>
            <w:tcW w:w="0" w:type="auto"/>
            <w:vAlign w:val="center"/>
          </w:tcPr>
          <w:p w14:paraId="11771391" w14:textId="2E0A89B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vAlign w:val="center"/>
          </w:tcPr>
          <w:p w14:paraId="20364A5D" w14:textId="6551768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2(v)</w:t>
            </w:r>
          </w:p>
        </w:tc>
        <w:tc>
          <w:tcPr>
            <w:tcW w:w="0" w:type="auto"/>
            <w:vAlign w:val="center"/>
          </w:tcPr>
          <w:p w14:paraId="5DCF9D76" w14:textId="013C5B4E"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00D8A33E" w14:textId="03877F67"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11FB402B" w14:textId="002F518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RCO32</w:t>
            </w:r>
          </w:p>
        </w:tc>
        <w:tc>
          <w:tcPr>
            <w:tcW w:w="0" w:type="auto"/>
            <w:shd w:val="clear" w:color="auto" w:fill="auto"/>
            <w:vAlign w:val="center"/>
          </w:tcPr>
          <w:p w14:paraId="6ED95F67" w14:textId="3256CB51"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Wydajność nowo wybudowanych lub zmodernizowanych instalacji oczyszczania ścieków</w:t>
            </w:r>
          </w:p>
        </w:tc>
        <w:tc>
          <w:tcPr>
            <w:tcW w:w="0" w:type="auto"/>
            <w:vAlign w:val="center"/>
          </w:tcPr>
          <w:p w14:paraId="242DD716" w14:textId="46C2A9E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RLM</w:t>
            </w:r>
          </w:p>
        </w:tc>
        <w:tc>
          <w:tcPr>
            <w:tcW w:w="0" w:type="auto"/>
            <w:shd w:val="clear" w:color="auto" w:fill="auto"/>
            <w:vAlign w:val="center"/>
          </w:tcPr>
          <w:p w14:paraId="0DA12F00" w14:textId="34FC367E"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7B94DBD4" w14:textId="4AC34F1F"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28 510</w:t>
            </w:r>
          </w:p>
        </w:tc>
      </w:tr>
      <w:tr w:rsidR="00415011" w:rsidRPr="002C5E73" w14:paraId="4EDD9EE1" w14:textId="77777777" w:rsidTr="00415011">
        <w:trPr>
          <w:cantSplit/>
          <w:trHeight w:val="227"/>
          <w:jc w:val="center"/>
        </w:trPr>
        <w:tc>
          <w:tcPr>
            <w:tcW w:w="0" w:type="auto"/>
            <w:shd w:val="clear" w:color="auto" w:fill="D9D9D9" w:themeFill="background1" w:themeFillShade="D9"/>
            <w:vAlign w:val="center"/>
          </w:tcPr>
          <w:p w14:paraId="6F965793" w14:textId="41BF3FD0"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II</w:t>
            </w:r>
          </w:p>
        </w:tc>
        <w:tc>
          <w:tcPr>
            <w:tcW w:w="0" w:type="auto"/>
            <w:shd w:val="clear" w:color="auto" w:fill="D9D9D9" w:themeFill="background1" w:themeFillShade="D9"/>
            <w:vAlign w:val="center"/>
          </w:tcPr>
          <w:p w14:paraId="75AA95A4" w14:textId="60FFE973"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2(v)</w:t>
            </w:r>
          </w:p>
        </w:tc>
        <w:tc>
          <w:tcPr>
            <w:tcW w:w="0" w:type="auto"/>
            <w:shd w:val="clear" w:color="auto" w:fill="D9D9D9" w:themeFill="background1" w:themeFillShade="D9"/>
            <w:vAlign w:val="center"/>
          </w:tcPr>
          <w:p w14:paraId="2C3B9C81" w14:textId="54ABC747"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05EFD84F" w14:textId="5D08DB36"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5D4A0133" w14:textId="37CEA074"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RCO32</w:t>
            </w:r>
          </w:p>
        </w:tc>
        <w:tc>
          <w:tcPr>
            <w:tcW w:w="0" w:type="auto"/>
            <w:shd w:val="clear" w:color="auto" w:fill="D9D9D9" w:themeFill="background1" w:themeFillShade="D9"/>
            <w:vAlign w:val="center"/>
          </w:tcPr>
          <w:p w14:paraId="7B1CEBB3" w14:textId="0CEE42F5"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Wydajność nowo wybudowanych lub zmodernizowanych instalacji oczyszczania ścieków</w:t>
            </w:r>
          </w:p>
        </w:tc>
        <w:tc>
          <w:tcPr>
            <w:tcW w:w="0" w:type="auto"/>
            <w:shd w:val="clear" w:color="auto" w:fill="D9D9D9" w:themeFill="background1" w:themeFillShade="D9"/>
            <w:vAlign w:val="center"/>
          </w:tcPr>
          <w:p w14:paraId="1F8B1AA1" w14:textId="2B8B690D"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RLM</w:t>
            </w:r>
          </w:p>
        </w:tc>
        <w:tc>
          <w:tcPr>
            <w:tcW w:w="0" w:type="auto"/>
            <w:shd w:val="clear" w:color="auto" w:fill="D9D9D9" w:themeFill="background1" w:themeFillShade="D9"/>
            <w:vAlign w:val="center"/>
          </w:tcPr>
          <w:p w14:paraId="36895BD8" w14:textId="1E49EC78"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4E9540A3" w14:textId="15017BC8" w:rsidR="00EA1CE6" w:rsidRPr="002C5E73" w:rsidRDefault="00EA1CE6" w:rsidP="00EA1CE6">
            <w:pPr>
              <w:spacing w:before="0" w:after="0" w:line="240" w:lineRule="auto"/>
              <w:rPr>
                <w:rFonts w:ascii="Arial" w:hAnsi="Arial" w:cs="Arial"/>
                <w:sz w:val="18"/>
                <w:szCs w:val="18"/>
              </w:rPr>
            </w:pPr>
            <w:r w:rsidRPr="005D6CAD">
              <w:rPr>
                <w:rFonts w:ascii="Arial" w:hAnsi="Arial" w:cs="Arial"/>
                <w:sz w:val="18"/>
                <w:szCs w:val="18"/>
              </w:rPr>
              <w:t>36 310</w:t>
            </w:r>
          </w:p>
        </w:tc>
      </w:tr>
    </w:tbl>
    <w:p w14:paraId="21C35B12" w14:textId="77777777" w:rsidR="00B611D5" w:rsidRPr="005B7B21" w:rsidRDefault="00B611D5" w:rsidP="005B7B21">
      <w:pPr>
        <w:pStyle w:val="Text1"/>
        <w:spacing w:before="0" w:after="0" w:line="276" w:lineRule="auto"/>
        <w:ind w:left="0"/>
        <w:rPr>
          <w:rFonts w:ascii="Arial" w:hAnsi="Arial" w:cs="Arial"/>
          <w:bCs/>
          <w:sz w:val="20"/>
          <w:szCs w:val="20"/>
        </w:rPr>
      </w:pPr>
    </w:p>
    <w:bookmarkEnd w:id="67"/>
    <w:p w14:paraId="5D8E86F7" w14:textId="597D1805" w:rsidR="00A37665" w:rsidRPr="005B7B21" w:rsidRDefault="00BA317E"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2DF0612B" w14:textId="77777777" w:rsidTr="005E44F3">
        <w:trPr>
          <w:cantSplit/>
          <w:trHeight w:val="227"/>
          <w:tblHeader/>
        </w:trPr>
        <w:tc>
          <w:tcPr>
            <w:tcW w:w="317" w:type="pct"/>
            <w:shd w:val="clear" w:color="auto" w:fill="FFE599" w:themeFill="accent4" w:themeFillTint="66"/>
            <w:vAlign w:val="center"/>
          </w:tcPr>
          <w:p w14:paraId="24391165"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3C5D0CAF"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58BC69DE"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4F3650C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71C4AD3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213509AB"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0AC0A91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1C235ACE"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135F51F4"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4AD7AB32"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4ECF87C9"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0A991612"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5E44F3" w:rsidRPr="002C5E73" w14:paraId="6CE63944" w14:textId="77777777" w:rsidTr="005E44F3">
        <w:trPr>
          <w:cantSplit/>
          <w:trHeight w:val="227"/>
        </w:trPr>
        <w:tc>
          <w:tcPr>
            <w:tcW w:w="317" w:type="pct"/>
            <w:vAlign w:val="center"/>
          </w:tcPr>
          <w:p w14:paraId="79CC8409" w14:textId="0AFB75F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vAlign w:val="center"/>
          </w:tcPr>
          <w:p w14:paraId="35F2502C" w14:textId="6BE8C3B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2(v)</w:t>
            </w:r>
          </w:p>
        </w:tc>
        <w:tc>
          <w:tcPr>
            <w:tcW w:w="354" w:type="pct"/>
            <w:vAlign w:val="center"/>
          </w:tcPr>
          <w:p w14:paraId="2BFA680D" w14:textId="5BA8440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vAlign w:val="center"/>
          </w:tcPr>
          <w:p w14:paraId="407679D0" w14:textId="61469B9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1C2BF828" w14:textId="6CCB713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RCR42</w:t>
            </w:r>
          </w:p>
        </w:tc>
        <w:tc>
          <w:tcPr>
            <w:tcW w:w="861" w:type="pct"/>
            <w:shd w:val="clear" w:color="auto" w:fill="auto"/>
            <w:vAlign w:val="center"/>
          </w:tcPr>
          <w:p w14:paraId="5DDBD6F8" w14:textId="53C2BC12"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Ludność przyłączona do zbiorowych systemów oczyszczania ścieków co najmniej II stopnia</w:t>
            </w:r>
          </w:p>
        </w:tc>
        <w:tc>
          <w:tcPr>
            <w:tcW w:w="405" w:type="pct"/>
            <w:vAlign w:val="center"/>
          </w:tcPr>
          <w:p w14:paraId="55D2CA06" w14:textId="70B5D2D5"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auto"/>
            <w:vAlign w:val="center"/>
          </w:tcPr>
          <w:p w14:paraId="129D3188" w14:textId="0A661C7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auto"/>
            <w:vAlign w:val="center"/>
          </w:tcPr>
          <w:p w14:paraId="3381F0B8" w14:textId="0A5F722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1AFC932B" w14:textId="0AAA0E7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555</w:t>
            </w:r>
          </w:p>
        </w:tc>
        <w:tc>
          <w:tcPr>
            <w:tcW w:w="354" w:type="pct"/>
            <w:vAlign w:val="center"/>
          </w:tcPr>
          <w:p w14:paraId="66A6A7AB" w14:textId="38FABB9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227B3D2A" w14:textId="05FB2BB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r w:rsidR="005E44F3" w:rsidRPr="002C5E73" w14:paraId="7C03B434" w14:textId="77777777" w:rsidTr="00415011">
        <w:trPr>
          <w:cantSplit/>
          <w:trHeight w:val="227"/>
        </w:trPr>
        <w:tc>
          <w:tcPr>
            <w:tcW w:w="317" w:type="pct"/>
            <w:shd w:val="clear" w:color="auto" w:fill="D9D9D9" w:themeFill="background1" w:themeFillShade="D9"/>
            <w:vAlign w:val="center"/>
          </w:tcPr>
          <w:p w14:paraId="572FCAB5" w14:textId="0FC96E4B"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shd w:val="clear" w:color="auto" w:fill="D9D9D9" w:themeFill="background1" w:themeFillShade="D9"/>
            <w:vAlign w:val="center"/>
          </w:tcPr>
          <w:p w14:paraId="5F8055E6" w14:textId="3D98E00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2(v)</w:t>
            </w:r>
          </w:p>
        </w:tc>
        <w:tc>
          <w:tcPr>
            <w:tcW w:w="354" w:type="pct"/>
            <w:shd w:val="clear" w:color="auto" w:fill="D9D9D9" w:themeFill="background1" w:themeFillShade="D9"/>
            <w:vAlign w:val="center"/>
          </w:tcPr>
          <w:p w14:paraId="596C31B8" w14:textId="2CD8446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26BC3F87" w14:textId="7FC478DB"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1EDDF629" w14:textId="2F5D632B"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RCR42</w:t>
            </w:r>
          </w:p>
        </w:tc>
        <w:tc>
          <w:tcPr>
            <w:tcW w:w="861" w:type="pct"/>
            <w:shd w:val="clear" w:color="auto" w:fill="D9D9D9" w:themeFill="background1" w:themeFillShade="D9"/>
            <w:vAlign w:val="center"/>
          </w:tcPr>
          <w:p w14:paraId="44394DBF" w14:textId="2CB23AF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Ludność przyłączona do zbiorowych systemów oczyszczania ścieków co najmniej II stopnia</w:t>
            </w:r>
          </w:p>
        </w:tc>
        <w:tc>
          <w:tcPr>
            <w:tcW w:w="405" w:type="pct"/>
            <w:shd w:val="clear" w:color="auto" w:fill="D9D9D9" w:themeFill="background1" w:themeFillShade="D9"/>
            <w:vAlign w:val="center"/>
          </w:tcPr>
          <w:p w14:paraId="656883D5" w14:textId="4C8D077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D9D9D9" w:themeFill="background1" w:themeFillShade="D9"/>
            <w:vAlign w:val="center"/>
          </w:tcPr>
          <w:p w14:paraId="75966E59" w14:textId="59647C7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271442B8" w14:textId="7F0763A0"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4F506662" w14:textId="5985EA22"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395</w:t>
            </w:r>
          </w:p>
        </w:tc>
        <w:tc>
          <w:tcPr>
            <w:tcW w:w="354" w:type="pct"/>
            <w:shd w:val="clear" w:color="auto" w:fill="D9D9D9" w:themeFill="background1" w:themeFillShade="D9"/>
            <w:vAlign w:val="center"/>
          </w:tcPr>
          <w:p w14:paraId="5A7499C3" w14:textId="017401AF"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463BB7B7" w14:textId="5A71363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bl>
    <w:p w14:paraId="2A339262" w14:textId="77777777" w:rsidR="0028355F" w:rsidRPr="005B7B21" w:rsidRDefault="0028355F" w:rsidP="005B7B21">
      <w:pPr>
        <w:pStyle w:val="Text1"/>
        <w:spacing w:before="0" w:after="0" w:line="276" w:lineRule="auto"/>
        <w:ind w:left="0"/>
        <w:rPr>
          <w:rFonts w:ascii="Arial" w:hAnsi="Arial" w:cs="Arial"/>
          <w:bCs/>
          <w:sz w:val="20"/>
          <w:szCs w:val="20"/>
        </w:rPr>
      </w:pPr>
    </w:p>
    <w:p w14:paraId="565276B0" w14:textId="34A02E2E" w:rsidR="00C37E61" w:rsidRPr="005D6CAD" w:rsidRDefault="00C37E61" w:rsidP="00F73F24">
      <w:pPr>
        <w:spacing w:before="0" w:after="160" w:line="259" w:lineRule="auto"/>
        <w:ind w:left="708"/>
        <w:rPr>
          <w:rFonts w:ascii="Arial" w:hAnsi="Arial" w:cs="Arial"/>
          <w:sz w:val="20"/>
          <w:szCs w:val="20"/>
        </w:rPr>
      </w:pPr>
      <w:bookmarkStart w:id="69" w:name="_Hlk74659691"/>
      <w:bookmarkEnd w:id="68"/>
      <w:r w:rsidRPr="005D6CAD">
        <w:rPr>
          <w:rFonts w:ascii="Arial" w:hAnsi="Arial" w:cs="Arial"/>
          <w:sz w:val="20"/>
          <w:szCs w:val="20"/>
        </w:rPr>
        <w:br w:type="page"/>
      </w:r>
    </w:p>
    <w:p w14:paraId="0018784D" w14:textId="77777777" w:rsidR="00C37E61" w:rsidRPr="005D6CAD" w:rsidRDefault="00C37E61" w:rsidP="00F73F24">
      <w:pPr>
        <w:spacing w:before="0" w:after="160" w:line="259" w:lineRule="auto"/>
        <w:ind w:left="708"/>
        <w:rPr>
          <w:rFonts w:ascii="Arial" w:hAnsi="Arial" w:cs="Arial"/>
          <w:sz w:val="20"/>
          <w:szCs w:val="20"/>
        </w:rPr>
        <w:sectPr w:rsidR="00C37E61" w:rsidRPr="005D6CAD" w:rsidSect="00F73F24">
          <w:footnotePr>
            <w:numRestart w:val="eachPage"/>
          </w:footnotePr>
          <w:pgSz w:w="16839" w:h="11907" w:orient="landscape" w:code="9"/>
          <w:pgMar w:top="1418" w:right="1418" w:bottom="1418" w:left="1418" w:header="567" w:footer="567" w:gutter="0"/>
          <w:cols w:space="720"/>
          <w:docGrid w:linePitch="360"/>
        </w:sectPr>
      </w:pPr>
    </w:p>
    <w:p w14:paraId="36611F58" w14:textId="66EBACFD" w:rsidR="00C93901" w:rsidRPr="005D6CAD" w:rsidRDefault="00525BA5" w:rsidP="00F200A8">
      <w:pPr>
        <w:pStyle w:val="Nagwek5"/>
        <w:rPr>
          <w:rFonts w:cs="Arial"/>
        </w:rPr>
      </w:pPr>
      <w:r w:rsidRPr="005D6CAD">
        <w:rPr>
          <w:rFonts w:cs="Arial"/>
        </w:rPr>
        <w:lastRenderedPageBreak/>
        <w:t xml:space="preserve">2.1.2.4.3. </w:t>
      </w:r>
      <w:r w:rsidR="00D12BD5" w:rsidRPr="005D6CAD">
        <w:rPr>
          <w:rFonts w:cs="Arial"/>
        </w:rPr>
        <w:t>Indykatywny podział zaprogramowanych zasobów</w:t>
      </w:r>
      <w:r w:rsidR="00C93901" w:rsidRPr="005D6CAD">
        <w:rPr>
          <w:rFonts w:cs="Arial"/>
        </w:rPr>
        <w:t xml:space="preserve"> (UE) według rodzaju interwencji</w:t>
      </w:r>
    </w:p>
    <w:p w14:paraId="56DC613A" w14:textId="6B5A5EDC" w:rsidR="00C93901" w:rsidRPr="005B7B21" w:rsidRDefault="00D12BD5"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C93901" w:rsidRPr="005D6CAD" w14:paraId="2835170D" w14:textId="77777777" w:rsidTr="005E07EB">
        <w:trPr>
          <w:tblHeader/>
        </w:trPr>
        <w:tc>
          <w:tcPr>
            <w:tcW w:w="968" w:type="dxa"/>
            <w:shd w:val="clear" w:color="auto" w:fill="FFE599" w:themeFill="accent4" w:themeFillTint="66"/>
            <w:vAlign w:val="center"/>
          </w:tcPr>
          <w:p w14:paraId="5F8AC489" w14:textId="77777777" w:rsidR="00C93901" w:rsidRPr="005D6CAD" w:rsidRDefault="00C9390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9A2AD22" w14:textId="77777777" w:rsidR="00C93901" w:rsidRPr="005D6CAD" w:rsidRDefault="00C9390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0D8EABD" w14:textId="77777777" w:rsidR="00C93901" w:rsidRPr="005D6CAD" w:rsidRDefault="00C9390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3CB21207" w14:textId="77777777" w:rsidR="00C93901" w:rsidRPr="005D6CAD" w:rsidRDefault="00C9390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66A6752" w14:textId="77777777" w:rsidR="00C93901" w:rsidRPr="005D6CAD" w:rsidRDefault="00C9390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B0A60ED" w14:textId="77777777" w:rsidR="00C93901" w:rsidRPr="005D6CAD" w:rsidRDefault="00C9390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6F1050" w:rsidRPr="005D6CAD" w14:paraId="4FA3BF27"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17C214FB" w14:textId="77777777" w:rsidR="006F1050" w:rsidRPr="005D6CAD" w:rsidRDefault="006F105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0BABB110" w14:textId="77777777" w:rsidR="006F1050" w:rsidRPr="005D6CAD" w:rsidRDefault="006F105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54B4580D" w14:textId="77777777" w:rsidR="006F1050" w:rsidRPr="00415011" w:rsidRDefault="006F1050">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25A2CF21" w14:textId="19E71FF5" w:rsidR="006F1050" w:rsidRPr="005D6CAD" w:rsidRDefault="006F105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tcBorders>
              <w:top w:val="single" w:sz="4" w:space="0" w:color="auto"/>
              <w:left w:val="single" w:sz="4" w:space="0" w:color="auto"/>
              <w:bottom w:val="single" w:sz="4" w:space="0" w:color="auto"/>
              <w:right w:val="single" w:sz="4" w:space="0" w:color="auto"/>
            </w:tcBorders>
            <w:vAlign w:val="center"/>
          </w:tcPr>
          <w:p w14:paraId="71F0E7BF" w14:textId="25BB9AC3" w:rsidR="006F1050" w:rsidRPr="005D6CAD" w:rsidRDefault="00E50152">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062. Dostarczanie wody do spożycia przez ludzi (infrastruktura do celów ujęcia, uzdatniania, magazynowania i dystrybucji, działania na rzecz efektywności, zaopatrzenie w wodę do spożycia)</w:t>
            </w:r>
          </w:p>
        </w:tc>
        <w:tc>
          <w:tcPr>
            <w:tcW w:w="1411" w:type="dxa"/>
            <w:tcBorders>
              <w:top w:val="single" w:sz="4" w:space="0" w:color="auto"/>
              <w:left w:val="single" w:sz="4" w:space="0" w:color="auto"/>
              <w:bottom w:val="single" w:sz="4" w:space="0" w:color="auto"/>
              <w:right w:val="single" w:sz="4" w:space="0" w:color="auto"/>
            </w:tcBorders>
            <w:vAlign w:val="center"/>
          </w:tcPr>
          <w:p w14:paraId="41F78485" w14:textId="2AB3F4CA" w:rsidR="006F1050" w:rsidRPr="005D6CAD" w:rsidRDefault="00D23CCA"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2 750 000</w:t>
            </w:r>
          </w:p>
        </w:tc>
      </w:tr>
      <w:tr w:rsidR="00E50152" w:rsidRPr="005D6CAD" w14:paraId="586EEEED"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69CD6A56" w14:textId="3484B71F"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08756466" w14:textId="6271EF89"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1A9959E6" w14:textId="47FF3B5A" w:rsidR="00E50152" w:rsidRPr="00415011" w:rsidRDefault="00E50152">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081A92EB" w14:textId="2594CAB5"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tcBorders>
              <w:top w:val="single" w:sz="4" w:space="0" w:color="auto"/>
              <w:left w:val="single" w:sz="4" w:space="0" w:color="auto"/>
              <w:bottom w:val="single" w:sz="4" w:space="0" w:color="auto"/>
              <w:right w:val="single" w:sz="4" w:space="0" w:color="auto"/>
            </w:tcBorders>
            <w:vAlign w:val="center"/>
          </w:tcPr>
          <w:p w14:paraId="7E82E3FC" w14:textId="45D5AAA1" w:rsidR="00E50152" w:rsidRPr="005D6CAD" w:rsidRDefault="00E50152">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063. Dostarczanie wody do spożycia przez ludzi (infrastruktura do celów ujęcia, uzdatniania, magazynowania i dystrybucji, działania na rzecz efektywności, zaopatrzenie w wodę do spożycia) zgodne z kryteriami efektywności</w:t>
            </w:r>
          </w:p>
        </w:tc>
        <w:tc>
          <w:tcPr>
            <w:tcW w:w="1411" w:type="dxa"/>
            <w:tcBorders>
              <w:top w:val="single" w:sz="4" w:space="0" w:color="auto"/>
              <w:left w:val="single" w:sz="4" w:space="0" w:color="auto"/>
              <w:bottom w:val="single" w:sz="4" w:space="0" w:color="auto"/>
              <w:right w:val="single" w:sz="4" w:space="0" w:color="auto"/>
            </w:tcBorders>
            <w:vAlign w:val="center"/>
          </w:tcPr>
          <w:p w14:paraId="7E713799" w14:textId="54C2A494" w:rsidR="00E50152" w:rsidRPr="005D6CAD" w:rsidRDefault="00D23CCA"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750 000</w:t>
            </w:r>
          </w:p>
        </w:tc>
      </w:tr>
      <w:tr w:rsidR="00E50152" w:rsidRPr="005D6CAD" w14:paraId="7A1F0130"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75EE4C40" w14:textId="58314184"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51F03AB8" w14:textId="74AB54E5"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08098E46" w14:textId="6BE4BD44" w:rsidR="00E50152" w:rsidRPr="00415011" w:rsidRDefault="00E50152">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71A3B658" w14:textId="413DBF15"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tcBorders>
              <w:top w:val="single" w:sz="4" w:space="0" w:color="auto"/>
              <w:left w:val="single" w:sz="4" w:space="0" w:color="auto"/>
              <w:bottom w:val="single" w:sz="4" w:space="0" w:color="auto"/>
              <w:right w:val="single" w:sz="4" w:space="0" w:color="auto"/>
            </w:tcBorders>
            <w:vAlign w:val="center"/>
          </w:tcPr>
          <w:p w14:paraId="30974089" w14:textId="30FFB9C8" w:rsidR="00E50152" w:rsidRPr="005D6CAD" w:rsidRDefault="00E50152">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065. Odprowadzanie i oczyszczanie ścieków</w:t>
            </w:r>
          </w:p>
        </w:tc>
        <w:tc>
          <w:tcPr>
            <w:tcW w:w="1411" w:type="dxa"/>
            <w:tcBorders>
              <w:top w:val="single" w:sz="4" w:space="0" w:color="auto"/>
              <w:left w:val="single" w:sz="4" w:space="0" w:color="auto"/>
              <w:bottom w:val="single" w:sz="4" w:space="0" w:color="auto"/>
              <w:right w:val="single" w:sz="4" w:space="0" w:color="auto"/>
            </w:tcBorders>
            <w:vAlign w:val="center"/>
          </w:tcPr>
          <w:p w14:paraId="35939745" w14:textId="4A3093C6" w:rsidR="00E50152" w:rsidRPr="005D6CAD" w:rsidRDefault="00D23CCA"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8 500 000</w:t>
            </w:r>
          </w:p>
        </w:tc>
      </w:tr>
      <w:tr w:rsidR="00E50152" w:rsidRPr="005D6CAD" w14:paraId="44179EBA"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0CB0D564" w14:textId="78D85953"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76F71B4A" w14:textId="1EE7B70C"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00DEEE68" w14:textId="3A65FE6F" w:rsidR="00E50152" w:rsidRPr="00415011" w:rsidRDefault="00E50152">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036CBD50" w14:textId="75DEAF34"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tcBorders>
              <w:top w:val="single" w:sz="4" w:space="0" w:color="auto"/>
              <w:left w:val="single" w:sz="4" w:space="0" w:color="auto"/>
              <w:bottom w:val="single" w:sz="4" w:space="0" w:color="auto"/>
              <w:right w:val="single" w:sz="4" w:space="0" w:color="auto"/>
            </w:tcBorders>
            <w:vAlign w:val="center"/>
          </w:tcPr>
          <w:p w14:paraId="7DA75C02" w14:textId="5D86F895" w:rsidR="00E50152" w:rsidRPr="005D6CAD" w:rsidRDefault="00E50152">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066. Odprowadzanie i oczyszczanie ścieków zgodne z kryteriami efektywności energetycznej</w:t>
            </w:r>
          </w:p>
        </w:tc>
        <w:tc>
          <w:tcPr>
            <w:tcW w:w="1411" w:type="dxa"/>
            <w:tcBorders>
              <w:top w:val="single" w:sz="4" w:space="0" w:color="auto"/>
              <w:left w:val="single" w:sz="4" w:space="0" w:color="auto"/>
              <w:bottom w:val="single" w:sz="4" w:space="0" w:color="auto"/>
              <w:right w:val="single" w:sz="4" w:space="0" w:color="auto"/>
            </w:tcBorders>
            <w:vAlign w:val="center"/>
          </w:tcPr>
          <w:p w14:paraId="1881BC0B" w14:textId="44A1F888" w:rsidR="00E50152" w:rsidRPr="005D6CAD" w:rsidRDefault="00D23CCA"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2 500 000</w:t>
            </w:r>
          </w:p>
        </w:tc>
      </w:tr>
      <w:tr w:rsidR="00E50152" w:rsidRPr="005D6CAD" w14:paraId="1FE1F99D"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91707" w14:textId="77777777"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55BE9" w14:textId="77777777"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3B07E" w14:textId="77777777" w:rsidR="00E50152" w:rsidRPr="00415011" w:rsidRDefault="00E50152">
            <w:pPr>
              <w:spacing w:line="240" w:lineRule="auto"/>
              <w:rPr>
                <w:rFonts w:ascii="Arial" w:hAnsi="Arial" w:cs="Arial"/>
                <w:sz w:val="18"/>
                <w:szCs w:val="18"/>
              </w:rPr>
            </w:pPr>
            <w:r w:rsidRPr="00415011">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D6AA1D" w14:textId="229F7458"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8FA4B" w14:textId="1959807E" w:rsidR="00E50152" w:rsidRPr="005D6CAD" w:rsidRDefault="00E50152">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062. Dostarczanie wody do spożycia przez ludzi (infrastruktura do celów ujęcia, uzdatniania, magazynowania i dystrybucji, działania na rzecz efektywności, zaopatrzenie w wodę do spożycia)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6EE54" w14:textId="19A331BA" w:rsidR="00E50152" w:rsidRPr="005D6CAD" w:rsidRDefault="00E50152" w:rsidP="0087176D">
            <w:pPr>
              <w:spacing w:line="240" w:lineRule="auto"/>
              <w:rPr>
                <w:rFonts w:ascii="Arial" w:hAnsi="Arial" w:cs="Arial"/>
                <w:color w:val="000000" w:themeColor="text1"/>
                <w:sz w:val="18"/>
                <w:szCs w:val="18"/>
              </w:rPr>
            </w:pPr>
            <w:r w:rsidRPr="005D6CAD">
              <w:rPr>
                <w:rFonts w:ascii="Arial" w:hAnsi="Arial" w:cs="Arial"/>
                <w:sz w:val="18"/>
                <w:szCs w:val="18"/>
              </w:rPr>
              <w:t>5 000 000</w:t>
            </w:r>
          </w:p>
        </w:tc>
      </w:tr>
      <w:tr w:rsidR="00E50152" w:rsidRPr="005D6CAD" w14:paraId="5ADDBEB6"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C509C" w14:textId="5767766D"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D7511" w14:textId="37370904"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10BE2" w14:textId="5561BAFD" w:rsidR="00E50152" w:rsidRPr="005D6CAD" w:rsidRDefault="00E50152">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19693" w14:textId="214F6244"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A4518" w14:textId="4220891F" w:rsidR="00E50152" w:rsidRPr="005D6CAD" w:rsidRDefault="00E50152">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063. Dostarczanie wody do spożycia przez ludzi (infrastruktura do celów ujęcia, uzdatniania, magazynowania i dystrybucji, działania na rzecz efektywności, zaopatrzenie w wodę do spożycia) zgodne z kryteriami efektywności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96C55" w14:textId="5ACAACD5" w:rsidR="00E50152" w:rsidRPr="005D6CAD" w:rsidRDefault="00E50152" w:rsidP="0087176D">
            <w:pPr>
              <w:spacing w:line="240" w:lineRule="auto"/>
              <w:rPr>
                <w:rFonts w:ascii="Arial" w:hAnsi="Arial" w:cs="Arial"/>
                <w:color w:val="000000" w:themeColor="text1"/>
                <w:sz w:val="18"/>
                <w:szCs w:val="18"/>
              </w:rPr>
            </w:pPr>
            <w:r w:rsidRPr="005D6CAD">
              <w:rPr>
                <w:rFonts w:ascii="Arial" w:hAnsi="Arial" w:cs="Arial"/>
                <w:sz w:val="18"/>
                <w:szCs w:val="18"/>
              </w:rPr>
              <w:t>5 000 000</w:t>
            </w:r>
          </w:p>
        </w:tc>
      </w:tr>
      <w:tr w:rsidR="00E50152" w:rsidRPr="005D6CAD" w14:paraId="64BFB498"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9F730" w14:textId="7D7982D2"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CBFFC" w14:textId="399CB45E"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DEE54" w14:textId="4BC03A36" w:rsidR="00E50152" w:rsidRPr="005D6CAD" w:rsidRDefault="00E50152">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CE6CD" w14:textId="28860F12"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F41F5" w14:textId="753936E9" w:rsidR="00E50152" w:rsidRPr="005D6CAD" w:rsidRDefault="00E50152">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065. Odprowadzanie i oczyszczanie ścieków</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214AC" w14:textId="2C555659" w:rsidR="00E50152" w:rsidRPr="005D6CAD" w:rsidRDefault="00E50152" w:rsidP="0087176D">
            <w:pPr>
              <w:spacing w:line="240" w:lineRule="auto"/>
              <w:rPr>
                <w:rFonts w:ascii="Arial" w:hAnsi="Arial" w:cs="Arial"/>
                <w:color w:val="000000" w:themeColor="text1"/>
                <w:sz w:val="18"/>
                <w:szCs w:val="18"/>
              </w:rPr>
            </w:pPr>
            <w:r w:rsidRPr="005D6CAD">
              <w:rPr>
                <w:rFonts w:ascii="Arial" w:hAnsi="Arial" w:cs="Arial"/>
                <w:sz w:val="18"/>
                <w:szCs w:val="18"/>
              </w:rPr>
              <w:t>14 000 000</w:t>
            </w:r>
          </w:p>
        </w:tc>
      </w:tr>
      <w:tr w:rsidR="00E50152" w:rsidRPr="005D6CAD" w14:paraId="3F882552"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FE408" w14:textId="39FCFD22"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6BDE1F" w14:textId="3987C1CA"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5410C" w14:textId="28224451" w:rsidR="00E50152" w:rsidRPr="005D6CAD" w:rsidRDefault="00E50152">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D57E0" w14:textId="45A39A69" w:rsidR="00E50152" w:rsidRPr="005D6CAD" w:rsidRDefault="00E50152">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12995" w14:textId="2EFC81E1" w:rsidR="00E50152" w:rsidRPr="005D6CAD" w:rsidRDefault="00E50152">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066. Odprowadzanie i oczyszczanie ścieków zgodne z kryteriami efektywności energetycznej</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500B0" w14:textId="60DE6E8B" w:rsidR="00E50152" w:rsidRPr="005D6CAD" w:rsidRDefault="00E50152" w:rsidP="0087176D">
            <w:pPr>
              <w:spacing w:line="240" w:lineRule="auto"/>
              <w:rPr>
                <w:rFonts w:ascii="Arial" w:hAnsi="Arial" w:cs="Arial"/>
                <w:color w:val="000000" w:themeColor="text1"/>
                <w:sz w:val="18"/>
                <w:szCs w:val="18"/>
              </w:rPr>
            </w:pPr>
            <w:r w:rsidRPr="005D6CAD">
              <w:rPr>
                <w:rFonts w:ascii="Arial" w:hAnsi="Arial" w:cs="Arial"/>
                <w:sz w:val="18"/>
                <w:szCs w:val="18"/>
              </w:rPr>
              <w:t>14 020 000</w:t>
            </w:r>
          </w:p>
        </w:tc>
      </w:tr>
    </w:tbl>
    <w:p w14:paraId="3B31C17F" w14:textId="77777777" w:rsidR="00C93901" w:rsidRPr="005B7B21" w:rsidRDefault="00C93901" w:rsidP="005B7B21">
      <w:pPr>
        <w:pStyle w:val="Text1"/>
        <w:spacing w:before="0" w:after="0" w:line="276" w:lineRule="auto"/>
        <w:ind w:left="0"/>
        <w:rPr>
          <w:rFonts w:ascii="Arial" w:hAnsi="Arial" w:cs="Arial"/>
          <w:bCs/>
          <w:sz w:val="20"/>
          <w:szCs w:val="20"/>
        </w:rPr>
      </w:pPr>
    </w:p>
    <w:p w14:paraId="0CAA93DF" w14:textId="77777777" w:rsidR="007A1FCE" w:rsidRPr="005D6CAD" w:rsidRDefault="007A1FCE">
      <w:pPr>
        <w:spacing w:before="0" w:after="160" w:line="259" w:lineRule="auto"/>
        <w:rPr>
          <w:rFonts w:ascii="Arial" w:hAnsi="Arial" w:cs="Arial"/>
          <w:sz w:val="20"/>
          <w:szCs w:val="20"/>
        </w:rPr>
      </w:pPr>
      <w:r w:rsidRPr="005D6CAD">
        <w:rPr>
          <w:rFonts w:ascii="Arial" w:hAnsi="Arial" w:cs="Arial"/>
          <w:sz w:val="20"/>
          <w:szCs w:val="20"/>
        </w:rPr>
        <w:br w:type="page"/>
      </w:r>
    </w:p>
    <w:p w14:paraId="7ED8E738" w14:textId="3006B716" w:rsidR="00C93901" w:rsidRPr="005B7B21" w:rsidRDefault="00D12BD5"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lastRenderedPageBreak/>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C93901" w:rsidRPr="005D6CAD" w14:paraId="15696033" w14:textId="77777777" w:rsidTr="005E07EB">
        <w:trPr>
          <w:tblHeader/>
        </w:trPr>
        <w:tc>
          <w:tcPr>
            <w:tcW w:w="968" w:type="dxa"/>
            <w:shd w:val="clear" w:color="auto" w:fill="FFE599" w:themeFill="accent4" w:themeFillTint="66"/>
            <w:vAlign w:val="center"/>
          </w:tcPr>
          <w:p w14:paraId="622B577D"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3C831E6"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22F1614"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36EC8B9"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C171150"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BFFF511"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031E5" w:rsidRPr="005D6CAD" w14:paraId="19D0449B" w14:textId="77777777" w:rsidTr="009F0537">
        <w:tc>
          <w:tcPr>
            <w:tcW w:w="968" w:type="dxa"/>
            <w:vAlign w:val="center"/>
          </w:tcPr>
          <w:p w14:paraId="069C41E6"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3398BEF7"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05E2DC3B"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6B277662" w14:textId="6EF41022"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vAlign w:val="center"/>
          </w:tcPr>
          <w:p w14:paraId="63F57B38" w14:textId="24B76726" w:rsidR="005031E5" w:rsidRPr="005D6CAD" w:rsidRDefault="006A7A7B"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w:t>
            </w:r>
            <w:r w:rsidR="00E50152" w:rsidRPr="005D6CAD">
              <w:rPr>
                <w:rFonts w:ascii="Arial" w:hAnsi="Arial" w:cs="Arial"/>
                <w:color w:val="000000" w:themeColor="text1"/>
                <w:sz w:val="18"/>
                <w:szCs w:val="18"/>
              </w:rPr>
              <w:t>. Dotacja</w:t>
            </w:r>
          </w:p>
        </w:tc>
        <w:tc>
          <w:tcPr>
            <w:tcW w:w="1411" w:type="dxa"/>
            <w:vAlign w:val="center"/>
          </w:tcPr>
          <w:p w14:paraId="5B8509A7" w14:textId="2AFCD9C7" w:rsidR="005031E5" w:rsidRPr="005D6CAD" w:rsidRDefault="00E50152"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14 500 000</w:t>
            </w:r>
          </w:p>
        </w:tc>
      </w:tr>
      <w:tr w:rsidR="005031E5" w:rsidRPr="005D6CAD" w14:paraId="74FFB228" w14:textId="77777777" w:rsidTr="00415011">
        <w:tc>
          <w:tcPr>
            <w:tcW w:w="968" w:type="dxa"/>
            <w:shd w:val="clear" w:color="auto" w:fill="D9D9D9" w:themeFill="background1" w:themeFillShade="D9"/>
            <w:vAlign w:val="center"/>
          </w:tcPr>
          <w:p w14:paraId="65E4A83A"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1016A293"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4F678B49" w14:textId="77777777" w:rsidR="005031E5" w:rsidRPr="005D6CAD" w:rsidRDefault="005031E5"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52575DF7" w14:textId="5E001DF8"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shd w:val="clear" w:color="auto" w:fill="D9D9D9" w:themeFill="background1" w:themeFillShade="D9"/>
            <w:vAlign w:val="center"/>
          </w:tcPr>
          <w:p w14:paraId="7CBC9C87" w14:textId="232EE304" w:rsidR="005031E5" w:rsidRPr="005D6CAD" w:rsidRDefault="00E50152"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shd w:val="clear" w:color="auto" w:fill="D9D9D9" w:themeFill="background1" w:themeFillShade="D9"/>
            <w:vAlign w:val="center"/>
          </w:tcPr>
          <w:p w14:paraId="6ACDD20A" w14:textId="58C7DD2E" w:rsidR="005031E5" w:rsidRPr="005D6CAD" w:rsidRDefault="00E50152"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38 020 000</w:t>
            </w:r>
          </w:p>
        </w:tc>
      </w:tr>
    </w:tbl>
    <w:p w14:paraId="1062915C" w14:textId="77777777" w:rsidR="00C93901" w:rsidRPr="005B7B21" w:rsidRDefault="00C93901" w:rsidP="005B7B21">
      <w:pPr>
        <w:pStyle w:val="Text1"/>
        <w:spacing w:before="0" w:after="0" w:line="276" w:lineRule="auto"/>
        <w:ind w:left="0"/>
        <w:rPr>
          <w:rFonts w:ascii="Arial" w:hAnsi="Arial" w:cs="Arial"/>
          <w:bCs/>
          <w:sz w:val="20"/>
          <w:szCs w:val="20"/>
        </w:rPr>
      </w:pPr>
    </w:p>
    <w:p w14:paraId="306F2E65" w14:textId="60EEA695" w:rsidR="00C93901" w:rsidRPr="005B7B21" w:rsidRDefault="00BA317E"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C93901" w:rsidRPr="005D6CAD" w14:paraId="01A91EAA" w14:textId="77777777" w:rsidTr="005E07EB">
        <w:trPr>
          <w:tblHeader/>
        </w:trPr>
        <w:tc>
          <w:tcPr>
            <w:tcW w:w="968" w:type="dxa"/>
            <w:shd w:val="clear" w:color="auto" w:fill="FFE599" w:themeFill="accent4" w:themeFillTint="66"/>
            <w:vAlign w:val="center"/>
          </w:tcPr>
          <w:p w14:paraId="3453A678"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82611E7"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37898942"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3263879D"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F565552"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E1408FA"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52AF4D68" w14:textId="77777777" w:rsidTr="009F0537">
        <w:tc>
          <w:tcPr>
            <w:tcW w:w="968" w:type="dxa"/>
            <w:vAlign w:val="center"/>
          </w:tcPr>
          <w:p w14:paraId="500A09F1"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2C2C4682"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3999B401"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589B6ED7" w14:textId="1ED32688"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vAlign w:val="center"/>
          </w:tcPr>
          <w:p w14:paraId="5DF81E32" w14:textId="5A58B44B" w:rsidR="002D33D8" w:rsidRPr="005D6CAD" w:rsidRDefault="00AB35F3">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vAlign w:val="center"/>
          </w:tcPr>
          <w:p w14:paraId="12AB5A2E" w14:textId="05977DE6"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14 500 000</w:t>
            </w:r>
          </w:p>
        </w:tc>
      </w:tr>
      <w:tr w:rsidR="002D33D8" w:rsidRPr="005D6CAD" w14:paraId="21246F3E" w14:textId="77777777" w:rsidTr="00415011">
        <w:tc>
          <w:tcPr>
            <w:tcW w:w="968" w:type="dxa"/>
            <w:shd w:val="clear" w:color="auto" w:fill="D9D9D9" w:themeFill="background1" w:themeFillShade="D9"/>
            <w:vAlign w:val="center"/>
          </w:tcPr>
          <w:p w14:paraId="2A397F8D"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7ADF05DB"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58F0A741"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234D5CD4" w14:textId="551DAEEE"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shd w:val="clear" w:color="auto" w:fill="D9D9D9" w:themeFill="background1" w:themeFillShade="D9"/>
            <w:vAlign w:val="center"/>
          </w:tcPr>
          <w:p w14:paraId="69EF004A" w14:textId="472CDDF1" w:rsidR="002D33D8" w:rsidRPr="005D6CAD" w:rsidRDefault="00AB35F3"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shd w:val="clear" w:color="auto" w:fill="D9D9D9" w:themeFill="background1" w:themeFillShade="D9"/>
            <w:vAlign w:val="center"/>
          </w:tcPr>
          <w:p w14:paraId="10EAF778" w14:textId="79BB895A"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38 020 000</w:t>
            </w:r>
          </w:p>
        </w:tc>
      </w:tr>
    </w:tbl>
    <w:p w14:paraId="0DCC5D4A" w14:textId="77777777" w:rsidR="00C93901" w:rsidRPr="005B7B21" w:rsidRDefault="00C93901" w:rsidP="005B7B21">
      <w:pPr>
        <w:pStyle w:val="Text1"/>
        <w:spacing w:before="0" w:after="0" w:line="276" w:lineRule="auto"/>
        <w:ind w:left="0"/>
        <w:rPr>
          <w:rFonts w:ascii="Arial" w:hAnsi="Arial" w:cs="Arial"/>
          <w:bCs/>
          <w:sz w:val="20"/>
          <w:szCs w:val="20"/>
        </w:rPr>
      </w:pPr>
    </w:p>
    <w:p w14:paraId="3ADC67B2" w14:textId="2E635FBD" w:rsidR="00C93901" w:rsidRPr="005B7B21" w:rsidRDefault="00BA317E"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C93901" w:rsidRPr="005D6CAD" w14:paraId="3C69C7DE" w14:textId="77777777" w:rsidTr="005E07EB">
        <w:trPr>
          <w:tblHeader/>
        </w:trPr>
        <w:tc>
          <w:tcPr>
            <w:tcW w:w="968" w:type="dxa"/>
            <w:shd w:val="clear" w:color="auto" w:fill="FFE599" w:themeFill="accent4" w:themeFillTint="66"/>
            <w:vAlign w:val="center"/>
          </w:tcPr>
          <w:p w14:paraId="3482E2D1"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C444CE3"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3465598"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3C4E5361"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3E17BB2"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C5322C6" w14:textId="77777777" w:rsidR="00C93901" w:rsidRPr="005D6CAD" w:rsidRDefault="00C93901"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61A4D93F" w14:textId="77777777" w:rsidTr="009F0537">
        <w:tc>
          <w:tcPr>
            <w:tcW w:w="968" w:type="dxa"/>
            <w:vAlign w:val="center"/>
          </w:tcPr>
          <w:p w14:paraId="4125637E"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5266BC6D"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4A5791C4"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1C7FE2D3" w14:textId="45945295"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vAlign w:val="center"/>
          </w:tcPr>
          <w:p w14:paraId="712D6B3A" w14:textId="32DB677E" w:rsidR="002D33D8" w:rsidRPr="005D6CAD" w:rsidRDefault="00AB35F3"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vAlign w:val="center"/>
          </w:tcPr>
          <w:p w14:paraId="76778136" w14:textId="414CB8DD"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14 500 000</w:t>
            </w:r>
          </w:p>
        </w:tc>
      </w:tr>
      <w:tr w:rsidR="002D33D8" w:rsidRPr="005D6CAD" w14:paraId="63913D15" w14:textId="77777777" w:rsidTr="00415011">
        <w:tc>
          <w:tcPr>
            <w:tcW w:w="968" w:type="dxa"/>
            <w:shd w:val="clear" w:color="auto" w:fill="D9D9D9" w:themeFill="background1" w:themeFillShade="D9"/>
            <w:vAlign w:val="center"/>
          </w:tcPr>
          <w:p w14:paraId="0C2F1DA2"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069077DE"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6F5332F9"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5D7648E" w14:textId="7E1628BD"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w:t>
            </w:r>
          </w:p>
        </w:tc>
        <w:tc>
          <w:tcPr>
            <w:tcW w:w="2864" w:type="dxa"/>
            <w:shd w:val="clear" w:color="auto" w:fill="D9D9D9" w:themeFill="background1" w:themeFillShade="D9"/>
            <w:vAlign w:val="center"/>
          </w:tcPr>
          <w:p w14:paraId="13397D38" w14:textId="6B382F5C" w:rsidR="002D33D8" w:rsidRPr="005D6CAD" w:rsidRDefault="00AB35F3"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shd w:val="clear" w:color="auto" w:fill="D9D9D9" w:themeFill="background1" w:themeFillShade="D9"/>
            <w:vAlign w:val="center"/>
          </w:tcPr>
          <w:p w14:paraId="1F859AD2" w14:textId="43347D93"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38 020 000</w:t>
            </w:r>
          </w:p>
        </w:tc>
      </w:tr>
    </w:tbl>
    <w:p w14:paraId="55E143D1" w14:textId="77777777" w:rsidR="00C93901" w:rsidRPr="005B7B21" w:rsidRDefault="00C93901" w:rsidP="005B7B21">
      <w:pPr>
        <w:pStyle w:val="Text1"/>
        <w:spacing w:before="0" w:after="0" w:line="276" w:lineRule="auto"/>
        <w:ind w:left="0"/>
        <w:rPr>
          <w:rFonts w:ascii="Arial" w:hAnsi="Arial" w:cs="Arial"/>
          <w:bCs/>
          <w:sz w:val="20"/>
          <w:szCs w:val="20"/>
        </w:rPr>
      </w:pPr>
    </w:p>
    <w:p w14:paraId="3DF38610" w14:textId="77777777" w:rsidR="00C93901" w:rsidRPr="005D6CAD" w:rsidRDefault="00C93901"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71E3B65A" w14:textId="01B888CC" w:rsidR="00563EA2" w:rsidRPr="005D6CAD" w:rsidRDefault="0094373E" w:rsidP="00F200A8">
      <w:pPr>
        <w:pStyle w:val="Nagwek4"/>
        <w:rPr>
          <w:rFonts w:cs="Arial"/>
        </w:rPr>
      </w:pPr>
      <w:bookmarkStart w:id="70" w:name="_Toc62727840"/>
      <w:bookmarkStart w:id="71" w:name="_Toc96274513"/>
      <w:bookmarkStart w:id="72" w:name="_Toc97495191"/>
      <w:r w:rsidRPr="005D6CAD">
        <w:rPr>
          <w:rFonts w:cs="Arial"/>
        </w:rPr>
        <w:lastRenderedPageBreak/>
        <w:t xml:space="preserve">2.1.2.5. </w:t>
      </w:r>
      <w:r w:rsidR="00563EA2" w:rsidRPr="005D6CAD">
        <w:rPr>
          <w:rFonts w:cs="Arial"/>
        </w:rPr>
        <w:t>Cel szczegółowy 2(vi) wspieranie transformacji w kierunku gospodarki o obiegu zamkniętym i gospodarki zasobooszczędnej</w:t>
      </w:r>
      <w:bookmarkEnd w:id="70"/>
      <w:bookmarkEnd w:id="71"/>
      <w:bookmarkEnd w:id="72"/>
    </w:p>
    <w:p w14:paraId="47D79919" w14:textId="77777777" w:rsidR="00563EA2" w:rsidRPr="005D6CAD" w:rsidRDefault="00563EA2" w:rsidP="00563EA2">
      <w:pPr>
        <w:pStyle w:val="Point0"/>
        <w:spacing w:before="0" w:after="0" w:line="276" w:lineRule="auto"/>
        <w:ind w:left="0" w:firstLine="0"/>
        <w:jc w:val="both"/>
        <w:rPr>
          <w:rFonts w:ascii="Arial" w:hAnsi="Arial" w:cs="Arial"/>
          <w:sz w:val="20"/>
          <w:szCs w:val="20"/>
        </w:rPr>
      </w:pPr>
    </w:p>
    <w:p w14:paraId="35193E68" w14:textId="2DD2726A" w:rsidR="00563EA2" w:rsidRPr="005D6CAD" w:rsidRDefault="00525BA5" w:rsidP="00F200A8">
      <w:pPr>
        <w:pStyle w:val="Nagwek5"/>
        <w:rPr>
          <w:rFonts w:cs="Arial"/>
        </w:rPr>
      </w:pPr>
      <w:r w:rsidRPr="005D6CAD">
        <w:rPr>
          <w:rFonts w:cs="Arial"/>
        </w:rPr>
        <w:t xml:space="preserve">2.1.2.5.1. </w:t>
      </w:r>
      <w:r w:rsidR="00563EA2" w:rsidRPr="005D6CAD">
        <w:rPr>
          <w:rFonts w:cs="Arial"/>
        </w:rPr>
        <w:t>Interwencje w ramach Funduszy</w:t>
      </w:r>
    </w:p>
    <w:p w14:paraId="3A8C9F51" w14:textId="247BEBF5" w:rsidR="00C93901" w:rsidRPr="005D6CAD" w:rsidRDefault="00563EA2" w:rsidP="005B7B21">
      <w:pPr>
        <w:pStyle w:val="NormalCentered"/>
        <w:spacing w:before="0" w:after="0" w:line="276" w:lineRule="auto"/>
        <w:jc w:val="left"/>
        <w:rPr>
          <w:rFonts w:ascii="Arial" w:hAnsi="Arial" w:cs="Arial"/>
          <w:sz w:val="20"/>
          <w:szCs w:val="20"/>
        </w:rPr>
      </w:pPr>
      <w:r w:rsidRPr="005D6CAD">
        <w:rPr>
          <w:rFonts w:ascii="Arial" w:hAnsi="Arial" w:cs="Arial"/>
          <w:b/>
          <w:sz w:val="20"/>
          <w:szCs w:val="20"/>
        </w:rPr>
        <w:t>Powiązane rodzaje działań</w:t>
      </w:r>
    </w:p>
    <w:p w14:paraId="7857BFDA" w14:textId="77777777" w:rsidR="001D7622" w:rsidRPr="005D6CAD" w:rsidRDefault="001D7622" w:rsidP="005B7B21">
      <w:pPr>
        <w:spacing w:before="0" w:after="0" w:line="276" w:lineRule="auto"/>
        <w:rPr>
          <w:rFonts w:ascii="Arial" w:hAnsi="Arial" w:cs="Arial"/>
          <w:sz w:val="20"/>
          <w:szCs w:val="20"/>
        </w:rPr>
      </w:pPr>
      <w:r w:rsidRPr="005D6CAD">
        <w:rPr>
          <w:rFonts w:ascii="Arial" w:hAnsi="Arial" w:cs="Arial"/>
          <w:sz w:val="20"/>
          <w:szCs w:val="20"/>
        </w:rPr>
        <w:t>Planowane są następujące typy projektów:</w:t>
      </w:r>
    </w:p>
    <w:p w14:paraId="2969D4BF" w14:textId="14C85EF0" w:rsidR="00563EA2" w:rsidRPr="005D6CAD" w:rsidRDefault="00563EA2" w:rsidP="005B7B21">
      <w:pPr>
        <w:pStyle w:val="Akapitzlist"/>
        <w:numPr>
          <w:ilvl w:val="0"/>
          <w:numId w:val="258"/>
        </w:numPr>
        <w:spacing w:line="276" w:lineRule="auto"/>
        <w:jc w:val="left"/>
        <w:rPr>
          <w:rFonts w:ascii="Arial" w:hAnsi="Arial" w:cs="Arial"/>
          <w:b/>
          <w:sz w:val="20"/>
          <w:szCs w:val="20"/>
        </w:rPr>
      </w:pPr>
      <w:r w:rsidRPr="005D6CAD">
        <w:rPr>
          <w:rFonts w:ascii="Arial" w:hAnsi="Arial" w:cs="Arial"/>
          <w:b/>
          <w:sz w:val="20"/>
          <w:szCs w:val="20"/>
        </w:rPr>
        <w:t>Gospodarka odpadami komunalnymi zgodnie z hierarchią postępowania z odpadami</w:t>
      </w:r>
      <w:r w:rsidR="007C2B40" w:rsidRPr="005D6CAD">
        <w:rPr>
          <w:rFonts w:ascii="Arial" w:hAnsi="Arial" w:cs="Arial"/>
          <w:b/>
          <w:sz w:val="20"/>
          <w:szCs w:val="20"/>
        </w:rPr>
        <w:t>;</w:t>
      </w:r>
    </w:p>
    <w:p w14:paraId="3CF722B6" w14:textId="65EED562" w:rsidR="00286922" w:rsidRPr="005D6CAD" w:rsidRDefault="00286922" w:rsidP="005B7B21">
      <w:pPr>
        <w:pStyle w:val="Akapitzlist"/>
        <w:numPr>
          <w:ilvl w:val="0"/>
          <w:numId w:val="258"/>
        </w:numPr>
        <w:spacing w:line="276" w:lineRule="auto"/>
        <w:jc w:val="left"/>
        <w:rPr>
          <w:rFonts w:ascii="Arial" w:hAnsi="Arial" w:cs="Arial"/>
          <w:b/>
          <w:sz w:val="20"/>
          <w:szCs w:val="20"/>
        </w:rPr>
      </w:pPr>
      <w:r w:rsidRPr="005D6CAD">
        <w:rPr>
          <w:rFonts w:ascii="Arial" w:hAnsi="Arial" w:cs="Arial"/>
          <w:b/>
          <w:sz w:val="20"/>
          <w:szCs w:val="20"/>
        </w:rPr>
        <w:t xml:space="preserve">Transformacja przedsiębiorstw w </w:t>
      </w:r>
      <w:r w:rsidR="00D8489B" w:rsidRPr="005D6CAD">
        <w:rPr>
          <w:rFonts w:ascii="Arial" w:hAnsi="Arial" w:cs="Arial"/>
          <w:b/>
          <w:sz w:val="20"/>
          <w:szCs w:val="20"/>
        </w:rPr>
        <w:t>kierunku GOZ</w:t>
      </w:r>
      <w:r w:rsidR="007C2B40" w:rsidRPr="005D6CAD">
        <w:rPr>
          <w:rFonts w:ascii="Arial" w:hAnsi="Arial" w:cs="Arial"/>
          <w:b/>
          <w:sz w:val="20"/>
          <w:szCs w:val="20"/>
        </w:rPr>
        <w:t>;</w:t>
      </w:r>
    </w:p>
    <w:p w14:paraId="6FFB86B1" w14:textId="500F0891" w:rsidR="00286922" w:rsidRPr="005D6CAD" w:rsidRDefault="00F71C11" w:rsidP="005B7B21">
      <w:pPr>
        <w:pStyle w:val="Akapitzlist"/>
        <w:numPr>
          <w:ilvl w:val="0"/>
          <w:numId w:val="258"/>
        </w:numPr>
        <w:spacing w:line="276" w:lineRule="auto"/>
        <w:jc w:val="left"/>
        <w:rPr>
          <w:rFonts w:ascii="Arial" w:hAnsi="Arial" w:cs="Arial"/>
          <w:b/>
          <w:sz w:val="20"/>
          <w:szCs w:val="20"/>
        </w:rPr>
      </w:pPr>
      <w:r w:rsidRPr="005D6CAD">
        <w:rPr>
          <w:rFonts w:ascii="Arial" w:hAnsi="Arial" w:cs="Arial"/>
          <w:b/>
          <w:sz w:val="20"/>
          <w:szCs w:val="20"/>
        </w:rPr>
        <w:t>Zagospodarowanie</w:t>
      </w:r>
      <w:r w:rsidR="00286922" w:rsidRPr="005D6CAD">
        <w:rPr>
          <w:rFonts w:ascii="Arial" w:hAnsi="Arial" w:cs="Arial"/>
          <w:b/>
          <w:sz w:val="20"/>
          <w:szCs w:val="20"/>
        </w:rPr>
        <w:t xml:space="preserve"> odpadów niebezpiecznych</w:t>
      </w:r>
      <w:r w:rsidR="004D5ED1" w:rsidRPr="005D6CAD">
        <w:rPr>
          <w:rFonts w:ascii="Arial" w:hAnsi="Arial" w:cs="Arial"/>
          <w:b/>
          <w:sz w:val="20"/>
          <w:szCs w:val="20"/>
        </w:rPr>
        <w:t>.</w:t>
      </w:r>
    </w:p>
    <w:p w14:paraId="59DED075" w14:textId="3F639068" w:rsidR="00563EA2" w:rsidRPr="005D6CAD" w:rsidRDefault="00563EA2" w:rsidP="005B7B21">
      <w:pPr>
        <w:spacing w:before="0" w:after="0" w:line="276" w:lineRule="auto"/>
        <w:rPr>
          <w:rFonts w:ascii="Arial" w:hAnsi="Arial" w:cs="Arial"/>
          <w:sz w:val="20"/>
          <w:szCs w:val="20"/>
        </w:rPr>
      </w:pPr>
      <w:r w:rsidRPr="005D6CAD">
        <w:rPr>
          <w:rFonts w:ascii="Arial" w:hAnsi="Arial" w:cs="Arial"/>
          <w:sz w:val="20"/>
          <w:szCs w:val="20"/>
        </w:rPr>
        <w:t xml:space="preserve">W zakresie </w:t>
      </w:r>
      <w:r w:rsidR="001D7622" w:rsidRPr="005D6CAD">
        <w:rPr>
          <w:rFonts w:ascii="Arial" w:hAnsi="Arial" w:cs="Arial"/>
          <w:sz w:val="20"/>
          <w:szCs w:val="20"/>
        </w:rPr>
        <w:t>g</w:t>
      </w:r>
      <w:r w:rsidRPr="005D6CAD">
        <w:rPr>
          <w:rFonts w:ascii="Arial" w:hAnsi="Arial" w:cs="Arial"/>
          <w:sz w:val="20"/>
          <w:szCs w:val="20"/>
        </w:rPr>
        <w:t xml:space="preserve">ospodarki odpadami konieczne jest podjęcie działań zmierzających do ochrony środowiska oraz przeprowadzenie kluczowych inwestycji wynikających z tzw. ramowej dyrektywy o odpadach (Dyrektywa Parlamentu Europejskiego i Rady 2008/98/WE z dnia 19 listopada 2008 r. w sprawie odpadów oraz uchylająca niektóre dyrektywy, Dz. U.UE L 312 z dnia 22 listopada 2008 r.) oraz tzw. dyrektywy składowiskowej (Dyrektywa Rady 1999/31/WE z dnia 26 kwietnia 1999 r. w sprawie składowania odpadów). </w:t>
      </w:r>
    </w:p>
    <w:p w14:paraId="679584E9" w14:textId="3C97C3D9" w:rsidR="001C0F4A" w:rsidRPr="005D6CAD" w:rsidRDefault="00563EA2" w:rsidP="005B7B21">
      <w:pPr>
        <w:spacing w:before="0" w:after="0" w:line="276" w:lineRule="auto"/>
        <w:rPr>
          <w:rFonts w:ascii="Arial" w:hAnsi="Arial" w:cs="Arial"/>
          <w:sz w:val="20"/>
          <w:szCs w:val="20"/>
        </w:rPr>
      </w:pPr>
      <w:r w:rsidRPr="005D6CAD">
        <w:rPr>
          <w:rFonts w:ascii="Arial" w:hAnsi="Arial" w:cs="Arial"/>
          <w:sz w:val="20"/>
          <w:szCs w:val="20"/>
        </w:rPr>
        <w:t>W ramach typu projektu</w:t>
      </w:r>
      <w:r w:rsidR="007C2B40" w:rsidRPr="005D6CAD">
        <w:rPr>
          <w:rFonts w:ascii="Arial" w:hAnsi="Arial" w:cs="Arial"/>
          <w:sz w:val="20"/>
          <w:szCs w:val="20"/>
        </w:rPr>
        <w:t>:</w:t>
      </w:r>
      <w:r w:rsidRPr="005D6CAD">
        <w:rPr>
          <w:rFonts w:ascii="Arial" w:hAnsi="Arial" w:cs="Arial"/>
          <w:sz w:val="20"/>
          <w:szCs w:val="20"/>
        </w:rPr>
        <w:t xml:space="preserve"> </w:t>
      </w:r>
      <w:r w:rsidRPr="005D6CAD">
        <w:rPr>
          <w:rFonts w:ascii="Arial" w:hAnsi="Arial" w:cs="Arial"/>
          <w:b/>
          <w:bCs/>
          <w:sz w:val="20"/>
          <w:szCs w:val="20"/>
        </w:rPr>
        <w:t>Gospodarka odpadami komunalnymi zgodnie z hierarchią postępowania z odpadami,</w:t>
      </w:r>
      <w:r w:rsidRPr="005D6CAD">
        <w:rPr>
          <w:rFonts w:ascii="Arial" w:hAnsi="Arial" w:cs="Arial"/>
          <w:sz w:val="20"/>
          <w:szCs w:val="20"/>
        </w:rPr>
        <w:t xml:space="preserve"> za priorytetowe uważa się finansowanie działań ujętych w Planie Inwestycyjnym Planu Gospodarki Odpadami dla Województwa Mazowieckiego</w:t>
      </w:r>
      <w:r w:rsidR="002712B6" w:rsidRPr="005D6CAD">
        <w:rPr>
          <w:rFonts w:ascii="Arial" w:hAnsi="Arial" w:cs="Arial"/>
          <w:sz w:val="20"/>
          <w:szCs w:val="20"/>
        </w:rPr>
        <w:t>, KPGO</w:t>
      </w:r>
      <w:r w:rsidR="004F13B5" w:rsidRPr="005D6CAD">
        <w:rPr>
          <w:rFonts w:ascii="Arial" w:hAnsi="Arial" w:cs="Arial"/>
          <w:sz w:val="20"/>
          <w:szCs w:val="20"/>
        </w:rPr>
        <w:t xml:space="preserve"> oraz inwestycje w recykling nieobjęte PI PGO</w:t>
      </w:r>
      <w:r w:rsidR="00382E14" w:rsidRPr="005D6CAD">
        <w:rPr>
          <w:rFonts w:ascii="Arial" w:hAnsi="Arial" w:cs="Arial"/>
          <w:sz w:val="20"/>
          <w:szCs w:val="20"/>
        </w:rPr>
        <w:t xml:space="preserve"> </w:t>
      </w:r>
      <w:r w:rsidR="004F13B5" w:rsidRPr="005D6CAD">
        <w:rPr>
          <w:rFonts w:ascii="Arial" w:hAnsi="Arial" w:cs="Arial"/>
          <w:sz w:val="20"/>
          <w:szCs w:val="20"/>
        </w:rPr>
        <w:t xml:space="preserve">WM. Wsparciem objęte będą przede wszystkim instalacje do </w:t>
      </w:r>
      <w:r w:rsidR="0069417B" w:rsidRPr="005D6CAD">
        <w:rPr>
          <w:rFonts w:ascii="Arial" w:hAnsi="Arial" w:cs="Arial"/>
          <w:sz w:val="20"/>
          <w:szCs w:val="20"/>
        </w:rPr>
        <w:t xml:space="preserve">recyklingu, w tym recyklingu organicznego, instalacje do odzysku i </w:t>
      </w:r>
      <w:r w:rsidR="004F13B5" w:rsidRPr="005D6CAD">
        <w:rPr>
          <w:rFonts w:ascii="Arial" w:hAnsi="Arial" w:cs="Arial"/>
          <w:sz w:val="20"/>
          <w:szCs w:val="20"/>
        </w:rPr>
        <w:t>przetwarzania odpadów</w:t>
      </w:r>
      <w:r w:rsidR="005348CC" w:rsidRPr="005D6CAD">
        <w:rPr>
          <w:rFonts w:ascii="Arial" w:hAnsi="Arial" w:cs="Arial"/>
          <w:sz w:val="20"/>
          <w:szCs w:val="20"/>
        </w:rPr>
        <w:t>.</w:t>
      </w:r>
      <w:r w:rsidR="004F13B5" w:rsidRPr="005D6CAD">
        <w:rPr>
          <w:rFonts w:ascii="Arial" w:hAnsi="Arial" w:cs="Arial"/>
          <w:sz w:val="20"/>
          <w:szCs w:val="20"/>
        </w:rPr>
        <w:t xml:space="preserve"> </w:t>
      </w:r>
      <w:r w:rsidR="005348CC" w:rsidRPr="005D6CAD">
        <w:rPr>
          <w:rFonts w:ascii="Arial" w:hAnsi="Arial" w:cs="Arial"/>
          <w:sz w:val="20"/>
          <w:szCs w:val="20"/>
        </w:rPr>
        <w:t>Planowane</w:t>
      </w:r>
      <w:r w:rsidR="004F13B5" w:rsidRPr="005D6CAD">
        <w:rPr>
          <w:rFonts w:ascii="Arial" w:hAnsi="Arial" w:cs="Arial"/>
          <w:sz w:val="20"/>
          <w:szCs w:val="20"/>
        </w:rPr>
        <w:t xml:space="preserve"> </w:t>
      </w:r>
      <w:r w:rsidR="001C0F4A" w:rsidRPr="005D6CAD">
        <w:rPr>
          <w:rFonts w:ascii="Arial" w:hAnsi="Arial" w:cs="Arial"/>
          <w:sz w:val="20"/>
          <w:szCs w:val="20"/>
        </w:rPr>
        <w:t xml:space="preserve">są </w:t>
      </w:r>
      <w:r w:rsidR="005348CC" w:rsidRPr="005D6CAD">
        <w:rPr>
          <w:rFonts w:ascii="Arial" w:hAnsi="Arial" w:cs="Arial"/>
          <w:sz w:val="20"/>
          <w:szCs w:val="20"/>
        </w:rPr>
        <w:t>również</w:t>
      </w:r>
      <w:r w:rsidR="008B6DE4" w:rsidRPr="005D6CAD">
        <w:rPr>
          <w:rFonts w:ascii="Arial" w:hAnsi="Arial" w:cs="Arial"/>
          <w:sz w:val="20"/>
          <w:szCs w:val="20"/>
        </w:rPr>
        <w:t xml:space="preserve"> </w:t>
      </w:r>
      <w:r w:rsidR="001C0F4A" w:rsidRPr="005D6CAD">
        <w:rPr>
          <w:rFonts w:ascii="Arial" w:hAnsi="Arial" w:cs="Arial"/>
          <w:sz w:val="20"/>
          <w:szCs w:val="20"/>
        </w:rPr>
        <w:t>inwestycje w instalacje doczyszczające do przetwarzania odpadów mające na celu zwiększenie stop</w:t>
      </w:r>
      <w:r w:rsidR="00EF28F3" w:rsidRPr="005D6CAD">
        <w:rPr>
          <w:rFonts w:ascii="Arial" w:hAnsi="Arial" w:cs="Arial"/>
          <w:sz w:val="20"/>
          <w:szCs w:val="20"/>
        </w:rPr>
        <w:t>nia</w:t>
      </w:r>
      <w:r w:rsidR="001C0F4A" w:rsidRPr="005D6CAD">
        <w:rPr>
          <w:rFonts w:ascii="Arial" w:hAnsi="Arial" w:cs="Arial"/>
          <w:sz w:val="20"/>
          <w:szCs w:val="20"/>
        </w:rPr>
        <w:t xml:space="preserve"> odzysku surowców dobrej jakości</w:t>
      </w:r>
      <w:r w:rsidR="00404247" w:rsidRPr="005D6CAD">
        <w:rPr>
          <w:rFonts w:ascii="Arial" w:hAnsi="Arial" w:cs="Arial"/>
          <w:sz w:val="20"/>
          <w:szCs w:val="20"/>
        </w:rPr>
        <w:t xml:space="preserve">. </w:t>
      </w:r>
      <w:r w:rsidR="00447129" w:rsidRPr="005D6CAD">
        <w:rPr>
          <w:rFonts w:ascii="Arial" w:hAnsi="Arial" w:cs="Arial"/>
          <w:sz w:val="20"/>
          <w:szCs w:val="20"/>
        </w:rPr>
        <w:t>Instalacje te,</w:t>
      </w:r>
      <w:r w:rsidR="001C0F4A" w:rsidRPr="005D6CAD">
        <w:rPr>
          <w:rFonts w:ascii="Arial" w:hAnsi="Arial" w:cs="Arial"/>
          <w:sz w:val="20"/>
          <w:szCs w:val="20"/>
        </w:rPr>
        <w:t xml:space="preserve"> będą dopuszczone w ograniczonym zakresie, pod warunkiem wykazania wzrostu odzysku surowców oraz zapewnienia wysokiej jakości produktu na końcu procesu.</w:t>
      </w:r>
      <w:r w:rsidR="001C0F4A" w:rsidRPr="005D6CAD" w:rsidDel="007F2272">
        <w:rPr>
          <w:rFonts w:ascii="Arial" w:hAnsi="Arial" w:cs="Arial"/>
          <w:sz w:val="20"/>
          <w:szCs w:val="20"/>
        </w:rPr>
        <w:t xml:space="preserve"> </w:t>
      </w:r>
      <w:r w:rsidR="001C0F4A" w:rsidRPr="005D6CAD">
        <w:rPr>
          <w:rFonts w:ascii="Arial" w:hAnsi="Arial" w:cs="Arial"/>
          <w:sz w:val="20"/>
          <w:szCs w:val="20"/>
        </w:rPr>
        <w:t>Dofinansowane inwestycje pozwolą instalacjom MBP wykorzystać swój potencjał i poprawić jakość:</w:t>
      </w:r>
    </w:p>
    <w:p w14:paraId="6E18D5DA" w14:textId="7840C4D5" w:rsidR="001C0F4A" w:rsidRPr="005D6CAD" w:rsidRDefault="001C0F4A" w:rsidP="005B7B21">
      <w:pPr>
        <w:spacing w:before="0" w:after="0" w:line="276" w:lineRule="auto"/>
        <w:rPr>
          <w:rFonts w:ascii="Arial" w:hAnsi="Arial" w:cs="Arial"/>
          <w:sz w:val="20"/>
          <w:szCs w:val="20"/>
        </w:rPr>
      </w:pPr>
      <w:r w:rsidRPr="005D6CAD">
        <w:rPr>
          <w:rFonts w:ascii="Arial" w:hAnsi="Arial" w:cs="Arial"/>
          <w:sz w:val="20"/>
          <w:szCs w:val="20"/>
        </w:rPr>
        <w:t>•</w:t>
      </w:r>
      <w:r w:rsidR="00A171FD" w:rsidRPr="005D6CAD">
        <w:rPr>
          <w:rFonts w:ascii="Arial" w:hAnsi="Arial" w:cs="Arial"/>
          <w:sz w:val="20"/>
          <w:szCs w:val="20"/>
        </w:rPr>
        <w:t xml:space="preserve"> </w:t>
      </w:r>
      <w:r w:rsidRPr="005D6CAD">
        <w:rPr>
          <w:rFonts w:ascii="Arial" w:hAnsi="Arial" w:cs="Arial"/>
          <w:sz w:val="20"/>
          <w:szCs w:val="20"/>
        </w:rPr>
        <w:t>doczyszczania odpadów selektywnie zebranych (w celu zwiększenia odzysku surowcowego i poziomów recyklingu) oraz</w:t>
      </w:r>
    </w:p>
    <w:p w14:paraId="49D10C06" w14:textId="25412B8F" w:rsidR="001C0F4A" w:rsidRPr="005D6CAD" w:rsidRDefault="001C0F4A" w:rsidP="005B7B21">
      <w:pPr>
        <w:spacing w:before="0" w:after="0" w:line="276" w:lineRule="auto"/>
        <w:rPr>
          <w:rFonts w:ascii="Arial" w:hAnsi="Arial" w:cs="Arial"/>
          <w:sz w:val="20"/>
          <w:szCs w:val="20"/>
        </w:rPr>
      </w:pPr>
      <w:r w:rsidRPr="005D6CAD">
        <w:rPr>
          <w:rFonts w:ascii="Arial" w:hAnsi="Arial" w:cs="Arial"/>
          <w:sz w:val="20"/>
          <w:szCs w:val="20"/>
        </w:rPr>
        <w:t>•</w:t>
      </w:r>
      <w:r w:rsidR="00A171FD" w:rsidRPr="005D6CAD">
        <w:rPr>
          <w:rFonts w:ascii="Arial" w:hAnsi="Arial" w:cs="Arial"/>
          <w:sz w:val="20"/>
          <w:szCs w:val="20"/>
        </w:rPr>
        <w:t xml:space="preserve"> </w:t>
      </w:r>
      <w:r w:rsidRPr="005D6CAD">
        <w:rPr>
          <w:rFonts w:ascii="Arial" w:hAnsi="Arial" w:cs="Arial"/>
          <w:sz w:val="20"/>
          <w:szCs w:val="20"/>
        </w:rPr>
        <w:t>przetwarzania odpadów zielonych i bioodpadów.</w:t>
      </w:r>
    </w:p>
    <w:p w14:paraId="6866F750" w14:textId="78D97AE5" w:rsidR="00563EA2" w:rsidRPr="005D6CAD" w:rsidRDefault="00257B3D" w:rsidP="005B7B21">
      <w:pPr>
        <w:spacing w:before="0" w:after="0" w:line="276" w:lineRule="auto"/>
        <w:rPr>
          <w:rFonts w:ascii="Arial" w:hAnsi="Arial" w:cs="Arial"/>
          <w:sz w:val="20"/>
          <w:szCs w:val="20"/>
        </w:rPr>
      </w:pPr>
      <w:r w:rsidRPr="005D6CAD">
        <w:rPr>
          <w:rFonts w:ascii="Arial" w:hAnsi="Arial" w:cs="Arial"/>
          <w:sz w:val="20"/>
          <w:szCs w:val="20"/>
        </w:rPr>
        <w:t>U</w:t>
      </w:r>
      <w:r w:rsidR="004F13B5" w:rsidRPr="005D6CAD">
        <w:rPr>
          <w:rFonts w:ascii="Arial" w:hAnsi="Arial" w:cs="Arial"/>
          <w:sz w:val="20"/>
          <w:szCs w:val="20"/>
        </w:rPr>
        <w:t xml:space="preserve">sprawnianie funkcjonowania instalacji i unowocześnianie wykorzystywanych technologii, </w:t>
      </w:r>
      <w:r w:rsidRPr="005D6CAD">
        <w:rPr>
          <w:rFonts w:ascii="Arial" w:hAnsi="Arial" w:cs="Arial"/>
          <w:sz w:val="20"/>
          <w:szCs w:val="20"/>
        </w:rPr>
        <w:t>pozwoli</w:t>
      </w:r>
      <w:r w:rsidR="004F13B5" w:rsidRPr="005D6CAD">
        <w:rPr>
          <w:rFonts w:ascii="Arial" w:hAnsi="Arial" w:cs="Arial"/>
          <w:sz w:val="20"/>
          <w:szCs w:val="20"/>
        </w:rPr>
        <w:t xml:space="preserve"> wykorzyst</w:t>
      </w:r>
      <w:r w:rsidRPr="005D6CAD">
        <w:rPr>
          <w:rFonts w:ascii="Arial" w:hAnsi="Arial" w:cs="Arial"/>
          <w:sz w:val="20"/>
          <w:szCs w:val="20"/>
        </w:rPr>
        <w:t>ać</w:t>
      </w:r>
      <w:r w:rsidR="004F13B5" w:rsidRPr="005D6CAD">
        <w:rPr>
          <w:rFonts w:ascii="Arial" w:hAnsi="Arial" w:cs="Arial"/>
          <w:sz w:val="20"/>
          <w:szCs w:val="20"/>
        </w:rPr>
        <w:t xml:space="preserve"> potencjał już funkcjonujących instalacji.</w:t>
      </w:r>
      <w:r w:rsidR="004F13B5" w:rsidRPr="00F73F24">
        <w:rPr>
          <w:rFonts w:ascii="Arial" w:hAnsi="Arial" w:cs="Arial"/>
          <w:sz w:val="20"/>
          <w:szCs w:val="20"/>
        </w:rPr>
        <w:t xml:space="preserve"> </w:t>
      </w:r>
      <w:r w:rsidR="00831F36" w:rsidRPr="005D6CAD">
        <w:rPr>
          <w:rFonts w:ascii="Arial" w:hAnsi="Arial" w:cs="Arial"/>
          <w:sz w:val="20"/>
          <w:szCs w:val="20"/>
        </w:rPr>
        <w:t>I</w:t>
      </w:r>
      <w:r w:rsidR="004F13B5" w:rsidRPr="005D6CAD">
        <w:rPr>
          <w:rFonts w:ascii="Arial" w:hAnsi="Arial" w:cs="Arial"/>
          <w:sz w:val="20"/>
          <w:szCs w:val="20"/>
        </w:rPr>
        <w:t>nne metody odzysku, recyklingu</w:t>
      </w:r>
      <w:r w:rsidR="000F2C7D" w:rsidRPr="005D6CAD">
        <w:rPr>
          <w:rFonts w:ascii="Arial" w:hAnsi="Arial" w:cs="Arial"/>
          <w:sz w:val="20"/>
          <w:szCs w:val="20"/>
        </w:rPr>
        <w:t xml:space="preserve"> </w:t>
      </w:r>
      <w:r w:rsidR="00DC5FD7" w:rsidRPr="005D6CAD">
        <w:rPr>
          <w:rFonts w:ascii="Arial" w:hAnsi="Arial" w:cs="Arial"/>
          <w:sz w:val="20"/>
          <w:szCs w:val="20"/>
        </w:rPr>
        <w:t xml:space="preserve">oraz inwestycje związane z powtórnym wykorzystaniem odpadów </w:t>
      </w:r>
      <w:r w:rsidR="001842B3" w:rsidRPr="005D6CAD">
        <w:rPr>
          <w:rFonts w:ascii="Arial" w:hAnsi="Arial" w:cs="Arial"/>
          <w:sz w:val="20"/>
          <w:szCs w:val="20"/>
        </w:rPr>
        <w:t>(</w:t>
      </w:r>
      <w:r w:rsidR="001A787F" w:rsidRPr="005D6CAD">
        <w:rPr>
          <w:rFonts w:ascii="Arial" w:hAnsi="Arial" w:cs="Arial"/>
          <w:sz w:val="20"/>
          <w:szCs w:val="20"/>
        </w:rPr>
        <w:t>w tym osadów ściekowych</w:t>
      </w:r>
      <w:r w:rsidR="004F13B5" w:rsidRPr="005D6CAD">
        <w:rPr>
          <w:rFonts w:ascii="Arial" w:hAnsi="Arial" w:cs="Arial"/>
          <w:sz w:val="20"/>
          <w:szCs w:val="20"/>
        </w:rPr>
        <w:t xml:space="preserve">) będą służyć realizacji hierarchii postępowania z odpadami i transformacji </w:t>
      </w:r>
      <w:r w:rsidR="00417C8F" w:rsidRPr="005D6CAD">
        <w:rPr>
          <w:rFonts w:ascii="Arial" w:hAnsi="Arial" w:cs="Arial"/>
          <w:sz w:val="20"/>
          <w:szCs w:val="20"/>
        </w:rPr>
        <w:t xml:space="preserve">w kierunku </w:t>
      </w:r>
      <w:r w:rsidR="004F13B5" w:rsidRPr="005D6CAD">
        <w:rPr>
          <w:rFonts w:ascii="Arial" w:hAnsi="Arial" w:cs="Arial"/>
          <w:sz w:val="20"/>
          <w:szCs w:val="20"/>
        </w:rPr>
        <w:t>GOZ.</w:t>
      </w:r>
      <w:r w:rsidR="001B3395" w:rsidRPr="005D6CAD">
        <w:rPr>
          <w:rFonts w:ascii="Arial" w:hAnsi="Arial" w:cs="Arial"/>
          <w:sz w:val="20"/>
          <w:szCs w:val="20"/>
        </w:rPr>
        <w:t xml:space="preserve"> </w:t>
      </w:r>
      <w:r w:rsidR="00CC11AD" w:rsidRPr="005D6CAD">
        <w:rPr>
          <w:rFonts w:ascii="Arial" w:hAnsi="Arial" w:cs="Arial"/>
          <w:sz w:val="20"/>
          <w:szCs w:val="20"/>
        </w:rPr>
        <w:t>W</w:t>
      </w:r>
      <w:r w:rsidR="00B028A8" w:rsidRPr="005D6CAD">
        <w:rPr>
          <w:rFonts w:ascii="Arial" w:hAnsi="Arial" w:cs="Arial"/>
          <w:sz w:val="20"/>
          <w:szCs w:val="20"/>
        </w:rPr>
        <w:t>spierane</w:t>
      </w:r>
      <w:r w:rsidR="00563EA2" w:rsidRPr="005D6CAD">
        <w:rPr>
          <w:rFonts w:ascii="Arial" w:hAnsi="Arial" w:cs="Arial"/>
          <w:sz w:val="20"/>
          <w:szCs w:val="20"/>
        </w:rPr>
        <w:t xml:space="preserve"> będą</w:t>
      </w:r>
      <w:r w:rsidR="001B3395" w:rsidRPr="005D6CAD">
        <w:rPr>
          <w:rFonts w:ascii="Arial" w:hAnsi="Arial" w:cs="Arial"/>
          <w:sz w:val="20"/>
          <w:szCs w:val="20"/>
        </w:rPr>
        <w:t xml:space="preserve"> </w:t>
      </w:r>
      <w:r w:rsidR="00CC11AD" w:rsidRPr="005D6CAD">
        <w:rPr>
          <w:rFonts w:ascii="Arial" w:hAnsi="Arial" w:cs="Arial"/>
          <w:sz w:val="20"/>
          <w:szCs w:val="20"/>
        </w:rPr>
        <w:t>również</w:t>
      </w:r>
      <w:r w:rsidR="00563EA2" w:rsidRPr="005D6CAD">
        <w:rPr>
          <w:rFonts w:ascii="Arial" w:hAnsi="Arial" w:cs="Arial"/>
          <w:sz w:val="20"/>
          <w:szCs w:val="20"/>
        </w:rPr>
        <w:t xml:space="preserve"> inwestycje zmierzające do zapobiegania powstawania odpadów. Selektywna zbiórka stanowi ważny etap dochodzenia do gospodarki obiegu zamkniętego w </w:t>
      </w:r>
      <w:r w:rsidR="00FB6281" w:rsidRPr="005D6CAD">
        <w:rPr>
          <w:rFonts w:ascii="Arial" w:hAnsi="Arial" w:cs="Arial"/>
          <w:sz w:val="20"/>
          <w:szCs w:val="20"/>
        </w:rPr>
        <w:t>WM</w:t>
      </w:r>
      <w:r w:rsidR="00563EA2" w:rsidRPr="005D6CAD">
        <w:rPr>
          <w:rFonts w:ascii="Arial" w:hAnsi="Arial" w:cs="Arial"/>
          <w:sz w:val="20"/>
          <w:szCs w:val="20"/>
        </w:rPr>
        <w:t xml:space="preserve">. </w:t>
      </w:r>
      <w:r w:rsidR="00E640DA" w:rsidRPr="005D6CAD">
        <w:rPr>
          <w:rFonts w:ascii="Arial" w:hAnsi="Arial" w:cs="Arial"/>
          <w:sz w:val="20"/>
          <w:szCs w:val="20"/>
        </w:rPr>
        <w:t>I</w:t>
      </w:r>
      <w:r w:rsidR="00563EA2" w:rsidRPr="005D6CAD">
        <w:rPr>
          <w:rFonts w:ascii="Arial" w:hAnsi="Arial" w:cs="Arial"/>
          <w:sz w:val="20"/>
          <w:szCs w:val="20"/>
        </w:rPr>
        <w:t xml:space="preserve">nwestycje pozwolą otworzyć rynki zbytu dla surowców wtórnych i produktów używanych. </w:t>
      </w:r>
      <w:r w:rsidR="0056576B" w:rsidRPr="005D6CAD">
        <w:rPr>
          <w:rFonts w:ascii="Arial" w:hAnsi="Arial" w:cs="Arial"/>
          <w:sz w:val="20"/>
          <w:szCs w:val="20"/>
        </w:rPr>
        <w:t>W</w:t>
      </w:r>
      <w:r w:rsidR="00563EA2" w:rsidRPr="005D6CAD">
        <w:rPr>
          <w:rFonts w:ascii="Arial" w:hAnsi="Arial" w:cs="Arial"/>
          <w:sz w:val="20"/>
          <w:szCs w:val="20"/>
        </w:rPr>
        <w:t xml:space="preserve"> ramach tego typu projektu będzie możliwe wdrożenie monitoringu i kontroli procesu segregacji oraz odbioru odpadów u źródła, co zwłaszcza w zabudowie wielorodzinnej umożliwi skuteczne zarządzanie odpadem jako zasobem. Systemy indywidualnej segregacji odpadów,</w:t>
      </w:r>
      <w:r w:rsidR="00C11CC3" w:rsidRPr="005D6CAD">
        <w:rPr>
          <w:rFonts w:ascii="Arial" w:hAnsi="Arial" w:cs="Arial"/>
          <w:sz w:val="20"/>
          <w:szCs w:val="20"/>
        </w:rPr>
        <w:t xml:space="preserve"> instrumenty służące </w:t>
      </w:r>
      <w:r w:rsidR="003C6902" w:rsidRPr="005D6CAD">
        <w:rPr>
          <w:rFonts w:ascii="Arial" w:hAnsi="Arial" w:cs="Arial"/>
          <w:sz w:val="20"/>
          <w:szCs w:val="20"/>
        </w:rPr>
        <w:t>selektywnej zbiórce odpadów</w:t>
      </w:r>
      <w:r w:rsidR="000025D7" w:rsidRPr="005D6CAD">
        <w:rPr>
          <w:rFonts w:ascii="Arial" w:hAnsi="Arial" w:cs="Arial"/>
          <w:sz w:val="20"/>
          <w:szCs w:val="20"/>
        </w:rPr>
        <w:t xml:space="preserve"> w miejscu ich wytworzenia</w:t>
      </w:r>
      <w:r w:rsidR="006B37AC" w:rsidRPr="005D6CAD">
        <w:rPr>
          <w:rFonts w:ascii="Arial" w:hAnsi="Arial" w:cs="Arial"/>
          <w:sz w:val="20"/>
          <w:szCs w:val="20"/>
        </w:rPr>
        <w:t xml:space="preserve">, infrastruktura </w:t>
      </w:r>
      <w:r w:rsidR="00927ED9" w:rsidRPr="005D6CAD">
        <w:rPr>
          <w:rFonts w:ascii="Arial" w:hAnsi="Arial" w:cs="Arial"/>
          <w:sz w:val="20"/>
          <w:szCs w:val="20"/>
        </w:rPr>
        <w:t xml:space="preserve">związana </w:t>
      </w:r>
      <w:r w:rsidR="004D0BD2" w:rsidRPr="005D6CAD">
        <w:rPr>
          <w:rFonts w:ascii="Arial" w:hAnsi="Arial" w:cs="Arial"/>
          <w:sz w:val="20"/>
          <w:szCs w:val="20"/>
        </w:rPr>
        <w:t>z systemem</w:t>
      </w:r>
      <w:r w:rsidR="00AA32E4" w:rsidRPr="005D6CAD">
        <w:rPr>
          <w:rFonts w:ascii="Arial" w:hAnsi="Arial" w:cs="Arial"/>
          <w:sz w:val="20"/>
          <w:szCs w:val="20"/>
        </w:rPr>
        <w:t xml:space="preserve"> kaucyjnym</w:t>
      </w:r>
      <w:r w:rsidR="00AC677C" w:rsidRPr="005D6CAD">
        <w:rPr>
          <w:rFonts w:ascii="Arial" w:hAnsi="Arial" w:cs="Arial"/>
          <w:sz w:val="20"/>
          <w:szCs w:val="20"/>
        </w:rPr>
        <w:t xml:space="preserve"> będą stanowi</w:t>
      </w:r>
      <w:r w:rsidR="00F949F4" w:rsidRPr="005D6CAD">
        <w:rPr>
          <w:rFonts w:ascii="Arial" w:hAnsi="Arial" w:cs="Arial"/>
          <w:sz w:val="20"/>
          <w:szCs w:val="20"/>
        </w:rPr>
        <w:t>ć rozwiązania</w:t>
      </w:r>
      <w:r w:rsidR="00D4137A" w:rsidRPr="005D6CAD">
        <w:rPr>
          <w:rFonts w:ascii="Arial" w:hAnsi="Arial" w:cs="Arial"/>
          <w:sz w:val="20"/>
          <w:szCs w:val="20"/>
        </w:rPr>
        <w:t xml:space="preserve"> </w:t>
      </w:r>
      <w:r w:rsidR="00563EA2" w:rsidRPr="005D6CAD">
        <w:rPr>
          <w:rFonts w:ascii="Arial" w:hAnsi="Arial" w:cs="Arial"/>
          <w:sz w:val="20"/>
          <w:szCs w:val="20"/>
        </w:rPr>
        <w:t>prowadząc</w:t>
      </w:r>
      <w:r w:rsidR="00E21695" w:rsidRPr="005D6CAD">
        <w:rPr>
          <w:rFonts w:ascii="Arial" w:hAnsi="Arial" w:cs="Arial"/>
          <w:sz w:val="20"/>
          <w:szCs w:val="20"/>
        </w:rPr>
        <w:t>e</w:t>
      </w:r>
      <w:r w:rsidR="00563EA2" w:rsidRPr="005D6CAD">
        <w:rPr>
          <w:rFonts w:ascii="Arial" w:hAnsi="Arial" w:cs="Arial"/>
          <w:sz w:val="20"/>
          <w:szCs w:val="20"/>
        </w:rPr>
        <w:t xml:space="preserve"> do zwiększenia potencjału poziomu recyklingu i odzysku</w:t>
      </w:r>
      <w:r w:rsidR="004118C9" w:rsidRPr="005D6CAD">
        <w:rPr>
          <w:rFonts w:ascii="Arial" w:hAnsi="Arial" w:cs="Arial"/>
          <w:sz w:val="20"/>
          <w:szCs w:val="20"/>
        </w:rPr>
        <w:t>.</w:t>
      </w:r>
      <w:r w:rsidR="00563EA2" w:rsidRPr="005D6CAD">
        <w:rPr>
          <w:rFonts w:ascii="Arial" w:hAnsi="Arial" w:cs="Arial"/>
          <w:sz w:val="20"/>
          <w:szCs w:val="20"/>
        </w:rPr>
        <w:t xml:space="preserve"> </w:t>
      </w:r>
    </w:p>
    <w:p w14:paraId="512AAF7F" w14:textId="1615F0F7" w:rsidR="00563EA2" w:rsidRPr="005D6CAD" w:rsidRDefault="000B74B2" w:rsidP="005B7B21">
      <w:pPr>
        <w:spacing w:before="0" w:after="0" w:line="276" w:lineRule="auto"/>
        <w:rPr>
          <w:rFonts w:ascii="Arial" w:hAnsi="Arial" w:cs="Arial"/>
          <w:sz w:val="20"/>
          <w:szCs w:val="20"/>
        </w:rPr>
      </w:pPr>
      <w:r w:rsidRPr="005D6CAD">
        <w:rPr>
          <w:rFonts w:ascii="Arial" w:hAnsi="Arial" w:cs="Arial"/>
          <w:sz w:val="20"/>
          <w:szCs w:val="20"/>
        </w:rPr>
        <w:t xml:space="preserve">Finansowane będą działania </w:t>
      </w:r>
      <w:r w:rsidR="00563EA2" w:rsidRPr="005D6CAD">
        <w:rPr>
          <w:rFonts w:ascii="Arial" w:hAnsi="Arial" w:cs="Arial"/>
          <w:sz w:val="20"/>
          <w:szCs w:val="20"/>
        </w:rPr>
        <w:t>umożliwi</w:t>
      </w:r>
      <w:r w:rsidR="00AA553B" w:rsidRPr="005D6CAD">
        <w:rPr>
          <w:rFonts w:ascii="Arial" w:hAnsi="Arial" w:cs="Arial"/>
          <w:sz w:val="20"/>
          <w:szCs w:val="20"/>
        </w:rPr>
        <w:t xml:space="preserve">ające </w:t>
      </w:r>
      <w:r w:rsidR="00563EA2" w:rsidRPr="005D6CAD">
        <w:rPr>
          <w:rFonts w:ascii="Arial" w:hAnsi="Arial" w:cs="Arial"/>
          <w:sz w:val="20"/>
          <w:szCs w:val="20"/>
        </w:rPr>
        <w:t>mieszka</w:t>
      </w:r>
      <w:r w:rsidR="000406C0" w:rsidRPr="005D6CAD">
        <w:rPr>
          <w:rFonts w:ascii="Arial" w:hAnsi="Arial" w:cs="Arial"/>
          <w:sz w:val="20"/>
          <w:szCs w:val="20"/>
        </w:rPr>
        <w:t>ńcom</w:t>
      </w:r>
      <w:r w:rsidR="00563EA2" w:rsidRPr="005D6CAD">
        <w:rPr>
          <w:rFonts w:ascii="Arial" w:hAnsi="Arial" w:cs="Arial"/>
          <w:sz w:val="20"/>
          <w:szCs w:val="20"/>
        </w:rPr>
        <w:t xml:space="preserve"> łatwy dostęp do Punktów Selektywnej Zbiórki Odpadów Komunalnych</w:t>
      </w:r>
      <w:r w:rsidR="000656D1" w:rsidRPr="005D6CAD">
        <w:rPr>
          <w:rFonts w:ascii="Arial" w:hAnsi="Arial" w:cs="Arial"/>
          <w:sz w:val="20"/>
          <w:szCs w:val="20"/>
        </w:rPr>
        <w:t xml:space="preserve">, </w:t>
      </w:r>
      <w:r w:rsidR="00562C23" w:rsidRPr="005D6CAD">
        <w:rPr>
          <w:rFonts w:ascii="Arial" w:hAnsi="Arial" w:cs="Arial"/>
          <w:sz w:val="20"/>
          <w:szCs w:val="20"/>
        </w:rPr>
        <w:t xml:space="preserve">takie jak </w:t>
      </w:r>
      <w:r w:rsidR="00ED3C7D" w:rsidRPr="005D6CAD">
        <w:rPr>
          <w:rFonts w:ascii="Arial" w:hAnsi="Arial" w:cs="Arial"/>
          <w:sz w:val="20"/>
          <w:szCs w:val="20"/>
        </w:rPr>
        <w:t>b</w:t>
      </w:r>
      <w:r w:rsidR="00563EA2" w:rsidRPr="005D6CAD">
        <w:rPr>
          <w:rFonts w:ascii="Arial" w:hAnsi="Arial" w:cs="Arial"/>
          <w:sz w:val="20"/>
          <w:szCs w:val="20"/>
        </w:rPr>
        <w:t>udow</w:t>
      </w:r>
      <w:r w:rsidR="00981E42" w:rsidRPr="005D6CAD">
        <w:rPr>
          <w:rFonts w:ascii="Arial" w:hAnsi="Arial" w:cs="Arial"/>
          <w:sz w:val="20"/>
          <w:szCs w:val="20"/>
        </w:rPr>
        <w:t>a</w:t>
      </w:r>
      <w:r w:rsidR="00563EA2" w:rsidRPr="005D6CAD">
        <w:rPr>
          <w:rFonts w:ascii="Arial" w:hAnsi="Arial" w:cs="Arial"/>
          <w:sz w:val="20"/>
          <w:szCs w:val="20"/>
        </w:rPr>
        <w:t xml:space="preserve"> minimum jednego PSZOK w każdej gminie</w:t>
      </w:r>
      <w:r w:rsidR="00562C23" w:rsidRPr="005D6CAD">
        <w:rPr>
          <w:rFonts w:ascii="Arial" w:hAnsi="Arial" w:cs="Arial"/>
          <w:sz w:val="20"/>
          <w:szCs w:val="20"/>
        </w:rPr>
        <w:t xml:space="preserve">, </w:t>
      </w:r>
      <w:r w:rsidR="00563EA2" w:rsidRPr="005D6CAD">
        <w:rPr>
          <w:rFonts w:ascii="Arial" w:hAnsi="Arial" w:cs="Arial"/>
          <w:sz w:val="20"/>
          <w:szCs w:val="20"/>
        </w:rPr>
        <w:t xml:space="preserve">rozbudowa i modernizacja już istniejących </w:t>
      </w:r>
      <w:r w:rsidR="075BAB51" w:rsidRPr="005D6CAD">
        <w:rPr>
          <w:rFonts w:ascii="Arial" w:hAnsi="Arial" w:cs="Arial"/>
          <w:sz w:val="20"/>
          <w:szCs w:val="20"/>
        </w:rPr>
        <w:t xml:space="preserve">np.: </w:t>
      </w:r>
      <w:r w:rsidR="00563EA2" w:rsidRPr="005D6CAD">
        <w:rPr>
          <w:rFonts w:ascii="Arial" w:hAnsi="Arial" w:cs="Arial"/>
          <w:sz w:val="20"/>
          <w:szCs w:val="20"/>
        </w:rPr>
        <w:t>o punkty napraw, punkty ponownego użycia, ogródki kompostownikowe,</w:t>
      </w:r>
      <w:r w:rsidR="009459FB" w:rsidRPr="005D6CAD">
        <w:rPr>
          <w:rFonts w:ascii="Arial" w:hAnsi="Arial" w:cs="Arial"/>
          <w:sz w:val="20"/>
          <w:szCs w:val="20"/>
        </w:rPr>
        <w:t xml:space="preserve"> </w:t>
      </w:r>
      <w:r w:rsidR="00200716" w:rsidRPr="005D6CAD">
        <w:rPr>
          <w:rFonts w:ascii="Arial" w:hAnsi="Arial" w:cs="Arial"/>
          <w:sz w:val="20"/>
          <w:szCs w:val="20"/>
        </w:rPr>
        <w:t>działania</w:t>
      </w:r>
      <w:r w:rsidR="00E24AEB" w:rsidRPr="005D6CAD">
        <w:rPr>
          <w:rFonts w:ascii="Arial" w:hAnsi="Arial" w:cs="Arial"/>
          <w:sz w:val="20"/>
          <w:szCs w:val="20"/>
        </w:rPr>
        <w:t xml:space="preserve"> przeciwdziałaj</w:t>
      </w:r>
      <w:r w:rsidR="009D6F18" w:rsidRPr="005D6CAD">
        <w:rPr>
          <w:rFonts w:ascii="Arial" w:hAnsi="Arial" w:cs="Arial"/>
          <w:sz w:val="20"/>
          <w:szCs w:val="20"/>
        </w:rPr>
        <w:t>ą</w:t>
      </w:r>
      <w:r w:rsidR="00E24AEB" w:rsidRPr="005D6CAD">
        <w:rPr>
          <w:rFonts w:ascii="Arial" w:hAnsi="Arial" w:cs="Arial"/>
          <w:sz w:val="20"/>
          <w:szCs w:val="20"/>
        </w:rPr>
        <w:t>ce</w:t>
      </w:r>
      <w:r w:rsidR="009D6F18" w:rsidRPr="005D6CAD">
        <w:rPr>
          <w:rFonts w:ascii="Arial" w:hAnsi="Arial" w:cs="Arial"/>
          <w:sz w:val="20"/>
          <w:szCs w:val="20"/>
        </w:rPr>
        <w:t xml:space="preserve"> marnotrawieniu</w:t>
      </w:r>
      <w:r w:rsidR="00CA7D79" w:rsidRPr="005D6CAD">
        <w:rPr>
          <w:rFonts w:ascii="Arial" w:hAnsi="Arial" w:cs="Arial"/>
          <w:sz w:val="20"/>
          <w:szCs w:val="20"/>
        </w:rPr>
        <w:t xml:space="preserve"> </w:t>
      </w:r>
      <w:r w:rsidR="00A874B1" w:rsidRPr="005D6CAD">
        <w:rPr>
          <w:rFonts w:ascii="Arial" w:hAnsi="Arial" w:cs="Arial"/>
          <w:sz w:val="20"/>
          <w:szCs w:val="20"/>
        </w:rPr>
        <w:t>ż</w:t>
      </w:r>
      <w:r w:rsidR="009459FB" w:rsidRPr="005D6CAD">
        <w:rPr>
          <w:rFonts w:ascii="Arial" w:hAnsi="Arial" w:cs="Arial"/>
          <w:sz w:val="20"/>
          <w:szCs w:val="20"/>
        </w:rPr>
        <w:t>ywności</w:t>
      </w:r>
      <w:r w:rsidR="00E86FB5" w:rsidRPr="005D6CAD">
        <w:rPr>
          <w:rFonts w:ascii="Arial" w:hAnsi="Arial" w:cs="Arial"/>
          <w:sz w:val="20"/>
          <w:szCs w:val="20"/>
        </w:rPr>
        <w:t xml:space="preserve"> </w:t>
      </w:r>
      <w:r w:rsidR="00563EA2" w:rsidRPr="005D6CAD">
        <w:rPr>
          <w:rFonts w:ascii="Arial" w:hAnsi="Arial" w:cs="Arial"/>
          <w:sz w:val="20"/>
          <w:szCs w:val="20"/>
        </w:rPr>
        <w:t>itp.</w:t>
      </w:r>
    </w:p>
    <w:p w14:paraId="48AEF3BC" w14:textId="3AF9AAC8" w:rsidR="00731FE5" w:rsidRPr="005D6CAD" w:rsidRDefault="00563EA2" w:rsidP="005B7B21">
      <w:pPr>
        <w:spacing w:before="0" w:after="0" w:line="276" w:lineRule="auto"/>
        <w:rPr>
          <w:rFonts w:ascii="Arial" w:hAnsi="Arial" w:cs="Arial"/>
          <w:sz w:val="20"/>
          <w:szCs w:val="20"/>
        </w:rPr>
      </w:pPr>
      <w:r w:rsidRPr="005D6CAD">
        <w:rPr>
          <w:rFonts w:ascii="Arial" w:hAnsi="Arial" w:cs="Arial"/>
          <w:sz w:val="20"/>
          <w:szCs w:val="20"/>
        </w:rPr>
        <w:t xml:space="preserve">Równie ważna w obszarze gospodarki odpadami </w:t>
      </w:r>
      <w:r w:rsidR="00AE7058" w:rsidRPr="005D6CAD">
        <w:rPr>
          <w:rFonts w:ascii="Arial" w:hAnsi="Arial" w:cs="Arial"/>
          <w:sz w:val="20"/>
          <w:szCs w:val="20"/>
        </w:rPr>
        <w:t xml:space="preserve">będzie </w:t>
      </w:r>
      <w:r w:rsidRPr="005D6CAD">
        <w:rPr>
          <w:rFonts w:ascii="Arial" w:hAnsi="Arial" w:cs="Arial"/>
          <w:sz w:val="20"/>
          <w:szCs w:val="20"/>
        </w:rPr>
        <w:t>realizacja działań informacyjno-edukacyjnych z zakresu prawidłowego postępowania z odpadami</w:t>
      </w:r>
      <w:r w:rsidR="000D39C3" w:rsidRPr="005D6CAD">
        <w:rPr>
          <w:rFonts w:ascii="Arial" w:hAnsi="Arial" w:cs="Arial"/>
          <w:sz w:val="20"/>
          <w:szCs w:val="20"/>
        </w:rPr>
        <w:t>,</w:t>
      </w:r>
      <w:r w:rsidRPr="005D6CAD">
        <w:rPr>
          <w:rFonts w:ascii="Arial" w:hAnsi="Arial" w:cs="Arial"/>
          <w:sz w:val="20"/>
          <w:szCs w:val="20"/>
        </w:rPr>
        <w:t xml:space="preserve"> </w:t>
      </w:r>
      <w:r w:rsidR="009B5B05" w:rsidRPr="005D6CAD">
        <w:rPr>
          <w:rFonts w:ascii="Arial" w:hAnsi="Arial" w:cs="Arial"/>
          <w:sz w:val="20"/>
          <w:szCs w:val="20"/>
        </w:rPr>
        <w:t>odpowiedzialnego ich</w:t>
      </w:r>
      <w:r w:rsidR="0036339A" w:rsidRPr="005D6CAD">
        <w:rPr>
          <w:rFonts w:ascii="Arial" w:hAnsi="Arial" w:cs="Arial"/>
          <w:sz w:val="20"/>
          <w:szCs w:val="20"/>
        </w:rPr>
        <w:t xml:space="preserve"> wytwarzania, </w:t>
      </w:r>
      <w:r w:rsidRPr="005D6CAD">
        <w:rPr>
          <w:rFonts w:ascii="Arial" w:hAnsi="Arial" w:cs="Arial"/>
          <w:sz w:val="20"/>
          <w:szCs w:val="20"/>
        </w:rPr>
        <w:t>zapobiegania powstawaniu odpadów</w:t>
      </w:r>
      <w:r w:rsidR="00F90DAD" w:rsidRPr="005D6CAD">
        <w:rPr>
          <w:rFonts w:ascii="Arial" w:hAnsi="Arial" w:cs="Arial"/>
          <w:sz w:val="20"/>
          <w:szCs w:val="20"/>
        </w:rPr>
        <w:t>, recyklingu i odzysku</w:t>
      </w:r>
      <w:r w:rsidR="00E00A40" w:rsidRPr="005D6CAD">
        <w:rPr>
          <w:rFonts w:ascii="Arial" w:hAnsi="Arial" w:cs="Arial"/>
          <w:sz w:val="20"/>
          <w:szCs w:val="20"/>
        </w:rPr>
        <w:t xml:space="preserve">. </w:t>
      </w:r>
      <w:r w:rsidR="006042D1" w:rsidRPr="005D6CAD">
        <w:rPr>
          <w:rFonts w:ascii="Arial" w:hAnsi="Arial" w:cs="Arial"/>
          <w:sz w:val="20"/>
          <w:szCs w:val="20"/>
        </w:rPr>
        <w:t>Działania te będą</w:t>
      </w:r>
      <w:r w:rsidRPr="005D6CAD">
        <w:rPr>
          <w:rFonts w:ascii="Arial" w:hAnsi="Arial" w:cs="Arial"/>
          <w:sz w:val="20"/>
          <w:szCs w:val="20"/>
        </w:rPr>
        <w:t xml:space="preserve"> stanowi</w:t>
      </w:r>
      <w:r w:rsidR="006042D1" w:rsidRPr="005D6CAD">
        <w:rPr>
          <w:rFonts w:ascii="Arial" w:hAnsi="Arial" w:cs="Arial"/>
          <w:sz w:val="20"/>
          <w:szCs w:val="20"/>
        </w:rPr>
        <w:t>ły</w:t>
      </w:r>
      <w:r w:rsidRPr="005D6CAD">
        <w:rPr>
          <w:rFonts w:ascii="Arial" w:hAnsi="Arial" w:cs="Arial"/>
          <w:sz w:val="20"/>
          <w:szCs w:val="20"/>
        </w:rPr>
        <w:t xml:space="preserve"> komponent projektów infrastrukturalnych. Najszybciej i najskuteczniej do największej liczby mieszkańców można dotrzeć z poziomu lokalnego</w:t>
      </w:r>
      <w:r w:rsidR="0055027F" w:rsidRPr="005D6CAD">
        <w:rPr>
          <w:rFonts w:ascii="Arial" w:hAnsi="Arial" w:cs="Arial"/>
          <w:sz w:val="20"/>
          <w:szCs w:val="20"/>
        </w:rPr>
        <w:t xml:space="preserve">, </w:t>
      </w:r>
      <w:r w:rsidRPr="005D6CAD">
        <w:rPr>
          <w:rFonts w:ascii="Arial" w:hAnsi="Arial" w:cs="Arial"/>
          <w:sz w:val="20"/>
          <w:szCs w:val="20"/>
        </w:rPr>
        <w:t xml:space="preserve">dlatego dofinansowaniem, </w:t>
      </w:r>
      <w:r w:rsidR="0072530E" w:rsidRPr="005D6CAD">
        <w:rPr>
          <w:rFonts w:ascii="Arial" w:hAnsi="Arial" w:cs="Arial"/>
          <w:sz w:val="20"/>
          <w:szCs w:val="20"/>
        </w:rPr>
        <w:t>objęte zostaną akcje informacyjno-promocyjne samorządów różnych szczebli</w:t>
      </w:r>
      <w:r w:rsidR="00731FE5" w:rsidRPr="005D6CAD">
        <w:rPr>
          <w:rFonts w:ascii="Arial" w:hAnsi="Arial" w:cs="Arial"/>
          <w:sz w:val="20"/>
          <w:szCs w:val="20"/>
        </w:rPr>
        <w:t xml:space="preserve">, które </w:t>
      </w:r>
      <w:r w:rsidR="009C3D7A" w:rsidRPr="005D6CAD">
        <w:rPr>
          <w:rFonts w:ascii="Arial" w:hAnsi="Arial" w:cs="Arial"/>
          <w:sz w:val="20"/>
          <w:szCs w:val="20"/>
        </w:rPr>
        <w:t xml:space="preserve">stanowić </w:t>
      </w:r>
      <w:r w:rsidR="006A4820" w:rsidRPr="005D6CAD">
        <w:rPr>
          <w:rFonts w:ascii="Arial" w:hAnsi="Arial" w:cs="Arial"/>
          <w:sz w:val="20"/>
          <w:szCs w:val="20"/>
        </w:rPr>
        <w:t xml:space="preserve">będą </w:t>
      </w:r>
      <w:r w:rsidRPr="005D6CAD">
        <w:rPr>
          <w:rFonts w:ascii="Arial" w:hAnsi="Arial" w:cs="Arial"/>
          <w:sz w:val="20"/>
          <w:szCs w:val="20"/>
        </w:rPr>
        <w:t xml:space="preserve">element projektu </w:t>
      </w:r>
      <w:r w:rsidR="00411D3F" w:rsidRPr="005D6CAD">
        <w:rPr>
          <w:rFonts w:ascii="Arial" w:hAnsi="Arial" w:cs="Arial"/>
          <w:sz w:val="20"/>
          <w:szCs w:val="20"/>
        </w:rPr>
        <w:t>mając</w:t>
      </w:r>
      <w:r w:rsidR="006A4820" w:rsidRPr="005D6CAD">
        <w:rPr>
          <w:rFonts w:ascii="Arial" w:hAnsi="Arial" w:cs="Arial"/>
          <w:sz w:val="20"/>
          <w:szCs w:val="20"/>
        </w:rPr>
        <w:t>y</w:t>
      </w:r>
      <w:r w:rsidR="00411D3F" w:rsidRPr="005D6CAD">
        <w:rPr>
          <w:rFonts w:ascii="Arial" w:hAnsi="Arial" w:cs="Arial"/>
          <w:sz w:val="20"/>
          <w:szCs w:val="20"/>
        </w:rPr>
        <w:t xml:space="preserve"> wpływ na</w:t>
      </w:r>
      <w:r w:rsidRPr="005D6CAD">
        <w:rPr>
          <w:rFonts w:ascii="Arial" w:hAnsi="Arial" w:cs="Arial"/>
          <w:sz w:val="20"/>
          <w:szCs w:val="20"/>
        </w:rPr>
        <w:t xml:space="preserve"> </w:t>
      </w:r>
      <w:r w:rsidR="00411D3F" w:rsidRPr="005D6CAD">
        <w:rPr>
          <w:rFonts w:ascii="Arial" w:hAnsi="Arial" w:cs="Arial"/>
          <w:sz w:val="20"/>
          <w:szCs w:val="20"/>
        </w:rPr>
        <w:t>zmianę świadomości mieszkańców</w:t>
      </w:r>
      <w:r w:rsidR="00CD658B" w:rsidRPr="005D6CAD">
        <w:rPr>
          <w:rFonts w:ascii="Arial" w:hAnsi="Arial" w:cs="Arial"/>
          <w:sz w:val="20"/>
          <w:szCs w:val="20"/>
        </w:rPr>
        <w:t xml:space="preserve"> Mazowsza</w:t>
      </w:r>
      <w:r w:rsidR="00DC3E90" w:rsidRPr="005D6CAD">
        <w:rPr>
          <w:rFonts w:ascii="Arial" w:hAnsi="Arial" w:cs="Arial"/>
          <w:sz w:val="20"/>
          <w:szCs w:val="20"/>
        </w:rPr>
        <w:t>.</w:t>
      </w:r>
      <w:r w:rsidR="00411D3F" w:rsidRPr="005D6CAD">
        <w:rPr>
          <w:rFonts w:ascii="Arial" w:hAnsi="Arial" w:cs="Arial"/>
          <w:sz w:val="20"/>
          <w:szCs w:val="20"/>
        </w:rPr>
        <w:t xml:space="preserve"> </w:t>
      </w:r>
    </w:p>
    <w:p w14:paraId="3965A2DC" w14:textId="67EE8942" w:rsidR="00526D6F" w:rsidRPr="005D6CAD" w:rsidRDefault="00DB72F5" w:rsidP="005B7B21">
      <w:pPr>
        <w:spacing w:before="0" w:after="0" w:line="276" w:lineRule="auto"/>
        <w:rPr>
          <w:rFonts w:ascii="Arial" w:hAnsi="Arial" w:cs="Arial"/>
          <w:sz w:val="20"/>
          <w:szCs w:val="20"/>
        </w:rPr>
      </w:pPr>
      <w:r w:rsidRPr="005D6CAD">
        <w:rPr>
          <w:rFonts w:ascii="Arial" w:hAnsi="Arial" w:cs="Arial"/>
          <w:sz w:val="20"/>
          <w:szCs w:val="20"/>
        </w:rPr>
        <w:lastRenderedPageBreak/>
        <w:t xml:space="preserve">W ramach </w:t>
      </w:r>
      <w:r w:rsidR="007C2B40" w:rsidRPr="005D6CAD">
        <w:rPr>
          <w:rFonts w:ascii="Arial" w:hAnsi="Arial" w:cs="Arial"/>
          <w:sz w:val="20"/>
          <w:szCs w:val="20"/>
        </w:rPr>
        <w:t xml:space="preserve">typu </w:t>
      </w:r>
      <w:r w:rsidRPr="005D6CAD">
        <w:rPr>
          <w:rFonts w:ascii="Arial" w:hAnsi="Arial" w:cs="Arial"/>
          <w:sz w:val="20"/>
          <w:szCs w:val="20"/>
        </w:rPr>
        <w:t>projektu</w:t>
      </w:r>
      <w:r w:rsidR="007C2B40" w:rsidRPr="005D6CAD">
        <w:rPr>
          <w:rFonts w:ascii="Arial" w:hAnsi="Arial" w:cs="Arial"/>
          <w:sz w:val="20"/>
          <w:szCs w:val="20"/>
        </w:rPr>
        <w:t>:</w:t>
      </w:r>
      <w:r w:rsidRPr="005D6CAD">
        <w:rPr>
          <w:rFonts w:ascii="Arial" w:hAnsi="Arial" w:cs="Arial"/>
          <w:sz w:val="20"/>
          <w:szCs w:val="20"/>
        </w:rPr>
        <w:t xml:space="preserve"> </w:t>
      </w:r>
      <w:r w:rsidRPr="005D6CAD">
        <w:rPr>
          <w:rFonts w:ascii="Arial" w:hAnsi="Arial" w:cs="Arial"/>
          <w:b/>
          <w:sz w:val="20"/>
          <w:szCs w:val="20"/>
        </w:rPr>
        <w:t xml:space="preserve">Transformacja przedsiębiorstw w </w:t>
      </w:r>
      <w:r w:rsidR="007C2B40" w:rsidRPr="005D6CAD">
        <w:rPr>
          <w:rFonts w:ascii="Arial" w:hAnsi="Arial" w:cs="Arial"/>
          <w:b/>
          <w:sz w:val="20"/>
          <w:szCs w:val="20"/>
        </w:rPr>
        <w:t>kierunku GOZ</w:t>
      </w:r>
      <w:r w:rsidRPr="005D6CAD">
        <w:rPr>
          <w:rFonts w:ascii="Arial" w:hAnsi="Arial" w:cs="Arial"/>
          <w:sz w:val="20"/>
          <w:szCs w:val="20"/>
        </w:rPr>
        <w:t xml:space="preserve"> realizowan</w:t>
      </w:r>
      <w:r w:rsidR="00564F89" w:rsidRPr="005D6CAD">
        <w:rPr>
          <w:rFonts w:ascii="Arial" w:hAnsi="Arial" w:cs="Arial"/>
          <w:sz w:val="20"/>
          <w:szCs w:val="20"/>
        </w:rPr>
        <w:t>a</w:t>
      </w:r>
      <w:r w:rsidRPr="005D6CAD">
        <w:rPr>
          <w:rFonts w:ascii="Arial" w:hAnsi="Arial" w:cs="Arial"/>
          <w:sz w:val="20"/>
          <w:szCs w:val="20"/>
        </w:rPr>
        <w:t xml:space="preserve"> będ</w:t>
      </w:r>
      <w:r w:rsidR="003E418D" w:rsidRPr="005D6CAD">
        <w:rPr>
          <w:rFonts w:ascii="Arial" w:hAnsi="Arial" w:cs="Arial"/>
          <w:sz w:val="20"/>
          <w:szCs w:val="20"/>
        </w:rPr>
        <w:t>zie</w:t>
      </w:r>
      <w:r w:rsidR="005B420E" w:rsidRPr="005D6CAD">
        <w:rPr>
          <w:rFonts w:ascii="Arial" w:hAnsi="Arial" w:cs="Arial"/>
          <w:sz w:val="20"/>
          <w:szCs w:val="20"/>
        </w:rPr>
        <w:t xml:space="preserve"> i</w:t>
      </w:r>
      <w:r w:rsidR="00564F89" w:rsidRPr="005D6CAD">
        <w:rPr>
          <w:rFonts w:ascii="Arial" w:hAnsi="Arial" w:cs="Arial"/>
          <w:sz w:val="20"/>
          <w:szCs w:val="20"/>
        </w:rPr>
        <w:t>nterwencj</w:t>
      </w:r>
      <w:r w:rsidR="005B420E" w:rsidRPr="005D6CAD">
        <w:rPr>
          <w:rFonts w:ascii="Arial" w:hAnsi="Arial" w:cs="Arial"/>
          <w:sz w:val="20"/>
          <w:szCs w:val="20"/>
        </w:rPr>
        <w:t xml:space="preserve">a </w:t>
      </w:r>
      <w:r w:rsidR="00BE5DF9" w:rsidRPr="005D6CAD">
        <w:rPr>
          <w:rFonts w:ascii="Arial" w:hAnsi="Arial" w:cs="Arial"/>
          <w:sz w:val="20"/>
          <w:szCs w:val="20"/>
        </w:rPr>
        <w:t>w</w:t>
      </w:r>
      <w:r w:rsidR="00526D6F" w:rsidRPr="005D6CAD">
        <w:rPr>
          <w:rFonts w:ascii="Arial" w:hAnsi="Arial" w:cs="Arial"/>
          <w:sz w:val="20"/>
          <w:szCs w:val="20"/>
        </w:rPr>
        <w:t xml:space="preserve"> </w:t>
      </w:r>
      <w:r w:rsidR="005B420E" w:rsidRPr="005D6CAD">
        <w:rPr>
          <w:rFonts w:ascii="Arial" w:hAnsi="Arial" w:cs="Arial"/>
          <w:sz w:val="20"/>
          <w:szCs w:val="20"/>
        </w:rPr>
        <w:t>dwóch etapach:</w:t>
      </w:r>
    </w:p>
    <w:p w14:paraId="3DFC17DE" w14:textId="43F8E367" w:rsidR="00526D6F" w:rsidRPr="00F73F24" w:rsidRDefault="00526D6F" w:rsidP="005B7B21">
      <w:pPr>
        <w:pStyle w:val="Akapitzlist"/>
        <w:numPr>
          <w:ilvl w:val="0"/>
          <w:numId w:val="260"/>
        </w:numPr>
        <w:spacing w:line="276" w:lineRule="auto"/>
        <w:ind w:left="426"/>
        <w:jc w:val="left"/>
        <w:rPr>
          <w:rFonts w:ascii="Arial" w:hAnsi="Arial" w:cs="Arial"/>
          <w:sz w:val="20"/>
          <w:szCs w:val="20"/>
        </w:rPr>
      </w:pPr>
      <w:r w:rsidRPr="00F73F24">
        <w:rPr>
          <w:rFonts w:ascii="Arial" w:hAnsi="Arial" w:cs="Arial"/>
          <w:sz w:val="20"/>
          <w:szCs w:val="20"/>
        </w:rPr>
        <w:t>przygotowawcz</w:t>
      </w:r>
      <w:r w:rsidR="005B420E" w:rsidRPr="00F73F24">
        <w:rPr>
          <w:rFonts w:ascii="Arial" w:hAnsi="Arial" w:cs="Arial"/>
          <w:sz w:val="20"/>
          <w:szCs w:val="20"/>
        </w:rPr>
        <w:t>ym</w:t>
      </w:r>
      <w:r w:rsidRPr="00F73F24">
        <w:rPr>
          <w:rFonts w:ascii="Arial" w:hAnsi="Arial" w:cs="Arial"/>
          <w:sz w:val="20"/>
          <w:szCs w:val="20"/>
        </w:rPr>
        <w:t xml:space="preserve"> (przedinwestycyjn</w:t>
      </w:r>
      <w:r w:rsidR="005B420E" w:rsidRPr="00F73F24">
        <w:rPr>
          <w:rFonts w:ascii="Arial" w:hAnsi="Arial" w:cs="Arial"/>
          <w:sz w:val="20"/>
          <w:szCs w:val="20"/>
        </w:rPr>
        <w:t>ym</w:t>
      </w:r>
      <w:r w:rsidRPr="00F73F24">
        <w:rPr>
          <w:rFonts w:ascii="Arial" w:hAnsi="Arial" w:cs="Arial"/>
          <w:sz w:val="20"/>
          <w:szCs w:val="20"/>
        </w:rPr>
        <w:t>), związan</w:t>
      </w:r>
      <w:r w:rsidR="00420D6E" w:rsidRPr="00F73F24">
        <w:rPr>
          <w:rFonts w:ascii="Arial" w:hAnsi="Arial" w:cs="Arial"/>
          <w:sz w:val="20"/>
          <w:szCs w:val="20"/>
        </w:rPr>
        <w:t>ym</w:t>
      </w:r>
      <w:r w:rsidRPr="00F73F24">
        <w:rPr>
          <w:rFonts w:ascii="Arial" w:hAnsi="Arial" w:cs="Arial"/>
          <w:sz w:val="20"/>
          <w:szCs w:val="20"/>
        </w:rPr>
        <w:t xml:space="preserve"> z pracami koncepcyjnymi i eko-projektowaniem produktów oraz niezbędnymi zmianami w procesach produkcyjnych/usługowych, profesjonalnym wsparciem doradczo-szkoleniowym oraz audytami środowiskowymi i analizami techniczno-ekonomicznymi</w:t>
      </w:r>
      <w:r w:rsidR="004324A1" w:rsidRPr="005D6CAD">
        <w:rPr>
          <w:rFonts w:ascii="Arial" w:hAnsi="Arial" w:cs="Arial"/>
          <w:sz w:val="20"/>
          <w:szCs w:val="20"/>
        </w:rPr>
        <w:t>;</w:t>
      </w:r>
    </w:p>
    <w:p w14:paraId="43BC27E7" w14:textId="3E38B2C5" w:rsidR="00526D6F" w:rsidRPr="00F73F24" w:rsidRDefault="00526D6F" w:rsidP="005B7B21">
      <w:pPr>
        <w:pStyle w:val="Akapitzlist"/>
        <w:numPr>
          <w:ilvl w:val="0"/>
          <w:numId w:val="260"/>
        </w:numPr>
        <w:spacing w:line="276" w:lineRule="auto"/>
        <w:ind w:left="426"/>
        <w:jc w:val="left"/>
        <w:rPr>
          <w:rFonts w:ascii="Arial" w:hAnsi="Arial" w:cs="Arial"/>
          <w:sz w:val="20"/>
          <w:szCs w:val="20"/>
        </w:rPr>
      </w:pPr>
      <w:r w:rsidRPr="00F73F24">
        <w:rPr>
          <w:rFonts w:ascii="Arial" w:hAnsi="Arial" w:cs="Arial"/>
          <w:sz w:val="20"/>
          <w:szCs w:val="20"/>
        </w:rPr>
        <w:t>wdrożeniow</w:t>
      </w:r>
      <w:r w:rsidR="005B420E" w:rsidRPr="00F73F24">
        <w:rPr>
          <w:rFonts w:ascii="Arial" w:hAnsi="Arial" w:cs="Arial"/>
          <w:sz w:val="20"/>
          <w:szCs w:val="20"/>
        </w:rPr>
        <w:t>ym</w:t>
      </w:r>
      <w:r w:rsidRPr="00F73F24">
        <w:rPr>
          <w:rFonts w:ascii="Arial" w:hAnsi="Arial" w:cs="Arial"/>
          <w:sz w:val="20"/>
          <w:szCs w:val="20"/>
        </w:rPr>
        <w:t xml:space="preserve"> (inwestycyjn</w:t>
      </w:r>
      <w:r w:rsidR="005B420E" w:rsidRPr="00F73F24">
        <w:rPr>
          <w:rFonts w:ascii="Arial" w:hAnsi="Arial" w:cs="Arial"/>
          <w:sz w:val="20"/>
          <w:szCs w:val="20"/>
        </w:rPr>
        <w:t>ym</w:t>
      </w:r>
      <w:r w:rsidRPr="00F73F24">
        <w:rPr>
          <w:rFonts w:ascii="Arial" w:hAnsi="Arial" w:cs="Arial"/>
          <w:sz w:val="20"/>
          <w:szCs w:val="20"/>
        </w:rPr>
        <w:t>), związan</w:t>
      </w:r>
      <w:r w:rsidR="00420D6E" w:rsidRPr="00F73F24">
        <w:rPr>
          <w:rFonts w:ascii="Arial" w:hAnsi="Arial" w:cs="Arial"/>
          <w:sz w:val="20"/>
          <w:szCs w:val="20"/>
        </w:rPr>
        <w:t>ym</w:t>
      </w:r>
      <w:r w:rsidRPr="00F73F24">
        <w:rPr>
          <w:rFonts w:ascii="Arial" w:hAnsi="Arial" w:cs="Arial"/>
          <w:sz w:val="20"/>
          <w:szCs w:val="20"/>
        </w:rPr>
        <w:t xml:space="preserve"> z wprowadzeniem zmian w procesach technologicznych w przypadku potwierdzenia efektywności planowanych działań.</w:t>
      </w:r>
    </w:p>
    <w:p w14:paraId="47DDE946" w14:textId="2C0B5EF3" w:rsidR="00293429" w:rsidRPr="005D6CAD" w:rsidRDefault="00DB72F5" w:rsidP="005B7B21">
      <w:pPr>
        <w:spacing w:before="0" w:after="0" w:line="276" w:lineRule="auto"/>
        <w:rPr>
          <w:rFonts w:ascii="Arial" w:hAnsi="Arial" w:cs="Arial"/>
          <w:sz w:val="20"/>
          <w:szCs w:val="20"/>
        </w:rPr>
      </w:pPr>
      <w:r w:rsidRPr="005D6CAD">
        <w:rPr>
          <w:rFonts w:ascii="Arial" w:hAnsi="Arial" w:cs="Arial"/>
          <w:sz w:val="20"/>
          <w:szCs w:val="20"/>
        </w:rPr>
        <w:t xml:space="preserve">Racjonalizacja wykorzystania zasobów będzie oparta głównie na technologiach przyjaznych środowisku, związanych z wtórnym wykorzystaniem odpadów i produktów ubocznych, </w:t>
      </w:r>
      <w:r w:rsidR="005A35F8" w:rsidRPr="005D6CAD">
        <w:rPr>
          <w:rFonts w:ascii="Arial" w:hAnsi="Arial" w:cs="Arial"/>
          <w:sz w:val="20"/>
          <w:szCs w:val="20"/>
        </w:rPr>
        <w:t>eliminowani</w:t>
      </w:r>
      <w:r w:rsidR="0074721E" w:rsidRPr="005D6CAD">
        <w:rPr>
          <w:rFonts w:ascii="Arial" w:hAnsi="Arial" w:cs="Arial"/>
          <w:sz w:val="20"/>
          <w:szCs w:val="20"/>
        </w:rPr>
        <w:t>em</w:t>
      </w:r>
      <w:r w:rsidR="005A35F8" w:rsidRPr="005D6CAD">
        <w:rPr>
          <w:rFonts w:ascii="Arial" w:hAnsi="Arial" w:cs="Arial"/>
          <w:sz w:val="20"/>
          <w:szCs w:val="20"/>
        </w:rPr>
        <w:t xml:space="preserve"> tworzyw sztucznych</w:t>
      </w:r>
      <w:r w:rsidR="00AF4311" w:rsidRPr="005D6CAD">
        <w:rPr>
          <w:rFonts w:ascii="Arial" w:hAnsi="Arial" w:cs="Arial"/>
          <w:sz w:val="20"/>
          <w:szCs w:val="20"/>
        </w:rPr>
        <w:t>,</w:t>
      </w:r>
      <w:r w:rsidR="005A35F8" w:rsidRPr="005D6CAD">
        <w:rPr>
          <w:rFonts w:ascii="Arial" w:hAnsi="Arial" w:cs="Arial"/>
          <w:sz w:val="20"/>
          <w:szCs w:val="20"/>
        </w:rPr>
        <w:t xml:space="preserve"> </w:t>
      </w:r>
      <w:r w:rsidRPr="005D6CAD">
        <w:rPr>
          <w:rFonts w:ascii="Arial" w:hAnsi="Arial" w:cs="Arial"/>
          <w:sz w:val="20"/>
          <w:szCs w:val="20"/>
        </w:rPr>
        <w:t>zamykaniem obiegu, przechodzeniem z modelu liniowego na cyrkularny</w:t>
      </w:r>
      <w:r w:rsidR="0074721E" w:rsidRPr="005D6CAD">
        <w:rPr>
          <w:rFonts w:ascii="Arial" w:hAnsi="Arial" w:cs="Arial"/>
          <w:sz w:val="20"/>
          <w:szCs w:val="20"/>
        </w:rPr>
        <w:t>.</w:t>
      </w:r>
      <w:r w:rsidR="00875835" w:rsidRPr="005D6CAD">
        <w:rPr>
          <w:rFonts w:ascii="Arial" w:hAnsi="Arial" w:cs="Arial"/>
          <w:sz w:val="20"/>
          <w:szCs w:val="20"/>
        </w:rPr>
        <w:t xml:space="preserve"> </w:t>
      </w:r>
      <w:r w:rsidR="00293429" w:rsidRPr="00F73F24">
        <w:rPr>
          <w:rFonts w:ascii="Arial" w:hAnsi="Arial" w:cs="Arial"/>
          <w:sz w:val="20"/>
          <w:szCs w:val="20"/>
        </w:rPr>
        <w:t>Wsparcie techniczne i edukacja zachęca</w:t>
      </w:r>
      <w:r w:rsidR="00596DEB" w:rsidRPr="00F73F24">
        <w:rPr>
          <w:rFonts w:ascii="Arial" w:hAnsi="Arial" w:cs="Arial"/>
          <w:sz w:val="20"/>
          <w:szCs w:val="20"/>
        </w:rPr>
        <w:t>ć będą</w:t>
      </w:r>
      <w:r w:rsidR="00293429" w:rsidRPr="00F73F24">
        <w:rPr>
          <w:rFonts w:ascii="Arial" w:hAnsi="Arial" w:cs="Arial"/>
          <w:sz w:val="20"/>
          <w:szCs w:val="20"/>
        </w:rPr>
        <w:t xml:space="preserve"> przedsiębiorców do przejścia na model GOZ, a ukierunkowanie działań w przedsiębiorstwach ograniczy zużycie zasobów w całym cyklu życia produktów </w:t>
      </w:r>
      <w:r w:rsidR="002A58A4" w:rsidRPr="00F73F24">
        <w:rPr>
          <w:rFonts w:ascii="Arial" w:hAnsi="Arial" w:cs="Arial"/>
          <w:sz w:val="20"/>
          <w:szCs w:val="20"/>
        </w:rPr>
        <w:t>wpł</w:t>
      </w:r>
      <w:r w:rsidR="00367479" w:rsidRPr="00F73F24">
        <w:rPr>
          <w:rFonts w:ascii="Arial" w:hAnsi="Arial" w:cs="Arial"/>
          <w:sz w:val="20"/>
          <w:szCs w:val="20"/>
        </w:rPr>
        <w:t xml:space="preserve">ywając </w:t>
      </w:r>
      <w:r w:rsidR="00293429" w:rsidRPr="00F73F24">
        <w:rPr>
          <w:rFonts w:ascii="Arial" w:hAnsi="Arial" w:cs="Arial"/>
          <w:sz w:val="20"/>
          <w:szCs w:val="20"/>
        </w:rPr>
        <w:t>pozytywnie</w:t>
      </w:r>
      <w:r w:rsidR="007C0219" w:rsidRPr="00F73F24">
        <w:rPr>
          <w:rFonts w:ascii="Arial" w:hAnsi="Arial" w:cs="Arial"/>
          <w:sz w:val="20"/>
          <w:szCs w:val="20"/>
        </w:rPr>
        <w:t xml:space="preserve"> i</w:t>
      </w:r>
      <w:r w:rsidR="00293429" w:rsidRPr="00F73F24">
        <w:rPr>
          <w:rFonts w:ascii="Arial" w:hAnsi="Arial" w:cs="Arial"/>
          <w:sz w:val="20"/>
          <w:szCs w:val="20"/>
        </w:rPr>
        <w:t xml:space="preserve"> zasobooszczędnie na środowisko.</w:t>
      </w:r>
    </w:p>
    <w:p w14:paraId="283A996B" w14:textId="63EC7A67" w:rsidR="007C2B40" w:rsidRPr="005D6CAD" w:rsidRDefault="007C2B40" w:rsidP="005B7B21">
      <w:pPr>
        <w:spacing w:before="0" w:after="0" w:line="276" w:lineRule="auto"/>
        <w:rPr>
          <w:rFonts w:ascii="Arial" w:hAnsi="Arial" w:cs="Arial"/>
          <w:b/>
          <w:sz w:val="20"/>
          <w:szCs w:val="20"/>
        </w:rPr>
      </w:pPr>
      <w:r w:rsidRPr="005D6CAD">
        <w:rPr>
          <w:rFonts w:ascii="Arial" w:hAnsi="Arial" w:cs="Arial"/>
          <w:b/>
          <w:sz w:val="20"/>
          <w:szCs w:val="20"/>
        </w:rPr>
        <w:t>Zagospodarowanie odpadów niebezpiecznych</w:t>
      </w:r>
    </w:p>
    <w:p w14:paraId="5A234D34" w14:textId="2FEA7187" w:rsidR="00563EA2" w:rsidRPr="005D6CAD" w:rsidRDefault="00563EA2" w:rsidP="005B7B21">
      <w:pPr>
        <w:spacing w:before="0" w:after="0" w:line="276" w:lineRule="auto"/>
        <w:rPr>
          <w:rFonts w:ascii="Arial" w:hAnsi="Arial" w:cs="Arial"/>
          <w:sz w:val="20"/>
          <w:szCs w:val="20"/>
        </w:rPr>
      </w:pPr>
      <w:r w:rsidRPr="005D6CAD">
        <w:rPr>
          <w:rFonts w:ascii="Arial" w:hAnsi="Arial" w:cs="Arial"/>
          <w:sz w:val="20"/>
          <w:szCs w:val="20"/>
        </w:rPr>
        <w:t xml:space="preserve">Interwencja ukierunkowana będzie na demontaż, transport i unieszkodliwienie </w:t>
      </w:r>
      <w:r w:rsidR="00985222" w:rsidRPr="005D6CAD">
        <w:rPr>
          <w:rFonts w:ascii="Arial" w:hAnsi="Arial" w:cs="Arial"/>
          <w:sz w:val="20"/>
          <w:szCs w:val="20"/>
        </w:rPr>
        <w:t xml:space="preserve">wyrobów </w:t>
      </w:r>
      <w:r w:rsidRPr="005D6CAD">
        <w:rPr>
          <w:rFonts w:ascii="Arial" w:hAnsi="Arial" w:cs="Arial"/>
          <w:sz w:val="20"/>
          <w:szCs w:val="20"/>
        </w:rPr>
        <w:t xml:space="preserve">azbestowych z możliwością zastąpienia materiałów azbestowych materiałami nieszkodliwymi, w celu przywrócenia stanu obiektu sprzed demontażu. </w:t>
      </w:r>
      <w:r w:rsidR="00DD3B01" w:rsidRPr="005D6CAD">
        <w:rPr>
          <w:rFonts w:ascii="Arial" w:hAnsi="Arial" w:cs="Arial"/>
          <w:sz w:val="20"/>
          <w:szCs w:val="20"/>
        </w:rPr>
        <w:t xml:space="preserve">Interwencja nie przewiduje </w:t>
      </w:r>
      <w:r w:rsidR="00985222" w:rsidRPr="005D6CAD">
        <w:rPr>
          <w:rFonts w:ascii="Arial" w:hAnsi="Arial" w:cs="Arial"/>
          <w:sz w:val="20"/>
          <w:szCs w:val="20"/>
        </w:rPr>
        <w:t>sfinansowania nowej</w:t>
      </w:r>
      <w:r w:rsidR="00DD3B01" w:rsidRPr="005D6CAD">
        <w:rPr>
          <w:rFonts w:ascii="Arial" w:hAnsi="Arial" w:cs="Arial"/>
          <w:sz w:val="20"/>
          <w:szCs w:val="20"/>
        </w:rPr>
        <w:t xml:space="preserve"> konstrukcji dachu, uwzględnia natomiast</w:t>
      </w:r>
      <w:r w:rsidR="00D749F3" w:rsidRPr="005D6CAD">
        <w:rPr>
          <w:rFonts w:ascii="Arial" w:hAnsi="Arial" w:cs="Arial"/>
          <w:sz w:val="20"/>
          <w:szCs w:val="20"/>
        </w:rPr>
        <w:t xml:space="preserve"> </w:t>
      </w:r>
      <w:r w:rsidR="00985222" w:rsidRPr="005D6CAD">
        <w:rPr>
          <w:rFonts w:ascii="Arial" w:hAnsi="Arial" w:cs="Arial"/>
          <w:sz w:val="20"/>
          <w:szCs w:val="20"/>
        </w:rPr>
        <w:t xml:space="preserve">dodatkowo, </w:t>
      </w:r>
      <w:r w:rsidR="00D749F3" w:rsidRPr="005D6CAD">
        <w:rPr>
          <w:rFonts w:ascii="Arial" w:hAnsi="Arial" w:cs="Arial"/>
          <w:sz w:val="20"/>
          <w:szCs w:val="20"/>
        </w:rPr>
        <w:t>w ramach</w:t>
      </w:r>
      <w:r w:rsidR="00DD3B01" w:rsidRPr="005D6CAD">
        <w:rPr>
          <w:rFonts w:ascii="Arial" w:hAnsi="Arial" w:cs="Arial"/>
          <w:sz w:val="20"/>
          <w:szCs w:val="20"/>
        </w:rPr>
        <w:t xml:space="preserve"> </w:t>
      </w:r>
      <w:r w:rsidR="00797F94" w:rsidRPr="005D6CAD">
        <w:rPr>
          <w:rFonts w:ascii="Arial" w:hAnsi="Arial" w:cs="Arial"/>
          <w:sz w:val="20"/>
          <w:szCs w:val="20"/>
        </w:rPr>
        <w:t>podejści</w:t>
      </w:r>
      <w:r w:rsidR="00D749F3" w:rsidRPr="005D6CAD">
        <w:rPr>
          <w:rFonts w:ascii="Arial" w:hAnsi="Arial" w:cs="Arial"/>
          <w:sz w:val="20"/>
          <w:szCs w:val="20"/>
        </w:rPr>
        <w:t>a</w:t>
      </w:r>
      <w:r w:rsidR="00797F94" w:rsidRPr="005D6CAD">
        <w:rPr>
          <w:rFonts w:ascii="Arial" w:hAnsi="Arial" w:cs="Arial"/>
          <w:sz w:val="20"/>
          <w:szCs w:val="20"/>
        </w:rPr>
        <w:t xml:space="preserve"> kompleksowe</w:t>
      </w:r>
      <w:r w:rsidR="00D749F3" w:rsidRPr="005D6CAD">
        <w:rPr>
          <w:rFonts w:ascii="Arial" w:hAnsi="Arial" w:cs="Arial"/>
          <w:sz w:val="20"/>
          <w:szCs w:val="20"/>
        </w:rPr>
        <w:t>go</w:t>
      </w:r>
      <w:r w:rsidR="00985222" w:rsidRPr="005D6CAD">
        <w:rPr>
          <w:rFonts w:ascii="Arial" w:hAnsi="Arial" w:cs="Arial"/>
          <w:sz w:val="20"/>
          <w:szCs w:val="20"/>
        </w:rPr>
        <w:t>,</w:t>
      </w:r>
      <w:r w:rsidR="008230EE" w:rsidRPr="005D6CAD">
        <w:rPr>
          <w:rFonts w:ascii="Arial" w:hAnsi="Arial" w:cs="Arial"/>
          <w:sz w:val="20"/>
          <w:szCs w:val="20"/>
        </w:rPr>
        <w:t xml:space="preserve"> premiowan</w:t>
      </w:r>
      <w:r w:rsidR="00492FB3" w:rsidRPr="005D6CAD">
        <w:rPr>
          <w:rFonts w:ascii="Arial" w:hAnsi="Arial" w:cs="Arial"/>
          <w:sz w:val="20"/>
          <w:szCs w:val="20"/>
        </w:rPr>
        <w:t>i</w:t>
      </w:r>
      <w:r w:rsidR="008230EE" w:rsidRPr="005D6CAD">
        <w:rPr>
          <w:rFonts w:ascii="Arial" w:hAnsi="Arial" w:cs="Arial"/>
          <w:sz w:val="20"/>
          <w:szCs w:val="20"/>
        </w:rPr>
        <w:t xml:space="preserve">e projektu za </w:t>
      </w:r>
      <w:r w:rsidR="00D749F3" w:rsidRPr="005D6CAD">
        <w:rPr>
          <w:rFonts w:ascii="Arial" w:hAnsi="Arial" w:cs="Arial"/>
          <w:sz w:val="20"/>
          <w:szCs w:val="20"/>
        </w:rPr>
        <w:t xml:space="preserve">instalację zagospodarowania wody </w:t>
      </w:r>
      <w:r w:rsidR="00BB4095" w:rsidRPr="005D6CAD">
        <w:rPr>
          <w:rFonts w:ascii="Arial" w:hAnsi="Arial" w:cs="Arial"/>
          <w:sz w:val="20"/>
          <w:szCs w:val="20"/>
        </w:rPr>
        <w:t>opadowej</w:t>
      </w:r>
      <w:r w:rsidR="00DB7F0E" w:rsidRPr="005D6CAD">
        <w:rPr>
          <w:rFonts w:ascii="Arial" w:hAnsi="Arial" w:cs="Arial"/>
          <w:sz w:val="20"/>
          <w:szCs w:val="20"/>
        </w:rPr>
        <w:t>. Działani</w:t>
      </w:r>
      <w:r w:rsidR="009E2CF4" w:rsidRPr="005D6CAD">
        <w:rPr>
          <w:rFonts w:ascii="Arial" w:hAnsi="Arial" w:cs="Arial"/>
          <w:sz w:val="20"/>
          <w:szCs w:val="20"/>
        </w:rPr>
        <w:t xml:space="preserve">a </w:t>
      </w:r>
      <w:r w:rsidR="00DB7F0E" w:rsidRPr="005D6CAD">
        <w:rPr>
          <w:rFonts w:ascii="Arial" w:hAnsi="Arial" w:cs="Arial"/>
          <w:sz w:val="20"/>
          <w:szCs w:val="20"/>
        </w:rPr>
        <w:t>te bę</w:t>
      </w:r>
      <w:r w:rsidR="009E2CF4" w:rsidRPr="005D6CAD">
        <w:rPr>
          <w:rFonts w:ascii="Arial" w:hAnsi="Arial" w:cs="Arial"/>
          <w:sz w:val="20"/>
          <w:szCs w:val="20"/>
        </w:rPr>
        <w:t>dą</w:t>
      </w:r>
      <w:r w:rsidR="00D749F3" w:rsidRPr="005D6CAD">
        <w:rPr>
          <w:rFonts w:ascii="Arial" w:hAnsi="Arial" w:cs="Arial"/>
          <w:sz w:val="20"/>
          <w:szCs w:val="20"/>
        </w:rPr>
        <w:t xml:space="preserve"> stanowi</w:t>
      </w:r>
      <w:r w:rsidR="006374D9" w:rsidRPr="005D6CAD">
        <w:rPr>
          <w:rFonts w:ascii="Arial" w:hAnsi="Arial" w:cs="Arial"/>
          <w:sz w:val="20"/>
          <w:szCs w:val="20"/>
        </w:rPr>
        <w:t>ć</w:t>
      </w:r>
      <w:r w:rsidR="00D749F3" w:rsidRPr="005D6CAD">
        <w:rPr>
          <w:rFonts w:ascii="Arial" w:hAnsi="Arial" w:cs="Arial"/>
          <w:sz w:val="20"/>
          <w:szCs w:val="20"/>
        </w:rPr>
        <w:t xml:space="preserve"> </w:t>
      </w:r>
      <w:r w:rsidR="00797F94" w:rsidRPr="005D6CAD">
        <w:rPr>
          <w:rFonts w:ascii="Arial" w:hAnsi="Arial" w:cs="Arial"/>
          <w:sz w:val="20"/>
          <w:szCs w:val="20"/>
        </w:rPr>
        <w:t>elemen</w:t>
      </w:r>
      <w:r w:rsidR="008230EE" w:rsidRPr="005D6CAD">
        <w:rPr>
          <w:rFonts w:ascii="Arial" w:hAnsi="Arial" w:cs="Arial"/>
          <w:sz w:val="20"/>
          <w:szCs w:val="20"/>
        </w:rPr>
        <w:t>t</w:t>
      </w:r>
      <w:r w:rsidR="00120FB2" w:rsidRPr="005D6CAD">
        <w:rPr>
          <w:rFonts w:ascii="Arial" w:hAnsi="Arial" w:cs="Arial"/>
          <w:sz w:val="20"/>
          <w:szCs w:val="20"/>
        </w:rPr>
        <w:t xml:space="preserve"> projektu </w:t>
      </w:r>
      <w:r w:rsidR="00120FB2" w:rsidRPr="00F73F24">
        <w:rPr>
          <w:rFonts w:ascii="Arial" w:hAnsi="Arial" w:cs="Arial"/>
          <w:sz w:val="20"/>
          <w:szCs w:val="20"/>
        </w:rPr>
        <w:t>infrastrukturalnego</w:t>
      </w:r>
      <w:r w:rsidRPr="005D6CAD">
        <w:rPr>
          <w:rFonts w:ascii="Arial" w:hAnsi="Arial" w:cs="Arial"/>
          <w:sz w:val="20"/>
          <w:szCs w:val="20"/>
        </w:rPr>
        <w:t>.</w:t>
      </w:r>
      <w:r w:rsidR="00CA5477" w:rsidRPr="005D6CAD">
        <w:rPr>
          <w:rFonts w:ascii="Arial" w:hAnsi="Arial" w:cs="Arial"/>
          <w:sz w:val="20"/>
          <w:szCs w:val="20"/>
        </w:rPr>
        <w:t xml:space="preserve"> W obliczu zagrożeń epidemi</w:t>
      </w:r>
      <w:r w:rsidR="003C5553" w:rsidRPr="005D6CAD">
        <w:rPr>
          <w:rFonts w:ascii="Arial" w:hAnsi="Arial" w:cs="Arial"/>
          <w:sz w:val="20"/>
          <w:szCs w:val="20"/>
        </w:rPr>
        <w:t>cznych</w:t>
      </w:r>
      <w:r w:rsidR="00CA5477" w:rsidRPr="005D6CAD">
        <w:rPr>
          <w:rFonts w:ascii="Arial" w:hAnsi="Arial" w:cs="Arial"/>
          <w:sz w:val="20"/>
          <w:szCs w:val="20"/>
        </w:rPr>
        <w:t xml:space="preserve"> i związanych z tym wzrostem masy odpadów</w:t>
      </w:r>
      <w:r w:rsidR="27AE52AF" w:rsidRPr="005D6CAD">
        <w:rPr>
          <w:rFonts w:ascii="Arial" w:hAnsi="Arial" w:cs="Arial"/>
          <w:sz w:val="20"/>
          <w:szCs w:val="20"/>
        </w:rPr>
        <w:t xml:space="preserve"> niebezpiecznych, w tym</w:t>
      </w:r>
      <w:r w:rsidR="67DCB174" w:rsidRPr="005D6CAD">
        <w:rPr>
          <w:rFonts w:ascii="Arial" w:hAnsi="Arial" w:cs="Arial"/>
          <w:sz w:val="20"/>
          <w:szCs w:val="20"/>
        </w:rPr>
        <w:t xml:space="preserve"> w szczególności</w:t>
      </w:r>
      <w:r w:rsidR="00CA5477" w:rsidRPr="005D6CAD">
        <w:rPr>
          <w:rFonts w:ascii="Arial" w:hAnsi="Arial" w:cs="Arial"/>
          <w:sz w:val="20"/>
          <w:szCs w:val="20"/>
        </w:rPr>
        <w:t xml:space="preserve"> medycznych</w:t>
      </w:r>
      <w:r w:rsidR="326A7704" w:rsidRPr="005D6CAD">
        <w:rPr>
          <w:rFonts w:ascii="Arial" w:hAnsi="Arial" w:cs="Arial"/>
          <w:sz w:val="20"/>
          <w:szCs w:val="20"/>
        </w:rPr>
        <w:t>,</w:t>
      </w:r>
      <w:r w:rsidR="00CA5477" w:rsidRPr="005D6CAD">
        <w:rPr>
          <w:rFonts w:ascii="Arial" w:hAnsi="Arial" w:cs="Arial"/>
          <w:sz w:val="20"/>
          <w:szCs w:val="20"/>
        </w:rPr>
        <w:t xml:space="preserve"> wsparciem zostaną również objęte instalacje do</w:t>
      </w:r>
      <w:r w:rsidR="005808E6" w:rsidRPr="005D6CAD">
        <w:rPr>
          <w:rFonts w:ascii="Arial" w:hAnsi="Arial" w:cs="Arial"/>
          <w:sz w:val="20"/>
          <w:szCs w:val="20"/>
        </w:rPr>
        <w:t xml:space="preserve"> </w:t>
      </w:r>
      <w:r w:rsidR="005568A1" w:rsidRPr="005D6CAD">
        <w:rPr>
          <w:rFonts w:ascii="Arial" w:hAnsi="Arial" w:cs="Arial"/>
          <w:sz w:val="20"/>
          <w:szCs w:val="20"/>
        </w:rPr>
        <w:t xml:space="preserve">zagospodarowywania i </w:t>
      </w:r>
      <w:r w:rsidR="00CA5477" w:rsidRPr="005D6CAD">
        <w:rPr>
          <w:rFonts w:ascii="Arial" w:hAnsi="Arial" w:cs="Arial"/>
          <w:sz w:val="20"/>
          <w:szCs w:val="20"/>
        </w:rPr>
        <w:t>unieszkodliwiania</w:t>
      </w:r>
      <w:r w:rsidR="00C139D8" w:rsidRPr="005D6CAD">
        <w:rPr>
          <w:rFonts w:ascii="Arial" w:hAnsi="Arial" w:cs="Arial"/>
          <w:sz w:val="20"/>
          <w:szCs w:val="20"/>
        </w:rPr>
        <w:t xml:space="preserve"> </w:t>
      </w:r>
      <w:r w:rsidR="00CA5477" w:rsidRPr="005D6CAD">
        <w:rPr>
          <w:rFonts w:ascii="Arial" w:hAnsi="Arial" w:cs="Arial"/>
          <w:sz w:val="20"/>
          <w:szCs w:val="20"/>
        </w:rPr>
        <w:t>tych odpadów.</w:t>
      </w:r>
      <w:r w:rsidR="00184602" w:rsidRPr="005D6CAD">
        <w:rPr>
          <w:rFonts w:ascii="Arial" w:hAnsi="Arial" w:cs="Arial"/>
          <w:sz w:val="20"/>
          <w:szCs w:val="20"/>
        </w:rPr>
        <w:t xml:space="preserve"> </w:t>
      </w:r>
      <w:r w:rsidR="00BD0035" w:rsidRPr="005D6CAD">
        <w:rPr>
          <w:rFonts w:ascii="Arial" w:hAnsi="Arial" w:cs="Arial"/>
          <w:sz w:val="20"/>
          <w:szCs w:val="20"/>
        </w:rPr>
        <w:t xml:space="preserve">Realizowane inwestycje będą wspierane z poszanowaniem zasady „zanieczyszczający płaci”. </w:t>
      </w:r>
      <w:r w:rsidR="00D16606" w:rsidRPr="00F73F24">
        <w:rPr>
          <w:rFonts w:ascii="Arial" w:hAnsi="Arial" w:cs="Arial"/>
          <w:sz w:val="20"/>
          <w:szCs w:val="20"/>
        </w:rPr>
        <w:t>We wszystkich projektach, w których będzie to zasadne i możliwe, zostaną zastosowane rozwiązania w zakresie obiegu cyrkularnego (w tym efektywności energetycznej i użycia energii ze źródeł odnawialnych, wychwytywania i zastosowania biogazu)</w:t>
      </w:r>
      <w:r w:rsidR="00184602" w:rsidRPr="00F73F24">
        <w:rPr>
          <w:rFonts w:ascii="Arial" w:hAnsi="Arial" w:cs="Arial"/>
          <w:sz w:val="20"/>
          <w:szCs w:val="20"/>
        </w:rPr>
        <w:t>,</w:t>
      </w:r>
      <w:r w:rsidR="00D16606" w:rsidRPr="00F73F24">
        <w:rPr>
          <w:rFonts w:ascii="Arial" w:hAnsi="Arial" w:cs="Arial"/>
          <w:sz w:val="20"/>
          <w:szCs w:val="20"/>
        </w:rPr>
        <w:t xml:space="preserve"> jak również elementy sprzyjające adaptacji do zmiany klimatu i łagodzeniu jej skutków (np.: zatrzymywanie wody opadowej).</w:t>
      </w:r>
    </w:p>
    <w:p w14:paraId="2CB29FC5" w14:textId="77777777" w:rsidR="00875835" w:rsidRPr="005D6CAD" w:rsidRDefault="00875835" w:rsidP="005B7B21">
      <w:pPr>
        <w:pStyle w:val="NormalCentered"/>
        <w:spacing w:before="0" w:after="0" w:line="276" w:lineRule="auto"/>
        <w:jc w:val="left"/>
        <w:rPr>
          <w:rFonts w:ascii="Arial" w:hAnsi="Arial" w:cs="Arial"/>
          <w:sz w:val="20"/>
          <w:szCs w:val="20"/>
        </w:rPr>
      </w:pPr>
    </w:p>
    <w:p w14:paraId="4FEDFF30" w14:textId="4377F9E6" w:rsidR="00563EA2" w:rsidRPr="005D6CAD" w:rsidRDefault="00201EE3" w:rsidP="005B7B21">
      <w:pPr>
        <w:pStyle w:val="NormalCentered"/>
        <w:spacing w:before="0" w:after="0" w:line="276" w:lineRule="auto"/>
        <w:jc w:val="left"/>
        <w:rPr>
          <w:rFonts w:ascii="Arial" w:hAnsi="Arial" w:cs="Arial"/>
          <w:sz w:val="20"/>
          <w:szCs w:val="20"/>
        </w:rPr>
      </w:pPr>
      <w:r w:rsidRPr="005D6CAD">
        <w:rPr>
          <w:rFonts w:ascii="Arial" w:hAnsi="Arial" w:cs="Arial"/>
          <w:sz w:val="20"/>
          <w:szCs w:val="20"/>
        </w:rPr>
        <w:t>Projekty będą wybierane do dofinansowania w sposób konkurencyjny.</w:t>
      </w:r>
      <w:r w:rsidR="008E6F01" w:rsidRPr="00F73F24">
        <w:rPr>
          <w:rFonts w:ascii="Arial" w:hAnsi="Arial" w:cs="Arial"/>
          <w:sz w:val="20"/>
          <w:szCs w:val="20"/>
        </w:rPr>
        <w:t xml:space="preserve"> </w:t>
      </w:r>
      <w:r w:rsidR="008E6F01" w:rsidRPr="005D6CAD">
        <w:rPr>
          <w:rFonts w:ascii="Arial" w:hAnsi="Arial" w:cs="Arial"/>
          <w:sz w:val="20"/>
          <w:szCs w:val="20"/>
        </w:rPr>
        <w:t>W sposób niekonkurencyjny w</w:t>
      </w:r>
      <w:r w:rsidR="00D07C98" w:rsidRPr="005D6CAD">
        <w:rPr>
          <w:rFonts w:ascii="Arial" w:hAnsi="Arial" w:cs="Arial"/>
          <w:sz w:val="20"/>
          <w:szCs w:val="20"/>
        </w:rPr>
        <w:t>skazany</w:t>
      </w:r>
      <w:r w:rsidR="008E6F01" w:rsidRPr="005D6CAD">
        <w:rPr>
          <w:rFonts w:ascii="Arial" w:hAnsi="Arial" w:cs="Arial"/>
          <w:sz w:val="20"/>
          <w:szCs w:val="20"/>
        </w:rPr>
        <w:t xml:space="preserve"> będzie do dofinansowania projekt: </w:t>
      </w:r>
      <w:r w:rsidR="008A617A" w:rsidRPr="005D6CAD">
        <w:rPr>
          <w:rFonts w:ascii="Arial" w:hAnsi="Arial" w:cs="Arial"/>
          <w:sz w:val="20"/>
          <w:szCs w:val="20"/>
        </w:rPr>
        <w:t>Modernizacja spalarni odpadów medycznych w Mazowieckim Szpitalu Specjalistycznym w Ostrołęce.</w:t>
      </w:r>
    </w:p>
    <w:p w14:paraId="6CBABCCD" w14:textId="77777777" w:rsidR="00875835" w:rsidRPr="005D6CAD" w:rsidRDefault="00875835" w:rsidP="005B7B21">
      <w:pPr>
        <w:pStyle w:val="NormalCentered"/>
        <w:spacing w:before="0" w:after="0" w:line="276" w:lineRule="auto"/>
        <w:jc w:val="left"/>
        <w:rPr>
          <w:rFonts w:ascii="Arial" w:hAnsi="Arial" w:cs="Arial"/>
          <w:sz w:val="20"/>
          <w:szCs w:val="20"/>
        </w:rPr>
      </w:pPr>
    </w:p>
    <w:p w14:paraId="4CF1CD51" w14:textId="69563E82" w:rsidR="000C315B" w:rsidRPr="005D6CAD" w:rsidRDefault="00871668" w:rsidP="005B7B21">
      <w:pPr>
        <w:pStyle w:val="NormalCentered"/>
        <w:spacing w:before="0" w:after="0" w:line="276" w:lineRule="auto"/>
        <w:jc w:val="left"/>
        <w:rPr>
          <w:rFonts w:ascii="Arial" w:hAnsi="Arial" w:cs="Arial"/>
          <w:sz w:val="20"/>
          <w:szCs w:val="20"/>
        </w:rPr>
      </w:pPr>
      <w:r w:rsidRPr="005D6CAD">
        <w:rPr>
          <w:rFonts w:ascii="Arial" w:hAnsi="Arial" w:cs="Arial"/>
          <w:sz w:val="20"/>
          <w:szCs w:val="20"/>
        </w:rPr>
        <w:t xml:space="preserve">Z uwagi na charakter planowanych działań oraz typ beneficjenta formą wsparcia </w:t>
      </w:r>
      <w:r w:rsidR="00D07C98" w:rsidRPr="005D6CAD">
        <w:rPr>
          <w:rFonts w:ascii="Arial" w:hAnsi="Arial" w:cs="Arial"/>
          <w:sz w:val="20"/>
          <w:szCs w:val="20"/>
        </w:rPr>
        <w:t>jest</w:t>
      </w:r>
      <w:r w:rsidRPr="005D6CAD">
        <w:rPr>
          <w:rFonts w:ascii="Arial" w:hAnsi="Arial" w:cs="Arial"/>
          <w:sz w:val="20"/>
          <w:szCs w:val="20"/>
        </w:rPr>
        <w:t xml:space="preserve"> dotacja</w:t>
      </w:r>
      <w:r w:rsidR="00BD0035" w:rsidRPr="005D6CAD">
        <w:rPr>
          <w:rFonts w:ascii="Arial" w:hAnsi="Arial" w:cs="Arial"/>
          <w:sz w:val="20"/>
          <w:szCs w:val="20"/>
        </w:rPr>
        <w:t>.</w:t>
      </w:r>
      <w:r w:rsidRPr="005D6CAD">
        <w:rPr>
          <w:rFonts w:ascii="Arial" w:hAnsi="Arial" w:cs="Arial"/>
          <w:sz w:val="20"/>
          <w:szCs w:val="20"/>
        </w:rPr>
        <w:t xml:space="preserve"> </w:t>
      </w:r>
      <w:r w:rsidR="000C315B" w:rsidRPr="005D6CAD">
        <w:rPr>
          <w:rFonts w:ascii="Arial" w:hAnsi="Arial" w:cs="Arial"/>
          <w:sz w:val="20"/>
          <w:szCs w:val="20"/>
        </w:rPr>
        <w:t>Nie przewiduje się wykorzystania instrumentów finansowych ze względu na nieopłacalność i nierentowność realizowanych projektów. Preferowane jest wsparcie z wykorzystaniem form bezzwrotnych ze względu na swój usługowy charakter. Przedsięwzięcia nie generują zysków, mają na celu poprawę dostępu do usług i realizację określonych celów polityki. Projekty obarczone są wysokim ryzykiem inwestycyjnym, mają na celu interes społeczny i gospodarczy, efektywność i skuteczność zarządzania środkami publicznymi, wypełnienie ustawowych obowiązków nałożonych na gminy. Forma dotacji będzie stanowić efekt zachęty i zapewnieni właściwe zarzadzanie i gospodarowanie mieniem.</w:t>
      </w:r>
    </w:p>
    <w:p w14:paraId="27575886" w14:textId="77777777" w:rsidR="005438F2" w:rsidRPr="005D6CAD" w:rsidRDefault="005438F2" w:rsidP="005B7B21">
      <w:pPr>
        <w:pStyle w:val="NormalCentered"/>
        <w:spacing w:before="0" w:after="0" w:line="276" w:lineRule="auto"/>
        <w:jc w:val="left"/>
        <w:rPr>
          <w:rFonts w:ascii="Arial" w:hAnsi="Arial" w:cs="Arial"/>
          <w:sz w:val="20"/>
          <w:szCs w:val="20"/>
        </w:rPr>
      </w:pPr>
    </w:p>
    <w:p w14:paraId="40678364" w14:textId="77777777" w:rsidR="00563EA2" w:rsidRPr="005D6CAD" w:rsidRDefault="00563EA2" w:rsidP="005B7B21">
      <w:pPr>
        <w:pStyle w:val="Text1"/>
        <w:spacing w:before="0" w:after="0" w:line="276" w:lineRule="auto"/>
        <w:ind w:left="0"/>
        <w:rPr>
          <w:rFonts w:ascii="Arial" w:hAnsi="Arial" w:cs="Arial"/>
          <w:b/>
          <w:sz w:val="20"/>
          <w:szCs w:val="20"/>
        </w:rPr>
      </w:pPr>
      <w:bookmarkStart w:id="73" w:name="_Hlk74659915"/>
      <w:bookmarkEnd w:id="69"/>
      <w:r w:rsidRPr="005D6CAD">
        <w:rPr>
          <w:rFonts w:ascii="Arial" w:hAnsi="Arial" w:cs="Arial"/>
          <w:b/>
          <w:sz w:val="20"/>
          <w:szCs w:val="20"/>
        </w:rPr>
        <w:t>Główne grupy docelowe</w:t>
      </w:r>
    </w:p>
    <w:p w14:paraId="3A2209C2" w14:textId="54A4BC13" w:rsidR="00563EA2" w:rsidRPr="00F73F24" w:rsidRDefault="00A40475" w:rsidP="005B7B21">
      <w:pPr>
        <w:pStyle w:val="Akapitzlist"/>
        <w:numPr>
          <w:ilvl w:val="0"/>
          <w:numId w:val="261"/>
        </w:numPr>
        <w:spacing w:line="276" w:lineRule="auto"/>
        <w:jc w:val="left"/>
        <w:rPr>
          <w:rFonts w:ascii="Arial" w:eastAsiaTheme="minorEastAsia" w:hAnsi="Arial" w:cs="Arial"/>
          <w:sz w:val="20"/>
          <w:szCs w:val="20"/>
        </w:rPr>
      </w:pPr>
      <w:r w:rsidRPr="00F73F24">
        <w:rPr>
          <w:rFonts w:ascii="Arial" w:eastAsiaTheme="minorEastAsia" w:hAnsi="Arial" w:cs="Arial"/>
          <w:sz w:val="20"/>
          <w:szCs w:val="20"/>
        </w:rPr>
        <w:t>M</w:t>
      </w:r>
      <w:r w:rsidR="00346240" w:rsidRPr="00F73F24">
        <w:rPr>
          <w:rFonts w:ascii="Arial" w:eastAsiaTheme="minorEastAsia" w:hAnsi="Arial" w:cs="Arial"/>
          <w:sz w:val="20"/>
          <w:szCs w:val="20"/>
        </w:rPr>
        <w:t>ieszkańcy</w:t>
      </w:r>
      <w:r w:rsidRPr="00F73F24">
        <w:rPr>
          <w:rFonts w:ascii="Arial" w:eastAsiaTheme="minorEastAsia" w:hAnsi="Arial" w:cs="Arial"/>
          <w:sz w:val="20"/>
          <w:szCs w:val="20"/>
        </w:rPr>
        <w:t>, jednostki samorządu terytorialnego</w:t>
      </w:r>
      <w:r w:rsidR="00346240" w:rsidRPr="00F73F24">
        <w:rPr>
          <w:rFonts w:ascii="Arial" w:eastAsiaTheme="minorEastAsia" w:hAnsi="Arial" w:cs="Arial"/>
          <w:sz w:val="20"/>
          <w:szCs w:val="20"/>
        </w:rPr>
        <w:t xml:space="preserve"> </w:t>
      </w:r>
      <w:r w:rsidR="00C73EBE" w:rsidRPr="00F73F24">
        <w:rPr>
          <w:rFonts w:ascii="Arial" w:eastAsiaTheme="minorEastAsia" w:hAnsi="Arial" w:cs="Arial"/>
          <w:sz w:val="20"/>
          <w:szCs w:val="20"/>
        </w:rPr>
        <w:t>i</w:t>
      </w:r>
      <w:r w:rsidR="00563EA2" w:rsidRPr="00F73F24">
        <w:rPr>
          <w:rFonts w:ascii="Arial" w:eastAsiaTheme="minorEastAsia" w:hAnsi="Arial" w:cs="Arial"/>
          <w:sz w:val="20"/>
          <w:szCs w:val="20"/>
        </w:rPr>
        <w:t xml:space="preserve"> </w:t>
      </w:r>
      <w:r w:rsidR="00346240" w:rsidRPr="00F73F24">
        <w:rPr>
          <w:rFonts w:ascii="Arial" w:eastAsiaTheme="minorEastAsia" w:hAnsi="Arial" w:cs="Arial"/>
          <w:sz w:val="20"/>
          <w:szCs w:val="20"/>
        </w:rPr>
        <w:t xml:space="preserve">przedsiębiorstwa z </w:t>
      </w:r>
      <w:r w:rsidR="00664807" w:rsidRPr="00F73F24">
        <w:rPr>
          <w:rFonts w:ascii="Arial" w:eastAsiaTheme="minorEastAsia" w:hAnsi="Arial" w:cs="Arial"/>
          <w:sz w:val="20"/>
          <w:szCs w:val="20"/>
        </w:rPr>
        <w:t>WM.</w:t>
      </w:r>
    </w:p>
    <w:p w14:paraId="46DD2B52" w14:textId="77777777" w:rsidR="00563EA2" w:rsidRPr="005D6CAD" w:rsidRDefault="00563EA2" w:rsidP="005B7B21">
      <w:pPr>
        <w:spacing w:before="0" w:after="0" w:line="276" w:lineRule="auto"/>
        <w:rPr>
          <w:rFonts w:ascii="Arial" w:hAnsi="Arial" w:cs="Arial"/>
          <w:sz w:val="20"/>
          <w:szCs w:val="20"/>
        </w:rPr>
      </w:pPr>
    </w:p>
    <w:p w14:paraId="317A0D06" w14:textId="532DF843" w:rsidR="00563EA2" w:rsidRPr="005D6CAD" w:rsidRDefault="0053385E" w:rsidP="005B7B21">
      <w:pPr>
        <w:pStyle w:val="Text1"/>
        <w:spacing w:before="0" w:after="0" w:line="276" w:lineRule="auto"/>
        <w:ind w:left="0"/>
        <w:rPr>
          <w:rFonts w:ascii="Arial" w:hAnsi="Arial" w:cs="Arial"/>
          <w:sz w:val="20"/>
          <w:szCs w:val="20"/>
        </w:rPr>
      </w:pPr>
      <w:r w:rsidRPr="005D6CAD">
        <w:rPr>
          <w:rFonts w:ascii="Arial" w:hAnsi="Arial" w:cs="Arial"/>
          <w:b/>
          <w:sz w:val="20"/>
          <w:szCs w:val="20"/>
        </w:rPr>
        <w:t>Działania na rzecz zapewnienia równości, włączenia społecznego i niedyskryminacji</w:t>
      </w:r>
    </w:p>
    <w:p w14:paraId="33270E57" w14:textId="1B4D1DA1" w:rsidR="00065229" w:rsidRPr="005D6CAD" w:rsidRDefault="00065229" w:rsidP="005B7B21">
      <w:pPr>
        <w:spacing w:before="0" w:after="0" w:line="276" w:lineRule="auto"/>
        <w:rPr>
          <w:rFonts w:ascii="Arial" w:hAnsi="Arial" w:cs="Arial"/>
          <w:sz w:val="20"/>
          <w:szCs w:val="20"/>
        </w:rPr>
      </w:pPr>
      <w:r w:rsidRPr="005D6CAD">
        <w:rPr>
          <w:rFonts w:ascii="Arial" w:hAnsi="Arial" w:cs="Arial"/>
          <w:sz w:val="20"/>
          <w:szCs w:val="20"/>
        </w:rPr>
        <w:t xml:space="preserve">Zgodnie z art. 9 CPR, </w:t>
      </w:r>
      <w:r w:rsidR="00C437C1" w:rsidRPr="005D6CAD">
        <w:rPr>
          <w:rFonts w:ascii="Arial" w:hAnsi="Arial" w:cs="Arial"/>
          <w:sz w:val="20"/>
          <w:szCs w:val="20"/>
        </w:rPr>
        <w:t>podejmowane będą działania</w:t>
      </w:r>
      <w:r w:rsidRPr="005D6CAD">
        <w:rPr>
          <w:rFonts w:ascii="Arial" w:hAnsi="Arial" w:cs="Arial"/>
          <w:sz w:val="20"/>
          <w:szCs w:val="20"/>
        </w:rPr>
        <w:t xml:space="preserve"> w celu zapobiegania wszelkiej dyskryminacji ze względu na płeć, rasę lub pochodzenie etniczne, religię lub światopogląd, niepełnosprawność, wiek lub orientację seksualną. Na gruncie polskim niniejszy artykuł jest realizowany w ramach horyzontalnych zasad równościowych. Tym samym, w każdym z celów szczegółowych ww. zasady będą przestrzegane na każdym poziomie wdrażania. Wsparcie będzie udzielane również z </w:t>
      </w:r>
      <w:r w:rsidRPr="005D6CAD">
        <w:rPr>
          <w:rFonts w:ascii="Arial" w:hAnsi="Arial" w:cs="Arial"/>
          <w:sz w:val="20"/>
          <w:szCs w:val="20"/>
        </w:rPr>
        <w:lastRenderedPageBreak/>
        <w:t>poszanowaniem fundamentalnych praw człowieka określonych w Karcie Praw Podstawowych Unii Europejskiej w zakresie m.in.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r w:rsidR="00F91BCB" w:rsidRPr="005D6CAD">
        <w:rPr>
          <w:rFonts w:ascii="Arial" w:hAnsi="Arial" w:cs="Arial"/>
          <w:sz w:val="20"/>
          <w:szCs w:val="20"/>
        </w:rPr>
        <w:t xml:space="preserve"> </w:t>
      </w:r>
    </w:p>
    <w:p w14:paraId="70F069F5" w14:textId="77777777" w:rsidR="005769B2" w:rsidRPr="005D6CAD" w:rsidRDefault="005769B2" w:rsidP="005B7B21">
      <w:pPr>
        <w:pStyle w:val="Text1"/>
        <w:spacing w:before="0" w:after="0" w:line="276" w:lineRule="auto"/>
        <w:ind w:left="0"/>
        <w:rPr>
          <w:rFonts w:ascii="Arial" w:hAnsi="Arial" w:cs="Arial"/>
          <w:sz w:val="20"/>
          <w:szCs w:val="20"/>
        </w:rPr>
      </w:pPr>
    </w:p>
    <w:p w14:paraId="15B1330F" w14:textId="093B1454" w:rsidR="00563EA2" w:rsidRPr="005D6CAD" w:rsidRDefault="00D12BD5" w:rsidP="005B7B21">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6791EE9A" w14:textId="69C39292" w:rsidR="00F076E6" w:rsidRPr="005D6CAD" w:rsidRDefault="00F076E6" w:rsidP="005B7B21">
      <w:pPr>
        <w:pStyle w:val="Text1"/>
        <w:spacing w:before="0" w:after="0" w:line="276" w:lineRule="auto"/>
        <w:ind w:left="0"/>
        <w:rPr>
          <w:rFonts w:ascii="Arial" w:hAnsi="Arial" w:cs="Arial"/>
          <w:sz w:val="20"/>
          <w:szCs w:val="20"/>
        </w:rPr>
      </w:pPr>
      <w:r w:rsidRPr="005D6CAD">
        <w:rPr>
          <w:rFonts w:ascii="Arial" w:hAnsi="Arial" w:cs="Arial"/>
          <w:sz w:val="20"/>
          <w:szCs w:val="20"/>
        </w:rPr>
        <w:t xml:space="preserve">Planowane interwencje będą realizowane na obszarze całego </w:t>
      </w:r>
      <w:r w:rsidR="00664807" w:rsidRPr="005D6CAD">
        <w:rPr>
          <w:rFonts w:ascii="Arial" w:hAnsi="Arial" w:cs="Arial"/>
          <w:sz w:val="20"/>
          <w:szCs w:val="20"/>
        </w:rPr>
        <w:t xml:space="preserve">WM </w:t>
      </w:r>
      <w:r w:rsidRPr="005D6CAD">
        <w:rPr>
          <w:rFonts w:ascii="Arial" w:hAnsi="Arial" w:cs="Arial"/>
          <w:sz w:val="20"/>
          <w:szCs w:val="20"/>
        </w:rPr>
        <w:t xml:space="preserve">z uwzględnieniem podziału na </w:t>
      </w:r>
      <w:r w:rsidR="00664807" w:rsidRPr="005D6CAD">
        <w:rPr>
          <w:rFonts w:ascii="Arial" w:hAnsi="Arial" w:cs="Arial"/>
          <w:sz w:val="20"/>
          <w:szCs w:val="20"/>
        </w:rPr>
        <w:t>RMR</w:t>
      </w:r>
      <w:r w:rsidRPr="005D6CAD">
        <w:rPr>
          <w:rFonts w:ascii="Arial" w:hAnsi="Arial" w:cs="Arial"/>
          <w:sz w:val="20"/>
          <w:szCs w:val="20"/>
        </w:rPr>
        <w:t xml:space="preserve"> oraz </w:t>
      </w:r>
      <w:r w:rsidR="00664807" w:rsidRPr="005D6CAD">
        <w:rPr>
          <w:rFonts w:ascii="Arial" w:hAnsi="Arial" w:cs="Arial"/>
          <w:sz w:val="20"/>
          <w:szCs w:val="20"/>
        </w:rPr>
        <w:t>RWS</w:t>
      </w:r>
      <w:r w:rsidRPr="005D6CAD">
        <w:rPr>
          <w:rFonts w:ascii="Arial" w:hAnsi="Arial" w:cs="Arial"/>
          <w:sz w:val="20"/>
          <w:szCs w:val="20"/>
        </w:rPr>
        <w:t xml:space="preserve">. </w:t>
      </w:r>
      <w:r w:rsidRPr="00F73F24">
        <w:rPr>
          <w:rFonts w:ascii="Arial" w:hAnsi="Arial" w:cs="Arial"/>
          <w:sz w:val="20"/>
          <w:szCs w:val="20"/>
        </w:rPr>
        <w:t xml:space="preserve">Preferencje mogą mieć projekty zlokalizowane w średnich i małych miastach w szczególności zagrożonych utratą funkcji gospodarczych i społecznych. Priorytety mogą być też skierowane do projektów zlokalizowanych na OSI wyznaczonych w KSRR i wynikających ze </w:t>
      </w:r>
      <w:r w:rsidR="00664807" w:rsidRPr="00F73F24">
        <w:rPr>
          <w:rFonts w:ascii="Arial" w:hAnsi="Arial" w:cs="Arial"/>
          <w:sz w:val="20"/>
          <w:szCs w:val="20"/>
        </w:rPr>
        <w:t>SR WM 2030</w:t>
      </w:r>
      <w:r w:rsidRPr="00F73F24">
        <w:rPr>
          <w:rFonts w:ascii="Arial" w:hAnsi="Arial" w:cs="Arial"/>
          <w:sz w:val="20"/>
          <w:szCs w:val="20"/>
        </w:rPr>
        <w:t>.</w:t>
      </w:r>
    </w:p>
    <w:p w14:paraId="13937291" w14:textId="4795099C" w:rsidR="00D81CCD" w:rsidRPr="005D6CAD" w:rsidRDefault="00563EA2" w:rsidP="005B7B21">
      <w:pPr>
        <w:pStyle w:val="Text1"/>
        <w:spacing w:before="0" w:after="0" w:line="276" w:lineRule="auto"/>
        <w:ind w:left="0"/>
        <w:rPr>
          <w:rFonts w:ascii="Arial" w:hAnsi="Arial" w:cs="Arial"/>
          <w:sz w:val="20"/>
          <w:szCs w:val="20"/>
        </w:rPr>
      </w:pPr>
      <w:r w:rsidRPr="005D6CAD">
        <w:rPr>
          <w:rFonts w:ascii="Arial" w:hAnsi="Arial" w:cs="Arial"/>
          <w:sz w:val="20"/>
          <w:szCs w:val="20"/>
        </w:rPr>
        <w:t>Szczególne preferencje uzyskają projekty zlokalizowane na obszarach z</w:t>
      </w:r>
      <w:r w:rsidR="00D81CCD" w:rsidRPr="005D6CAD">
        <w:rPr>
          <w:rFonts w:ascii="Arial" w:hAnsi="Arial" w:cs="Arial"/>
          <w:sz w:val="20"/>
          <w:szCs w:val="20"/>
        </w:rPr>
        <w:t>:</w:t>
      </w:r>
    </w:p>
    <w:p w14:paraId="0560D309" w14:textId="0D48C999" w:rsidR="006D4C00" w:rsidRPr="00F73F24" w:rsidRDefault="005D088B" w:rsidP="005B7B21">
      <w:pPr>
        <w:pStyle w:val="Akapitzlist"/>
        <w:numPr>
          <w:ilvl w:val="0"/>
          <w:numId w:val="261"/>
        </w:numPr>
        <w:spacing w:line="276" w:lineRule="auto"/>
        <w:jc w:val="left"/>
        <w:rPr>
          <w:rFonts w:ascii="Arial" w:eastAsiaTheme="minorEastAsia" w:hAnsi="Arial" w:cs="Arial"/>
          <w:sz w:val="20"/>
          <w:szCs w:val="20"/>
        </w:rPr>
      </w:pPr>
      <w:r w:rsidRPr="00F73F24">
        <w:rPr>
          <w:rFonts w:ascii="Arial" w:eastAsiaTheme="minorEastAsia" w:hAnsi="Arial" w:cs="Arial"/>
          <w:sz w:val="20"/>
          <w:szCs w:val="20"/>
        </w:rPr>
        <w:t>inwestycj</w:t>
      </w:r>
      <w:r w:rsidR="00EC273B" w:rsidRPr="00F73F24">
        <w:rPr>
          <w:rFonts w:ascii="Arial" w:eastAsiaTheme="minorEastAsia" w:hAnsi="Arial" w:cs="Arial"/>
          <w:sz w:val="20"/>
          <w:szCs w:val="20"/>
        </w:rPr>
        <w:t>ami</w:t>
      </w:r>
      <w:r w:rsidRPr="00F73F24">
        <w:rPr>
          <w:rFonts w:ascii="Arial" w:eastAsiaTheme="minorEastAsia" w:hAnsi="Arial" w:cs="Arial"/>
          <w:sz w:val="20"/>
          <w:szCs w:val="20"/>
        </w:rPr>
        <w:t xml:space="preserve"> stojąc</w:t>
      </w:r>
      <w:r w:rsidR="00EC273B" w:rsidRPr="00F73F24">
        <w:rPr>
          <w:rFonts w:ascii="Arial" w:eastAsiaTheme="minorEastAsia" w:hAnsi="Arial" w:cs="Arial"/>
          <w:sz w:val="20"/>
          <w:szCs w:val="20"/>
        </w:rPr>
        <w:t>ymi</w:t>
      </w:r>
      <w:r w:rsidRPr="00F73F24">
        <w:rPr>
          <w:rFonts w:ascii="Arial" w:eastAsiaTheme="minorEastAsia" w:hAnsi="Arial" w:cs="Arial"/>
          <w:sz w:val="20"/>
          <w:szCs w:val="20"/>
        </w:rPr>
        <w:t xml:space="preserve"> najwyżej w hierarchii postępowania z odpadami</w:t>
      </w:r>
      <w:r w:rsidR="009D1B28" w:rsidRPr="00F73F24">
        <w:rPr>
          <w:rFonts w:ascii="Arial" w:eastAsiaTheme="minorEastAsia" w:hAnsi="Arial" w:cs="Arial"/>
          <w:sz w:val="20"/>
          <w:szCs w:val="20"/>
        </w:rPr>
        <w:t>,</w:t>
      </w:r>
    </w:p>
    <w:p w14:paraId="33AD343D" w14:textId="19523AD9" w:rsidR="000A352C" w:rsidRPr="00F73F24" w:rsidRDefault="000A352C" w:rsidP="005B7B21">
      <w:pPr>
        <w:pStyle w:val="Akapitzlist"/>
        <w:numPr>
          <w:ilvl w:val="0"/>
          <w:numId w:val="261"/>
        </w:numPr>
        <w:spacing w:line="276" w:lineRule="auto"/>
        <w:jc w:val="left"/>
        <w:rPr>
          <w:rFonts w:ascii="Arial" w:hAnsi="Arial" w:cs="Arial"/>
          <w:sz w:val="20"/>
          <w:szCs w:val="20"/>
        </w:rPr>
      </w:pPr>
      <w:r w:rsidRPr="00F73F24">
        <w:rPr>
          <w:rFonts w:ascii="Arial" w:eastAsiaTheme="minorEastAsia" w:hAnsi="Arial" w:cs="Arial" w:hint="eastAsia"/>
          <w:sz w:val="20"/>
          <w:szCs w:val="20"/>
        </w:rPr>
        <w:t>największym</w:t>
      </w:r>
      <w:r w:rsidRPr="00F73F24">
        <w:rPr>
          <w:rFonts w:ascii="Arial" w:hAnsi="Arial" w:cs="Arial"/>
          <w:sz w:val="20"/>
          <w:szCs w:val="20"/>
        </w:rPr>
        <w:t xml:space="preserve"> odsetkiem odpadów zawierających azbest i przeznaczonych do ich unieszkodliwienia</w:t>
      </w:r>
      <w:r w:rsidR="009D1B28" w:rsidRPr="00F73F24">
        <w:rPr>
          <w:rFonts w:ascii="Arial" w:hAnsi="Arial" w:cs="Arial"/>
          <w:sz w:val="20"/>
          <w:szCs w:val="20"/>
        </w:rPr>
        <w:t>.</w:t>
      </w:r>
    </w:p>
    <w:p w14:paraId="77CD0BB5" w14:textId="75273D55" w:rsidR="005769B2" w:rsidRPr="005D6CAD" w:rsidRDefault="000B65C9" w:rsidP="005B7B21">
      <w:pPr>
        <w:pStyle w:val="Text1"/>
        <w:spacing w:before="0" w:after="0" w:line="276" w:lineRule="auto"/>
        <w:ind w:left="0"/>
        <w:rPr>
          <w:rFonts w:ascii="Arial" w:hAnsi="Arial" w:cs="Arial"/>
          <w:sz w:val="20"/>
          <w:szCs w:val="20"/>
        </w:rPr>
      </w:pPr>
      <w:r w:rsidRPr="00F73F24">
        <w:rPr>
          <w:rFonts w:ascii="Arial" w:hAnsi="Arial" w:cs="Arial"/>
          <w:sz w:val="20"/>
          <w:szCs w:val="20"/>
        </w:rPr>
        <w:t>Przewiduje się realizację/preferencje przedsięwzięć wynikających z GPR.</w:t>
      </w:r>
    </w:p>
    <w:p w14:paraId="2B4154DB" w14:textId="77777777" w:rsidR="000B65C9" w:rsidRPr="005D6CAD" w:rsidRDefault="000B65C9" w:rsidP="005B7B21">
      <w:pPr>
        <w:pStyle w:val="Text1"/>
        <w:spacing w:before="0" w:after="0" w:line="276" w:lineRule="auto"/>
        <w:ind w:left="0"/>
        <w:rPr>
          <w:rFonts w:ascii="Arial" w:hAnsi="Arial" w:cs="Arial"/>
          <w:sz w:val="20"/>
          <w:szCs w:val="20"/>
        </w:rPr>
      </w:pPr>
    </w:p>
    <w:p w14:paraId="6B5B726C" w14:textId="77777777" w:rsidR="00563EA2" w:rsidRPr="005D6CAD" w:rsidRDefault="00563EA2" w:rsidP="005B7B21">
      <w:pPr>
        <w:pStyle w:val="Text1"/>
        <w:spacing w:before="0" w:after="0" w:line="276" w:lineRule="auto"/>
        <w:ind w:left="0"/>
        <w:rPr>
          <w:rFonts w:ascii="Arial" w:hAnsi="Arial" w:cs="Arial"/>
          <w:sz w:val="20"/>
          <w:szCs w:val="20"/>
        </w:rPr>
      </w:pPr>
      <w:r w:rsidRPr="005D6CAD">
        <w:rPr>
          <w:rFonts w:ascii="Arial" w:hAnsi="Arial" w:cs="Arial"/>
          <w:b/>
          <w:sz w:val="20"/>
          <w:szCs w:val="20"/>
        </w:rPr>
        <w:t>Działania międzyregionalne, transgraniczne i transnarodowe</w:t>
      </w:r>
    </w:p>
    <w:p w14:paraId="236C2919" w14:textId="4A99695E" w:rsidR="00563EA2" w:rsidRPr="005D6CAD" w:rsidRDefault="00D301D2" w:rsidP="005B7B21">
      <w:pPr>
        <w:pStyle w:val="Text1"/>
        <w:spacing w:before="0" w:after="0" w:line="276" w:lineRule="auto"/>
        <w:ind w:left="0"/>
        <w:rPr>
          <w:rFonts w:ascii="Arial" w:hAnsi="Arial" w:cs="Arial"/>
          <w:sz w:val="20"/>
          <w:szCs w:val="20"/>
        </w:rPr>
      </w:pPr>
      <w:r w:rsidRPr="005D6CAD">
        <w:rPr>
          <w:rFonts w:ascii="Arial" w:hAnsi="Arial" w:cs="Arial"/>
          <w:sz w:val="20"/>
          <w:szCs w:val="20"/>
        </w:rPr>
        <w:t xml:space="preserve">Działania podejmowane w ramach CS </w:t>
      </w:r>
      <w:r w:rsidR="00AC35DC" w:rsidRPr="005D6CAD">
        <w:rPr>
          <w:rFonts w:ascii="Arial" w:hAnsi="Arial" w:cs="Arial"/>
          <w:sz w:val="20"/>
          <w:szCs w:val="20"/>
        </w:rPr>
        <w:t>2</w:t>
      </w:r>
      <w:r w:rsidRPr="005D6CAD">
        <w:rPr>
          <w:rFonts w:ascii="Arial" w:hAnsi="Arial" w:cs="Arial"/>
          <w:sz w:val="20"/>
          <w:szCs w:val="20"/>
        </w:rPr>
        <w:t>(v</w:t>
      </w:r>
      <w:r w:rsidR="00AC35DC" w:rsidRPr="005D6CAD">
        <w:rPr>
          <w:rFonts w:ascii="Arial" w:hAnsi="Arial" w:cs="Arial"/>
          <w:sz w:val="20"/>
          <w:szCs w:val="20"/>
        </w:rPr>
        <w:t>i</w:t>
      </w:r>
      <w:r w:rsidRPr="005D6CAD">
        <w:rPr>
          <w:rFonts w:ascii="Arial" w:hAnsi="Arial" w:cs="Arial"/>
          <w:sz w:val="20"/>
          <w:szCs w:val="20"/>
        </w:rPr>
        <w:t xml:space="preserve">) są spójne z założeniami Strategii Unii Europejskiej dla Regionu Morza Bałtyckiego (SUE RMB) i w sposób pośredni wpisują się w cel i obszar wsparcia przewidziany w SUE RMB – ograniczanie </w:t>
      </w:r>
      <w:r w:rsidR="00BF2E52" w:rsidRPr="005D6CAD">
        <w:rPr>
          <w:rFonts w:ascii="Arial" w:hAnsi="Arial" w:cs="Arial"/>
          <w:sz w:val="20"/>
          <w:szCs w:val="20"/>
        </w:rPr>
        <w:t>stosowania i oddziaływania substancji niebezpiecznych.</w:t>
      </w:r>
    </w:p>
    <w:p w14:paraId="183AD798" w14:textId="77777777" w:rsidR="00D301D2" w:rsidRPr="005D6CAD" w:rsidRDefault="00D301D2" w:rsidP="005B7B21">
      <w:pPr>
        <w:pStyle w:val="Text1"/>
        <w:spacing w:before="0" w:after="0" w:line="276" w:lineRule="auto"/>
        <w:ind w:left="0"/>
        <w:rPr>
          <w:rFonts w:ascii="Arial" w:hAnsi="Arial" w:cs="Arial"/>
          <w:sz w:val="20"/>
          <w:szCs w:val="20"/>
        </w:rPr>
      </w:pPr>
    </w:p>
    <w:p w14:paraId="37133061" w14:textId="77777777" w:rsidR="00D21E58" w:rsidRPr="00FB323F" w:rsidRDefault="00D21E58" w:rsidP="005B7B21">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7633CBCE" w14:textId="77777777" w:rsidR="00D21E58" w:rsidRPr="00FB323F" w:rsidRDefault="00D21E58" w:rsidP="005B7B21">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327BE7E6" w14:textId="77777777" w:rsidR="00563EA2" w:rsidRPr="005D6CAD" w:rsidRDefault="00563EA2"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764E1791" w14:textId="77777777" w:rsidR="005F73F7" w:rsidRPr="005D6CAD" w:rsidRDefault="005F73F7" w:rsidP="00F73F24">
      <w:pPr>
        <w:ind w:left="708"/>
        <w:rPr>
          <w:rFonts w:ascii="Arial" w:hAnsi="Arial" w:cs="Arial"/>
          <w:b/>
          <w:sz w:val="20"/>
          <w:szCs w:val="20"/>
        </w:rPr>
        <w:sectPr w:rsidR="005F73F7" w:rsidRPr="005D6CAD" w:rsidSect="00F73F24">
          <w:footnotePr>
            <w:numRestart w:val="eachPage"/>
          </w:footnotePr>
          <w:pgSz w:w="11907" w:h="16839" w:code="9"/>
          <w:pgMar w:top="1418" w:right="1418" w:bottom="1418" w:left="1418" w:header="567" w:footer="567" w:gutter="0"/>
          <w:cols w:space="720"/>
          <w:docGrid w:linePitch="360"/>
        </w:sectPr>
      </w:pPr>
    </w:p>
    <w:p w14:paraId="4BC6598D" w14:textId="365DF5AD" w:rsidR="00563EA2" w:rsidRPr="005D6CAD" w:rsidRDefault="00525BA5" w:rsidP="00F200A8">
      <w:pPr>
        <w:pStyle w:val="Nagwek5"/>
        <w:rPr>
          <w:rFonts w:cs="Arial"/>
        </w:rPr>
      </w:pPr>
      <w:r w:rsidRPr="005D6CAD">
        <w:rPr>
          <w:rFonts w:cs="Arial"/>
        </w:rPr>
        <w:lastRenderedPageBreak/>
        <w:t xml:space="preserve">2.1.2.5.2. </w:t>
      </w:r>
      <w:r w:rsidR="005769B2" w:rsidRPr="005D6CAD">
        <w:rPr>
          <w:rFonts w:cs="Arial"/>
        </w:rPr>
        <w:t>Wskaźniki</w:t>
      </w:r>
    </w:p>
    <w:p w14:paraId="1C05442B" w14:textId="27250CA2" w:rsidR="005769B2" w:rsidRPr="005B7B21" w:rsidRDefault="00BA317E"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369"/>
        <w:gridCol w:w="907"/>
        <w:gridCol w:w="1280"/>
        <w:gridCol w:w="1486"/>
        <w:gridCol w:w="3937"/>
        <w:gridCol w:w="1567"/>
        <w:gridCol w:w="1275"/>
        <w:gridCol w:w="1285"/>
      </w:tblGrid>
      <w:tr w:rsidR="009D0F62" w:rsidRPr="002C5E73" w14:paraId="5F949258" w14:textId="77777777" w:rsidTr="008258BC">
        <w:trPr>
          <w:cantSplit/>
          <w:trHeight w:val="227"/>
          <w:tblHeader/>
          <w:jc w:val="center"/>
        </w:trPr>
        <w:tc>
          <w:tcPr>
            <w:tcW w:w="0" w:type="auto"/>
            <w:shd w:val="clear" w:color="auto" w:fill="FFE599" w:themeFill="accent4" w:themeFillTint="66"/>
            <w:vAlign w:val="center"/>
          </w:tcPr>
          <w:p w14:paraId="799B95B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60CA898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550B0557"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22D8B9C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6F5B61E7"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1FC7C29F"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4D82103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11B538F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705748E6"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3F9B7B76" w14:textId="77777777" w:rsidTr="008258BC">
        <w:trPr>
          <w:cantSplit/>
          <w:trHeight w:val="227"/>
          <w:jc w:val="center"/>
        </w:trPr>
        <w:tc>
          <w:tcPr>
            <w:tcW w:w="0" w:type="auto"/>
            <w:vAlign w:val="center"/>
          </w:tcPr>
          <w:p w14:paraId="61BF1E4C" w14:textId="322E392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w:t>
            </w:r>
          </w:p>
        </w:tc>
        <w:tc>
          <w:tcPr>
            <w:tcW w:w="0" w:type="auto"/>
            <w:vAlign w:val="center"/>
          </w:tcPr>
          <w:p w14:paraId="7BFA2BC3" w14:textId="325392E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w:t>
            </w:r>
          </w:p>
        </w:tc>
        <w:tc>
          <w:tcPr>
            <w:tcW w:w="0" w:type="auto"/>
            <w:vAlign w:val="center"/>
          </w:tcPr>
          <w:p w14:paraId="476DD618" w14:textId="4B37FD9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5BBB331B" w14:textId="3E094B6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37A46B3A" w14:textId="059D657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RCO34</w:t>
            </w:r>
          </w:p>
        </w:tc>
        <w:tc>
          <w:tcPr>
            <w:tcW w:w="0" w:type="auto"/>
            <w:shd w:val="clear" w:color="auto" w:fill="auto"/>
            <w:vAlign w:val="center"/>
          </w:tcPr>
          <w:p w14:paraId="39B2506F" w14:textId="024A339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Dodatkowe zdolności w zakresie recyklingu odpadów</w:t>
            </w:r>
          </w:p>
        </w:tc>
        <w:tc>
          <w:tcPr>
            <w:tcW w:w="0" w:type="auto"/>
            <w:vAlign w:val="center"/>
          </w:tcPr>
          <w:p w14:paraId="08C48D4A" w14:textId="73A8F10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tony/rok</w:t>
            </w:r>
          </w:p>
        </w:tc>
        <w:tc>
          <w:tcPr>
            <w:tcW w:w="0" w:type="auto"/>
            <w:shd w:val="clear" w:color="auto" w:fill="auto"/>
            <w:vAlign w:val="center"/>
          </w:tcPr>
          <w:p w14:paraId="776D16FD" w14:textId="333391F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2F17D036" w14:textId="5C732A8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6 670</w:t>
            </w:r>
          </w:p>
        </w:tc>
      </w:tr>
      <w:tr w:rsidR="00415011" w:rsidRPr="002C5E73" w14:paraId="5CFB5112" w14:textId="77777777" w:rsidTr="00415011">
        <w:trPr>
          <w:cantSplit/>
          <w:trHeight w:val="227"/>
          <w:jc w:val="center"/>
        </w:trPr>
        <w:tc>
          <w:tcPr>
            <w:tcW w:w="0" w:type="auto"/>
            <w:shd w:val="clear" w:color="auto" w:fill="D9D9D9" w:themeFill="background1" w:themeFillShade="D9"/>
            <w:vAlign w:val="center"/>
          </w:tcPr>
          <w:p w14:paraId="4ADC4185" w14:textId="421C770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w:t>
            </w:r>
          </w:p>
        </w:tc>
        <w:tc>
          <w:tcPr>
            <w:tcW w:w="0" w:type="auto"/>
            <w:shd w:val="clear" w:color="auto" w:fill="D9D9D9" w:themeFill="background1" w:themeFillShade="D9"/>
            <w:vAlign w:val="center"/>
          </w:tcPr>
          <w:p w14:paraId="7ECA7B7B" w14:textId="590F367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w:t>
            </w:r>
          </w:p>
        </w:tc>
        <w:tc>
          <w:tcPr>
            <w:tcW w:w="0" w:type="auto"/>
            <w:shd w:val="clear" w:color="auto" w:fill="D9D9D9" w:themeFill="background1" w:themeFillShade="D9"/>
            <w:vAlign w:val="center"/>
          </w:tcPr>
          <w:p w14:paraId="38F01AAA" w14:textId="37A839E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6E3BC4B2" w14:textId="4BC3581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05F5D1CF" w14:textId="20177B7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RCO34</w:t>
            </w:r>
          </w:p>
        </w:tc>
        <w:tc>
          <w:tcPr>
            <w:tcW w:w="0" w:type="auto"/>
            <w:shd w:val="clear" w:color="auto" w:fill="D9D9D9" w:themeFill="background1" w:themeFillShade="D9"/>
            <w:vAlign w:val="center"/>
          </w:tcPr>
          <w:p w14:paraId="427EB077" w14:textId="3FE9646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Dodatkowe zdolności w zakresie recyklingu odpadów</w:t>
            </w:r>
          </w:p>
        </w:tc>
        <w:tc>
          <w:tcPr>
            <w:tcW w:w="0" w:type="auto"/>
            <w:shd w:val="clear" w:color="auto" w:fill="D9D9D9" w:themeFill="background1" w:themeFillShade="D9"/>
            <w:vAlign w:val="center"/>
          </w:tcPr>
          <w:p w14:paraId="11449CE6" w14:textId="77BD457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tony/rok</w:t>
            </w:r>
          </w:p>
        </w:tc>
        <w:tc>
          <w:tcPr>
            <w:tcW w:w="0" w:type="auto"/>
            <w:shd w:val="clear" w:color="auto" w:fill="D9D9D9" w:themeFill="background1" w:themeFillShade="D9"/>
            <w:vAlign w:val="center"/>
          </w:tcPr>
          <w:p w14:paraId="1043EAF7" w14:textId="331DD63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1899BD2E" w14:textId="1AAFF7F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12 740</w:t>
            </w:r>
          </w:p>
        </w:tc>
      </w:tr>
      <w:tr w:rsidR="009D0F62" w:rsidRPr="002C5E73" w14:paraId="799A2CB2" w14:textId="77777777" w:rsidTr="008258BC">
        <w:trPr>
          <w:cantSplit/>
          <w:trHeight w:val="227"/>
          <w:jc w:val="center"/>
        </w:trPr>
        <w:tc>
          <w:tcPr>
            <w:tcW w:w="0" w:type="auto"/>
            <w:vAlign w:val="center"/>
          </w:tcPr>
          <w:p w14:paraId="306204B2" w14:textId="51E5B2D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w:t>
            </w:r>
          </w:p>
        </w:tc>
        <w:tc>
          <w:tcPr>
            <w:tcW w:w="0" w:type="auto"/>
            <w:vAlign w:val="center"/>
          </w:tcPr>
          <w:p w14:paraId="3B5ADC62" w14:textId="740B7BE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w:t>
            </w:r>
          </w:p>
        </w:tc>
        <w:tc>
          <w:tcPr>
            <w:tcW w:w="0" w:type="auto"/>
            <w:vAlign w:val="center"/>
          </w:tcPr>
          <w:p w14:paraId="27C56C87" w14:textId="779D794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5BE1311C" w14:textId="6F4183C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6925F69B" w14:textId="3F689EE4" w:rsidR="009D0F62" w:rsidRPr="00415011" w:rsidRDefault="009D0F62" w:rsidP="009D0F62">
            <w:pPr>
              <w:spacing w:before="0" w:after="0" w:line="240" w:lineRule="auto"/>
              <w:rPr>
                <w:rFonts w:ascii="Arial" w:hAnsi="Arial" w:cs="Arial"/>
                <w:sz w:val="18"/>
                <w:szCs w:val="18"/>
              </w:rPr>
            </w:pPr>
            <w:r w:rsidRPr="00415011">
              <w:rPr>
                <w:rFonts w:ascii="Arial" w:hAnsi="Arial" w:cs="Arial"/>
                <w:sz w:val="18"/>
                <w:szCs w:val="18"/>
              </w:rPr>
              <w:t>RCO107</w:t>
            </w:r>
          </w:p>
        </w:tc>
        <w:tc>
          <w:tcPr>
            <w:tcW w:w="0" w:type="auto"/>
            <w:shd w:val="clear" w:color="auto" w:fill="auto"/>
            <w:vAlign w:val="center"/>
          </w:tcPr>
          <w:p w14:paraId="707286AD" w14:textId="2BA45C9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 xml:space="preserve">Inwestycje w obiekty do selektywnego zbierania odpadów </w:t>
            </w:r>
          </w:p>
        </w:tc>
        <w:tc>
          <w:tcPr>
            <w:tcW w:w="0" w:type="auto"/>
            <w:vAlign w:val="center"/>
          </w:tcPr>
          <w:p w14:paraId="74A58A0A" w14:textId="5B808C1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EUR</w:t>
            </w:r>
          </w:p>
        </w:tc>
        <w:tc>
          <w:tcPr>
            <w:tcW w:w="0" w:type="auto"/>
            <w:shd w:val="clear" w:color="auto" w:fill="auto"/>
            <w:vAlign w:val="center"/>
          </w:tcPr>
          <w:p w14:paraId="0DAD90C1" w14:textId="6D8BC8B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5696FDF9" w14:textId="269F02D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9 600 000</w:t>
            </w:r>
          </w:p>
        </w:tc>
      </w:tr>
      <w:tr w:rsidR="009D0F62" w:rsidRPr="002C5E73" w14:paraId="4A8B6404" w14:textId="77777777" w:rsidTr="00415011">
        <w:trPr>
          <w:cantSplit/>
          <w:trHeight w:val="227"/>
          <w:jc w:val="center"/>
        </w:trPr>
        <w:tc>
          <w:tcPr>
            <w:tcW w:w="0" w:type="auto"/>
            <w:shd w:val="clear" w:color="auto" w:fill="D9D9D9" w:themeFill="background1" w:themeFillShade="D9"/>
            <w:vAlign w:val="center"/>
          </w:tcPr>
          <w:p w14:paraId="62902BDF" w14:textId="5F5EC32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w:t>
            </w:r>
          </w:p>
        </w:tc>
        <w:tc>
          <w:tcPr>
            <w:tcW w:w="0" w:type="auto"/>
            <w:shd w:val="clear" w:color="auto" w:fill="D9D9D9" w:themeFill="background1" w:themeFillShade="D9"/>
            <w:vAlign w:val="center"/>
          </w:tcPr>
          <w:p w14:paraId="4FF00232" w14:textId="517202D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w:t>
            </w:r>
          </w:p>
        </w:tc>
        <w:tc>
          <w:tcPr>
            <w:tcW w:w="0" w:type="auto"/>
            <w:shd w:val="clear" w:color="auto" w:fill="D9D9D9" w:themeFill="background1" w:themeFillShade="D9"/>
            <w:vAlign w:val="center"/>
          </w:tcPr>
          <w:p w14:paraId="45911F7D" w14:textId="1DE3D11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6B71EAC1" w14:textId="47DA2BA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0C47E0FB" w14:textId="17C9E257" w:rsidR="009D0F62" w:rsidRPr="00415011" w:rsidRDefault="009D0F62" w:rsidP="009D0F62">
            <w:pPr>
              <w:spacing w:before="0" w:after="0" w:line="240" w:lineRule="auto"/>
              <w:rPr>
                <w:rFonts w:ascii="Arial" w:hAnsi="Arial" w:cs="Arial"/>
                <w:sz w:val="18"/>
                <w:szCs w:val="18"/>
              </w:rPr>
            </w:pPr>
            <w:r w:rsidRPr="00415011">
              <w:rPr>
                <w:rFonts w:ascii="Arial" w:hAnsi="Arial" w:cs="Arial"/>
                <w:sz w:val="18"/>
                <w:szCs w:val="18"/>
              </w:rPr>
              <w:t>RCO107</w:t>
            </w:r>
          </w:p>
        </w:tc>
        <w:tc>
          <w:tcPr>
            <w:tcW w:w="0" w:type="auto"/>
            <w:shd w:val="clear" w:color="auto" w:fill="D9D9D9" w:themeFill="background1" w:themeFillShade="D9"/>
            <w:vAlign w:val="center"/>
          </w:tcPr>
          <w:p w14:paraId="3C8EC231" w14:textId="36FCE55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 xml:space="preserve">Inwestycje w obiekty do selektywnego zbierania odpadów </w:t>
            </w:r>
          </w:p>
        </w:tc>
        <w:tc>
          <w:tcPr>
            <w:tcW w:w="0" w:type="auto"/>
            <w:shd w:val="clear" w:color="auto" w:fill="D9D9D9" w:themeFill="background1" w:themeFillShade="D9"/>
            <w:vAlign w:val="center"/>
          </w:tcPr>
          <w:p w14:paraId="4BBCB6CE" w14:textId="1EF639B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EUR</w:t>
            </w:r>
          </w:p>
        </w:tc>
        <w:tc>
          <w:tcPr>
            <w:tcW w:w="0" w:type="auto"/>
            <w:shd w:val="clear" w:color="auto" w:fill="D9D9D9" w:themeFill="background1" w:themeFillShade="D9"/>
            <w:vAlign w:val="center"/>
          </w:tcPr>
          <w:p w14:paraId="21BDD0FC" w14:textId="6711849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0A07065A" w14:textId="26185D8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18 326 000</w:t>
            </w:r>
          </w:p>
        </w:tc>
      </w:tr>
      <w:tr w:rsidR="009D0F62" w:rsidRPr="002C5E73" w14:paraId="354BF7DC" w14:textId="77777777" w:rsidTr="008258BC">
        <w:trPr>
          <w:cantSplit/>
          <w:trHeight w:val="227"/>
          <w:jc w:val="center"/>
        </w:trPr>
        <w:tc>
          <w:tcPr>
            <w:tcW w:w="0" w:type="auto"/>
            <w:vAlign w:val="center"/>
          </w:tcPr>
          <w:p w14:paraId="5916D639" w14:textId="0FC931F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w:t>
            </w:r>
          </w:p>
        </w:tc>
        <w:tc>
          <w:tcPr>
            <w:tcW w:w="0" w:type="auto"/>
            <w:vAlign w:val="center"/>
          </w:tcPr>
          <w:p w14:paraId="5C254144" w14:textId="348E27A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w:t>
            </w:r>
          </w:p>
        </w:tc>
        <w:tc>
          <w:tcPr>
            <w:tcW w:w="0" w:type="auto"/>
            <w:vAlign w:val="center"/>
          </w:tcPr>
          <w:p w14:paraId="1C45B183" w14:textId="4C94B6A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38B79FF8" w14:textId="002FA48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7780BB77" w14:textId="3EC74E38" w:rsidR="009D0F62" w:rsidRPr="00415011" w:rsidRDefault="009D0F62" w:rsidP="009D0F62">
            <w:pPr>
              <w:spacing w:before="0" w:after="0" w:line="240" w:lineRule="auto"/>
              <w:rPr>
                <w:rFonts w:ascii="Arial" w:hAnsi="Arial" w:cs="Arial"/>
                <w:sz w:val="18"/>
                <w:szCs w:val="18"/>
              </w:rPr>
            </w:pPr>
            <w:r w:rsidRPr="00415011">
              <w:rPr>
                <w:rFonts w:ascii="Arial" w:hAnsi="Arial" w:cs="Arial"/>
                <w:sz w:val="18"/>
                <w:szCs w:val="18"/>
              </w:rPr>
              <w:t>RCO01</w:t>
            </w:r>
          </w:p>
        </w:tc>
        <w:tc>
          <w:tcPr>
            <w:tcW w:w="0" w:type="auto"/>
            <w:shd w:val="clear" w:color="auto" w:fill="auto"/>
            <w:vAlign w:val="center"/>
          </w:tcPr>
          <w:p w14:paraId="20A4C449" w14:textId="7F10944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Przedsiębiorstwa objęte wsparciem (w tym: mikro, małe, średnie, duże)</w:t>
            </w:r>
          </w:p>
        </w:tc>
        <w:tc>
          <w:tcPr>
            <w:tcW w:w="0" w:type="auto"/>
            <w:vAlign w:val="center"/>
          </w:tcPr>
          <w:p w14:paraId="6C0AE854" w14:textId="41BEE9E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przedsiębiorstwa</w:t>
            </w:r>
          </w:p>
        </w:tc>
        <w:tc>
          <w:tcPr>
            <w:tcW w:w="0" w:type="auto"/>
            <w:shd w:val="clear" w:color="auto" w:fill="auto"/>
            <w:vAlign w:val="center"/>
          </w:tcPr>
          <w:p w14:paraId="797FC71D" w14:textId="7BFF9A4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36069341" w14:textId="17CDC27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w:t>
            </w:r>
          </w:p>
        </w:tc>
      </w:tr>
      <w:tr w:rsidR="009D0F62" w:rsidRPr="002C5E73" w14:paraId="3A1871FE" w14:textId="77777777" w:rsidTr="008258BC">
        <w:trPr>
          <w:cantSplit/>
          <w:trHeight w:val="227"/>
          <w:jc w:val="center"/>
        </w:trPr>
        <w:tc>
          <w:tcPr>
            <w:tcW w:w="0" w:type="auto"/>
            <w:vAlign w:val="center"/>
          </w:tcPr>
          <w:p w14:paraId="45B6E9ED" w14:textId="24A2BC9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w:t>
            </w:r>
          </w:p>
        </w:tc>
        <w:tc>
          <w:tcPr>
            <w:tcW w:w="0" w:type="auto"/>
            <w:vAlign w:val="center"/>
          </w:tcPr>
          <w:p w14:paraId="153901F7" w14:textId="1228DE3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w:t>
            </w:r>
          </w:p>
        </w:tc>
        <w:tc>
          <w:tcPr>
            <w:tcW w:w="0" w:type="auto"/>
            <w:vAlign w:val="center"/>
          </w:tcPr>
          <w:p w14:paraId="470D248A" w14:textId="44E0DDA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5E3FAABB" w14:textId="01A375E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4B85B7A7" w14:textId="76EF07E4" w:rsidR="009D0F62" w:rsidRPr="00415011" w:rsidRDefault="009D0F62" w:rsidP="009D0F62">
            <w:pPr>
              <w:spacing w:before="0" w:after="0" w:line="240" w:lineRule="auto"/>
              <w:rPr>
                <w:rFonts w:ascii="Arial" w:hAnsi="Arial" w:cs="Arial"/>
                <w:sz w:val="18"/>
                <w:szCs w:val="18"/>
              </w:rPr>
            </w:pPr>
            <w:r w:rsidRPr="00415011">
              <w:rPr>
                <w:rFonts w:ascii="Arial" w:hAnsi="Arial" w:cs="Arial"/>
                <w:sz w:val="18"/>
                <w:szCs w:val="18"/>
              </w:rPr>
              <w:t>PLRO066</w:t>
            </w:r>
          </w:p>
        </w:tc>
        <w:tc>
          <w:tcPr>
            <w:tcW w:w="0" w:type="auto"/>
            <w:shd w:val="clear" w:color="auto" w:fill="auto"/>
            <w:vAlign w:val="center"/>
          </w:tcPr>
          <w:p w14:paraId="63E354D6" w14:textId="4B0EA20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Masa wycofanych z użytkowania i unieszkodliwionych wyrobów zawierających azbest</w:t>
            </w:r>
          </w:p>
        </w:tc>
        <w:tc>
          <w:tcPr>
            <w:tcW w:w="0" w:type="auto"/>
            <w:vAlign w:val="center"/>
          </w:tcPr>
          <w:p w14:paraId="233A8769" w14:textId="0B6AB0A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tony</w:t>
            </w:r>
          </w:p>
        </w:tc>
        <w:tc>
          <w:tcPr>
            <w:tcW w:w="0" w:type="auto"/>
            <w:shd w:val="clear" w:color="auto" w:fill="auto"/>
            <w:vAlign w:val="center"/>
          </w:tcPr>
          <w:p w14:paraId="17698FAE" w14:textId="17079C6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47B9B318" w14:textId="1A0916C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2 000</w:t>
            </w:r>
          </w:p>
        </w:tc>
      </w:tr>
      <w:tr w:rsidR="00415011" w:rsidRPr="002C5E73" w14:paraId="10085ECC" w14:textId="77777777" w:rsidTr="00415011">
        <w:trPr>
          <w:cantSplit/>
          <w:trHeight w:val="227"/>
          <w:jc w:val="center"/>
        </w:trPr>
        <w:tc>
          <w:tcPr>
            <w:tcW w:w="0" w:type="auto"/>
            <w:shd w:val="clear" w:color="auto" w:fill="D9D9D9" w:themeFill="background1" w:themeFillShade="D9"/>
            <w:vAlign w:val="center"/>
          </w:tcPr>
          <w:p w14:paraId="2AB19071" w14:textId="69BBC2E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w:t>
            </w:r>
          </w:p>
        </w:tc>
        <w:tc>
          <w:tcPr>
            <w:tcW w:w="0" w:type="auto"/>
            <w:shd w:val="clear" w:color="auto" w:fill="D9D9D9" w:themeFill="background1" w:themeFillShade="D9"/>
            <w:vAlign w:val="center"/>
          </w:tcPr>
          <w:p w14:paraId="78FF088D" w14:textId="6332213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w:t>
            </w:r>
          </w:p>
        </w:tc>
        <w:tc>
          <w:tcPr>
            <w:tcW w:w="0" w:type="auto"/>
            <w:shd w:val="clear" w:color="auto" w:fill="D9D9D9" w:themeFill="background1" w:themeFillShade="D9"/>
            <w:vAlign w:val="center"/>
          </w:tcPr>
          <w:p w14:paraId="6AF810B1" w14:textId="1531256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49A53FBA" w14:textId="1973D16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638A8BEC" w14:textId="0B345999" w:rsidR="009D0F62" w:rsidRPr="00415011" w:rsidRDefault="009D0F62" w:rsidP="009D0F62">
            <w:pPr>
              <w:spacing w:before="0" w:after="0" w:line="240" w:lineRule="auto"/>
              <w:rPr>
                <w:rFonts w:ascii="Arial" w:hAnsi="Arial" w:cs="Arial"/>
                <w:sz w:val="18"/>
                <w:szCs w:val="18"/>
              </w:rPr>
            </w:pPr>
            <w:r w:rsidRPr="00415011">
              <w:rPr>
                <w:rFonts w:ascii="Arial" w:hAnsi="Arial" w:cs="Arial"/>
                <w:sz w:val="18"/>
                <w:szCs w:val="18"/>
              </w:rPr>
              <w:t>PLRO066</w:t>
            </w:r>
          </w:p>
        </w:tc>
        <w:tc>
          <w:tcPr>
            <w:tcW w:w="0" w:type="auto"/>
            <w:shd w:val="clear" w:color="auto" w:fill="D9D9D9" w:themeFill="background1" w:themeFillShade="D9"/>
            <w:vAlign w:val="center"/>
          </w:tcPr>
          <w:p w14:paraId="5526D644" w14:textId="725DF08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Masa wycofanych z użytkowania i unieszkodliwionych wyrobów zawierających azbest</w:t>
            </w:r>
          </w:p>
        </w:tc>
        <w:tc>
          <w:tcPr>
            <w:tcW w:w="0" w:type="auto"/>
            <w:shd w:val="clear" w:color="auto" w:fill="D9D9D9" w:themeFill="background1" w:themeFillShade="D9"/>
            <w:vAlign w:val="center"/>
          </w:tcPr>
          <w:p w14:paraId="4DF6E05E" w14:textId="18E0B8B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tony</w:t>
            </w:r>
          </w:p>
        </w:tc>
        <w:tc>
          <w:tcPr>
            <w:tcW w:w="0" w:type="auto"/>
            <w:shd w:val="clear" w:color="auto" w:fill="D9D9D9" w:themeFill="background1" w:themeFillShade="D9"/>
            <w:vAlign w:val="center"/>
          </w:tcPr>
          <w:p w14:paraId="130A650C" w14:textId="001A35B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10D32A3F" w14:textId="088C92E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3 800</w:t>
            </w:r>
          </w:p>
        </w:tc>
      </w:tr>
    </w:tbl>
    <w:p w14:paraId="48B2F992" w14:textId="77777777" w:rsidR="00B611D5" w:rsidRPr="005B7B21" w:rsidRDefault="00B611D5" w:rsidP="005B7B21">
      <w:pPr>
        <w:pStyle w:val="Text1"/>
        <w:spacing w:before="0" w:after="0" w:line="276" w:lineRule="auto"/>
        <w:ind w:left="0"/>
        <w:rPr>
          <w:rFonts w:ascii="Arial" w:hAnsi="Arial" w:cs="Arial"/>
          <w:bCs/>
          <w:sz w:val="20"/>
          <w:szCs w:val="20"/>
        </w:rPr>
      </w:pPr>
    </w:p>
    <w:p w14:paraId="1E90032D" w14:textId="431F2C68" w:rsidR="005769B2" w:rsidRPr="005B7B21" w:rsidRDefault="00BA317E"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38A53A6D" w14:textId="77777777" w:rsidTr="005E44F3">
        <w:trPr>
          <w:cantSplit/>
          <w:trHeight w:val="227"/>
          <w:tblHeader/>
        </w:trPr>
        <w:tc>
          <w:tcPr>
            <w:tcW w:w="317" w:type="pct"/>
            <w:shd w:val="clear" w:color="auto" w:fill="FFE599" w:themeFill="accent4" w:themeFillTint="66"/>
            <w:vAlign w:val="center"/>
          </w:tcPr>
          <w:p w14:paraId="06466AF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5683226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7FCAE57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25D1D43C"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7DC7B8B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72064A2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765795C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191ADF5F"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36F809C4"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649B7E44"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3C47DD48"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2C00E02F"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5E44F3" w:rsidRPr="002C5E73" w14:paraId="3604F282" w14:textId="77777777" w:rsidTr="005E44F3">
        <w:trPr>
          <w:cantSplit/>
          <w:trHeight w:val="227"/>
        </w:trPr>
        <w:tc>
          <w:tcPr>
            <w:tcW w:w="317" w:type="pct"/>
            <w:vAlign w:val="center"/>
          </w:tcPr>
          <w:p w14:paraId="35BF28C9" w14:textId="248983B3"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vAlign w:val="center"/>
          </w:tcPr>
          <w:p w14:paraId="018C81E9" w14:textId="4A8E33FB"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2(vi)</w:t>
            </w:r>
          </w:p>
        </w:tc>
        <w:tc>
          <w:tcPr>
            <w:tcW w:w="354" w:type="pct"/>
            <w:vAlign w:val="center"/>
          </w:tcPr>
          <w:p w14:paraId="066087C9" w14:textId="4C6D08B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vAlign w:val="center"/>
          </w:tcPr>
          <w:p w14:paraId="4045F014" w14:textId="0DF50B5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56180E3B" w14:textId="0CC193F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RCR47</w:t>
            </w:r>
          </w:p>
        </w:tc>
        <w:tc>
          <w:tcPr>
            <w:tcW w:w="861" w:type="pct"/>
            <w:shd w:val="clear" w:color="auto" w:fill="auto"/>
            <w:vAlign w:val="center"/>
          </w:tcPr>
          <w:p w14:paraId="73E6DBA6" w14:textId="7955AEB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Odpady poddane recyklingowi</w:t>
            </w:r>
          </w:p>
        </w:tc>
        <w:tc>
          <w:tcPr>
            <w:tcW w:w="405" w:type="pct"/>
            <w:vAlign w:val="center"/>
          </w:tcPr>
          <w:p w14:paraId="7A8576EC" w14:textId="671C695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tony/rok</w:t>
            </w:r>
          </w:p>
        </w:tc>
        <w:tc>
          <w:tcPr>
            <w:tcW w:w="405" w:type="pct"/>
            <w:shd w:val="clear" w:color="auto" w:fill="auto"/>
            <w:vAlign w:val="center"/>
          </w:tcPr>
          <w:p w14:paraId="6D30333E" w14:textId="4802E85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auto"/>
            <w:vAlign w:val="center"/>
          </w:tcPr>
          <w:p w14:paraId="6D2AC6EF" w14:textId="3297CCA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1D1EB0F1" w14:textId="049349B0"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1 700</w:t>
            </w:r>
          </w:p>
        </w:tc>
        <w:tc>
          <w:tcPr>
            <w:tcW w:w="354" w:type="pct"/>
            <w:vAlign w:val="center"/>
          </w:tcPr>
          <w:p w14:paraId="3D76D99A" w14:textId="217E93B2"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1386D0CD" w14:textId="0FF4D455"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r w:rsidR="005E44F3" w:rsidRPr="002C5E73" w14:paraId="51B953E1" w14:textId="77777777" w:rsidTr="00415011">
        <w:trPr>
          <w:cantSplit/>
          <w:trHeight w:val="227"/>
        </w:trPr>
        <w:tc>
          <w:tcPr>
            <w:tcW w:w="317" w:type="pct"/>
            <w:shd w:val="clear" w:color="auto" w:fill="D9D9D9" w:themeFill="background1" w:themeFillShade="D9"/>
            <w:vAlign w:val="center"/>
          </w:tcPr>
          <w:p w14:paraId="76D83B3E" w14:textId="3E826AF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shd w:val="clear" w:color="auto" w:fill="D9D9D9" w:themeFill="background1" w:themeFillShade="D9"/>
            <w:vAlign w:val="center"/>
          </w:tcPr>
          <w:p w14:paraId="6065A771" w14:textId="2C4F48E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2(vi)</w:t>
            </w:r>
          </w:p>
        </w:tc>
        <w:tc>
          <w:tcPr>
            <w:tcW w:w="354" w:type="pct"/>
            <w:shd w:val="clear" w:color="auto" w:fill="D9D9D9" w:themeFill="background1" w:themeFillShade="D9"/>
            <w:vAlign w:val="center"/>
          </w:tcPr>
          <w:p w14:paraId="36D585E0" w14:textId="78AC62F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387DA476" w14:textId="085E700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471B24A6" w14:textId="29FCC0F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RCR47</w:t>
            </w:r>
          </w:p>
        </w:tc>
        <w:tc>
          <w:tcPr>
            <w:tcW w:w="861" w:type="pct"/>
            <w:shd w:val="clear" w:color="auto" w:fill="D9D9D9" w:themeFill="background1" w:themeFillShade="D9"/>
            <w:vAlign w:val="center"/>
          </w:tcPr>
          <w:p w14:paraId="7759CFB7" w14:textId="6082B5D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Odpady poddane recyklingowi</w:t>
            </w:r>
          </w:p>
        </w:tc>
        <w:tc>
          <w:tcPr>
            <w:tcW w:w="405" w:type="pct"/>
            <w:shd w:val="clear" w:color="auto" w:fill="D9D9D9" w:themeFill="background1" w:themeFillShade="D9"/>
            <w:vAlign w:val="center"/>
          </w:tcPr>
          <w:p w14:paraId="4B829066" w14:textId="1185EBB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tony/rok</w:t>
            </w:r>
          </w:p>
        </w:tc>
        <w:tc>
          <w:tcPr>
            <w:tcW w:w="405" w:type="pct"/>
            <w:shd w:val="clear" w:color="auto" w:fill="D9D9D9" w:themeFill="background1" w:themeFillShade="D9"/>
            <w:vAlign w:val="center"/>
          </w:tcPr>
          <w:p w14:paraId="6AEA68B3" w14:textId="59B0AEAF"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3DBF9E74" w14:textId="6A2A5C4B"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7B2E92B1" w14:textId="7623989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3 200</w:t>
            </w:r>
          </w:p>
        </w:tc>
        <w:tc>
          <w:tcPr>
            <w:tcW w:w="354" w:type="pct"/>
            <w:shd w:val="clear" w:color="auto" w:fill="D9D9D9" w:themeFill="background1" w:themeFillShade="D9"/>
            <w:vAlign w:val="center"/>
          </w:tcPr>
          <w:p w14:paraId="44BE863D" w14:textId="4EA1AF8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5C30A867" w14:textId="2BD86DD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r w:rsidR="005E44F3" w:rsidRPr="002C5E73" w14:paraId="24A7C4FE" w14:textId="77777777" w:rsidTr="005E44F3">
        <w:trPr>
          <w:cantSplit/>
          <w:trHeight w:val="227"/>
        </w:trPr>
        <w:tc>
          <w:tcPr>
            <w:tcW w:w="317" w:type="pct"/>
            <w:vAlign w:val="center"/>
          </w:tcPr>
          <w:p w14:paraId="4DD3BE1F" w14:textId="28FAC51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vAlign w:val="center"/>
          </w:tcPr>
          <w:p w14:paraId="4F318DDE" w14:textId="37680A7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2(vi)</w:t>
            </w:r>
          </w:p>
        </w:tc>
        <w:tc>
          <w:tcPr>
            <w:tcW w:w="354" w:type="pct"/>
            <w:vAlign w:val="center"/>
          </w:tcPr>
          <w:p w14:paraId="3B1C58FD" w14:textId="2D65CAB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vAlign w:val="center"/>
          </w:tcPr>
          <w:p w14:paraId="498EA57F" w14:textId="351EF91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006FCCD6" w14:textId="0046D80D" w:rsidR="005E44F3" w:rsidRPr="00415011" w:rsidRDefault="005E44F3" w:rsidP="005E44F3">
            <w:pPr>
              <w:spacing w:before="0" w:after="0" w:line="240" w:lineRule="auto"/>
              <w:rPr>
                <w:rFonts w:ascii="Arial" w:hAnsi="Arial" w:cs="Arial"/>
                <w:sz w:val="18"/>
                <w:szCs w:val="18"/>
              </w:rPr>
            </w:pPr>
            <w:r w:rsidRPr="00415011">
              <w:rPr>
                <w:rFonts w:ascii="Arial" w:hAnsi="Arial" w:cs="Arial"/>
                <w:sz w:val="18"/>
                <w:szCs w:val="18"/>
              </w:rPr>
              <w:t>RCR103</w:t>
            </w:r>
          </w:p>
        </w:tc>
        <w:tc>
          <w:tcPr>
            <w:tcW w:w="861" w:type="pct"/>
            <w:shd w:val="clear" w:color="auto" w:fill="auto"/>
            <w:vAlign w:val="center"/>
          </w:tcPr>
          <w:p w14:paraId="5C11DD18" w14:textId="38DB256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Odpady zbierane selektywnie</w:t>
            </w:r>
          </w:p>
        </w:tc>
        <w:tc>
          <w:tcPr>
            <w:tcW w:w="405" w:type="pct"/>
            <w:vAlign w:val="center"/>
          </w:tcPr>
          <w:p w14:paraId="345BDA21" w14:textId="4A364FC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tony/rok</w:t>
            </w:r>
          </w:p>
        </w:tc>
        <w:tc>
          <w:tcPr>
            <w:tcW w:w="405" w:type="pct"/>
            <w:shd w:val="clear" w:color="auto" w:fill="auto"/>
            <w:vAlign w:val="center"/>
          </w:tcPr>
          <w:p w14:paraId="42CC0552" w14:textId="209FADCF"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auto"/>
            <w:vAlign w:val="center"/>
          </w:tcPr>
          <w:p w14:paraId="27F4F2C2" w14:textId="28DBA53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7B11B964" w14:textId="0D5EA9C5"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26 200</w:t>
            </w:r>
          </w:p>
        </w:tc>
        <w:tc>
          <w:tcPr>
            <w:tcW w:w="354" w:type="pct"/>
            <w:vAlign w:val="center"/>
          </w:tcPr>
          <w:p w14:paraId="72022504" w14:textId="03A39C2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5752F5AD" w14:textId="36AB00E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r w:rsidR="005E44F3" w:rsidRPr="002C5E73" w14:paraId="2F868720" w14:textId="77777777" w:rsidTr="00415011">
        <w:trPr>
          <w:cantSplit/>
          <w:trHeight w:val="227"/>
        </w:trPr>
        <w:tc>
          <w:tcPr>
            <w:tcW w:w="317" w:type="pct"/>
            <w:shd w:val="clear" w:color="auto" w:fill="D9D9D9" w:themeFill="background1" w:themeFillShade="D9"/>
            <w:vAlign w:val="center"/>
          </w:tcPr>
          <w:p w14:paraId="533D0144" w14:textId="594E6B3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shd w:val="clear" w:color="auto" w:fill="D9D9D9" w:themeFill="background1" w:themeFillShade="D9"/>
            <w:vAlign w:val="center"/>
          </w:tcPr>
          <w:p w14:paraId="666661FF" w14:textId="307514BF"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2(vi)</w:t>
            </w:r>
          </w:p>
        </w:tc>
        <w:tc>
          <w:tcPr>
            <w:tcW w:w="354" w:type="pct"/>
            <w:shd w:val="clear" w:color="auto" w:fill="D9D9D9" w:themeFill="background1" w:themeFillShade="D9"/>
            <w:vAlign w:val="center"/>
          </w:tcPr>
          <w:p w14:paraId="00CA5ABE" w14:textId="16A9BA75"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6E07DC19" w14:textId="0862D08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3E93AA50" w14:textId="51E6A375" w:rsidR="005E44F3" w:rsidRPr="00415011" w:rsidRDefault="005E44F3" w:rsidP="005E44F3">
            <w:pPr>
              <w:spacing w:before="0" w:after="0" w:line="240" w:lineRule="auto"/>
              <w:rPr>
                <w:rFonts w:ascii="Arial" w:hAnsi="Arial" w:cs="Arial"/>
                <w:sz w:val="18"/>
                <w:szCs w:val="18"/>
              </w:rPr>
            </w:pPr>
            <w:r w:rsidRPr="00415011">
              <w:rPr>
                <w:rFonts w:ascii="Arial" w:hAnsi="Arial" w:cs="Arial"/>
                <w:sz w:val="18"/>
                <w:szCs w:val="18"/>
              </w:rPr>
              <w:t>RCR103</w:t>
            </w:r>
          </w:p>
        </w:tc>
        <w:tc>
          <w:tcPr>
            <w:tcW w:w="861" w:type="pct"/>
            <w:shd w:val="clear" w:color="auto" w:fill="D9D9D9" w:themeFill="background1" w:themeFillShade="D9"/>
            <w:vAlign w:val="center"/>
          </w:tcPr>
          <w:p w14:paraId="41F98E69" w14:textId="1819A63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Odpady zbierane selektywnie</w:t>
            </w:r>
          </w:p>
        </w:tc>
        <w:tc>
          <w:tcPr>
            <w:tcW w:w="405" w:type="pct"/>
            <w:shd w:val="clear" w:color="auto" w:fill="D9D9D9" w:themeFill="background1" w:themeFillShade="D9"/>
            <w:vAlign w:val="center"/>
          </w:tcPr>
          <w:p w14:paraId="1DD939B3" w14:textId="2B0B006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tony/rok</w:t>
            </w:r>
          </w:p>
        </w:tc>
        <w:tc>
          <w:tcPr>
            <w:tcW w:w="405" w:type="pct"/>
            <w:shd w:val="clear" w:color="auto" w:fill="D9D9D9" w:themeFill="background1" w:themeFillShade="D9"/>
            <w:vAlign w:val="center"/>
          </w:tcPr>
          <w:p w14:paraId="31873C8E" w14:textId="601B102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2C2AD3BA" w14:textId="0947DD33"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02094CA2" w14:textId="24FD9B03"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50 300</w:t>
            </w:r>
          </w:p>
        </w:tc>
        <w:tc>
          <w:tcPr>
            <w:tcW w:w="354" w:type="pct"/>
            <w:shd w:val="clear" w:color="auto" w:fill="D9D9D9" w:themeFill="background1" w:themeFillShade="D9"/>
            <w:vAlign w:val="center"/>
          </w:tcPr>
          <w:p w14:paraId="39CD8FF6" w14:textId="30307F62"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1E18912F" w14:textId="4F939C6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bl>
    <w:p w14:paraId="643429A4" w14:textId="77777777" w:rsidR="00A21D7F" w:rsidRPr="005B7B21" w:rsidRDefault="00A21D7F" w:rsidP="005B7B21">
      <w:pPr>
        <w:pStyle w:val="Text1"/>
        <w:spacing w:before="0" w:after="0" w:line="276" w:lineRule="auto"/>
        <w:ind w:left="0"/>
        <w:rPr>
          <w:rFonts w:ascii="Arial" w:hAnsi="Arial" w:cs="Arial"/>
          <w:bCs/>
          <w:sz w:val="20"/>
          <w:szCs w:val="20"/>
        </w:rPr>
      </w:pPr>
    </w:p>
    <w:p w14:paraId="513A6FEA" w14:textId="2F5F7C77" w:rsidR="005F73F7" w:rsidRPr="005D6CAD" w:rsidRDefault="005F73F7"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7D369FA4" w14:textId="77777777" w:rsidR="005F73F7" w:rsidRPr="005D6CAD" w:rsidRDefault="005F73F7" w:rsidP="00F73F24">
      <w:pPr>
        <w:spacing w:before="0" w:after="160" w:line="259" w:lineRule="auto"/>
        <w:ind w:left="708"/>
        <w:rPr>
          <w:rFonts w:ascii="Arial" w:hAnsi="Arial" w:cs="Arial"/>
          <w:sz w:val="20"/>
          <w:szCs w:val="20"/>
        </w:rPr>
        <w:sectPr w:rsidR="005F73F7" w:rsidRPr="005D6CAD" w:rsidSect="00F73F24">
          <w:footnotePr>
            <w:numRestart w:val="eachPage"/>
          </w:footnotePr>
          <w:pgSz w:w="16839" w:h="11907" w:orient="landscape" w:code="9"/>
          <w:pgMar w:top="1418" w:right="1418" w:bottom="1418" w:left="1418" w:header="567" w:footer="567" w:gutter="0"/>
          <w:cols w:space="720"/>
          <w:docGrid w:linePitch="360"/>
        </w:sectPr>
      </w:pPr>
    </w:p>
    <w:p w14:paraId="4009A7D9" w14:textId="20083B25" w:rsidR="00B16CC7" w:rsidRPr="005D6CAD" w:rsidRDefault="00525BA5" w:rsidP="00F73F24">
      <w:pPr>
        <w:pStyle w:val="Nagwek5"/>
        <w:rPr>
          <w:rFonts w:cs="Arial"/>
        </w:rPr>
      </w:pPr>
      <w:r w:rsidRPr="005D6CAD">
        <w:rPr>
          <w:rFonts w:cs="Arial"/>
        </w:rPr>
        <w:lastRenderedPageBreak/>
        <w:t xml:space="preserve">2.1.2.5.3. </w:t>
      </w:r>
      <w:r w:rsidR="00D12BD5" w:rsidRPr="005D6CAD">
        <w:rPr>
          <w:rFonts w:cs="Arial"/>
        </w:rPr>
        <w:t>Indykatywny podział zaprogramowanych zasobów</w:t>
      </w:r>
      <w:r w:rsidR="00B16CC7" w:rsidRPr="005D6CAD">
        <w:rPr>
          <w:rFonts w:cs="Arial"/>
        </w:rPr>
        <w:t xml:space="preserve"> (UE) według rodzaju interwencji</w:t>
      </w:r>
    </w:p>
    <w:p w14:paraId="356F7470" w14:textId="6FE32F79" w:rsidR="00B16CC7" w:rsidRPr="005B7B21" w:rsidRDefault="00D12BD5"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B16CC7" w:rsidRPr="005D6CAD" w14:paraId="56CD65FC" w14:textId="77777777" w:rsidTr="008A4BBE">
        <w:trPr>
          <w:tblHeader/>
        </w:trPr>
        <w:tc>
          <w:tcPr>
            <w:tcW w:w="968" w:type="dxa"/>
            <w:shd w:val="clear" w:color="auto" w:fill="FFE599" w:themeFill="accent4" w:themeFillTint="66"/>
            <w:vAlign w:val="center"/>
          </w:tcPr>
          <w:p w14:paraId="0FD2AC9B"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20346777"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571F9B4"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0852E14"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0459E3E"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9D4765C"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F64AE7" w:rsidRPr="005D6CAD" w14:paraId="05E594E5" w14:textId="77777777" w:rsidTr="008A4BBE">
        <w:tc>
          <w:tcPr>
            <w:tcW w:w="968" w:type="dxa"/>
            <w:tcBorders>
              <w:top w:val="single" w:sz="4" w:space="0" w:color="auto"/>
              <w:left w:val="single" w:sz="4" w:space="0" w:color="auto"/>
              <w:bottom w:val="single" w:sz="4" w:space="0" w:color="auto"/>
              <w:right w:val="single" w:sz="4" w:space="0" w:color="auto"/>
            </w:tcBorders>
            <w:vAlign w:val="center"/>
          </w:tcPr>
          <w:p w14:paraId="20CE6817" w14:textId="77777777" w:rsidR="00F64AE7" w:rsidRPr="005D6CAD" w:rsidRDefault="00F64AE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297BF148" w14:textId="77777777" w:rsidR="00F64AE7" w:rsidRPr="005D6CAD" w:rsidRDefault="00F64AE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12E4101B" w14:textId="77777777" w:rsidR="00F64AE7" w:rsidRPr="00415011" w:rsidRDefault="00F64AE7" w:rsidP="00820FC8">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524A9115" w14:textId="7CB24010" w:rsidR="00F64AE7" w:rsidRPr="005D6CAD" w:rsidRDefault="00F64AE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w:t>
            </w:r>
          </w:p>
        </w:tc>
        <w:tc>
          <w:tcPr>
            <w:tcW w:w="2864" w:type="dxa"/>
            <w:tcBorders>
              <w:top w:val="single" w:sz="4" w:space="0" w:color="auto"/>
              <w:left w:val="single" w:sz="4" w:space="0" w:color="auto"/>
              <w:bottom w:val="single" w:sz="4" w:space="0" w:color="auto"/>
              <w:right w:val="single" w:sz="4" w:space="0" w:color="auto"/>
            </w:tcBorders>
            <w:vAlign w:val="center"/>
          </w:tcPr>
          <w:p w14:paraId="11ACB217" w14:textId="452D9A9A" w:rsidR="00F64AE7" w:rsidRPr="005D6CAD" w:rsidRDefault="00F64AE7" w:rsidP="00820FC8">
            <w:pPr>
              <w:spacing w:line="240" w:lineRule="auto"/>
              <w:rPr>
                <w:rFonts w:ascii="Arial" w:hAnsi="Arial" w:cs="Arial"/>
                <w:color w:val="000000" w:themeColor="text1"/>
                <w:sz w:val="18"/>
                <w:szCs w:val="18"/>
              </w:rPr>
            </w:pPr>
            <w:r w:rsidRPr="005D6CAD">
              <w:rPr>
                <w:rFonts w:ascii="Arial" w:hAnsi="Arial" w:cs="Arial"/>
                <w:sz w:val="18"/>
                <w:szCs w:val="18"/>
              </w:rPr>
              <w:t>067. Gospodarowanie odpadami z gospodarstw domowych: działania w zakresie zapobiegania powstawaniu odpadów, ich minimalizacji, segregacji, ponownego użycia, recyklingu</w:t>
            </w:r>
          </w:p>
        </w:tc>
        <w:tc>
          <w:tcPr>
            <w:tcW w:w="1411" w:type="dxa"/>
            <w:tcBorders>
              <w:top w:val="single" w:sz="4" w:space="0" w:color="auto"/>
              <w:left w:val="single" w:sz="4" w:space="0" w:color="auto"/>
              <w:bottom w:val="single" w:sz="4" w:space="0" w:color="auto"/>
              <w:right w:val="single" w:sz="4" w:space="0" w:color="auto"/>
            </w:tcBorders>
            <w:vAlign w:val="center"/>
          </w:tcPr>
          <w:p w14:paraId="2938DF91" w14:textId="0190E93B" w:rsidR="00F64AE7" w:rsidRPr="005D6CAD" w:rsidRDefault="00F64AE7" w:rsidP="0087176D">
            <w:pPr>
              <w:spacing w:line="240" w:lineRule="auto"/>
              <w:rPr>
                <w:rFonts w:ascii="Arial" w:hAnsi="Arial" w:cs="Arial"/>
                <w:color w:val="000000" w:themeColor="text1"/>
                <w:sz w:val="18"/>
                <w:szCs w:val="18"/>
              </w:rPr>
            </w:pPr>
            <w:r w:rsidRPr="005D6CAD">
              <w:rPr>
                <w:rFonts w:ascii="Arial" w:hAnsi="Arial" w:cs="Arial"/>
                <w:sz w:val="18"/>
                <w:szCs w:val="18"/>
              </w:rPr>
              <w:t>8 000 000</w:t>
            </w:r>
          </w:p>
        </w:tc>
      </w:tr>
      <w:tr w:rsidR="00305660" w:rsidRPr="005D6CAD" w14:paraId="779D310F" w14:textId="77777777" w:rsidTr="008A4BBE">
        <w:tc>
          <w:tcPr>
            <w:tcW w:w="968" w:type="dxa"/>
            <w:tcBorders>
              <w:top w:val="single" w:sz="4" w:space="0" w:color="auto"/>
              <w:left w:val="single" w:sz="4" w:space="0" w:color="auto"/>
              <w:bottom w:val="single" w:sz="4" w:space="0" w:color="auto"/>
              <w:right w:val="single" w:sz="4" w:space="0" w:color="auto"/>
            </w:tcBorders>
            <w:vAlign w:val="center"/>
          </w:tcPr>
          <w:p w14:paraId="06C0CFB5" w14:textId="18D57AB7" w:rsidR="00305660" w:rsidRPr="005D6CAD" w:rsidRDefault="00305660"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2DED1837" w14:textId="50D18A88" w:rsidR="00305660" w:rsidRPr="005D6CAD" w:rsidRDefault="00305660"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7BC6B810" w14:textId="11BC6B43" w:rsidR="00305660" w:rsidRPr="00415011" w:rsidRDefault="00305660" w:rsidP="00820FC8">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19045F6" w14:textId="046B9361" w:rsidR="00305660" w:rsidRPr="005D6CAD" w:rsidRDefault="00305660"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w:t>
            </w:r>
          </w:p>
        </w:tc>
        <w:tc>
          <w:tcPr>
            <w:tcW w:w="2864" w:type="dxa"/>
            <w:tcBorders>
              <w:top w:val="single" w:sz="4" w:space="0" w:color="auto"/>
              <w:left w:val="single" w:sz="4" w:space="0" w:color="auto"/>
              <w:bottom w:val="single" w:sz="4" w:space="0" w:color="auto"/>
              <w:right w:val="single" w:sz="4" w:space="0" w:color="auto"/>
            </w:tcBorders>
            <w:vAlign w:val="center"/>
          </w:tcPr>
          <w:p w14:paraId="66D8A37D" w14:textId="3C8CBE3F" w:rsidR="00305660" w:rsidRPr="005D6CAD" w:rsidRDefault="00305660" w:rsidP="00820FC8">
            <w:pPr>
              <w:spacing w:line="240" w:lineRule="auto"/>
              <w:rPr>
                <w:rFonts w:ascii="Arial" w:hAnsi="Arial" w:cs="Arial"/>
                <w:color w:val="000000" w:themeColor="text1"/>
                <w:sz w:val="18"/>
                <w:szCs w:val="18"/>
              </w:rPr>
            </w:pPr>
            <w:r w:rsidRPr="005D6CAD">
              <w:rPr>
                <w:rFonts w:ascii="Arial" w:hAnsi="Arial" w:cs="Arial"/>
                <w:sz w:val="18"/>
                <w:szCs w:val="18"/>
              </w:rPr>
              <w:t>070. Gospodarowanie odpadami przemysłowymi i handlowymi: odpady resztkowe i niebezpieczne</w:t>
            </w:r>
          </w:p>
        </w:tc>
        <w:tc>
          <w:tcPr>
            <w:tcW w:w="1411" w:type="dxa"/>
            <w:tcBorders>
              <w:top w:val="single" w:sz="4" w:space="0" w:color="auto"/>
              <w:left w:val="single" w:sz="4" w:space="0" w:color="auto"/>
              <w:bottom w:val="single" w:sz="4" w:space="0" w:color="auto"/>
              <w:right w:val="single" w:sz="4" w:space="0" w:color="auto"/>
            </w:tcBorders>
            <w:vAlign w:val="center"/>
          </w:tcPr>
          <w:p w14:paraId="2004EA4C" w14:textId="7AD3D944" w:rsidR="00305660" w:rsidRPr="005D6CAD" w:rsidRDefault="00305660" w:rsidP="0087176D">
            <w:pPr>
              <w:spacing w:line="240" w:lineRule="auto"/>
              <w:rPr>
                <w:rFonts w:ascii="Arial" w:hAnsi="Arial" w:cs="Arial"/>
                <w:color w:val="000000" w:themeColor="text1"/>
                <w:sz w:val="18"/>
                <w:szCs w:val="18"/>
              </w:rPr>
            </w:pPr>
            <w:r w:rsidRPr="005D6CAD">
              <w:rPr>
                <w:rFonts w:ascii="Arial" w:hAnsi="Arial" w:cs="Arial"/>
                <w:sz w:val="18"/>
                <w:szCs w:val="18"/>
              </w:rPr>
              <w:t>4 000 000</w:t>
            </w:r>
          </w:p>
        </w:tc>
      </w:tr>
      <w:tr w:rsidR="00305660" w:rsidRPr="005D6CAD" w14:paraId="28287114" w14:textId="77777777" w:rsidTr="008A4BBE">
        <w:tc>
          <w:tcPr>
            <w:tcW w:w="968" w:type="dxa"/>
            <w:tcBorders>
              <w:top w:val="single" w:sz="4" w:space="0" w:color="auto"/>
              <w:left w:val="single" w:sz="4" w:space="0" w:color="auto"/>
              <w:bottom w:val="single" w:sz="4" w:space="0" w:color="auto"/>
              <w:right w:val="single" w:sz="4" w:space="0" w:color="auto"/>
            </w:tcBorders>
            <w:vAlign w:val="center"/>
          </w:tcPr>
          <w:p w14:paraId="6837ABFF" w14:textId="00DEB05C" w:rsidR="00305660" w:rsidRPr="005D6CAD" w:rsidRDefault="00305660"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3ACE5504" w14:textId="7A207510" w:rsidR="00305660" w:rsidRPr="005D6CAD" w:rsidRDefault="00305660"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18A04C34" w14:textId="4A37D722" w:rsidR="00305660" w:rsidRPr="00415011" w:rsidRDefault="00305660" w:rsidP="00820FC8">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589820E2" w14:textId="5B44FD28" w:rsidR="00305660" w:rsidRPr="005D6CAD" w:rsidRDefault="00305660"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w:t>
            </w:r>
          </w:p>
        </w:tc>
        <w:tc>
          <w:tcPr>
            <w:tcW w:w="2864" w:type="dxa"/>
            <w:tcBorders>
              <w:top w:val="single" w:sz="4" w:space="0" w:color="auto"/>
              <w:left w:val="single" w:sz="4" w:space="0" w:color="auto"/>
              <w:bottom w:val="single" w:sz="4" w:space="0" w:color="auto"/>
              <w:right w:val="single" w:sz="4" w:space="0" w:color="auto"/>
            </w:tcBorders>
            <w:vAlign w:val="center"/>
          </w:tcPr>
          <w:p w14:paraId="5F326E91" w14:textId="77972F22" w:rsidR="00305660" w:rsidRPr="005D6CAD" w:rsidRDefault="00305660" w:rsidP="00820FC8">
            <w:pPr>
              <w:spacing w:line="240" w:lineRule="auto"/>
              <w:rPr>
                <w:rFonts w:ascii="Arial" w:hAnsi="Arial" w:cs="Arial"/>
                <w:color w:val="000000" w:themeColor="text1"/>
                <w:sz w:val="18"/>
                <w:szCs w:val="18"/>
              </w:rPr>
            </w:pPr>
            <w:r w:rsidRPr="005D6CAD">
              <w:rPr>
                <w:rFonts w:ascii="Arial" w:hAnsi="Arial" w:cs="Arial"/>
                <w:sz w:val="18"/>
                <w:szCs w:val="18"/>
              </w:rPr>
              <w:t>075. Wsparcie ekologicznych procesów produkcyjnych oraz efektywnego wykorzystywania zasobów w MŚP</w:t>
            </w:r>
          </w:p>
        </w:tc>
        <w:tc>
          <w:tcPr>
            <w:tcW w:w="1411" w:type="dxa"/>
            <w:tcBorders>
              <w:top w:val="single" w:sz="4" w:space="0" w:color="auto"/>
              <w:left w:val="single" w:sz="4" w:space="0" w:color="auto"/>
              <w:bottom w:val="single" w:sz="4" w:space="0" w:color="auto"/>
              <w:right w:val="single" w:sz="4" w:space="0" w:color="auto"/>
            </w:tcBorders>
            <w:vAlign w:val="center"/>
          </w:tcPr>
          <w:p w14:paraId="2CC8A32B" w14:textId="563F919B" w:rsidR="00305660" w:rsidRPr="005D6CAD" w:rsidRDefault="00C05618"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2 000 000</w:t>
            </w:r>
          </w:p>
        </w:tc>
      </w:tr>
      <w:tr w:rsidR="005031E5" w:rsidRPr="005D6CAD" w14:paraId="526592CC"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DD927"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07D58"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55A14" w14:textId="77777777" w:rsidR="005031E5" w:rsidRPr="00415011" w:rsidRDefault="005031E5" w:rsidP="00820FC8">
            <w:pPr>
              <w:spacing w:line="240" w:lineRule="auto"/>
              <w:rPr>
                <w:rFonts w:ascii="Arial" w:hAnsi="Arial" w:cs="Arial"/>
                <w:sz w:val="18"/>
                <w:szCs w:val="18"/>
              </w:rPr>
            </w:pPr>
            <w:r w:rsidRPr="00415011">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DAB8C" w14:textId="333E8022"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B047C" w14:textId="0B112794" w:rsidR="005031E5" w:rsidRPr="005D6CAD" w:rsidRDefault="00305660" w:rsidP="00820FC8">
            <w:pPr>
              <w:spacing w:line="240" w:lineRule="auto"/>
              <w:rPr>
                <w:rFonts w:ascii="Arial" w:hAnsi="Arial" w:cs="Arial"/>
                <w:color w:val="000000" w:themeColor="text1"/>
                <w:sz w:val="18"/>
                <w:szCs w:val="18"/>
              </w:rPr>
            </w:pPr>
            <w:r w:rsidRPr="005D6CAD">
              <w:rPr>
                <w:rFonts w:ascii="Arial" w:hAnsi="Arial" w:cs="Arial"/>
                <w:sz w:val="18"/>
                <w:szCs w:val="18"/>
              </w:rPr>
              <w:t>067. Gospodarowanie odpadami z gospodarstw domowych: działania w zakresie zapobiegania powstawaniu odpadów, ich minimalizacji, segregacji, ponownego użycia, recyklingu</w:t>
            </w:r>
            <w:r w:rsidRPr="005D6CAD" w:rsidDel="00F64AE7">
              <w:rPr>
                <w:rFonts w:ascii="Arial" w:hAnsi="Arial" w:cs="Arial"/>
                <w:color w:val="000000" w:themeColor="text1"/>
                <w:sz w:val="18"/>
                <w:szCs w:val="18"/>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7CECE" w14:textId="2C281D70" w:rsidR="005031E5" w:rsidRPr="005D6CAD" w:rsidRDefault="00F64AE7"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25 962 000</w:t>
            </w:r>
          </w:p>
        </w:tc>
      </w:tr>
      <w:tr w:rsidR="00D23CCA" w:rsidRPr="005D6CAD" w14:paraId="08C0C480"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7712A" w14:textId="0B000457" w:rsidR="00D23CCA" w:rsidRPr="005D6CAD" w:rsidRDefault="00D23CCA" w:rsidP="00D23CC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D39BC" w14:textId="1AB331AF" w:rsidR="00D23CCA" w:rsidRPr="005D6CAD" w:rsidRDefault="00D23CCA" w:rsidP="00D23CC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CED8F" w14:textId="6785C344" w:rsidR="00D23CCA" w:rsidRPr="005D6CAD" w:rsidRDefault="00D23CCA" w:rsidP="00D23CCA">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2885A" w14:textId="11A0E67E" w:rsidR="00D23CCA" w:rsidRPr="005D6CAD" w:rsidRDefault="00D23CCA" w:rsidP="00D23CCA">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5B2D8" w14:textId="23F0537F" w:rsidR="00D23CCA" w:rsidRPr="005D6CAD" w:rsidRDefault="00D23CCA" w:rsidP="00D23CCA">
            <w:pPr>
              <w:spacing w:line="240" w:lineRule="auto"/>
              <w:rPr>
                <w:rFonts w:ascii="Arial" w:hAnsi="Arial" w:cs="Arial"/>
                <w:color w:val="000000" w:themeColor="text1"/>
                <w:sz w:val="18"/>
                <w:szCs w:val="18"/>
              </w:rPr>
            </w:pPr>
            <w:r w:rsidRPr="005D6CAD">
              <w:rPr>
                <w:rFonts w:ascii="Arial" w:hAnsi="Arial" w:cs="Arial"/>
                <w:sz w:val="18"/>
                <w:szCs w:val="18"/>
              </w:rPr>
              <w:t>070. Gospodarowanie odpadami przemysłowymi i handlowymi: odpady resztkowe i niebezpieczne</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AF39E" w14:textId="55E9B836" w:rsidR="00D23CCA" w:rsidRPr="005D6CAD" w:rsidRDefault="00D23CCA" w:rsidP="00D23CCA">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11 446 000</w:t>
            </w:r>
          </w:p>
        </w:tc>
      </w:tr>
    </w:tbl>
    <w:p w14:paraId="1DBD6D69" w14:textId="77777777" w:rsidR="00B16CC7" w:rsidRPr="005B7B21" w:rsidRDefault="00B16CC7" w:rsidP="005B7B21">
      <w:pPr>
        <w:pStyle w:val="Text1"/>
        <w:spacing w:before="0" w:after="0" w:line="276" w:lineRule="auto"/>
        <w:ind w:left="0"/>
        <w:rPr>
          <w:rFonts w:ascii="Arial" w:hAnsi="Arial" w:cs="Arial"/>
          <w:bCs/>
          <w:sz w:val="20"/>
          <w:szCs w:val="20"/>
        </w:rPr>
      </w:pPr>
    </w:p>
    <w:p w14:paraId="071B0BB2" w14:textId="5CCDE2B8" w:rsidR="00B16CC7" w:rsidRPr="005B7B21" w:rsidRDefault="00D12BD5"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B16CC7" w:rsidRPr="005D6CAD" w14:paraId="12D3A54D" w14:textId="77777777" w:rsidTr="005E07EB">
        <w:trPr>
          <w:tblHeader/>
        </w:trPr>
        <w:tc>
          <w:tcPr>
            <w:tcW w:w="968" w:type="dxa"/>
            <w:shd w:val="clear" w:color="auto" w:fill="FFE599" w:themeFill="accent4" w:themeFillTint="66"/>
            <w:vAlign w:val="center"/>
          </w:tcPr>
          <w:p w14:paraId="339C6822"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253AA3C"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EB67705"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900CFA3"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F2A6B5F"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965D61B"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031E5" w:rsidRPr="005D6CAD" w14:paraId="7F6C1A38" w14:textId="77777777" w:rsidTr="009F0537">
        <w:tc>
          <w:tcPr>
            <w:tcW w:w="968" w:type="dxa"/>
            <w:vAlign w:val="center"/>
          </w:tcPr>
          <w:p w14:paraId="5C792621"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2EB8B1CE"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7E8A024D"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0F873558" w14:textId="6FD8D2E6"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w:t>
            </w:r>
          </w:p>
        </w:tc>
        <w:tc>
          <w:tcPr>
            <w:tcW w:w="2864" w:type="dxa"/>
            <w:vAlign w:val="center"/>
          </w:tcPr>
          <w:p w14:paraId="51161DB3" w14:textId="19FE2A85" w:rsidR="005031E5" w:rsidRPr="005D6CAD" w:rsidRDefault="00E07933"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w:t>
            </w:r>
            <w:r w:rsidR="00305660" w:rsidRPr="005D6CAD">
              <w:rPr>
                <w:rFonts w:ascii="Arial" w:hAnsi="Arial" w:cs="Arial"/>
                <w:color w:val="000000" w:themeColor="text1"/>
                <w:sz w:val="18"/>
                <w:szCs w:val="18"/>
              </w:rPr>
              <w:t>. Dotacja</w:t>
            </w:r>
          </w:p>
        </w:tc>
        <w:tc>
          <w:tcPr>
            <w:tcW w:w="1411" w:type="dxa"/>
            <w:vAlign w:val="center"/>
          </w:tcPr>
          <w:p w14:paraId="587E46B9" w14:textId="46B1DD76" w:rsidR="005031E5" w:rsidRPr="005D6CAD" w:rsidRDefault="00305660"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14 000 000</w:t>
            </w:r>
          </w:p>
        </w:tc>
      </w:tr>
      <w:tr w:rsidR="00305660" w:rsidRPr="005D6CAD" w14:paraId="0CAEFE64" w14:textId="77777777" w:rsidTr="00415011">
        <w:tc>
          <w:tcPr>
            <w:tcW w:w="968" w:type="dxa"/>
            <w:shd w:val="clear" w:color="auto" w:fill="D9D9D9" w:themeFill="background1" w:themeFillShade="D9"/>
            <w:vAlign w:val="center"/>
          </w:tcPr>
          <w:p w14:paraId="7136CF93" w14:textId="77777777" w:rsidR="00305660" w:rsidRPr="005D6CAD" w:rsidRDefault="00305660"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5EC636B5" w14:textId="77777777" w:rsidR="00305660" w:rsidRPr="005D6CAD" w:rsidRDefault="00305660"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752DA4C7" w14:textId="77777777" w:rsidR="00305660" w:rsidRPr="005D6CAD" w:rsidRDefault="00305660"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73175D20" w14:textId="15C6EA5A" w:rsidR="00305660" w:rsidRPr="005D6CAD" w:rsidRDefault="00305660"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w:t>
            </w:r>
          </w:p>
        </w:tc>
        <w:tc>
          <w:tcPr>
            <w:tcW w:w="2864" w:type="dxa"/>
            <w:shd w:val="clear" w:color="auto" w:fill="D9D9D9" w:themeFill="background1" w:themeFillShade="D9"/>
            <w:vAlign w:val="center"/>
          </w:tcPr>
          <w:p w14:paraId="625C981F" w14:textId="31E45277" w:rsidR="00305660" w:rsidRPr="005D6CAD" w:rsidRDefault="00305660"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shd w:val="clear" w:color="auto" w:fill="D9D9D9" w:themeFill="background1" w:themeFillShade="D9"/>
            <w:vAlign w:val="center"/>
          </w:tcPr>
          <w:p w14:paraId="1544D513" w14:textId="1F3C5D80" w:rsidR="00305660" w:rsidRPr="005D6CAD" w:rsidRDefault="00305660"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37 408 000</w:t>
            </w:r>
          </w:p>
        </w:tc>
      </w:tr>
    </w:tbl>
    <w:p w14:paraId="55863FAE" w14:textId="69AB941B" w:rsidR="177D013B" w:rsidRPr="005B7B21" w:rsidRDefault="177D013B" w:rsidP="005B7B21">
      <w:pPr>
        <w:pStyle w:val="Text1"/>
        <w:spacing w:before="0" w:after="0" w:line="276" w:lineRule="auto"/>
        <w:ind w:left="0"/>
        <w:rPr>
          <w:rFonts w:ascii="Arial" w:hAnsi="Arial" w:cs="Arial"/>
          <w:bCs/>
          <w:sz w:val="20"/>
          <w:szCs w:val="20"/>
        </w:rPr>
      </w:pPr>
    </w:p>
    <w:p w14:paraId="393C7037" w14:textId="342594AF" w:rsidR="00B16CC7" w:rsidRPr="005B7B21" w:rsidRDefault="00BA317E"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B16CC7" w:rsidRPr="005D6CAD" w14:paraId="5D4B24F5" w14:textId="77777777" w:rsidTr="005E07EB">
        <w:trPr>
          <w:tblHeader/>
        </w:trPr>
        <w:tc>
          <w:tcPr>
            <w:tcW w:w="968" w:type="dxa"/>
            <w:shd w:val="clear" w:color="auto" w:fill="FFE599" w:themeFill="accent4" w:themeFillTint="66"/>
            <w:vAlign w:val="center"/>
          </w:tcPr>
          <w:p w14:paraId="5EA9C485"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1E51AA7"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3D3C4791"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C9269C8"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7F0EAE9"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6070AA89"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48CA0639" w14:textId="77777777" w:rsidTr="009F0537">
        <w:tc>
          <w:tcPr>
            <w:tcW w:w="968" w:type="dxa"/>
            <w:vAlign w:val="center"/>
          </w:tcPr>
          <w:p w14:paraId="26D5A705"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6D752063"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4168714C"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5ECF49D9" w14:textId="7E5825D5"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w:t>
            </w:r>
          </w:p>
        </w:tc>
        <w:tc>
          <w:tcPr>
            <w:tcW w:w="2864" w:type="dxa"/>
            <w:vAlign w:val="center"/>
          </w:tcPr>
          <w:p w14:paraId="5150F07C" w14:textId="1F207E66" w:rsidR="002D33D8" w:rsidRPr="005D6CAD" w:rsidRDefault="00C05618"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vAlign w:val="center"/>
          </w:tcPr>
          <w:p w14:paraId="2926990B" w14:textId="2AE7AE3F"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14 000 000</w:t>
            </w:r>
          </w:p>
        </w:tc>
      </w:tr>
      <w:tr w:rsidR="002D33D8" w:rsidRPr="005D6CAD" w14:paraId="330134F5" w14:textId="77777777" w:rsidTr="00415011">
        <w:tc>
          <w:tcPr>
            <w:tcW w:w="968" w:type="dxa"/>
            <w:shd w:val="clear" w:color="auto" w:fill="D9D9D9" w:themeFill="background1" w:themeFillShade="D9"/>
            <w:vAlign w:val="center"/>
          </w:tcPr>
          <w:p w14:paraId="095DA0A3"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67E83E37"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53A7BC3D"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4ED5E74" w14:textId="03E5B406"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w:t>
            </w:r>
          </w:p>
        </w:tc>
        <w:tc>
          <w:tcPr>
            <w:tcW w:w="2864" w:type="dxa"/>
            <w:shd w:val="clear" w:color="auto" w:fill="D9D9D9" w:themeFill="background1" w:themeFillShade="D9"/>
            <w:vAlign w:val="center"/>
          </w:tcPr>
          <w:p w14:paraId="014D705F" w14:textId="050B4F81" w:rsidR="002D33D8" w:rsidRPr="005D6CAD" w:rsidRDefault="00C05618"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shd w:val="clear" w:color="auto" w:fill="D9D9D9" w:themeFill="background1" w:themeFillShade="D9"/>
            <w:vAlign w:val="center"/>
          </w:tcPr>
          <w:p w14:paraId="12DC9307" w14:textId="4973CC9A"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37 408 000</w:t>
            </w:r>
          </w:p>
        </w:tc>
      </w:tr>
    </w:tbl>
    <w:p w14:paraId="50596FEF" w14:textId="77777777" w:rsidR="00B16CC7" w:rsidRPr="005B7B21" w:rsidRDefault="00B16CC7" w:rsidP="005B7B21">
      <w:pPr>
        <w:pStyle w:val="Text1"/>
        <w:spacing w:before="0" w:after="0" w:line="276" w:lineRule="auto"/>
        <w:ind w:left="0"/>
        <w:rPr>
          <w:rFonts w:ascii="Arial" w:hAnsi="Arial" w:cs="Arial"/>
          <w:bCs/>
          <w:sz w:val="20"/>
          <w:szCs w:val="20"/>
        </w:rPr>
      </w:pPr>
    </w:p>
    <w:p w14:paraId="69FAAAED" w14:textId="77777777" w:rsidR="005B7B21" w:rsidRDefault="005B7B21">
      <w:pPr>
        <w:spacing w:before="0" w:after="160" w:line="259" w:lineRule="auto"/>
        <w:rPr>
          <w:rFonts w:ascii="Arial" w:hAnsi="Arial" w:cs="Arial"/>
          <w:bCs/>
          <w:sz w:val="20"/>
          <w:szCs w:val="20"/>
        </w:rPr>
      </w:pPr>
      <w:r>
        <w:rPr>
          <w:rFonts w:ascii="Arial" w:hAnsi="Arial" w:cs="Arial"/>
          <w:bCs/>
          <w:sz w:val="20"/>
          <w:szCs w:val="20"/>
        </w:rPr>
        <w:br w:type="page"/>
      </w:r>
    </w:p>
    <w:p w14:paraId="06034981" w14:textId="6FDF70E3" w:rsidR="00B16CC7" w:rsidRPr="005B7B21" w:rsidRDefault="00BA317E"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lastRenderedPageBreak/>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B16CC7" w:rsidRPr="005D6CAD" w14:paraId="34977827" w14:textId="77777777" w:rsidTr="005E07EB">
        <w:trPr>
          <w:tblHeader/>
        </w:trPr>
        <w:tc>
          <w:tcPr>
            <w:tcW w:w="968" w:type="dxa"/>
            <w:shd w:val="clear" w:color="auto" w:fill="FFE599" w:themeFill="accent4" w:themeFillTint="66"/>
            <w:vAlign w:val="center"/>
          </w:tcPr>
          <w:p w14:paraId="472786BF"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2691FA8"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5F05ACE"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0D86476"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5892AB41"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DC0B2C9" w14:textId="77777777" w:rsidR="00B16CC7" w:rsidRPr="005D6CAD" w:rsidRDefault="00B16CC7"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7EBB6748" w14:textId="77777777" w:rsidTr="009F0537">
        <w:tc>
          <w:tcPr>
            <w:tcW w:w="968" w:type="dxa"/>
            <w:vAlign w:val="center"/>
          </w:tcPr>
          <w:p w14:paraId="31E92D50"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597C11EE"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07C8B653"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3A073FFB" w14:textId="432C212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w:t>
            </w:r>
          </w:p>
        </w:tc>
        <w:tc>
          <w:tcPr>
            <w:tcW w:w="2864" w:type="dxa"/>
            <w:vAlign w:val="center"/>
          </w:tcPr>
          <w:p w14:paraId="432E5201" w14:textId="37AE5E1D" w:rsidR="002D33D8" w:rsidRPr="005D6CAD" w:rsidRDefault="00C05618" w:rsidP="0087176D">
            <w:pPr>
              <w:spacing w:line="240" w:lineRule="auto"/>
              <w:rPr>
                <w:rFonts w:ascii="Arial" w:hAnsi="Arial" w:cs="Arial"/>
                <w:sz w:val="18"/>
                <w:szCs w:val="18"/>
              </w:rPr>
            </w:pPr>
            <w:r w:rsidRPr="005D6CAD">
              <w:rPr>
                <w:rFonts w:ascii="Arial" w:hAnsi="Arial" w:cs="Arial"/>
                <w:color w:val="000000" w:themeColor="text1"/>
                <w:sz w:val="18"/>
                <w:szCs w:val="18"/>
              </w:rPr>
              <w:t>03. Projekty neutralne w kwestii równouprawnienia płci</w:t>
            </w:r>
          </w:p>
        </w:tc>
        <w:tc>
          <w:tcPr>
            <w:tcW w:w="1411" w:type="dxa"/>
            <w:vAlign w:val="center"/>
          </w:tcPr>
          <w:p w14:paraId="630CD7B0" w14:textId="7D896729"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14 000 000</w:t>
            </w:r>
          </w:p>
        </w:tc>
      </w:tr>
      <w:tr w:rsidR="002D33D8" w:rsidRPr="005D6CAD" w14:paraId="0C215CE3" w14:textId="77777777" w:rsidTr="00415011">
        <w:tc>
          <w:tcPr>
            <w:tcW w:w="968" w:type="dxa"/>
            <w:shd w:val="clear" w:color="auto" w:fill="D9D9D9" w:themeFill="background1" w:themeFillShade="D9"/>
            <w:vAlign w:val="center"/>
          </w:tcPr>
          <w:p w14:paraId="76762805"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2DEA3331"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0CBA9D85"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E39AC10" w14:textId="2AAAF5DB"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w:t>
            </w:r>
          </w:p>
        </w:tc>
        <w:tc>
          <w:tcPr>
            <w:tcW w:w="2864" w:type="dxa"/>
            <w:shd w:val="clear" w:color="auto" w:fill="D9D9D9" w:themeFill="background1" w:themeFillShade="D9"/>
            <w:vAlign w:val="center"/>
          </w:tcPr>
          <w:p w14:paraId="358ADD38" w14:textId="7CFD1C40" w:rsidR="002D33D8" w:rsidRPr="005D6CAD" w:rsidRDefault="00C05618"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shd w:val="clear" w:color="auto" w:fill="D9D9D9" w:themeFill="background1" w:themeFillShade="D9"/>
            <w:vAlign w:val="center"/>
          </w:tcPr>
          <w:p w14:paraId="2B558D7A" w14:textId="205C4444"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37 408 000</w:t>
            </w:r>
          </w:p>
        </w:tc>
      </w:tr>
    </w:tbl>
    <w:p w14:paraId="76F52297" w14:textId="77777777" w:rsidR="00B16CC7" w:rsidRPr="005B7B21" w:rsidRDefault="00B16CC7" w:rsidP="005B7B21">
      <w:pPr>
        <w:pStyle w:val="Text1"/>
        <w:spacing w:before="0" w:after="0" w:line="276" w:lineRule="auto"/>
        <w:ind w:left="0"/>
        <w:rPr>
          <w:rFonts w:ascii="Arial" w:hAnsi="Arial" w:cs="Arial"/>
          <w:bCs/>
          <w:sz w:val="20"/>
          <w:szCs w:val="20"/>
        </w:rPr>
      </w:pPr>
    </w:p>
    <w:p w14:paraId="353CE88D" w14:textId="77777777" w:rsidR="00B16CC7" w:rsidRPr="005D6CAD" w:rsidRDefault="00B16CC7"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1E3EC40F" w14:textId="49E85117" w:rsidR="002B5DED" w:rsidRPr="005D6CAD" w:rsidRDefault="0094373E" w:rsidP="00F200A8">
      <w:pPr>
        <w:pStyle w:val="Nagwek4"/>
        <w:rPr>
          <w:rFonts w:cs="Arial"/>
        </w:rPr>
      </w:pPr>
      <w:bookmarkStart w:id="74" w:name="_Toc1292287360"/>
      <w:bookmarkStart w:id="75" w:name="_Toc96274514"/>
      <w:bookmarkStart w:id="76" w:name="_Toc97495192"/>
      <w:r w:rsidRPr="005D6CAD">
        <w:rPr>
          <w:rFonts w:cs="Arial"/>
        </w:rPr>
        <w:lastRenderedPageBreak/>
        <w:t xml:space="preserve">2.1.2.6. </w:t>
      </w:r>
      <w:r w:rsidR="002B5DED" w:rsidRPr="005D6CAD">
        <w:rPr>
          <w:rFonts w:cs="Arial"/>
        </w:rPr>
        <w:t>Cel szczegółowy 2(vii) wzmacnianie ochrony i zachowania przyrody, różnorodności biologicznej oraz zielonej infrastruktury, w tym na obszarach miejskich, oraz ograniczanie wszelkich rodzajów zanieczyszczenia</w:t>
      </w:r>
      <w:bookmarkEnd w:id="74"/>
      <w:bookmarkEnd w:id="75"/>
      <w:bookmarkEnd w:id="76"/>
    </w:p>
    <w:p w14:paraId="68F44053" w14:textId="77777777" w:rsidR="002B5DED" w:rsidRPr="005D6CAD" w:rsidRDefault="002B5DED" w:rsidP="002B5DED">
      <w:pPr>
        <w:pStyle w:val="Point0"/>
        <w:spacing w:before="0" w:after="0" w:line="276" w:lineRule="auto"/>
        <w:ind w:left="0" w:firstLine="0"/>
        <w:jc w:val="both"/>
        <w:rPr>
          <w:rFonts w:ascii="Arial" w:hAnsi="Arial" w:cs="Arial"/>
          <w:sz w:val="20"/>
          <w:szCs w:val="20"/>
        </w:rPr>
      </w:pPr>
    </w:p>
    <w:p w14:paraId="7D5497ED" w14:textId="2AF55933" w:rsidR="002B5DED" w:rsidRPr="005D6CAD" w:rsidRDefault="00525BA5" w:rsidP="00F200A8">
      <w:pPr>
        <w:pStyle w:val="Nagwek5"/>
        <w:rPr>
          <w:rFonts w:cs="Arial"/>
        </w:rPr>
      </w:pPr>
      <w:r w:rsidRPr="005D6CAD">
        <w:rPr>
          <w:rFonts w:cs="Arial"/>
        </w:rPr>
        <w:t xml:space="preserve">2.1.2.6.1. </w:t>
      </w:r>
      <w:r w:rsidR="002B5DED" w:rsidRPr="005D6CAD">
        <w:rPr>
          <w:rFonts w:cs="Arial"/>
        </w:rPr>
        <w:t>Interwencje w ramach Funduszy</w:t>
      </w:r>
    </w:p>
    <w:p w14:paraId="776CA8B4" w14:textId="23B3CC4D" w:rsidR="4EF9DFEE" w:rsidRPr="005D6CAD" w:rsidRDefault="002B5DED" w:rsidP="00781863">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7F9CEC9C" w14:textId="26272A08" w:rsidR="00B16F34" w:rsidRPr="005D6CAD" w:rsidRDefault="002F3D86" w:rsidP="00F67CC8">
      <w:pPr>
        <w:spacing w:before="0" w:after="0" w:line="276" w:lineRule="auto"/>
        <w:rPr>
          <w:rFonts w:ascii="Arial" w:hAnsi="Arial" w:cs="Arial"/>
          <w:sz w:val="20"/>
          <w:szCs w:val="20"/>
        </w:rPr>
      </w:pPr>
      <w:r w:rsidRPr="005D6CAD">
        <w:rPr>
          <w:rFonts w:ascii="Arial" w:hAnsi="Arial" w:cs="Arial"/>
          <w:sz w:val="20"/>
          <w:szCs w:val="20"/>
        </w:rPr>
        <w:t>P</w:t>
      </w:r>
      <w:r w:rsidR="00B16F34" w:rsidRPr="005D6CAD">
        <w:rPr>
          <w:rFonts w:ascii="Arial" w:hAnsi="Arial" w:cs="Arial"/>
          <w:sz w:val="20"/>
          <w:szCs w:val="20"/>
        </w:rPr>
        <w:t>lanowane są następujące typy projektów:</w:t>
      </w:r>
    </w:p>
    <w:p w14:paraId="422E2B8F" w14:textId="6DF43DED" w:rsidR="00B16F34" w:rsidRPr="005D6CAD" w:rsidRDefault="00B16F34" w:rsidP="00F73F24">
      <w:pPr>
        <w:pStyle w:val="Akapitzlist"/>
        <w:numPr>
          <w:ilvl w:val="0"/>
          <w:numId w:val="262"/>
        </w:numPr>
        <w:spacing w:line="276" w:lineRule="auto"/>
        <w:jc w:val="left"/>
        <w:rPr>
          <w:rFonts w:ascii="Arial" w:hAnsi="Arial" w:cs="Arial"/>
          <w:b/>
          <w:sz w:val="20"/>
          <w:szCs w:val="20"/>
        </w:rPr>
      </w:pPr>
      <w:r w:rsidRPr="005D6CAD">
        <w:rPr>
          <w:rFonts w:ascii="Arial" w:hAnsi="Arial" w:cs="Arial"/>
          <w:b/>
          <w:sz w:val="20"/>
          <w:szCs w:val="20"/>
        </w:rPr>
        <w:t>Aktualizacja planów ochrony parków krajobrazowych;</w:t>
      </w:r>
    </w:p>
    <w:p w14:paraId="0049F5C7" w14:textId="0D142D1C" w:rsidR="00B16F34" w:rsidRPr="005D6CAD" w:rsidRDefault="001E683D" w:rsidP="00F73F24">
      <w:pPr>
        <w:pStyle w:val="Akapitzlist"/>
        <w:numPr>
          <w:ilvl w:val="0"/>
          <w:numId w:val="262"/>
        </w:numPr>
        <w:spacing w:line="276" w:lineRule="auto"/>
        <w:jc w:val="left"/>
        <w:rPr>
          <w:rFonts w:ascii="Arial" w:hAnsi="Arial" w:cs="Arial"/>
          <w:b/>
          <w:sz w:val="20"/>
          <w:szCs w:val="20"/>
        </w:rPr>
      </w:pPr>
      <w:r w:rsidRPr="005D6CAD">
        <w:rPr>
          <w:rFonts w:ascii="Arial" w:hAnsi="Arial" w:cs="Arial"/>
          <w:b/>
          <w:sz w:val="20"/>
          <w:szCs w:val="20"/>
        </w:rPr>
        <w:t>Ochrona różnorodności biologicznej poprzez realizację planów ochrony park</w:t>
      </w:r>
      <w:r w:rsidR="001965CA" w:rsidRPr="005D6CAD">
        <w:rPr>
          <w:rFonts w:ascii="Arial" w:hAnsi="Arial" w:cs="Arial"/>
          <w:b/>
          <w:sz w:val="20"/>
          <w:szCs w:val="20"/>
        </w:rPr>
        <w:t>ów</w:t>
      </w:r>
      <w:r w:rsidRPr="005D6CAD">
        <w:rPr>
          <w:rFonts w:ascii="Arial" w:hAnsi="Arial" w:cs="Arial"/>
          <w:b/>
          <w:sz w:val="20"/>
          <w:szCs w:val="20"/>
        </w:rPr>
        <w:t xml:space="preserve"> krajobrazowych</w:t>
      </w:r>
      <w:r w:rsidR="00B16F34" w:rsidRPr="005D6CAD">
        <w:rPr>
          <w:rFonts w:ascii="Arial" w:hAnsi="Arial" w:cs="Arial"/>
          <w:b/>
          <w:sz w:val="20"/>
          <w:szCs w:val="20"/>
        </w:rPr>
        <w:t>;</w:t>
      </w:r>
    </w:p>
    <w:p w14:paraId="30CA0EB8" w14:textId="47843814" w:rsidR="00ED1A9E" w:rsidRPr="005D6CAD" w:rsidRDefault="00A80C88" w:rsidP="00F73F24">
      <w:pPr>
        <w:pStyle w:val="Akapitzlist"/>
        <w:numPr>
          <w:ilvl w:val="0"/>
          <w:numId w:val="262"/>
        </w:numPr>
        <w:spacing w:line="276" w:lineRule="auto"/>
        <w:jc w:val="left"/>
        <w:rPr>
          <w:rFonts w:ascii="Arial" w:hAnsi="Arial" w:cs="Arial"/>
          <w:b/>
          <w:sz w:val="20"/>
          <w:szCs w:val="20"/>
        </w:rPr>
      </w:pPr>
      <w:r w:rsidRPr="005D6CAD">
        <w:rPr>
          <w:rFonts w:ascii="Arial" w:hAnsi="Arial" w:cs="Arial"/>
          <w:b/>
          <w:sz w:val="20"/>
          <w:szCs w:val="20"/>
        </w:rPr>
        <w:t>Oc</w:t>
      </w:r>
      <w:r w:rsidR="00BA2848" w:rsidRPr="005D6CAD">
        <w:rPr>
          <w:rFonts w:ascii="Arial" w:hAnsi="Arial" w:cs="Arial"/>
          <w:b/>
          <w:sz w:val="20"/>
          <w:szCs w:val="20"/>
        </w:rPr>
        <w:t>h</w:t>
      </w:r>
      <w:r w:rsidRPr="005D6CAD">
        <w:rPr>
          <w:rFonts w:ascii="Arial" w:hAnsi="Arial" w:cs="Arial"/>
          <w:b/>
          <w:sz w:val="20"/>
          <w:szCs w:val="20"/>
        </w:rPr>
        <w:t xml:space="preserve">rona różnorodności biologicznej </w:t>
      </w:r>
      <w:r w:rsidR="008216DF" w:rsidRPr="005D6CAD">
        <w:rPr>
          <w:rFonts w:ascii="Arial" w:hAnsi="Arial" w:cs="Arial"/>
          <w:b/>
          <w:sz w:val="20"/>
          <w:szCs w:val="20"/>
        </w:rPr>
        <w:t>i</w:t>
      </w:r>
      <w:r w:rsidR="00ED1A9E" w:rsidRPr="005D6CAD">
        <w:rPr>
          <w:rFonts w:ascii="Arial" w:hAnsi="Arial" w:cs="Arial"/>
          <w:b/>
          <w:sz w:val="20"/>
          <w:szCs w:val="20"/>
        </w:rPr>
        <w:t xml:space="preserve"> rodzimych gatunków roślinnych i zwierzęcych na terenach miejskich i po</w:t>
      </w:r>
      <w:r w:rsidR="00992786" w:rsidRPr="005D6CAD">
        <w:rPr>
          <w:rFonts w:ascii="Arial" w:hAnsi="Arial" w:cs="Arial"/>
          <w:b/>
          <w:sz w:val="20"/>
          <w:szCs w:val="20"/>
        </w:rPr>
        <w:t>za</w:t>
      </w:r>
      <w:r w:rsidR="00ED1A9E" w:rsidRPr="005D6CAD">
        <w:rPr>
          <w:rFonts w:ascii="Arial" w:hAnsi="Arial" w:cs="Arial"/>
          <w:b/>
          <w:sz w:val="20"/>
          <w:szCs w:val="20"/>
        </w:rPr>
        <w:t>miejskich</w:t>
      </w:r>
      <w:r w:rsidR="002F3D86" w:rsidRPr="005D6CAD">
        <w:rPr>
          <w:rFonts w:ascii="Arial" w:hAnsi="Arial" w:cs="Arial"/>
          <w:b/>
          <w:sz w:val="20"/>
          <w:szCs w:val="20"/>
        </w:rPr>
        <w:t>;</w:t>
      </w:r>
    </w:p>
    <w:p w14:paraId="30668B31" w14:textId="1783A8E3" w:rsidR="00B16F34" w:rsidRPr="005D6CAD" w:rsidRDefault="00B16F34" w:rsidP="00F73F24">
      <w:pPr>
        <w:pStyle w:val="Akapitzlist"/>
        <w:numPr>
          <w:ilvl w:val="0"/>
          <w:numId w:val="262"/>
        </w:numPr>
        <w:spacing w:line="276" w:lineRule="auto"/>
        <w:jc w:val="left"/>
        <w:rPr>
          <w:rFonts w:ascii="Arial" w:hAnsi="Arial" w:cs="Arial"/>
          <w:b/>
          <w:sz w:val="20"/>
          <w:szCs w:val="20"/>
        </w:rPr>
      </w:pPr>
      <w:r w:rsidRPr="005D6CAD">
        <w:rPr>
          <w:rFonts w:ascii="Arial" w:hAnsi="Arial" w:cs="Arial"/>
          <w:b/>
          <w:sz w:val="20"/>
          <w:szCs w:val="20"/>
        </w:rPr>
        <w:t>Rekultywacja składowisk odpadów komunalnych.</w:t>
      </w:r>
    </w:p>
    <w:p w14:paraId="68F69D9B" w14:textId="240849B4" w:rsidR="00B16F34" w:rsidRPr="005B7B21" w:rsidRDefault="00B16F34" w:rsidP="005B7B21">
      <w:pPr>
        <w:spacing w:before="0" w:after="0" w:line="276" w:lineRule="auto"/>
        <w:rPr>
          <w:rFonts w:ascii="Arial" w:hAnsi="Arial" w:cs="Arial"/>
          <w:sz w:val="20"/>
          <w:szCs w:val="20"/>
        </w:rPr>
      </w:pPr>
      <w:r w:rsidRPr="005B7B21">
        <w:rPr>
          <w:rFonts w:ascii="Arial" w:hAnsi="Arial" w:cs="Arial"/>
          <w:sz w:val="20"/>
          <w:szCs w:val="20"/>
        </w:rPr>
        <w:t xml:space="preserve">Zgodnie z dokumentami strategicznymi i zidentyfikowanymi potrzebami </w:t>
      </w:r>
      <w:r w:rsidR="002F3D86" w:rsidRPr="005B7B21">
        <w:rPr>
          <w:rFonts w:ascii="Arial" w:hAnsi="Arial" w:cs="Arial"/>
          <w:sz w:val="20"/>
          <w:szCs w:val="20"/>
        </w:rPr>
        <w:t>WM</w:t>
      </w:r>
      <w:r w:rsidRPr="005B7B21">
        <w:rPr>
          <w:rFonts w:ascii="Arial" w:hAnsi="Arial" w:cs="Arial"/>
          <w:sz w:val="20"/>
          <w:szCs w:val="20"/>
        </w:rPr>
        <w:t xml:space="preserve"> konieczne jest umocnienie systemu ochrony przyrody, w tym usprawnienie zarządzania siecią Natura 2000. </w:t>
      </w:r>
      <w:r w:rsidR="009232B9" w:rsidRPr="005B7B21">
        <w:rPr>
          <w:rFonts w:ascii="Arial" w:hAnsi="Arial" w:cs="Arial"/>
          <w:sz w:val="20"/>
          <w:szCs w:val="20"/>
        </w:rPr>
        <w:t xml:space="preserve">Wspierane będą działania wynikające z dokumentów o charakterze strategicznym, w szczególności z </w:t>
      </w:r>
      <w:r w:rsidR="00103C06" w:rsidRPr="005B7B21">
        <w:rPr>
          <w:rFonts w:ascii="Arial" w:hAnsi="Arial" w:cs="Arial"/>
          <w:sz w:val="20"/>
          <w:szCs w:val="20"/>
        </w:rPr>
        <w:t>USB 2030</w:t>
      </w:r>
      <w:r w:rsidR="009232B9" w:rsidRPr="005B7B21">
        <w:rPr>
          <w:rFonts w:ascii="Arial" w:hAnsi="Arial" w:cs="Arial"/>
          <w:sz w:val="20"/>
          <w:szCs w:val="20"/>
        </w:rPr>
        <w:t xml:space="preserve"> i </w:t>
      </w:r>
      <w:r w:rsidR="00103C06" w:rsidRPr="005B7B21">
        <w:rPr>
          <w:rFonts w:ascii="Arial" w:hAnsi="Arial" w:cs="Arial"/>
          <w:sz w:val="20"/>
          <w:szCs w:val="20"/>
        </w:rPr>
        <w:t>PAF.</w:t>
      </w:r>
      <w:r w:rsidRPr="005B7B21">
        <w:rPr>
          <w:rFonts w:ascii="Arial" w:hAnsi="Arial" w:cs="Arial"/>
          <w:sz w:val="20"/>
          <w:szCs w:val="20"/>
        </w:rPr>
        <w:t xml:space="preserve"> Kontynuacja procesu planowania zadań ochronnych i tworzenia planów ochrony dla wymagających tego form ochrony przyrody wiązać się będzie </w:t>
      </w:r>
      <w:r w:rsidR="00A764D9" w:rsidRPr="005B7B21">
        <w:rPr>
          <w:rFonts w:ascii="Arial" w:hAnsi="Arial" w:cs="Arial"/>
          <w:sz w:val="20"/>
          <w:szCs w:val="20"/>
        </w:rPr>
        <w:t>m</w:t>
      </w:r>
      <w:r w:rsidR="002F3D86" w:rsidRPr="005B7B21">
        <w:rPr>
          <w:rFonts w:ascii="Arial" w:hAnsi="Arial" w:cs="Arial"/>
          <w:sz w:val="20"/>
          <w:szCs w:val="20"/>
        </w:rPr>
        <w:t>.</w:t>
      </w:r>
      <w:r w:rsidR="00A764D9" w:rsidRPr="005B7B21">
        <w:rPr>
          <w:rFonts w:ascii="Arial" w:hAnsi="Arial" w:cs="Arial"/>
          <w:sz w:val="20"/>
          <w:szCs w:val="20"/>
        </w:rPr>
        <w:t xml:space="preserve">in. </w:t>
      </w:r>
      <w:r w:rsidRPr="005B7B21">
        <w:rPr>
          <w:rFonts w:ascii="Arial" w:hAnsi="Arial" w:cs="Arial"/>
          <w:sz w:val="20"/>
          <w:szCs w:val="20"/>
        </w:rPr>
        <w:t xml:space="preserve">z aPOPK oraz realizacją założonych w planach celów, dotyczących ochrony przyrody. </w:t>
      </w:r>
    </w:p>
    <w:p w14:paraId="5809447C" w14:textId="26F0971D" w:rsidR="00B16F34" w:rsidRPr="005B7B21" w:rsidRDefault="00B16F34" w:rsidP="005B7B21">
      <w:pPr>
        <w:spacing w:before="0" w:after="0" w:line="276" w:lineRule="auto"/>
        <w:rPr>
          <w:rFonts w:ascii="Arial" w:hAnsi="Arial" w:cs="Arial"/>
          <w:sz w:val="20"/>
          <w:szCs w:val="20"/>
          <w:u w:val="single"/>
        </w:rPr>
      </w:pPr>
      <w:r w:rsidRPr="005B7B21">
        <w:rPr>
          <w:rFonts w:ascii="Arial" w:hAnsi="Arial" w:cs="Arial"/>
          <w:sz w:val="20"/>
          <w:szCs w:val="20"/>
        </w:rPr>
        <w:t>W ramach typu projektu</w:t>
      </w:r>
      <w:r w:rsidR="007C2B40" w:rsidRPr="005B7B21">
        <w:rPr>
          <w:rFonts w:ascii="Arial" w:hAnsi="Arial" w:cs="Arial"/>
          <w:sz w:val="20"/>
          <w:szCs w:val="20"/>
        </w:rPr>
        <w:t>:</w:t>
      </w:r>
      <w:r w:rsidRPr="005B7B21">
        <w:rPr>
          <w:rFonts w:ascii="Arial" w:hAnsi="Arial" w:cs="Arial"/>
          <w:sz w:val="20"/>
          <w:szCs w:val="20"/>
        </w:rPr>
        <w:t xml:space="preserve"> </w:t>
      </w:r>
      <w:r w:rsidRPr="005B7B21">
        <w:rPr>
          <w:rFonts w:ascii="Arial" w:hAnsi="Arial" w:cs="Arial"/>
          <w:b/>
          <w:sz w:val="20"/>
          <w:szCs w:val="20"/>
        </w:rPr>
        <w:t>Aktualizacja planów ochrony parków krajobrazowych</w:t>
      </w:r>
      <w:r w:rsidRPr="005B7B21">
        <w:rPr>
          <w:rFonts w:ascii="Arial" w:hAnsi="Arial" w:cs="Arial"/>
          <w:sz w:val="20"/>
          <w:szCs w:val="20"/>
        </w:rPr>
        <w:t xml:space="preserve"> </w:t>
      </w:r>
      <w:r w:rsidR="00A22A3B" w:rsidRPr="005B7B21">
        <w:rPr>
          <w:rFonts w:ascii="Arial" w:hAnsi="Arial" w:cs="Arial"/>
          <w:sz w:val="20"/>
          <w:szCs w:val="20"/>
        </w:rPr>
        <w:t>wsparciem będ</w:t>
      </w:r>
      <w:r w:rsidR="00581A4F" w:rsidRPr="005B7B21">
        <w:rPr>
          <w:rFonts w:ascii="Arial" w:hAnsi="Arial" w:cs="Arial"/>
          <w:sz w:val="20"/>
          <w:szCs w:val="20"/>
        </w:rPr>
        <w:t>ą</w:t>
      </w:r>
      <w:r w:rsidR="00A22A3B" w:rsidRPr="005B7B21">
        <w:rPr>
          <w:rFonts w:ascii="Arial" w:hAnsi="Arial" w:cs="Arial"/>
          <w:sz w:val="20"/>
          <w:szCs w:val="20"/>
        </w:rPr>
        <w:t xml:space="preserve"> obj</w:t>
      </w:r>
      <w:r w:rsidR="00DC7B1E" w:rsidRPr="005B7B21">
        <w:rPr>
          <w:rFonts w:ascii="Arial" w:hAnsi="Arial" w:cs="Arial"/>
          <w:sz w:val="20"/>
          <w:szCs w:val="20"/>
        </w:rPr>
        <w:t>ę</w:t>
      </w:r>
      <w:r w:rsidR="00A22A3B" w:rsidRPr="005B7B21">
        <w:rPr>
          <w:rFonts w:ascii="Arial" w:hAnsi="Arial" w:cs="Arial"/>
          <w:sz w:val="20"/>
          <w:szCs w:val="20"/>
        </w:rPr>
        <w:t>t</w:t>
      </w:r>
      <w:r w:rsidR="00253AA0" w:rsidRPr="005B7B21">
        <w:rPr>
          <w:rFonts w:ascii="Arial" w:hAnsi="Arial" w:cs="Arial"/>
          <w:sz w:val="20"/>
          <w:szCs w:val="20"/>
        </w:rPr>
        <w:t>e</w:t>
      </w:r>
      <w:r w:rsidRPr="005B7B21">
        <w:rPr>
          <w:rFonts w:ascii="Arial" w:hAnsi="Arial" w:cs="Arial"/>
          <w:sz w:val="20"/>
          <w:szCs w:val="20"/>
        </w:rPr>
        <w:t xml:space="preserve"> prac</w:t>
      </w:r>
      <w:r w:rsidR="00253AA0" w:rsidRPr="005B7B21">
        <w:rPr>
          <w:rFonts w:ascii="Arial" w:hAnsi="Arial" w:cs="Arial"/>
          <w:sz w:val="20"/>
          <w:szCs w:val="20"/>
        </w:rPr>
        <w:t>e</w:t>
      </w:r>
      <w:r w:rsidRPr="005B7B21">
        <w:rPr>
          <w:rFonts w:ascii="Arial" w:hAnsi="Arial" w:cs="Arial"/>
          <w:sz w:val="20"/>
          <w:szCs w:val="20"/>
        </w:rPr>
        <w:t xml:space="preserve"> nad dokument</w:t>
      </w:r>
      <w:r w:rsidR="00AC318D" w:rsidRPr="005B7B21">
        <w:rPr>
          <w:rFonts w:ascii="Arial" w:hAnsi="Arial" w:cs="Arial"/>
          <w:sz w:val="20"/>
          <w:szCs w:val="20"/>
        </w:rPr>
        <w:t>ami</w:t>
      </w:r>
      <w:r w:rsidRPr="005B7B21">
        <w:rPr>
          <w:rFonts w:ascii="Arial" w:hAnsi="Arial" w:cs="Arial"/>
          <w:sz w:val="20"/>
          <w:szCs w:val="20"/>
        </w:rPr>
        <w:t xml:space="preserve"> planistyczny</w:t>
      </w:r>
      <w:r w:rsidR="00AC318D" w:rsidRPr="005B7B21">
        <w:rPr>
          <w:rFonts w:ascii="Arial" w:hAnsi="Arial" w:cs="Arial"/>
          <w:sz w:val="20"/>
          <w:szCs w:val="20"/>
        </w:rPr>
        <w:t>mi</w:t>
      </w:r>
      <w:r w:rsidRPr="005B7B21">
        <w:rPr>
          <w:rFonts w:ascii="Arial" w:hAnsi="Arial" w:cs="Arial"/>
          <w:sz w:val="20"/>
          <w:szCs w:val="20"/>
        </w:rPr>
        <w:t xml:space="preserve">. Aktualizacja dokumentu poprzedzona </w:t>
      </w:r>
      <w:r w:rsidR="00DA1F34" w:rsidRPr="005B7B21">
        <w:rPr>
          <w:rFonts w:ascii="Arial" w:hAnsi="Arial" w:cs="Arial"/>
          <w:sz w:val="20"/>
          <w:szCs w:val="20"/>
        </w:rPr>
        <w:t xml:space="preserve">będzie </w:t>
      </w:r>
      <w:r w:rsidRPr="005B7B21">
        <w:rPr>
          <w:rFonts w:ascii="Arial" w:hAnsi="Arial" w:cs="Arial"/>
          <w:sz w:val="20"/>
          <w:szCs w:val="20"/>
        </w:rPr>
        <w:t xml:space="preserve">opracowaniem stanu i koncepcji ochrony zasobów, wskazaniem zadań ochronnych, ich zakresu i lokalizacji. Zakres prac </w:t>
      </w:r>
      <w:r w:rsidR="00DA1F34" w:rsidRPr="005B7B21">
        <w:rPr>
          <w:rFonts w:ascii="Arial" w:hAnsi="Arial" w:cs="Arial"/>
          <w:sz w:val="20"/>
          <w:szCs w:val="20"/>
        </w:rPr>
        <w:t>będzie</w:t>
      </w:r>
      <w:r w:rsidR="00320354" w:rsidRPr="005B7B21">
        <w:rPr>
          <w:rFonts w:ascii="Arial" w:hAnsi="Arial" w:cs="Arial"/>
          <w:sz w:val="20"/>
          <w:szCs w:val="20"/>
        </w:rPr>
        <w:t xml:space="preserve"> </w:t>
      </w:r>
      <w:r w:rsidR="00AE6FBF" w:rsidRPr="005B7B21">
        <w:rPr>
          <w:rFonts w:ascii="Arial" w:hAnsi="Arial" w:cs="Arial"/>
          <w:sz w:val="20"/>
          <w:szCs w:val="20"/>
        </w:rPr>
        <w:t>obejmował</w:t>
      </w:r>
      <w:r w:rsidR="00320354" w:rsidRPr="005B7B21">
        <w:rPr>
          <w:rFonts w:ascii="Arial" w:hAnsi="Arial" w:cs="Arial"/>
          <w:sz w:val="20"/>
          <w:szCs w:val="20"/>
        </w:rPr>
        <w:t xml:space="preserve"> </w:t>
      </w:r>
      <w:r w:rsidRPr="005B7B21">
        <w:rPr>
          <w:rFonts w:ascii="Arial" w:hAnsi="Arial" w:cs="Arial"/>
          <w:sz w:val="20"/>
          <w:szCs w:val="20"/>
        </w:rPr>
        <w:t>również zebrani</w:t>
      </w:r>
      <w:r w:rsidR="00966920" w:rsidRPr="005B7B21">
        <w:rPr>
          <w:rFonts w:ascii="Arial" w:hAnsi="Arial" w:cs="Arial"/>
          <w:sz w:val="20"/>
          <w:szCs w:val="20"/>
        </w:rPr>
        <w:t>e</w:t>
      </w:r>
      <w:r w:rsidRPr="005B7B21">
        <w:rPr>
          <w:rFonts w:ascii="Arial" w:hAnsi="Arial" w:cs="Arial"/>
          <w:sz w:val="20"/>
          <w:szCs w:val="20"/>
        </w:rPr>
        <w:t xml:space="preserve"> niezbędnego materiału i opracowań oraz wykonani</w:t>
      </w:r>
      <w:r w:rsidR="00051D66" w:rsidRPr="005B7B21">
        <w:rPr>
          <w:rFonts w:ascii="Arial" w:hAnsi="Arial" w:cs="Arial"/>
          <w:sz w:val="20"/>
          <w:szCs w:val="20"/>
        </w:rPr>
        <w:t>e</w:t>
      </w:r>
      <w:r w:rsidRPr="005B7B21">
        <w:rPr>
          <w:rFonts w:ascii="Arial" w:hAnsi="Arial" w:cs="Arial"/>
          <w:sz w:val="20"/>
          <w:szCs w:val="20"/>
        </w:rPr>
        <w:t xml:space="preserve"> szeregu ekspertyz związanych z inwentaryzacją zasobów. </w:t>
      </w:r>
      <w:r w:rsidR="00320354" w:rsidRPr="005B7B21">
        <w:rPr>
          <w:rFonts w:ascii="Arial" w:hAnsi="Arial" w:cs="Arial"/>
          <w:sz w:val="20"/>
          <w:szCs w:val="20"/>
        </w:rPr>
        <w:t>D</w:t>
      </w:r>
      <w:r w:rsidRPr="005B7B21">
        <w:rPr>
          <w:rFonts w:ascii="Arial" w:hAnsi="Arial" w:cs="Arial"/>
          <w:sz w:val="20"/>
          <w:szCs w:val="20"/>
        </w:rPr>
        <w:t>okonanie identyfikacji zagrożeń i zagadnień problemowych, scharakteryzowanie oceny uwarunkowań społecznych i gospodarczych</w:t>
      </w:r>
      <w:r w:rsidR="006F1A38" w:rsidRPr="005B7B21">
        <w:rPr>
          <w:rFonts w:ascii="Arial" w:hAnsi="Arial" w:cs="Arial"/>
          <w:sz w:val="20"/>
          <w:szCs w:val="20"/>
        </w:rPr>
        <w:t>,</w:t>
      </w:r>
      <w:r w:rsidRPr="005B7B21">
        <w:rPr>
          <w:rFonts w:ascii="Arial" w:hAnsi="Arial" w:cs="Arial"/>
          <w:sz w:val="20"/>
          <w:szCs w:val="20"/>
        </w:rPr>
        <w:t xml:space="preserve"> a także analiza skuteczności dotychczasowych sposobów ochrony</w:t>
      </w:r>
      <w:r w:rsidR="00990A33" w:rsidRPr="005B7B21">
        <w:rPr>
          <w:rFonts w:ascii="Arial" w:hAnsi="Arial" w:cs="Arial"/>
          <w:sz w:val="20"/>
          <w:szCs w:val="20"/>
        </w:rPr>
        <w:t>,</w:t>
      </w:r>
      <w:r w:rsidR="007567F7" w:rsidRPr="005B7B21">
        <w:rPr>
          <w:rFonts w:ascii="Arial" w:hAnsi="Arial" w:cs="Arial"/>
          <w:sz w:val="20"/>
          <w:szCs w:val="20"/>
        </w:rPr>
        <w:t xml:space="preserve"> to dzia</w:t>
      </w:r>
      <w:r w:rsidR="00AB0458" w:rsidRPr="005B7B21">
        <w:rPr>
          <w:rFonts w:ascii="Arial" w:hAnsi="Arial" w:cs="Arial"/>
          <w:sz w:val="20"/>
          <w:szCs w:val="20"/>
        </w:rPr>
        <w:t>ł</w:t>
      </w:r>
      <w:r w:rsidR="007567F7" w:rsidRPr="005B7B21">
        <w:rPr>
          <w:rFonts w:ascii="Arial" w:hAnsi="Arial" w:cs="Arial"/>
          <w:sz w:val="20"/>
          <w:szCs w:val="20"/>
        </w:rPr>
        <w:t>ania</w:t>
      </w:r>
      <w:r w:rsidR="003B107A" w:rsidRPr="005B7B21">
        <w:rPr>
          <w:rFonts w:ascii="Arial" w:hAnsi="Arial" w:cs="Arial"/>
          <w:sz w:val="20"/>
          <w:szCs w:val="20"/>
        </w:rPr>
        <w:t xml:space="preserve"> </w:t>
      </w:r>
      <w:r w:rsidR="00396BC7" w:rsidRPr="005B7B21">
        <w:rPr>
          <w:rFonts w:ascii="Arial" w:hAnsi="Arial" w:cs="Arial"/>
          <w:sz w:val="20"/>
          <w:szCs w:val="20"/>
        </w:rPr>
        <w:t xml:space="preserve">niezbędne </w:t>
      </w:r>
      <w:r w:rsidR="00080E8E" w:rsidRPr="005B7B21">
        <w:rPr>
          <w:rFonts w:ascii="Arial" w:hAnsi="Arial" w:cs="Arial"/>
          <w:sz w:val="20"/>
          <w:szCs w:val="20"/>
        </w:rPr>
        <w:t>do przygotowania aktualizacji planów</w:t>
      </w:r>
      <w:r w:rsidR="00C216AE" w:rsidRPr="005B7B21">
        <w:rPr>
          <w:rFonts w:ascii="Arial" w:hAnsi="Arial" w:cs="Arial"/>
          <w:sz w:val="20"/>
          <w:szCs w:val="20"/>
        </w:rPr>
        <w:t>.</w:t>
      </w:r>
      <w:r w:rsidR="00080E8E" w:rsidRPr="005B7B21">
        <w:rPr>
          <w:rFonts w:ascii="Arial" w:hAnsi="Arial" w:cs="Arial"/>
          <w:sz w:val="20"/>
          <w:szCs w:val="20"/>
        </w:rPr>
        <w:t xml:space="preserve"> </w:t>
      </w:r>
      <w:r w:rsidR="00DD752A" w:rsidRPr="005B7B21">
        <w:rPr>
          <w:rFonts w:ascii="Arial" w:hAnsi="Arial" w:cs="Arial"/>
          <w:sz w:val="20"/>
          <w:szCs w:val="20"/>
        </w:rPr>
        <w:t xml:space="preserve">Priorytetem </w:t>
      </w:r>
      <w:r w:rsidR="003D409E" w:rsidRPr="005B7B21">
        <w:rPr>
          <w:rFonts w:ascii="Arial" w:hAnsi="Arial" w:cs="Arial"/>
          <w:sz w:val="20"/>
          <w:szCs w:val="20"/>
        </w:rPr>
        <w:t xml:space="preserve">będą </w:t>
      </w:r>
      <w:r w:rsidR="00DD752A" w:rsidRPr="005B7B21">
        <w:rPr>
          <w:rFonts w:ascii="Arial" w:hAnsi="Arial" w:cs="Arial"/>
          <w:sz w:val="20"/>
          <w:szCs w:val="20"/>
        </w:rPr>
        <w:t>plan</w:t>
      </w:r>
      <w:r w:rsidR="00BF67BE" w:rsidRPr="005B7B21">
        <w:rPr>
          <w:rFonts w:ascii="Arial" w:hAnsi="Arial" w:cs="Arial"/>
          <w:sz w:val="20"/>
          <w:szCs w:val="20"/>
        </w:rPr>
        <w:t>y</w:t>
      </w:r>
      <w:r w:rsidR="00DD752A" w:rsidRPr="005B7B21">
        <w:rPr>
          <w:rFonts w:ascii="Arial" w:hAnsi="Arial" w:cs="Arial"/>
          <w:sz w:val="20"/>
          <w:szCs w:val="20"/>
        </w:rPr>
        <w:t xml:space="preserve"> działań ochronnych dla obszarów Natura 2000.</w:t>
      </w:r>
    </w:p>
    <w:p w14:paraId="7FEA8C21" w14:textId="5C953303" w:rsidR="00F12240" w:rsidRPr="005B7B21" w:rsidRDefault="00462E35" w:rsidP="005B7B21">
      <w:pPr>
        <w:spacing w:before="0" w:after="0" w:line="276" w:lineRule="auto"/>
        <w:rPr>
          <w:rFonts w:ascii="Arial" w:hAnsi="Arial" w:cs="Arial"/>
          <w:sz w:val="20"/>
          <w:szCs w:val="20"/>
        </w:rPr>
      </w:pPr>
      <w:r w:rsidRPr="005B7B21">
        <w:rPr>
          <w:rFonts w:ascii="Arial" w:hAnsi="Arial" w:cs="Arial"/>
          <w:sz w:val="20"/>
          <w:szCs w:val="20"/>
        </w:rPr>
        <w:t>W ramach typu projektu</w:t>
      </w:r>
      <w:r w:rsidR="00680F30" w:rsidRPr="005B7B21">
        <w:rPr>
          <w:rFonts w:ascii="Arial" w:hAnsi="Arial" w:cs="Arial"/>
          <w:sz w:val="20"/>
          <w:szCs w:val="20"/>
        </w:rPr>
        <w:t>:</w:t>
      </w:r>
      <w:r w:rsidR="00680F30" w:rsidRPr="005B7B21">
        <w:rPr>
          <w:rFonts w:ascii="Arial" w:hAnsi="Arial" w:cs="Arial"/>
          <w:b/>
          <w:sz w:val="20"/>
          <w:szCs w:val="20"/>
        </w:rPr>
        <w:t xml:space="preserve"> </w:t>
      </w:r>
      <w:r w:rsidR="00B16F34" w:rsidRPr="005B7B21">
        <w:rPr>
          <w:rFonts w:ascii="Arial" w:hAnsi="Arial" w:cs="Arial"/>
          <w:b/>
          <w:sz w:val="20"/>
          <w:szCs w:val="20"/>
        </w:rPr>
        <w:t xml:space="preserve">Ochrona różnorodności biologicznej </w:t>
      </w:r>
      <w:r w:rsidR="00E1395E" w:rsidRPr="005B7B21">
        <w:rPr>
          <w:rFonts w:ascii="Arial" w:hAnsi="Arial" w:cs="Arial"/>
          <w:b/>
          <w:sz w:val="20"/>
          <w:szCs w:val="20"/>
        </w:rPr>
        <w:t>poprzez realizację planów ochrony park</w:t>
      </w:r>
      <w:r w:rsidR="00F94D2C" w:rsidRPr="005B7B21">
        <w:rPr>
          <w:rFonts w:ascii="Arial" w:hAnsi="Arial" w:cs="Arial"/>
          <w:b/>
          <w:sz w:val="20"/>
          <w:szCs w:val="20"/>
        </w:rPr>
        <w:t>ów</w:t>
      </w:r>
      <w:r w:rsidR="00E1395E" w:rsidRPr="005B7B21">
        <w:rPr>
          <w:rFonts w:ascii="Arial" w:hAnsi="Arial" w:cs="Arial"/>
          <w:b/>
          <w:sz w:val="20"/>
          <w:szCs w:val="20"/>
        </w:rPr>
        <w:t xml:space="preserve"> krajobrazowych</w:t>
      </w:r>
      <w:r w:rsidR="00B16F34" w:rsidRPr="005B7B21">
        <w:rPr>
          <w:rFonts w:ascii="Arial" w:hAnsi="Arial" w:cs="Arial"/>
          <w:sz w:val="20"/>
          <w:szCs w:val="20"/>
        </w:rPr>
        <w:t xml:space="preserve"> wdrażan</w:t>
      </w:r>
      <w:r w:rsidR="00905F7D" w:rsidRPr="005B7B21">
        <w:rPr>
          <w:rFonts w:ascii="Arial" w:hAnsi="Arial" w:cs="Arial"/>
          <w:sz w:val="20"/>
          <w:szCs w:val="20"/>
        </w:rPr>
        <w:t>e będą</w:t>
      </w:r>
      <w:r w:rsidR="00B16F34" w:rsidRPr="005B7B21">
        <w:rPr>
          <w:rFonts w:ascii="Arial" w:hAnsi="Arial" w:cs="Arial"/>
          <w:sz w:val="20"/>
          <w:szCs w:val="20"/>
        </w:rPr>
        <w:t xml:space="preserve"> plan</w:t>
      </w:r>
      <w:r w:rsidR="00905F7D" w:rsidRPr="005B7B21">
        <w:rPr>
          <w:rFonts w:ascii="Arial" w:hAnsi="Arial" w:cs="Arial"/>
          <w:sz w:val="20"/>
          <w:szCs w:val="20"/>
        </w:rPr>
        <w:t>y</w:t>
      </w:r>
      <w:r w:rsidR="00B16F34" w:rsidRPr="005B7B21">
        <w:rPr>
          <w:rFonts w:ascii="Arial" w:hAnsi="Arial" w:cs="Arial"/>
          <w:sz w:val="20"/>
          <w:szCs w:val="20"/>
        </w:rPr>
        <w:t xml:space="preserve"> ochrony parków krajobrazowych. </w:t>
      </w:r>
      <w:r w:rsidR="00936B8B" w:rsidRPr="005B7B21">
        <w:rPr>
          <w:rFonts w:ascii="Arial" w:hAnsi="Arial" w:cs="Arial"/>
          <w:sz w:val="20"/>
          <w:szCs w:val="20"/>
        </w:rPr>
        <w:t>Finansowane będą działania skierowane na</w:t>
      </w:r>
      <w:r w:rsidR="00114FAE" w:rsidRPr="005B7B21">
        <w:rPr>
          <w:rFonts w:ascii="Arial" w:hAnsi="Arial" w:cs="Arial"/>
          <w:sz w:val="20"/>
          <w:szCs w:val="20"/>
        </w:rPr>
        <w:t>:</w:t>
      </w:r>
      <w:r w:rsidR="00936B8B" w:rsidRPr="005B7B21">
        <w:rPr>
          <w:rFonts w:ascii="Arial" w:hAnsi="Arial" w:cs="Arial"/>
          <w:sz w:val="20"/>
          <w:szCs w:val="20"/>
        </w:rPr>
        <w:t xml:space="preserve"> ochronę zasobów przyrodniczych, kontynuowanie wsparcia ochrony wybranych gatunków i siedlisk, przede wszystkim </w:t>
      </w:r>
      <w:r w:rsidR="00C453A7" w:rsidRPr="005B7B21">
        <w:rPr>
          <w:rFonts w:ascii="Arial" w:hAnsi="Arial" w:cs="Arial"/>
          <w:sz w:val="20"/>
          <w:szCs w:val="20"/>
        </w:rPr>
        <w:t>w</w:t>
      </w:r>
      <w:r w:rsidR="00936B8B" w:rsidRPr="005B7B21">
        <w:rPr>
          <w:rFonts w:ascii="Arial" w:hAnsi="Arial" w:cs="Arial"/>
          <w:sz w:val="20"/>
          <w:szCs w:val="20"/>
        </w:rPr>
        <w:t xml:space="preserve"> park</w:t>
      </w:r>
      <w:r w:rsidR="00C453A7" w:rsidRPr="005B7B21">
        <w:rPr>
          <w:rFonts w:ascii="Arial" w:hAnsi="Arial" w:cs="Arial"/>
          <w:sz w:val="20"/>
          <w:szCs w:val="20"/>
        </w:rPr>
        <w:t>ach</w:t>
      </w:r>
      <w:r w:rsidR="00936B8B" w:rsidRPr="005B7B21">
        <w:rPr>
          <w:rFonts w:ascii="Arial" w:hAnsi="Arial" w:cs="Arial"/>
          <w:sz w:val="20"/>
          <w:szCs w:val="20"/>
        </w:rPr>
        <w:t xml:space="preserve"> krajobrazowych</w:t>
      </w:r>
      <w:r w:rsidR="00680099" w:rsidRPr="005B7B21">
        <w:rPr>
          <w:rFonts w:ascii="Arial" w:hAnsi="Arial" w:cs="Arial"/>
          <w:sz w:val="20"/>
          <w:szCs w:val="20"/>
        </w:rPr>
        <w:t xml:space="preserve"> i </w:t>
      </w:r>
      <w:r w:rsidR="00AA50A7" w:rsidRPr="005B7B21">
        <w:rPr>
          <w:rFonts w:ascii="Arial" w:hAnsi="Arial" w:cs="Arial"/>
          <w:sz w:val="20"/>
          <w:szCs w:val="20"/>
        </w:rPr>
        <w:t>ich otulinach, w</w:t>
      </w:r>
      <w:r w:rsidR="00680099" w:rsidRPr="005B7B21">
        <w:rPr>
          <w:rFonts w:ascii="Arial" w:hAnsi="Arial" w:cs="Arial"/>
          <w:sz w:val="20"/>
          <w:szCs w:val="20"/>
        </w:rPr>
        <w:t xml:space="preserve"> rezerwatach przyrody</w:t>
      </w:r>
      <w:r w:rsidR="00B60640" w:rsidRPr="005B7B21">
        <w:rPr>
          <w:rFonts w:ascii="Arial" w:hAnsi="Arial" w:cs="Arial"/>
          <w:sz w:val="20"/>
          <w:szCs w:val="20"/>
        </w:rPr>
        <w:t>, na obszarach Natura 2000</w:t>
      </w:r>
      <w:r w:rsidR="00936B8B" w:rsidRPr="005B7B21">
        <w:rPr>
          <w:rFonts w:ascii="Arial" w:hAnsi="Arial" w:cs="Arial"/>
          <w:sz w:val="20"/>
          <w:szCs w:val="20"/>
        </w:rPr>
        <w:t xml:space="preserve"> oraz innych form</w:t>
      </w:r>
      <w:r w:rsidR="00117E4F" w:rsidRPr="005B7B21">
        <w:rPr>
          <w:rFonts w:ascii="Arial" w:hAnsi="Arial" w:cs="Arial"/>
          <w:sz w:val="20"/>
          <w:szCs w:val="20"/>
        </w:rPr>
        <w:t>ach</w:t>
      </w:r>
      <w:r w:rsidR="00936B8B" w:rsidRPr="005B7B21">
        <w:rPr>
          <w:rFonts w:ascii="Arial" w:hAnsi="Arial" w:cs="Arial"/>
          <w:sz w:val="20"/>
          <w:szCs w:val="20"/>
        </w:rPr>
        <w:t xml:space="preserve"> ochrony przyrody</w:t>
      </w:r>
      <w:r w:rsidR="00B16F34" w:rsidRPr="005B7B21">
        <w:rPr>
          <w:rFonts w:ascii="Arial" w:hAnsi="Arial" w:cs="Arial"/>
          <w:sz w:val="20"/>
          <w:szCs w:val="20"/>
        </w:rPr>
        <w:t xml:space="preserve">. </w:t>
      </w:r>
      <w:r w:rsidR="00485A54" w:rsidRPr="005B7B21">
        <w:rPr>
          <w:rFonts w:ascii="Arial" w:hAnsi="Arial" w:cs="Arial"/>
          <w:sz w:val="20"/>
          <w:szCs w:val="20"/>
        </w:rPr>
        <w:t>Priorytetem będzie wdrożenie działań zawartych w planach zadań ochronnych dla obszarów Natura 2000.</w:t>
      </w:r>
      <w:r w:rsidR="00C30EFC" w:rsidRPr="005B7B21">
        <w:rPr>
          <w:rFonts w:ascii="Arial" w:hAnsi="Arial" w:cs="Arial"/>
          <w:sz w:val="20"/>
          <w:szCs w:val="20"/>
        </w:rPr>
        <w:t xml:space="preserve"> </w:t>
      </w:r>
      <w:r w:rsidR="00B16F34" w:rsidRPr="005B7B21">
        <w:rPr>
          <w:rFonts w:ascii="Arial" w:hAnsi="Arial" w:cs="Arial"/>
          <w:sz w:val="20"/>
          <w:szCs w:val="20"/>
        </w:rPr>
        <w:t xml:space="preserve">Realizacja planów ochrony obejmować będzie </w:t>
      </w:r>
      <w:r w:rsidR="00B42483" w:rsidRPr="005B7B21">
        <w:rPr>
          <w:rFonts w:ascii="Arial" w:hAnsi="Arial" w:cs="Arial"/>
          <w:sz w:val="20"/>
          <w:szCs w:val="20"/>
        </w:rPr>
        <w:t xml:space="preserve">również </w:t>
      </w:r>
      <w:r w:rsidR="00BD7BD6" w:rsidRPr="005B7B21">
        <w:rPr>
          <w:rFonts w:ascii="Arial" w:hAnsi="Arial" w:cs="Arial"/>
          <w:sz w:val="20"/>
          <w:szCs w:val="20"/>
        </w:rPr>
        <w:t xml:space="preserve">tworzenie centrów </w:t>
      </w:r>
      <w:r w:rsidR="005D1BA1" w:rsidRPr="005B7B21">
        <w:rPr>
          <w:rFonts w:ascii="Arial" w:hAnsi="Arial" w:cs="Arial"/>
          <w:sz w:val="20"/>
          <w:szCs w:val="20"/>
        </w:rPr>
        <w:t>bioróżnorodności i</w:t>
      </w:r>
      <w:r w:rsidR="00BD7BD6" w:rsidRPr="005B7B21">
        <w:rPr>
          <w:rFonts w:ascii="Arial" w:hAnsi="Arial" w:cs="Arial"/>
          <w:sz w:val="20"/>
          <w:szCs w:val="20"/>
        </w:rPr>
        <w:t xml:space="preserve"> edukacji ekologicznej,</w:t>
      </w:r>
      <w:r w:rsidR="00B16F34" w:rsidRPr="005B7B21">
        <w:rPr>
          <w:rFonts w:ascii="Arial" w:hAnsi="Arial" w:cs="Arial"/>
          <w:sz w:val="20"/>
          <w:szCs w:val="20"/>
        </w:rPr>
        <w:t xml:space="preserve"> wykon</w:t>
      </w:r>
      <w:r w:rsidR="00CB369D" w:rsidRPr="005B7B21">
        <w:rPr>
          <w:rFonts w:ascii="Arial" w:hAnsi="Arial" w:cs="Arial"/>
          <w:sz w:val="20"/>
          <w:szCs w:val="20"/>
        </w:rPr>
        <w:t>yw</w:t>
      </w:r>
      <w:r w:rsidR="00B16F34" w:rsidRPr="005B7B21">
        <w:rPr>
          <w:rFonts w:ascii="Arial" w:hAnsi="Arial" w:cs="Arial"/>
          <w:sz w:val="20"/>
          <w:szCs w:val="20"/>
        </w:rPr>
        <w:t xml:space="preserve">anie zabiegów ochrony czynnej siedlisk przyrodniczych i gatunków objętych ochroną oraz </w:t>
      </w:r>
      <w:r w:rsidR="003E0803" w:rsidRPr="005B7B21">
        <w:rPr>
          <w:rFonts w:ascii="Arial" w:hAnsi="Arial" w:cs="Arial"/>
          <w:sz w:val="20"/>
          <w:szCs w:val="20"/>
        </w:rPr>
        <w:t>inwentaryzacj</w:t>
      </w:r>
      <w:r w:rsidR="004A5AF4" w:rsidRPr="005B7B21">
        <w:rPr>
          <w:rFonts w:ascii="Arial" w:hAnsi="Arial" w:cs="Arial"/>
          <w:sz w:val="20"/>
          <w:szCs w:val="20"/>
        </w:rPr>
        <w:t>ę</w:t>
      </w:r>
      <w:r w:rsidR="003E0803" w:rsidRPr="005B7B21">
        <w:rPr>
          <w:rFonts w:ascii="Arial" w:hAnsi="Arial" w:cs="Arial"/>
          <w:sz w:val="20"/>
          <w:szCs w:val="20"/>
        </w:rPr>
        <w:t xml:space="preserve"> i</w:t>
      </w:r>
      <w:r w:rsidR="00B16F34" w:rsidRPr="005B7B21">
        <w:rPr>
          <w:rFonts w:ascii="Arial" w:hAnsi="Arial" w:cs="Arial"/>
          <w:sz w:val="20"/>
          <w:szCs w:val="20"/>
        </w:rPr>
        <w:t xml:space="preserve"> monitoring obszarów chronionych</w:t>
      </w:r>
      <w:r w:rsidR="004A5AF4" w:rsidRPr="005B7B21">
        <w:rPr>
          <w:rFonts w:ascii="Arial" w:hAnsi="Arial" w:cs="Arial"/>
          <w:sz w:val="20"/>
          <w:szCs w:val="20"/>
        </w:rPr>
        <w:t>,</w:t>
      </w:r>
      <w:r w:rsidR="00B16F34" w:rsidRPr="005B7B21">
        <w:rPr>
          <w:rFonts w:ascii="Arial" w:hAnsi="Arial" w:cs="Arial"/>
          <w:sz w:val="20"/>
          <w:szCs w:val="20"/>
        </w:rPr>
        <w:t xml:space="preserve"> w celu zachowania i zwiększenia różnorodności biologicznej. </w:t>
      </w:r>
      <w:r w:rsidR="005063CF" w:rsidRPr="005B7B21">
        <w:rPr>
          <w:rFonts w:ascii="Arial" w:hAnsi="Arial" w:cs="Arial"/>
          <w:sz w:val="20"/>
          <w:szCs w:val="20"/>
        </w:rPr>
        <w:t>Działania będą miały na celu</w:t>
      </w:r>
      <w:r w:rsidR="008B7C25" w:rsidRPr="005B7B21">
        <w:rPr>
          <w:rFonts w:ascii="Arial" w:hAnsi="Arial" w:cs="Arial"/>
          <w:sz w:val="20"/>
          <w:szCs w:val="20"/>
        </w:rPr>
        <w:t xml:space="preserve"> </w:t>
      </w:r>
      <w:r w:rsidR="00F12240" w:rsidRPr="005B7B21">
        <w:rPr>
          <w:rFonts w:ascii="Arial" w:hAnsi="Arial" w:cs="Arial"/>
          <w:sz w:val="20"/>
          <w:szCs w:val="20"/>
        </w:rPr>
        <w:t>odtwarzanie ekosystemów, w tym ekosystemów podmokłych</w:t>
      </w:r>
      <w:r w:rsidR="00411488" w:rsidRPr="005B7B21">
        <w:rPr>
          <w:rFonts w:ascii="Arial" w:hAnsi="Arial" w:cs="Arial"/>
          <w:sz w:val="20"/>
          <w:szCs w:val="20"/>
        </w:rPr>
        <w:t xml:space="preserve">, </w:t>
      </w:r>
      <w:r w:rsidR="00F12240" w:rsidRPr="005B7B21">
        <w:rPr>
          <w:rFonts w:ascii="Arial" w:hAnsi="Arial" w:cs="Arial"/>
          <w:sz w:val="20"/>
          <w:szCs w:val="20"/>
        </w:rPr>
        <w:t>siedlisk wodn</w:t>
      </w:r>
      <w:r w:rsidR="00855F07" w:rsidRPr="005B7B21">
        <w:rPr>
          <w:rFonts w:ascii="Arial" w:hAnsi="Arial" w:cs="Arial"/>
          <w:sz w:val="20"/>
          <w:szCs w:val="20"/>
        </w:rPr>
        <w:t>ych</w:t>
      </w:r>
      <w:r w:rsidR="00F12240" w:rsidRPr="005B7B21">
        <w:rPr>
          <w:rFonts w:ascii="Arial" w:hAnsi="Arial" w:cs="Arial"/>
          <w:sz w:val="20"/>
          <w:szCs w:val="20"/>
        </w:rPr>
        <w:t xml:space="preserve"> (mokradła, torfowiska, łęgi, moczary, łąki i pastwiska)</w:t>
      </w:r>
      <w:r w:rsidR="004A5AF4" w:rsidRPr="005B7B21">
        <w:rPr>
          <w:rFonts w:ascii="Arial" w:hAnsi="Arial" w:cs="Arial"/>
          <w:sz w:val="20"/>
          <w:szCs w:val="20"/>
        </w:rPr>
        <w:t>.</w:t>
      </w:r>
    </w:p>
    <w:p w14:paraId="5B4BE2D8" w14:textId="46498A39" w:rsidR="00B16F34" w:rsidRPr="005B7B21" w:rsidRDefault="00BF6181" w:rsidP="005B7B21">
      <w:pPr>
        <w:spacing w:before="0" w:after="0" w:line="276" w:lineRule="auto"/>
        <w:rPr>
          <w:rFonts w:ascii="Arial" w:hAnsi="Arial" w:cs="Arial"/>
          <w:sz w:val="20"/>
          <w:szCs w:val="20"/>
        </w:rPr>
      </w:pPr>
      <w:r w:rsidRPr="005B7B21">
        <w:rPr>
          <w:rFonts w:ascii="Arial" w:hAnsi="Arial" w:cs="Arial"/>
          <w:sz w:val="20"/>
          <w:szCs w:val="20"/>
        </w:rPr>
        <w:t>Interwencje związane będą również z udostępnianiem parków dla celów rekreacyjnych, edukacyjnych i wypoczynkowych</w:t>
      </w:r>
      <w:r w:rsidR="00E26F86" w:rsidRPr="005B7B21">
        <w:rPr>
          <w:rFonts w:ascii="Arial" w:hAnsi="Arial" w:cs="Arial"/>
          <w:sz w:val="20"/>
          <w:szCs w:val="20"/>
        </w:rPr>
        <w:t>. Infrastruktura turystyczna</w:t>
      </w:r>
      <w:r w:rsidR="00F87B96" w:rsidRPr="005B7B21">
        <w:rPr>
          <w:rFonts w:ascii="Arial" w:hAnsi="Arial" w:cs="Arial"/>
          <w:sz w:val="20"/>
          <w:szCs w:val="20"/>
        </w:rPr>
        <w:t xml:space="preserve"> będzie</w:t>
      </w:r>
      <w:r w:rsidRPr="005B7B21">
        <w:rPr>
          <w:rFonts w:ascii="Arial" w:hAnsi="Arial" w:cs="Arial"/>
          <w:sz w:val="20"/>
          <w:szCs w:val="20"/>
        </w:rPr>
        <w:t xml:space="preserve"> </w:t>
      </w:r>
      <w:r w:rsidR="00360682" w:rsidRPr="005B7B21">
        <w:rPr>
          <w:rFonts w:ascii="Arial" w:hAnsi="Arial" w:cs="Arial"/>
          <w:sz w:val="20"/>
          <w:szCs w:val="20"/>
        </w:rPr>
        <w:t>uwzględni</w:t>
      </w:r>
      <w:r w:rsidR="00F87B96" w:rsidRPr="005B7B21">
        <w:rPr>
          <w:rFonts w:ascii="Arial" w:hAnsi="Arial" w:cs="Arial"/>
          <w:sz w:val="20"/>
          <w:szCs w:val="20"/>
        </w:rPr>
        <w:t>ała</w:t>
      </w:r>
      <w:r w:rsidR="00B16F34" w:rsidRPr="005B7B21">
        <w:rPr>
          <w:rFonts w:ascii="Arial" w:hAnsi="Arial" w:cs="Arial"/>
          <w:sz w:val="20"/>
          <w:szCs w:val="20"/>
        </w:rPr>
        <w:t xml:space="preserve"> zmniejsz</w:t>
      </w:r>
      <w:r w:rsidR="00360682" w:rsidRPr="005B7B21">
        <w:rPr>
          <w:rFonts w:ascii="Arial" w:hAnsi="Arial" w:cs="Arial"/>
          <w:sz w:val="20"/>
          <w:szCs w:val="20"/>
        </w:rPr>
        <w:t>ani</w:t>
      </w:r>
      <w:r w:rsidR="00F87B96" w:rsidRPr="005B7B21">
        <w:rPr>
          <w:rFonts w:ascii="Arial" w:hAnsi="Arial" w:cs="Arial"/>
          <w:sz w:val="20"/>
          <w:szCs w:val="20"/>
        </w:rPr>
        <w:t>e</w:t>
      </w:r>
      <w:r w:rsidR="00B16F34" w:rsidRPr="005B7B21">
        <w:rPr>
          <w:rFonts w:ascii="Arial" w:hAnsi="Arial" w:cs="Arial"/>
          <w:sz w:val="20"/>
          <w:szCs w:val="20"/>
        </w:rPr>
        <w:t xml:space="preserve"> negatywn</w:t>
      </w:r>
      <w:r w:rsidR="00A31B63" w:rsidRPr="005B7B21">
        <w:rPr>
          <w:rFonts w:ascii="Arial" w:hAnsi="Arial" w:cs="Arial"/>
          <w:sz w:val="20"/>
          <w:szCs w:val="20"/>
        </w:rPr>
        <w:t>ego</w:t>
      </w:r>
      <w:r w:rsidR="00B16F34" w:rsidRPr="005B7B21">
        <w:rPr>
          <w:rFonts w:ascii="Arial" w:hAnsi="Arial" w:cs="Arial"/>
          <w:sz w:val="20"/>
          <w:szCs w:val="20"/>
        </w:rPr>
        <w:t xml:space="preserve"> oddziaływa</w:t>
      </w:r>
      <w:r w:rsidR="00CF31E9" w:rsidRPr="005B7B21">
        <w:rPr>
          <w:rFonts w:ascii="Arial" w:hAnsi="Arial" w:cs="Arial"/>
          <w:sz w:val="20"/>
          <w:szCs w:val="20"/>
        </w:rPr>
        <w:t>n</w:t>
      </w:r>
      <w:r w:rsidR="00A31B63" w:rsidRPr="005B7B21">
        <w:rPr>
          <w:rFonts w:ascii="Arial" w:hAnsi="Arial" w:cs="Arial"/>
          <w:sz w:val="20"/>
          <w:szCs w:val="20"/>
        </w:rPr>
        <w:t>ia</w:t>
      </w:r>
      <w:r w:rsidR="00B16F34" w:rsidRPr="005B7B21">
        <w:rPr>
          <w:rFonts w:ascii="Arial" w:hAnsi="Arial" w:cs="Arial"/>
          <w:sz w:val="20"/>
          <w:szCs w:val="20"/>
        </w:rPr>
        <w:t xml:space="preserve"> na zasoby przyrodnicze, krajobrazowe i kulturowe</w:t>
      </w:r>
      <w:r w:rsidR="00DC5692" w:rsidRPr="005B7B21">
        <w:rPr>
          <w:rFonts w:ascii="Arial" w:hAnsi="Arial" w:cs="Arial"/>
          <w:sz w:val="20"/>
          <w:szCs w:val="20"/>
        </w:rPr>
        <w:t xml:space="preserve">. </w:t>
      </w:r>
      <w:r w:rsidR="006517D9" w:rsidRPr="005B7B21">
        <w:rPr>
          <w:rFonts w:ascii="Arial" w:hAnsi="Arial" w:cs="Arial"/>
          <w:sz w:val="20"/>
          <w:szCs w:val="20"/>
        </w:rPr>
        <w:t>Inwestycje mające na celu o</w:t>
      </w:r>
      <w:r w:rsidR="00B16F34" w:rsidRPr="005B7B21">
        <w:rPr>
          <w:rFonts w:ascii="Arial" w:hAnsi="Arial" w:cs="Arial"/>
          <w:sz w:val="20"/>
          <w:szCs w:val="20"/>
        </w:rPr>
        <w:t>graniczenie antropopresji urbanistycznej i promowanie zrównoważonego rozwoju turystyki na obszarach cennych przyrodniczo</w:t>
      </w:r>
      <w:r w:rsidR="00A31B63" w:rsidRPr="005B7B21">
        <w:rPr>
          <w:rFonts w:ascii="Arial" w:hAnsi="Arial" w:cs="Arial"/>
          <w:sz w:val="20"/>
          <w:szCs w:val="20"/>
        </w:rPr>
        <w:t>,</w:t>
      </w:r>
      <w:r w:rsidR="00B16F34" w:rsidRPr="005B7B21">
        <w:rPr>
          <w:rFonts w:ascii="Arial" w:hAnsi="Arial" w:cs="Arial"/>
          <w:sz w:val="20"/>
          <w:szCs w:val="20"/>
        </w:rPr>
        <w:t xml:space="preserve"> </w:t>
      </w:r>
      <w:r w:rsidR="00426891" w:rsidRPr="005B7B21">
        <w:rPr>
          <w:rFonts w:ascii="Arial" w:hAnsi="Arial" w:cs="Arial"/>
          <w:sz w:val="20"/>
          <w:szCs w:val="20"/>
        </w:rPr>
        <w:t>będ</w:t>
      </w:r>
      <w:r w:rsidR="00EA43F8" w:rsidRPr="005B7B21">
        <w:rPr>
          <w:rFonts w:ascii="Arial" w:hAnsi="Arial" w:cs="Arial"/>
          <w:sz w:val="20"/>
          <w:szCs w:val="20"/>
        </w:rPr>
        <w:t>ą</w:t>
      </w:r>
      <w:r w:rsidR="00426891" w:rsidRPr="005B7B21">
        <w:rPr>
          <w:rFonts w:ascii="Arial" w:hAnsi="Arial" w:cs="Arial"/>
          <w:sz w:val="20"/>
          <w:szCs w:val="20"/>
        </w:rPr>
        <w:t xml:space="preserve"> służył</w:t>
      </w:r>
      <w:r w:rsidR="00EA43F8" w:rsidRPr="005B7B21">
        <w:rPr>
          <w:rFonts w:ascii="Arial" w:hAnsi="Arial" w:cs="Arial"/>
          <w:sz w:val="20"/>
          <w:szCs w:val="20"/>
        </w:rPr>
        <w:t>y</w:t>
      </w:r>
      <w:r w:rsidR="00426891" w:rsidRPr="005B7B21">
        <w:rPr>
          <w:rFonts w:ascii="Arial" w:hAnsi="Arial" w:cs="Arial"/>
          <w:sz w:val="20"/>
          <w:szCs w:val="20"/>
        </w:rPr>
        <w:t xml:space="preserve"> ochronie środowiska naturalnego, poprzez </w:t>
      </w:r>
      <w:r w:rsidR="00A63D52" w:rsidRPr="005B7B21">
        <w:rPr>
          <w:rFonts w:ascii="Arial" w:hAnsi="Arial" w:cs="Arial"/>
          <w:sz w:val="20"/>
          <w:szCs w:val="20"/>
        </w:rPr>
        <w:t>ukierunk</w:t>
      </w:r>
      <w:r w:rsidR="00426891" w:rsidRPr="005B7B21">
        <w:rPr>
          <w:rFonts w:ascii="Arial" w:hAnsi="Arial" w:cs="Arial"/>
          <w:sz w:val="20"/>
          <w:szCs w:val="20"/>
        </w:rPr>
        <w:t>owanie ruchu turystycznego oraz zapewni</w:t>
      </w:r>
      <w:r w:rsidR="0094023A" w:rsidRPr="005B7B21">
        <w:rPr>
          <w:rFonts w:ascii="Arial" w:hAnsi="Arial" w:cs="Arial"/>
          <w:sz w:val="20"/>
          <w:szCs w:val="20"/>
        </w:rPr>
        <w:t>enie</w:t>
      </w:r>
      <w:r w:rsidR="00426891" w:rsidRPr="005B7B21">
        <w:rPr>
          <w:rFonts w:ascii="Arial" w:hAnsi="Arial" w:cs="Arial"/>
          <w:sz w:val="20"/>
          <w:szCs w:val="20"/>
        </w:rPr>
        <w:t xml:space="preserve"> ograniczeni</w:t>
      </w:r>
      <w:r w:rsidR="0094023A" w:rsidRPr="005B7B21">
        <w:rPr>
          <w:rFonts w:ascii="Arial" w:hAnsi="Arial" w:cs="Arial"/>
          <w:sz w:val="20"/>
          <w:szCs w:val="20"/>
        </w:rPr>
        <w:t>a</w:t>
      </w:r>
      <w:r w:rsidR="00426891" w:rsidRPr="005B7B21">
        <w:rPr>
          <w:rFonts w:ascii="Arial" w:hAnsi="Arial" w:cs="Arial"/>
          <w:sz w:val="20"/>
          <w:szCs w:val="20"/>
        </w:rPr>
        <w:t xml:space="preserve"> degradacji środowiska przyrodniczego w miejscach przemieszczania się i wypoczynku osób zwiedzających.</w:t>
      </w:r>
    </w:p>
    <w:p w14:paraId="758E5CC1" w14:textId="3B85B466" w:rsidR="00E80CF7" w:rsidRPr="005B7B21" w:rsidRDefault="00E80CF7" w:rsidP="005B7B21">
      <w:pPr>
        <w:spacing w:before="0" w:after="0" w:line="276" w:lineRule="auto"/>
        <w:rPr>
          <w:rFonts w:ascii="Arial" w:hAnsi="Arial" w:cs="Arial"/>
          <w:sz w:val="20"/>
          <w:szCs w:val="20"/>
        </w:rPr>
      </w:pPr>
      <w:r w:rsidRPr="005B7B21">
        <w:rPr>
          <w:rFonts w:ascii="Arial" w:hAnsi="Arial" w:cs="Arial"/>
          <w:sz w:val="20"/>
          <w:szCs w:val="20"/>
        </w:rPr>
        <w:t xml:space="preserve">W ramach typu projektu: </w:t>
      </w:r>
      <w:r w:rsidR="00A80C88" w:rsidRPr="005B7B21">
        <w:rPr>
          <w:rFonts w:ascii="Arial" w:hAnsi="Arial" w:cs="Arial"/>
          <w:b/>
          <w:sz w:val="20"/>
          <w:szCs w:val="20"/>
        </w:rPr>
        <w:t xml:space="preserve">Ochrona różnorodności biologicznej </w:t>
      </w:r>
      <w:r w:rsidR="00E97556" w:rsidRPr="005B7B21">
        <w:rPr>
          <w:rFonts w:ascii="Arial" w:hAnsi="Arial" w:cs="Arial"/>
          <w:b/>
          <w:sz w:val="20"/>
          <w:szCs w:val="20"/>
        </w:rPr>
        <w:t>i</w:t>
      </w:r>
      <w:r w:rsidRPr="005B7B21">
        <w:rPr>
          <w:rFonts w:ascii="Arial" w:hAnsi="Arial" w:cs="Arial"/>
          <w:b/>
          <w:sz w:val="20"/>
          <w:szCs w:val="20"/>
        </w:rPr>
        <w:t xml:space="preserve"> rodzimych gatunków roślinnych i zwierzęcych na terenach miejskich i po</w:t>
      </w:r>
      <w:r w:rsidR="00992786" w:rsidRPr="005B7B21">
        <w:rPr>
          <w:rFonts w:ascii="Arial" w:hAnsi="Arial" w:cs="Arial"/>
          <w:b/>
          <w:sz w:val="20"/>
          <w:szCs w:val="20"/>
        </w:rPr>
        <w:t>za</w:t>
      </w:r>
      <w:r w:rsidRPr="005B7B21">
        <w:rPr>
          <w:rFonts w:ascii="Arial" w:hAnsi="Arial" w:cs="Arial"/>
          <w:b/>
          <w:sz w:val="20"/>
          <w:szCs w:val="20"/>
        </w:rPr>
        <w:t>miejskich</w:t>
      </w:r>
      <w:r w:rsidR="00CF31E9" w:rsidRPr="005B7B21">
        <w:rPr>
          <w:rFonts w:ascii="Arial" w:hAnsi="Arial" w:cs="Arial"/>
          <w:b/>
          <w:sz w:val="20"/>
          <w:szCs w:val="20"/>
        </w:rPr>
        <w:t>,</w:t>
      </w:r>
      <w:r w:rsidR="000B6402" w:rsidRPr="005B7B21">
        <w:rPr>
          <w:rFonts w:ascii="Arial" w:hAnsi="Arial" w:cs="Arial"/>
          <w:sz w:val="20"/>
          <w:szCs w:val="20"/>
        </w:rPr>
        <w:t xml:space="preserve"> </w:t>
      </w:r>
      <w:r w:rsidR="003E5CB5" w:rsidRPr="005B7B21">
        <w:rPr>
          <w:rFonts w:ascii="Arial" w:hAnsi="Arial" w:cs="Arial"/>
          <w:sz w:val="20"/>
          <w:szCs w:val="20"/>
        </w:rPr>
        <w:t>p</w:t>
      </w:r>
      <w:r w:rsidR="000B6402" w:rsidRPr="005B7B21">
        <w:rPr>
          <w:rFonts w:ascii="Arial" w:hAnsi="Arial" w:cs="Arial"/>
          <w:sz w:val="20"/>
          <w:szCs w:val="20"/>
        </w:rPr>
        <w:t>riorytetowe działania będą prowadzić do przywracania utraconej różnorodności biologicznej, tworzyć centra ochrony rodzimych gatunków roślinnych i zwierzęcych na obszarach miejskich i po</w:t>
      </w:r>
      <w:r w:rsidR="00B234D7" w:rsidRPr="005B7B21">
        <w:rPr>
          <w:rFonts w:ascii="Arial" w:hAnsi="Arial" w:cs="Arial"/>
          <w:sz w:val="20"/>
          <w:szCs w:val="20"/>
        </w:rPr>
        <w:t>za</w:t>
      </w:r>
      <w:r w:rsidR="000B6402" w:rsidRPr="005B7B21">
        <w:rPr>
          <w:rFonts w:ascii="Arial" w:hAnsi="Arial" w:cs="Arial"/>
          <w:sz w:val="20"/>
          <w:szCs w:val="20"/>
        </w:rPr>
        <w:t xml:space="preserve">miejskich, tworzyć warunki rozwoju i rozmnażania dla fauny i flory (arboreta, </w:t>
      </w:r>
      <w:r w:rsidR="00B234D7" w:rsidRPr="005B7B21">
        <w:rPr>
          <w:rFonts w:ascii="Arial" w:hAnsi="Arial" w:cs="Arial"/>
          <w:sz w:val="20"/>
          <w:szCs w:val="20"/>
        </w:rPr>
        <w:t>parki</w:t>
      </w:r>
      <w:r w:rsidR="00685374" w:rsidRPr="005B7B21">
        <w:rPr>
          <w:rFonts w:ascii="Arial" w:hAnsi="Arial" w:cs="Arial"/>
          <w:sz w:val="20"/>
          <w:szCs w:val="20"/>
        </w:rPr>
        <w:t xml:space="preserve"> miejskie, </w:t>
      </w:r>
      <w:r w:rsidR="000B6402" w:rsidRPr="005B7B21">
        <w:rPr>
          <w:rFonts w:ascii="Arial" w:hAnsi="Arial" w:cs="Arial"/>
          <w:sz w:val="20"/>
          <w:szCs w:val="20"/>
        </w:rPr>
        <w:t xml:space="preserve">ogrody botaniczne, </w:t>
      </w:r>
      <w:r w:rsidR="00685374" w:rsidRPr="005B7B21">
        <w:rPr>
          <w:rFonts w:ascii="Arial" w:hAnsi="Arial" w:cs="Arial"/>
          <w:sz w:val="20"/>
          <w:szCs w:val="20"/>
        </w:rPr>
        <w:t>eko</w:t>
      </w:r>
      <w:r w:rsidR="00534E6D" w:rsidRPr="005B7B21">
        <w:rPr>
          <w:rFonts w:ascii="Arial" w:hAnsi="Arial" w:cs="Arial"/>
          <w:sz w:val="20"/>
          <w:szCs w:val="20"/>
        </w:rPr>
        <w:t>-</w:t>
      </w:r>
      <w:r w:rsidR="00685374" w:rsidRPr="005B7B21">
        <w:rPr>
          <w:rFonts w:ascii="Arial" w:hAnsi="Arial" w:cs="Arial"/>
          <w:sz w:val="20"/>
          <w:szCs w:val="20"/>
        </w:rPr>
        <w:t>parki,</w:t>
      </w:r>
      <w:r w:rsidR="000B6402" w:rsidRPr="005B7B21">
        <w:rPr>
          <w:rFonts w:ascii="Arial" w:hAnsi="Arial" w:cs="Arial"/>
          <w:sz w:val="20"/>
          <w:szCs w:val="20"/>
        </w:rPr>
        <w:t xml:space="preserve"> ośrodki rehabilitacji, banki genowe). Główne cele jakie będ</w:t>
      </w:r>
      <w:r w:rsidR="00E737A5" w:rsidRPr="005B7B21">
        <w:rPr>
          <w:rFonts w:ascii="Arial" w:hAnsi="Arial" w:cs="Arial"/>
          <w:sz w:val="20"/>
          <w:szCs w:val="20"/>
        </w:rPr>
        <w:t>ą</w:t>
      </w:r>
      <w:r w:rsidR="000B6402" w:rsidRPr="005B7B21">
        <w:rPr>
          <w:rFonts w:ascii="Arial" w:hAnsi="Arial" w:cs="Arial"/>
          <w:sz w:val="20"/>
          <w:szCs w:val="20"/>
        </w:rPr>
        <w:t xml:space="preserve"> realizowa</w:t>
      </w:r>
      <w:r w:rsidR="00E737A5" w:rsidRPr="005B7B21">
        <w:rPr>
          <w:rFonts w:ascii="Arial" w:hAnsi="Arial" w:cs="Arial"/>
          <w:sz w:val="20"/>
          <w:szCs w:val="20"/>
        </w:rPr>
        <w:t>ne</w:t>
      </w:r>
      <w:r w:rsidR="000B6402" w:rsidRPr="005B7B21">
        <w:rPr>
          <w:rFonts w:ascii="Arial" w:hAnsi="Arial" w:cs="Arial"/>
          <w:sz w:val="20"/>
          <w:szCs w:val="20"/>
        </w:rPr>
        <w:t xml:space="preserve"> to zapewnienie warunków do </w:t>
      </w:r>
      <w:r w:rsidR="000B6402" w:rsidRPr="005B7B21">
        <w:rPr>
          <w:rFonts w:ascii="Arial" w:hAnsi="Arial" w:cs="Arial"/>
          <w:sz w:val="20"/>
          <w:szCs w:val="20"/>
        </w:rPr>
        <w:lastRenderedPageBreak/>
        <w:t xml:space="preserve">wzrostu liczebności populacji rzadkich, ginących, zagrożonych i innych cennych przyrodniczo gatunków oraz ograniczenie rozprzestrzeniania się populacji gatunków obcego geograficznie pochodzenia, w tym roślin inwazyjnych, szczególnie zagrażających gatunkom rodzimym. </w:t>
      </w:r>
      <w:r w:rsidR="008E3FA0" w:rsidRPr="005B7B21">
        <w:rPr>
          <w:rFonts w:ascii="Arial" w:hAnsi="Arial" w:cs="Arial"/>
          <w:sz w:val="20"/>
          <w:szCs w:val="20"/>
        </w:rPr>
        <w:t>Planowane są r</w:t>
      </w:r>
      <w:r w:rsidR="001A46F0" w:rsidRPr="005B7B21">
        <w:rPr>
          <w:rFonts w:ascii="Arial" w:hAnsi="Arial" w:cs="Arial"/>
          <w:sz w:val="20"/>
          <w:szCs w:val="20"/>
        </w:rPr>
        <w:t xml:space="preserve">ównież takie działania jak </w:t>
      </w:r>
      <w:r w:rsidR="00FA6BA2" w:rsidRPr="005B7B21">
        <w:rPr>
          <w:rFonts w:ascii="Arial" w:hAnsi="Arial" w:cs="Arial"/>
          <w:sz w:val="20"/>
          <w:szCs w:val="20"/>
        </w:rPr>
        <w:t>zakładanie</w:t>
      </w:r>
      <w:r w:rsidR="001A46F0" w:rsidRPr="005B7B21">
        <w:rPr>
          <w:rFonts w:ascii="Arial" w:hAnsi="Arial" w:cs="Arial"/>
          <w:sz w:val="20"/>
          <w:szCs w:val="20"/>
        </w:rPr>
        <w:t xml:space="preserve"> łąk kwietn</w:t>
      </w:r>
      <w:r w:rsidR="00FA6BA2" w:rsidRPr="005B7B21">
        <w:rPr>
          <w:rFonts w:ascii="Arial" w:hAnsi="Arial" w:cs="Arial"/>
          <w:sz w:val="20"/>
          <w:szCs w:val="20"/>
        </w:rPr>
        <w:t>ych</w:t>
      </w:r>
      <w:r w:rsidR="00E737A5" w:rsidRPr="005B7B21">
        <w:rPr>
          <w:rFonts w:ascii="Arial" w:hAnsi="Arial" w:cs="Arial"/>
          <w:sz w:val="20"/>
          <w:szCs w:val="20"/>
        </w:rPr>
        <w:t>,</w:t>
      </w:r>
      <w:r w:rsidR="001A46F0" w:rsidRPr="005B7B21">
        <w:rPr>
          <w:rFonts w:ascii="Arial" w:hAnsi="Arial" w:cs="Arial"/>
          <w:sz w:val="20"/>
          <w:szCs w:val="20"/>
        </w:rPr>
        <w:t xml:space="preserve"> </w:t>
      </w:r>
      <w:r w:rsidR="00902EF1" w:rsidRPr="005B7B21">
        <w:rPr>
          <w:rFonts w:ascii="Arial" w:hAnsi="Arial" w:cs="Arial"/>
          <w:sz w:val="20"/>
          <w:szCs w:val="20"/>
        </w:rPr>
        <w:t>stanowiących</w:t>
      </w:r>
      <w:r w:rsidR="001A46F0" w:rsidRPr="005B7B21">
        <w:rPr>
          <w:rFonts w:ascii="Arial" w:hAnsi="Arial" w:cs="Arial"/>
          <w:sz w:val="20"/>
          <w:szCs w:val="20"/>
        </w:rPr>
        <w:t xml:space="preserve"> pokarm dla naturalnych zapylaczy czy zazielenianie prowadzące do odtworzenia różnorodności biologicznej </w:t>
      </w:r>
      <w:r w:rsidR="00C82DBF" w:rsidRPr="005B7B21">
        <w:rPr>
          <w:rFonts w:ascii="Arial" w:hAnsi="Arial" w:cs="Arial"/>
          <w:sz w:val="20"/>
          <w:szCs w:val="20"/>
        </w:rPr>
        <w:t xml:space="preserve">odmian </w:t>
      </w:r>
      <w:r w:rsidR="001A46F0" w:rsidRPr="005B7B21">
        <w:rPr>
          <w:rFonts w:ascii="Arial" w:hAnsi="Arial" w:cs="Arial"/>
          <w:sz w:val="20"/>
          <w:szCs w:val="20"/>
        </w:rPr>
        <w:t>drzew</w:t>
      </w:r>
      <w:r w:rsidR="001E46EF" w:rsidRPr="005B7B21">
        <w:rPr>
          <w:rFonts w:ascii="Arial" w:hAnsi="Arial" w:cs="Arial"/>
          <w:sz w:val="20"/>
          <w:szCs w:val="20"/>
        </w:rPr>
        <w:t>,</w:t>
      </w:r>
      <w:r w:rsidR="001A46F0" w:rsidRPr="005B7B21">
        <w:rPr>
          <w:rFonts w:ascii="Arial" w:hAnsi="Arial" w:cs="Arial"/>
          <w:sz w:val="20"/>
          <w:szCs w:val="20"/>
        </w:rPr>
        <w:t xml:space="preserve"> krzewów, roślinności, któr</w:t>
      </w:r>
      <w:r w:rsidR="006B3ED6" w:rsidRPr="005B7B21">
        <w:rPr>
          <w:rFonts w:ascii="Arial" w:hAnsi="Arial" w:cs="Arial"/>
          <w:sz w:val="20"/>
          <w:szCs w:val="20"/>
        </w:rPr>
        <w:t>e</w:t>
      </w:r>
      <w:r w:rsidR="001A46F0" w:rsidRPr="005B7B21">
        <w:rPr>
          <w:rFonts w:ascii="Arial" w:hAnsi="Arial" w:cs="Arial"/>
          <w:sz w:val="20"/>
          <w:szCs w:val="20"/>
        </w:rPr>
        <w:t xml:space="preserve"> </w:t>
      </w:r>
      <w:r w:rsidR="001A09FE" w:rsidRPr="005B7B21">
        <w:rPr>
          <w:rFonts w:ascii="Arial" w:hAnsi="Arial" w:cs="Arial"/>
          <w:sz w:val="20"/>
          <w:szCs w:val="20"/>
        </w:rPr>
        <w:t>naturalnie występuje</w:t>
      </w:r>
      <w:r w:rsidR="001A46F0" w:rsidRPr="005B7B21">
        <w:rPr>
          <w:rFonts w:ascii="Arial" w:hAnsi="Arial" w:cs="Arial"/>
          <w:sz w:val="20"/>
          <w:szCs w:val="20"/>
        </w:rPr>
        <w:t xml:space="preserve"> </w:t>
      </w:r>
      <w:r w:rsidR="006B3ED6" w:rsidRPr="005B7B21">
        <w:rPr>
          <w:rFonts w:ascii="Arial" w:hAnsi="Arial" w:cs="Arial"/>
          <w:sz w:val="20"/>
          <w:szCs w:val="20"/>
        </w:rPr>
        <w:t>na Mazowszu</w:t>
      </w:r>
      <w:r w:rsidR="001A09FE" w:rsidRPr="005B7B21">
        <w:rPr>
          <w:rFonts w:ascii="Arial" w:hAnsi="Arial" w:cs="Arial"/>
          <w:sz w:val="20"/>
          <w:szCs w:val="20"/>
        </w:rPr>
        <w:t>, odmian przystosowanych</w:t>
      </w:r>
      <w:r w:rsidR="001A46F0" w:rsidRPr="005B7B21">
        <w:rPr>
          <w:rFonts w:ascii="Arial" w:hAnsi="Arial" w:cs="Arial"/>
          <w:sz w:val="20"/>
          <w:szCs w:val="20"/>
        </w:rPr>
        <w:t xml:space="preserve"> do warunków lokalnych, a jednocześnie </w:t>
      </w:r>
      <w:r w:rsidR="001A09FE" w:rsidRPr="005B7B21">
        <w:rPr>
          <w:rFonts w:ascii="Arial" w:hAnsi="Arial" w:cs="Arial"/>
          <w:sz w:val="20"/>
          <w:szCs w:val="20"/>
        </w:rPr>
        <w:t>asymilujących</w:t>
      </w:r>
      <w:r w:rsidR="001A46F0" w:rsidRPr="005B7B21">
        <w:rPr>
          <w:rFonts w:ascii="Arial" w:hAnsi="Arial" w:cs="Arial"/>
          <w:sz w:val="20"/>
          <w:szCs w:val="20"/>
        </w:rPr>
        <w:t xml:space="preserve"> duże ilości </w:t>
      </w:r>
      <w:r w:rsidR="001A09FE" w:rsidRPr="005B7B21">
        <w:rPr>
          <w:rFonts w:ascii="Arial" w:hAnsi="Arial" w:cs="Arial"/>
          <w:sz w:val="20"/>
          <w:szCs w:val="20"/>
        </w:rPr>
        <w:t>CO2</w:t>
      </w:r>
      <w:r w:rsidR="00654308" w:rsidRPr="005B7B21">
        <w:rPr>
          <w:rFonts w:ascii="Arial" w:hAnsi="Arial" w:cs="Arial"/>
          <w:sz w:val="20"/>
          <w:szCs w:val="20"/>
        </w:rPr>
        <w:t>.</w:t>
      </w:r>
      <w:r w:rsidR="00800486" w:rsidRPr="005B7B21">
        <w:rPr>
          <w:rFonts w:ascii="Arial" w:hAnsi="Arial" w:cs="Arial"/>
          <w:sz w:val="20"/>
          <w:szCs w:val="20"/>
        </w:rPr>
        <w:t xml:space="preserve"> </w:t>
      </w:r>
      <w:r w:rsidR="00A83FFF" w:rsidRPr="005B7B21">
        <w:rPr>
          <w:rFonts w:ascii="Arial" w:hAnsi="Arial" w:cs="Arial"/>
          <w:sz w:val="20"/>
          <w:szCs w:val="20"/>
        </w:rPr>
        <w:t>Ws</w:t>
      </w:r>
      <w:r w:rsidR="000D4958" w:rsidRPr="005B7B21">
        <w:rPr>
          <w:rFonts w:ascii="Arial" w:hAnsi="Arial" w:cs="Arial"/>
          <w:sz w:val="20"/>
          <w:szCs w:val="20"/>
        </w:rPr>
        <w:t>p</w:t>
      </w:r>
      <w:r w:rsidR="00A83FFF" w:rsidRPr="005B7B21">
        <w:rPr>
          <w:rFonts w:ascii="Arial" w:hAnsi="Arial" w:cs="Arial"/>
          <w:sz w:val="20"/>
          <w:szCs w:val="20"/>
        </w:rPr>
        <w:t>arcie</w:t>
      </w:r>
      <w:r w:rsidR="000D4958" w:rsidRPr="005B7B21">
        <w:rPr>
          <w:rFonts w:ascii="Arial" w:hAnsi="Arial" w:cs="Arial"/>
          <w:sz w:val="20"/>
          <w:szCs w:val="20"/>
        </w:rPr>
        <w:t xml:space="preserve"> z</w:t>
      </w:r>
      <w:r w:rsidR="00507BFB" w:rsidRPr="005B7B21">
        <w:rPr>
          <w:rFonts w:ascii="Arial" w:hAnsi="Arial" w:cs="Arial"/>
          <w:sz w:val="20"/>
          <w:szCs w:val="20"/>
        </w:rPr>
        <w:t>ielon</w:t>
      </w:r>
      <w:r w:rsidR="000D4958" w:rsidRPr="005B7B21">
        <w:rPr>
          <w:rFonts w:ascii="Arial" w:hAnsi="Arial" w:cs="Arial"/>
          <w:sz w:val="20"/>
          <w:szCs w:val="20"/>
        </w:rPr>
        <w:t>ej</w:t>
      </w:r>
      <w:r w:rsidR="00507BFB" w:rsidRPr="005B7B21">
        <w:rPr>
          <w:rFonts w:ascii="Arial" w:hAnsi="Arial" w:cs="Arial"/>
          <w:sz w:val="20"/>
          <w:szCs w:val="20"/>
        </w:rPr>
        <w:t xml:space="preserve"> infrastruktur</w:t>
      </w:r>
      <w:r w:rsidR="000D4958" w:rsidRPr="005B7B21">
        <w:rPr>
          <w:rFonts w:ascii="Arial" w:hAnsi="Arial" w:cs="Arial"/>
          <w:sz w:val="20"/>
          <w:szCs w:val="20"/>
        </w:rPr>
        <w:t>y</w:t>
      </w:r>
      <w:r w:rsidR="00507BFB" w:rsidRPr="005B7B21">
        <w:rPr>
          <w:rFonts w:ascii="Arial" w:hAnsi="Arial" w:cs="Arial"/>
          <w:sz w:val="20"/>
          <w:szCs w:val="20"/>
        </w:rPr>
        <w:t xml:space="preserve"> </w:t>
      </w:r>
      <w:r w:rsidR="00E4528D" w:rsidRPr="005B7B21">
        <w:rPr>
          <w:rFonts w:ascii="Arial" w:hAnsi="Arial" w:cs="Arial"/>
          <w:sz w:val="20"/>
          <w:szCs w:val="20"/>
        </w:rPr>
        <w:t>stanowiącej</w:t>
      </w:r>
      <w:r w:rsidR="00507BFB" w:rsidRPr="005B7B21">
        <w:rPr>
          <w:rFonts w:ascii="Arial" w:hAnsi="Arial" w:cs="Arial"/>
          <w:sz w:val="20"/>
          <w:szCs w:val="20"/>
        </w:rPr>
        <w:t xml:space="preserve"> sieć wysokiej jakości naturalnych i seminaturalnych obszarów, </w:t>
      </w:r>
      <w:r w:rsidR="00571D70" w:rsidRPr="005B7B21">
        <w:rPr>
          <w:rFonts w:ascii="Arial" w:hAnsi="Arial" w:cs="Arial"/>
          <w:sz w:val="20"/>
          <w:szCs w:val="20"/>
        </w:rPr>
        <w:t>będzie</w:t>
      </w:r>
      <w:r w:rsidR="00507BFB" w:rsidRPr="005B7B21">
        <w:rPr>
          <w:rFonts w:ascii="Arial" w:hAnsi="Arial" w:cs="Arial"/>
          <w:sz w:val="20"/>
          <w:szCs w:val="20"/>
        </w:rPr>
        <w:t xml:space="preserve"> planowana, projektowana i zarządzana</w:t>
      </w:r>
      <w:r w:rsidR="006B3ED6" w:rsidRPr="005B7B21">
        <w:rPr>
          <w:rFonts w:ascii="Arial" w:hAnsi="Arial" w:cs="Arial"/>
          <w:sz w:val="20"/>
          <w:szCs w:val="20"/>
        </w:rPr>
        <w:t>,</w:t>
      </w:r>
      <w:r w:rsidR="00507BFB" w:rsidRPr="005B7B21">
        <w:rPr>
          <w:rFonts w:ascii="Arial" w:hAnsi="Arial" w:cs="Arial"/>
          <w:sz w:val="20"/>
          <w:szCs w:val="20"/>
        </w:rPr>
        <w:t xml:space="preserve"> w celu dostarczenia szerokiego wachlarza usług ekosystemowych oraz ochrony różnorodności biologicznej.</w:t>
      </w:r>
    </w:p>
    <w:p w14:paraId="094A7275" w14:textId="15C70FCA" w:rsidR="00B16F34" w:rsidRPr="005B7B21" w:rsidRDefault="00B16F34" w:rsidP="005B7B21">
      <w:pPr>
        <w:spacing w:before="0" w:after="0" w:line="276" w:lineRule="auto"/>
        <w:rPr>
          <w:rFonts w:ascii="Arial" w:hAnsi="Arial" w:cs="Arial"/>
          <w:sz w:val="20"/>
          <w:szCs w:val="20"/>
        </w:rPr>
      </w:pPr>
      <w:r w:rsidRPr="005B7B21">
        <w:rPr>
          <w:rFonts w:ascii="Arial" w:hAnsi="Arial" w:cs="Arial"/>
          <w:sz w:val="20"/>
          <w:szCs w:val="20"/>
        </w:rPr>
        <w:t>W celu skutecznej ochrony przyrody realizowane będą</w:t>
      </w:r>
      <w:r w:rsidR="00051606" w:rsidRPr="005B7B21">
        <w:rPr>
          <w:rFonts w:ascii="Arial" w:hAnsi="Arial" w:cs="Arial"/>
          <w:sz w:val="20"/>
          <w:szCs w:val="20"/>
        </w:rPr>
        <w:t>,</w:t>
      </w:r>
      <w:r w:rsidRPr="005B7B21">
        <w:rPr>
          <w:rFonts w:ascii="Arial" w:hAnsi="Arial" w:cs="Arial"/>
          <w:sz w:val="20"/>
          <w:szCs w:val="20"/>
        </w:rPr>
        <w:t xml:space="preserve"> jako element uzupełniający dla powyższych operacji</w:t>
      </w:r>
      <w:r w:rsidR="00B70EF6" w:rsidRPr="005B7B21">
        <w:rPr>
          <w:rFonts w:ascii="Arial" w:hAnsi="Arial" w:cs="Arial"/>
          <w:sz w:val="20"/>
          <w:szCs w:val="20"/>
        </w:rPr>
        <w:t>,</w:t>
      </w:r>
      <w:r w:rsidRPr="005B7B21">
        <w:rPr>
          <w:rFonts w:ascii="Arial" w:hAnsi="Arial" w:cs="Arial"/>
          <w:sz w:val="20"/>
          <w:szCs w:val="20"/>
        </w:rPr>
        <w:t xml:space="preserve"> kampanie edukacyjno-informacyjne. Kształtowanie świadomości ekologicznej, przekazywanie wiedzy i promowanie w społeczeństwie ekologicznych postaw i zachowań oraz tworzenie warunków do aktywnego korzystania z jej zasobów, bez szkody dla środowiska jest niezbędne do osiągnięcia zamierzonych celów w tym obszarze.</w:t>
      </w:r>
    </w:p>
    <w:p w14:paraId="3FE3F2FF" w14:textId="2A0F04D1" w:rsidR="00B16F34" w:rsidRPr="005B7B21" w:rsidRDefault="00B16F34" w:rsidP="005B7B21">
      <w:pPr>
        <w:spacing w:before="0" w:after="0" w:line="276" w:lineRule="auto"/>
        <w:rPr>
          <w:rFonts w:ascii="Arial" w:hAnsi="Arial" w:cs="Arial"/>
          <w:sz w:val="20"/>
          <w:szCs w:val="20"/>
        </w:rPr>
      </w:pPr>
      <w:r w:rsidRPr="005B7B21">
        <w:rPr>
          <w:rFonts w:ascii="Arial" w:hAnsi="Arial" w:cs="Arial"/>
          <w:sz w:val="20"/>
          <w:szCs w:val="20"/>
        </w:rPr>
        <w:t xml:space="preserve">W ramach typu projektu: </w:t>
      </w:r>
      <w:r w:rsidRPr="005B7B21">
        <w:rPr>
          <w:rFonts w:ascii="Arial" w:hAnsi="Arial" w:cs="Arial"/>
          <w:b/>
          <w:sz w:val="20"/>
          <w:szCs w:val="20"/>
        </w:rPr>
        <w:t>Rekultywacja składowisk odpadów komunalnych</w:t>
      </w:r>
      <w:r w:rsidRPr="005B7B21">
        <w:rPr>
          <w:rFonts w:ascii="Arial" w:hAnsi="Arial" w:cs="Arial"/>
          <w:sz w:val="20"/>
          <w:szCs w:val="20"/>
        </w:rPr>
        <w:t xml:space="preserve"> </w:t>
      </w:r>
      <w:r w:rsidR="2E3FAA0A" w:rsidRPr="005B7B21">
        <w:rPr>
          <w:rFonts w:ascii="Arial" w:hAnsi="Arial" w:cs="Arial"/>
          <w:sz w:val="20"/>
          <w:szCs w:val="20"/>
        </w:rPr>
        <w:t>wsparcie ob</w:t>
      </w:r>
      <w:r w:rsidR="00D03334" w:rsidRPr="005B7B21">
        <w:rPr>
          <w:rFonts w:ascii="Arial" w:hAnsi="Arial" w:cs="Arial"/>
          <w:sz w:val="20"/>
          <w:szCs w:val="20"/>
        </w:rPr>
        <w:t>ejmie</w:t>
      </w:r>
      <w:r w:rsidRPr="005B7B21">
        <w:rPr>
          <w:rFonts w:ascii="Arial" w:hAnsi="Arial" w:cs="Arial"/>
          <w:sz w:val="20"/>
          <w:szCs w:val="20"/>
        </w:rPr>
        <w:t xml:space="preserve"> zamknięcie i zrekultywowanie składowisk</w:t>
      </w:r>
      <w:r w:rsidR="0DCC5294" w:rsidRPr="005B7B21">
        <w:rPr>
          <w:rFonts w:ascii="Arial" w:hAnsi="Arial" w:cs="Arial"/>
          <w:sz w:val="20"/>
          <w:szCs w:val="20"/>
        </w:rPr>
        <w:t xml:space="preserve"> odpadów komunalnych</w:t>
      </w:r>
      <w:r w:rsidR="002B1B06" w:rsidRPr="005B7B21">
        <w:rPr>
          <w:rFonts w:ascii="Arial" w:hAnsi="Arial" w:cs="Arial"/>
          <w:sz w:val="20"/>
          <w:szCs w:val="20"/>
        </w:rPr>
        <w:t xml:space="preserve"> z odzysk</w:t>
      </w:r>
      <w:r w:rsidR="00441953" w:rsidRPr="005B7B21">
        <w:rPr>
          <w:rFonts w:ascii="Arial" w:hAnsi="Arial" w:cs="Arial"/>
          <w:sz w:val="20"/>
          <w:szCs w:val="20"/>
        </w:rPr>
        <w:t>iem</w:t>
      </w:r>
      <w:r w:rsidR="002B1B06" w:rsidRPr="005B7B21">
        <w:rPr>
          <w:rFonts w:ascii="Arial" w:hAnsi="Arial" w:cs="Arial"/>
          <w:sz w:val="20"/>
          <w:szCs w:val="20"/>
        </w:rPr>
        <w:t xml:space="preserve"> biogazu</w:t>
      </w:r>
      <w:r w:rsidR="00B25746" w:rsidRPr="005B7B21">
        <w:rPr>
          <w:rFonts w:ascii="Arial" w:hAnsi="Arial" w:cs="Arial"/>
          <w:sz w:val="20"/>
          <w:szCs w:val="20"/>
        </w:rPr>
        <w:t xml:space="preserve"> poskładowiskowego</w:t>
      </w:r>
      <w:r w:rsidR="0DCC5294" w:rsidRPr="005B7B21">
        <w:rPr>
          <w:rFonts w:ascii="Arial" w:hAnsi="Arial" w:cs="Arial"/>
          <w:sz w:val="20"/>
          <w:szCs w:val="20"/>
        </w:rPr>
        <w:t>.</w:t>
      </w:r>
      <w:r w:rsidRPr="005B7B21">
        <w:rPr>
          <w:rFonts w:ascii="Arial" w:hAnsi="Arial" w:cs="Arial"/>
          <w:sz w:val="20"/>
          <w:szCs w:val="20"/>
        </w:rPr>
        <w:t xml:space="preserve"> </w:t>
      </w:r>
      <w:r w:rsidR="00E2659D" w:rsidRPr="005B7B21">
        <w:rPr>
          <w:rFonts w:ascii="Arial" w:hAnsi="Arial" w:cs="Arial"/>
          <w:sz w:val="20"/>
          <w:szCs w:val="20"/>
        </w:rPr>
        <w:t>Celem działania</w:t>
      </w:r>
      <w:r w:rsidR="009F0E7E" w:rsidRPr="005B7B21">
        <w:rPr>
          <w:rFonts w:ascii="Arial" w:hAnsi="Arial" w:cs="Arial"/>
          <w:sz w:val="20"/>
          <w:szCs w:val="20"/>
        </w:rPr>
        <w:t xml:space="preserve"> będzie</w:t>
      </w:r>
      <w:r w:rsidRPr="005B7B21">
        <w:rPr>
          <w:rFonts w:ascii="Arial" w:hAnsi="Arial" w:cs="Arial"/>
          <w:sz w:val="20"/>
          <w:szCs w:val="20"/>
        </w:rPr>
        <w:t xml:space="preserve"> </w:t>
      </w:r>
      <w:r w:rsidR="004E14B4" w:rsidRPr="005B7B21">
        <w:rPr>
          <w:rFonts w:ascii="Arial" w:hAnsi="Arial" w:cs="Arial"/>
          <w:sz w:val="20"/>
          <w:szCs w:val="20"/>
        </w:rPr>
        <w:t>przywróceni</w:t>
      </w:r>
      <w:r w:rsidR="009F0E7E" w:rsidRPr="005B7B21">
        <w:rPr>
          <w:rFonts w:ascii="Arial" w:hAnsi="Arial" w:cs="Arial"/>
          <w:sz w:val="20"/>
          <w:szCs w:val="20"/>
        </w:rPr>
        <w:t>e</w:t>
      </w:r>
      <w:r w:rsidR="004E14B4" w:rsidRPr="005B7B21">
        <w:rPr>
          <w:rFonts w:ascii="Arial" w:hAnsi="Arial" w:cs="Arial"/>
          <w:sz w:val="20"/>
          <w:szCs w:val="20"/>
        </w:rPr>
        <w:t xml:space="preserve"> wartości użytkowej terenu</w:t>
      </w:r>
      <w:r w:rsidR="00D03334" w:rsidRPr="005B7B21">
        <w:rPr>
          <w:rFonts w:ascii="Arial" w:hAnsi="Arial" w:cs="Arial"/>
          <w:sz w:val="20"/>
          <w:szCs w:val="20"/>
        </w:rPr>
        <w:t>,</w:t>
      </w:r>
      <w:r w:rsidR="004E14B4" w:rsidRPr="005B7B21">
        <w:rPr>
          <w:rFonts w:ascii="Arial" w:hAnsi="Arial" w:cs="Arial"/>
          <w:sz w:val="20"/>
          <w:szCs w:val="20"/>
        </w:rPr>
        <w:t xml:space="preserve"> </w:t>
      </w:r>
      <w:r w:rsidR="00670313" w:rsidRPr="005B7B21">
        <w:rPr>
          <w:rFonts w:ascii="Arial" w:hAnsi="Arial" w:cs="Arial"/>
          <w:sz w:val="20"/>
          <w:szCs w:val="20"/>
        </w:rPr>
        <w:t xml:space="preserve">w </w:t>
      </w:r>
      <w:r w:rsidR="00453094" w:rsidRPr="005B7B21">
        <w:rPr>
          <w:rFonts w:ascii="Arial" w:hAnsi="Arial" w:cs="Arial"/>
          <w:sz w:val="20"/>
          <w:szCs w:val="20"/>
        </w:rPr>
        <w:t>szczególności funkcjonalności przyrodniczej</w:t>
      </w:r>
      <w:r w:rsidR="000202F6" w:rsidRPr="005B7B21">
        <w:rPr>
          <w:rFonts w:ascii="Arial" w:hAnsi="Arial" w:cs="Arial"/>
          <w:sz w:val="20"/>
          <w:szCs w:val="20"/>
        </w:rPr>
        <w:t xml:space="preserve"> np</w:t>
      </w:r>
      <w:r w:rsidR="00F30306" w:rsidRPr="005B7B21">
        <w:rPr>
          <w:rFonts w:ascii="Arial" w:hAnsi="Arial" w:cs="Arial"/>
          <w:sz w:val="20"/>
          <w:szCs w:val="20"/>
        </w:rPr>
        <w:t>.</w:t>
      </w:r>
      <w:r w:rsidRPr="005B7B21">
        <w:rPr>
          <w:rFonts w:ascii="Arial" w:hAnsi="Arial" w:cs="Arial"/>
          <w:sz w:val="20"/>
          <w:szCs w:val="20"/>
        </w:rPr>
        <w:t xml:space="preserve"> nasadzenia </w:t>
      </w:r>
      <w:r w:rsidR="6FEEBC6F" w:rsidRPr="005B7B21">
        <w:rPr>
          <w:rFonts w:ascii="Arial" w:hAnsi="Arial" w:cs="Arial"/>
          <w:sz w:val="20"/>
          <w:szCs w:val="20"/>
        </w:rPr>
        <w:t>miododajnych łąk kw</w:t>
      </w:r>
      <w:r w:rsidR="55660906" w:rsidRPr="005B7B21">
        <w:rPr>
          <w:rFonts w:ascii="Arial" w:hAnsi="Arial" w:cs="Arial"/>
          <w:sz w:val="20"/>
          <w:szCs w:val="20"/>
        </w:rPr>
        <w:t>iet</w:t>
      </w:r>
      <w:r w:rsidR="6FEEBC6F" w:rsidRPr="005B7B21">
        <w:rPr>
          <w:rFonts w:ascii="Arial" w:hAnsi="Arial" w:cs="Arial"/>
          <w:sz w:val="20"/>
          <w:szCs w:val="20"/>
        </w:rPr>
        <w:t>nych,</w:t>
      </w:r>
      <w:r w:rsidRPr="005B7B21">
        <w:rPr>
          <w:rFonts w:ascii="Arial" w:hAnsi="Arial" w:cs="Arial"/>
          <w:sz w:val="20"/>
          <w:szCs w:val="20"/>
        </w:rPr>
        <w:t xml:space="preserve"> drzew i krzewów, zazielenianie, zadrzewianie</w:t>
      </w:r>
      <w:r w:rsidR="00C13952" w:rsidRPr="005B7B21">
        <w:rPr>
          <w:rFonts w:ascii="Arial" w:hAnsi="Arial" w:cs="Arial"/>
          <w:sz w:val="20"/>
          <w:szCs w:val="20"/>
        </w:rPr>
        <w:t xml:space="preserve"> lub inne zagospodarowanie g</w:t>
      </w:r>
      <w:r w:rsidR="00162A2A" w:rsidRPr="005B7B21">
        <w:rPr>
          <w:rFonts w:ascii="Arial" w:hAnsi="Arial" w:cs="Arial"/>
          <w:sz w:val="20"/>
          <w:szCs w:val="20"/>
        </w:rPr>
        <w:t>r</w:t>
      </w:r>
      <w:r w:rsidR="00C13952" w:rsidRPr="005B7B21">
        <w:rPr>
          <w:rFonts w:ascii="Arial" w:hAnsi="Arial" w:cs="Arial"/>
          <w:sz w:val="20"/>
          <w:szCs w:val="20"/>
        </w:rPr>
        <w:t>untu</w:t>
      </w:r>
      <w:r w:rsidR="00370C27" w:rsidRPr="005B7B21">
        <w:rPr>
          <w:rFonts w:ascii="Arial" w:hAnsi="Arial" w:cs="Arial"/>
          <w:sz w:val="20"/>
          <w:szCs w:val="20"/>
        </w:rPr>
        <w:t>, przywracające jego wartość użytkową</w:t>
      </w:r>
      <w:r w:rsidR="00DD0FB8" w:rsidRPr="005B7B21">
        <w:rPr>
          <w:rFonts w:ascii="Arial" w:hAnsi="Arial" w:cs="Arial"/>
          <w:sz w:val="20"/>
          <w:szCs w:val="20"/>
        </w:rPr>
        <w:t xml:space="preserve"> i potencjał rozwojowy</w:t>
      </w:r>
      <w:r w:rsidR="007050DD" w:rsidRPr="005B7B21">
        <w:rPr>
          <w:rFonts w:ascii="Arial" w:hAnsi="Arial" w:cs="Arial"/>
          <w:sz w:val="20"/>
          <w:szCs w:val="20"/>
        </w:rPr>
        <w:t xml:space="preserve">. </w:t>
      </w:r>
      <w:r w:rsidR="00D77D1B" w:rsidRPr="005B7B21">
        <w:rPr>
          <w:rFonts w:ascii="Arial" w:hAnsi="Arial" w:cs="Arial"/>
          <w:sz w:val="20"/>
          <w:szCs w:val="20"/>
        </w:rPr>
        <w:t xml:space="preserve">Finasowanie powyższych </w:t>
      </w:r>
      <w:r w:rsidR="004545E5" w:rsidRPr="005B7B21">
        <w:rPr>
          <w:rFonts w:ascii="Arial" w:hAnsi="Arial" w:cs="Arial"/>
          <w:sz w:val="20"/>
          <w:szCs w:val="20"/>
        </w:rPr>
        <w:t>działań</w:t>
      </w:r>
      <w:r w:rsidRPr="005B7B21">
        <w:rPr>
          <w:rFonts w:ascii="Arial" w:hAnsi="Arial" w:cs="Arial"/>
          <w:sz w:val="20"/>
          <w:szCs w:val="20"/>
        </w:rPr>
        <w:t xml:space="preserve"> przyczyni się do zapobie</w:t>
      </w:r>
      <w:r w:rsidR="00A64E55" w:rsidRPr="005B7B21">
        <w:rPr>
          <w:rFonts w:ascii="Arial" w:hAnsi="Arial" w:cs="Arial"/>
          <w:sz w:val="20"/>
          <w:szCs w:val="20"/>
        </w:rPr>
        <w:t>g</w:t>
      </w:r>
      <w:r w:rsidR="00C62894" w:rsidRPr="005B7B21">
        <w:rPr>
          <w:rFonts w:ascii="Arial" w:hAnsi="Arial" w:cs="Arial"/>
          <w:sz w:val="20"/>
          <w:szCs w:val="20"/>
        </w:rPr>
        <w:t>ania</w:t>
      </w:r>
      <w:r w:rsidRPr="005B7B21">
        <w:rPr>
          <w:rFonts w:ascii="Arial" w:hAnsi="Arial" w:cs="Arial"/>
          <w:sz w:val="20"/>
          <w:szCs w:val="20"/>
        </w:rPr>
        <w:t xml:space="preserve"> negatywn</w:t>
      </w:r>
      <w:r w:rsidR="00322573" w:rsidRPr="005B7B21">
        <w:rPr>
          <w:rFonts w:ascii="Arial" w:hAnsi="Arial" w:cs="Arial"/>
          <w:sz w:val="20"/>
          <w:szCs w:val="20"/>
        </w:rPr>
        <w:t>emu</w:t>
      </w:r>
      <w:r w:rsidRPr="005B7B21">
        <w:rPr>
          <w:rFonts w:ascii="Arial" w:hAnsi="Arial" w:cs="Arial"/>
          <w:sz w:val="20"/>
          <w:szCs w:val="20"/>
        </w:rPr>
        <w:t xml:space="preserve"> wpływ</w:t>
      </w:r>
      <w:r w:rsidR="00B72943" w:rsidRPr="005B7B21">
        <w:rPr>
          <w:rFonts w:ascii="Arial" w:hAnsi="Arial" w:cs="Arial"/>
          <w:sz w:val="20"/>
          <w:szCs w:val="20"/>
        </w:rPr>
        <w:t>owi</w:t>
      </w:r>
      <w:r w:rsidRPr="005B7B21">
        <w:rPr>
          <w:rFonts w:ascii="Arial" w:hAnsi="Arial" w:cs="Arial"/>
          <w:sz w:val="20"/>
          <w:szCs w:val="20"/>
        </w:rPr>
        <w:t xml:space="preserve"> składowisk odpadów na środowisko naturalne</w:t>
      </w:r>
      <w:r w:rsidR="00A33AA4" w:rsidRPr="005B7B21">
        <w:rPr>
          <w:rFonts w:ascii="Arial" w:hAnsi="Arial" w:cs="Arial"/>
          <w:sz w:val="20"/>
          <w:szCs w:val="20"/>
        </w:rPr>
        <w:t>.</w:t>
      </w:r>
      <w:r w:rsidR="00460BD5" w:rsidRPr="005B7B21">
        <w:rPr>
          <w:rFonts w:ascii="Arial" w:hAnsi="Arial" w:cs="Arial"/>
          <w:sz w:val="20"/>
          <w:szCs w:val="20"/>
        </w:rPr>
        <w:t xml:space="preserve"> N</w:t>
      </w:r>
      <w:r w:rsidRPr="005B7B21">
        <w:rPr>
          <w:rFonts w:ascii="Arial" w:hAnsi="Arial" w:cs="Arial"/>
          <w:sz w:val="20"/>
          <w:szCs w:val="20"/>
        </w:rPr>
        <w:t>arastający</w:t>
      </w:r>
      <w:r w:rsidR="00460BD5" w:rsidRPr="005B7B21">
        <w:rPr>
          <w:rFonts w:ascii="Arial" w:hAnsi="Arial" w:cs="Arial"/>
          <w:sz w:val="20"/>
          <w:szCs w:val="20"/>
        </w:rPr>
        <w:t>m</w:t>
      </w:r>
      <w:r w:rsidRPr="005B7B21">
        <w:rPr>
          <w:rFonts w:ascii="Arial" w:hAnsi="Arial" w:cs="Arial"/>
          <w:sz w:val="20"/>
          <w:szCs w:val="20"/>
        </w:rPr>
        <w:t xml:space="preserve"> problem</w:t>
      </w:r>
      <w:r w:rsidR="00460BD5" w:rsidRPr="005B7B21">
        <w:rPr>
          <w:rFonts w:ascii="Arial" w:hAnsi="Arial" w:cs="Arial"/>
          <w:sz w:val="20"/>
          <w:szCs w:val="20"/>
        </w:rPr>
        <w:t>em w WM są</w:t>
      </w:r>
      <w:r w:rsidRPr="005B7B21">
        <w:rPr>
          <w:rFonts w:ascii="Arial" w:hAnsi="Arial" w:cs="Arial"/>
          <w:sz w:val="20"/>
          <w:szCs w:val="20"/>
        </w:rPr>
        <w:t xml:space="preserve"> dziki</w:t>
      </w:r>
      <w:r w:rsidR="00460BD5" w:rsidRPr="005B7B21">
        <w:rPr>
          <w:rFonts w:ascii="Arial" w:hAnsi="Arial" w:cs="Arial"/>
          <w:sz w:val="20"/>
          <w:szCs w:val="20"/>
        </w:rPr>
        <w:t>e</w:t>
      </w:r>
      <w:r w:rsidRPr="005B7B21">
        <w:rPr>
          <w:rFonts w:ascii="Arial" w:hAnsi="Arial" w:cs="Arial"/>
          <w:sz w:val="20"/>
          <w:szCs w:val="20"/>
        </w:rPr>
        <w:t xml:space="preserve"> wysypisk</w:t>
      </w:r>
      <w:r w:rsidR="00460BD5" w:rsidRPr="005B7B21">
        <w:rPr>
          <w:rFonts w:ascii="Arial" w:hAnsi="Arial" w:cs="Arial"/>
          <w:sz w:val="20"/>
          <w:szCs w:val="20"/>
        </w:rPr>
        <w:t>a</w:t>
      </w:r>
      <w:r w:rsidRPr="005B7B21">
        <w:rPr>
          <w:rFonts w:ascii="Arial" w:hAnsi="Arial" w:cs="Arial"/>
          <w:sz w:val="20"/>
          <w:szCs w:val="20"/>
        </w:rPr>
        <w:t xml:space="preserve"> i </w:t>
      </w:r>
      <w:r w:rsidR="00460BD5" w:rsidRPr="005B7B21">
        <w:rPr>
          <w:rFonts w:ascii="Arial" w:hAnsi="Arial" w:cs="Arial"/>
          <w:sz w:val="20"/>
          <w:szCs w:val="20"/>
        </w:rPr>
        <w:t xml:space="preserve">w związku z tym </w:t>
      </w:r>
      <w:r w:rsidRPr="005B7B21">
        <w:rPr>
          <w:rFonts w:ascii="Arial" w:hAnsi="Arial" w:cs="Arial"/>
          <w:sz w:val="20"/>
          <w:szCs w:val="20"/>
        </w:rPr>
        <w:t xml:space="preserve">planuje </w:t>
      </w:r>
      <w:r w:rsidR="00460BD5" w:rsidRPr="005B7B21">
        <w:rPr>
          <w:rFonts w:ascii="Arial" w:hAnsi="Arial" w:cs="Arial"/>
          <w:sz w:val="20"/>
          <w:szCs w:val="20"/>
        </w:rPr>
        <w:t xml:space="preserve">się </w:t>
      </w:r>
      <w:r w:rsidRPr="005B7B21">
        <w:rPr>
          <w:rFonts w:ascii="Arial" w:hAnsi="Arial" w:cs="Arial"/>
          <w:sz w:val="20"/>
          <w:szCs w:val="20"/>
        </w:rPr>
        <w:t>interwencj</w:t>
      </w:r>
      <w:r w:rsidR="00460BD5" w:rsidRPr="005B7B21">
        <w:rPr>
          <w:rFonts w:ascii="Arial" w:hAnsi="Arial" w:cs="Arial"/>
          <w:sz w:val="20"/>
          <w:szCs w:val="20"/>
        </w:rPr>
        <w:t>ę</w:t>
      </w:r>
      <w:r w:rsidRPr="005B7B21">
        <w:rPr>
          <w:rFonts w:ascii="Arial" w:hAnsi="Arial" w:cs="Arial"/>
          <w:sz w:val="20"/>
          <w:szCs w:val="20"/>
        </w:rPr>
        <w:t xml:space="preserve"> przeciwdziałając</w:t>
      </w:r>
      <w:r w:rsidR="00DD685C" w:rsidRPr="005B7B21">
        <w:rPr>
          <w:rFonts w:ascii="Arial" w:hAnsi="Arial" w:cs="Arial"/>
          <w:sz w:val="20"/>
          <w:szCs w:val="20"/>
        </w:rPr>
        <w:t>ą</w:t>
      </w:r>
      <w:r w:rsidRPr="005B7B21">
        <w:rPr>
          <w:rFonts w:ascii="Arial" w:hAnsi="Arial" w:cs="Arial"/>
          <w:sz w:val="20"/>
          <w:szCs w:val="20"/>
        </w:rPr>
        <w:t xml:space="preserve"> rozprzestrzenianiu się te</w:t>
      </w:r>
      <w:r w:rsidR="00DD685C" w:rsidRPr="005B7B21">
        <w:rPr>
          <w:rFonts w:ascii="Arial" w:hAnsi="Arial" w:cs="Arial"/>
          <w:sz w:val="20"/>
          <w:szCs w:val="20"/>
        </w:rPr>
        <w:t xml:space="preserve">go </w:t>
      </w:r>
      <w:r w:rsidRPr="005B7B21">
        <w:rPr>
          <w:rFonts w:ascii="Arial" w:hAnsi="Arial" w:cs="Arial"/>
          <w:sz w:val="20"/>
          <w:szCs w:val="20"/>
        </w:rPr>
        <w:t>zjawisk</w:t>
      </w:r>
      <w:r w:rsidR="00DD685C" w:rsidRPr="005B7B21">
        <w:rPr>
          <w:rFonts w:ascii="Arial" w:hAnsi="Arial" w:cs="Arial"/>
          <w:sz w:val="20"/>
          <w:szCs w:val="20"/>
        </w:rPr>
        <w:t>a</w:t>
      </w:r>
      <w:r w:rsidRPr="005B7B21">
        <w:rPr>
          <w:rFonts w:ascii="Arial" w:hAnsi="Arial" w:cs="Arial"/>
          <w:sz w:val="20"/>
          <w:szCs w:val="20"/>
        </w:rPr>
        <w:t>.</w:t>
      </w:r>
    </w:p>
    <w:p w14:paraId="1965998A" w14:textId="6CC3B157" w:rsidR="00B16CC7" w:rsidRPr="005B7B21" w:rsidRDefault="00B16F34" w:rsidP="005B7B21">
      <w:pPr>
        <w:pStyle w:val="NormalCentered"/>
        <w:spacing w:before="0" w:after="0" w:line="276" w:lineRule="auto"/>
        <w:jc w:val="left"/>
        <w:rPr>
          <w:rFonts w:ascii="Arial" w:hAnsi="Arial" w:cs="Arial"/>
          <w:sz w:val="20"/>
          <w:szCs w:val="20"/>
        </w:rPr>
      </w:pPr>
      <w:r w:rsidRPr="005B7B21">
        <w:rPr>
          <w:rFonts w:ascii="Arial" w:hAnsi="Arial" w:cs="Arial"/>
          <w:sz w:val="20"/>
          <w:szCs w:val="20"/>
        </w:rPr>
        <w:t>We wszystkich projektach, w których będzie to zasadne i możliwe, zostaną zastosowane rozwiązania w zakresie obiegu cyrkularnego (w tym efektywności energetycznej i użycia energii ze źródeł odnawialnych</w:t>
      </w:r>
      <w:r w:rsidR="00C73E97" w:rsidRPr="005B7B21">
        <w:rPr>
          <w:rFonts w:ascii="Arial" w:hAnsi="Arial" w:cs="Arial"/>
          <w:sz w:val="20"/>
          <w:szCs w:val="20"/>
        </w:rPr>
        <w:t>, wychwytywania i zastosowania biogazu</w:t>
      </w:r>
      <w:r w:rsidRPr="005B7B21">
        <w:rPr>
          <w:rFonts w:ascii="Arial" w:hAnsi="Arial" w:cs="Arial"/>
          <w:sz w:val="20"/>
          <w:szCs w:val="20"/>
        </w:rPr>
        <w:t>)</w:t>
      </w:r>
      <w:r w:rsidR="00DD685C" w:rsidRPr="005B7B21">
        <w:rPr>
          <w:rFonts w:ascii="Arial" w:hAnsi="Arial" w:cs="Arial"/>
          <w:sz w:val="20"/>
          <w:szCs w:val="20"/>
        </w:rPr>
        <w:t>,</w:t>
      </w:r>
      <w:r w:rsidRPr="005B7B21">
        <w:rPr>
          <w:rFonts w:ascii="Arial" w:hAnsi="Arial" w:cs="Arial"/>
          <w:sz w:val="20"/>
          <w:szCs w:val="20"/>
        </w:rPr>
        <w:t xml:space="preserve"> jak również elementy sprzyjające adaptacji do zmian klimatu i łagodzeniu je</w:t>
      </w:r>
      <w:r w:rsidR="00BB03CB" w:rsidRPr="005B7B21">
        <w:rPr>
          <w:rFonts w:ascii="Arial" w:hAnsi="Arial" w:cs="Arial"/>
          <w:sz w:val="20"/>
          <w:szCs w:val="20"/>
        </w:rPr>
        <w:t>go</w:t>
      </w:r>
      <w:r w:rsidRPr="005B7B21">
        <w:rPr>
          <w:rFonts w:ascii="Arial" w:hAnsi="Arial" w:cs="Arial"/>
          <w:sz w:val="20"/>
          <w:szCs w:val="20"/>
        </w:rPr>
        <w:t xml:space="preserve"> skutków </w:t>
      </w:r>
      <w:r w:rsidR="00E53BBD" w:rsidRPr="005B7B21">
        <w:rPr>
          <w:rFonts w:ascii="Arial" w:hAnsi="Arial" w:cs="Arial"/>
          <w:sz w:val="20"/>
          <w:szCs w:val="20"/>
        </w:rPr>
        <w:t>np.</w:t>
      </w:r>
      <w:r w:rsidRPr="005B7B21">
        <w:rPr>
          <w:rFonts w:ascii="Arial" w:hAnsi="Arial" w:cs="Arial"/>
          <w:sz w:val="20"/>
          <w:szCs w:val="20"/>
        </w:rPr>
        <w:t xml:space="preserve"> </w:t>
      </w:r>
      <w:r w:rsidR="00C10613" w:rsidRPr="005B7B21">
        <w:rPr>
          <w:rFonts w:ascii="Arial" w:hAnsi="Arial" w:cs="Arial"/>
          <w:sz w:val="20"/>
          <w:szCs w:val="20"/>
        </w:rPr>
        <w:t>zatrzymywanie wody</w:t>
      </w:r>
      <w:r w:rsidR="004814A4" w:rsidRPr="005B7B21">
        <w:rPr>
          <w:rFonts w:ascii="Arial" w:hAnsi="Arial" w:cs="Arial"/>
          <w:sz w:val="20"/>
          <w:szCs w:val="20"/>
        </w:rPr>
        <w:t xml:space="preserve"> opadowej</w:t>
      </w:r>
      <w:r w:rsidRPr="005B7B21">
        <w:rPr>
          <w:rFonts w:ascii="Arial" w:hAnsi="Arial" w:cs="Arial"/>
          <w:sz w:val="20"/>
          <w:szCs w:val="20"/>
        </w:rPr>
        <w:t>. Mogą zostać również uwzględnione dodatkowe elementy, związan</w:t>
      </w:r>
      <w:r w:rsidR="00CD2406" w:rsidRPr="005B7B21">
        <w:rPr>
          <w:rFonts w:ascii="Arial" w:hAnsi="Arial" w:cs="Arial"/>
          <w:sz w:val="20"/>
          <w:szCs w:val="20"/>
        </w:rPr>
        <w:t>e</w:t>
      </w:r>
      <w:r w:rsidRPr="005B7B21">
        <w:rPr>
          <w:rFonts w:ascii="Arial" w:hAnsi="Arial" w:cs="Arial"/>
          <w:sz w:val="20"/>
          <w:szCs w:val="20"/>
        </w:rPr>
        <w:t xml:space="preserve"> np.</w:t>
      </w:r>
      <w:r w:rsidR="006D3DC7" w:rsidRPr="005B7B21">
        <w:rPr>
          <w:rFonts w:ascii="Arial" w:hAnsi="Arial" w:cs="Arial"/>
          <w:sz w:val="20"/>
          <w:szCs w:val="20"/>
        </w:rPr>
        <w:t xml:space="preserve"> z</w:t>
      </w:r>
      <w:r w:rsidRPr="005B7B21">
        <w:rPr>
          <w:rFonts w:ascii="Arial" w:hAnsi="Arial" w:cs="Arial"/>
          <w:sz w:val="20"/>
          <w:szCs w:val="20"/>
        </w:rPr>
        <w:t xml:space="preserve"> zazielenianiem, usuwaniem barier architektonicznych, elementami budownictwa wynikającymi ze zmian klimatu</w:t>
      </w:r>
      <w:r w:rsidR="00CA3768" w:rsidRPr="005B7B21">
        <w:rPr>
          <w:rFonts w:ascii="Arial" w:hAnsi="Arial" w:cs="Arial"/>
          <w:sz w:val="20"/>
          <w:szCs w:val="20"/>
        </w:rPr>
        <w:t xml:space="preserve"> oraz realizujące zasady horyzontalne GOZ, DNSH oraz zasad</w:t>
      </w:r>
      <w:r w:rsidR="006E2303" w:rsidRPr="005B7B21">
        <w:rPr>
          <w:rFonts w:ascii="Arial" w:hAnsi="Arial" w:cs="Arial"/>
          <w:sz w:val="20"/>
          <w:szCs w:val="20"/>
        </w:rPr>
        <w:t>ę</w:t>
      </w:r>
      <w:r w:rsidR="00CA3768" w:rsidRPr="005B7B21">
        <w:rPr>
          <w:rFonts w:ascii="Arial" w:hAnsi="Arial" w:cs="Arial"/>
          <w:sz w:val="20"/>
          <w:szCs w:val="20"/>
        </w:rPr>
        <w:t xml:space="preserve"> „zanieczyszczający płaci</w:t>
      </w:r>
      <w:r w:rsidR="006E2303" w:rsidRPr="005B7B21">
        <w:rPr>
          <w:rFonts w:ascii="Arial" w:hAnsi="Arial" w:cs="Arial"/>
          <w:sz w:val="20"/>
          <w:szCs w:val="20"/>
        </w:rPr>
        <w:t>”.</w:t>
      </w:r>
    </w:p>
    <w:p w14:paraId="727AA387" w14:textId="77777777" w:rsidR="00F67CC8" w:rsidRPr="005B7B21" w:rsidRDefault="00F67CC8" w:rsidP="005B7B21">
      <w:pPr>
        <w:pStyle w:val="NormalCentered"/>
        <w:spacing w:before="0" w:after="0" w:line="276" w:lineRule="auto"/>
        <w:jc w:val="left"/>
        <w:rPr>
          <w:rFonts w:ascii="Arial" w:hAnsi="Arial" w:cs="Arial"/>
          <w:sz w:val="20"/>
          <w:szCs w:val="20"/>
        </w:rPr>
      </w:pPr>
    </w:p>
    <w:p w14:paraId="3E9987FC" w14:textId="2A774BDF" w:rsidR="00FE7F8C" w:rsidRPr="005B7B21" w:rsidRDefault="00BC6636" w:rsidP="005B7B21">
      <w:pPr>
        <w:pStyle w:val="NormalCentered"/>
        <w:spacing w:before="0" w:after="0" w:line="276" w:lineRule="auto"/>
        <w:jc w:val="left"/>
        <w:rPr>
          <w:rFonts w:ascii="Arial" w:hAnsi="Arial" w:cs="Arial"/>
          <w:sz w:val="20"/>
          <w:szCs w:val="20"/>
        </w:rPr>
      </w:pPr>
      <w:r w:rsidRPr="005B7B21">
        <w:rPr>
          <w:rFonts w:ascii="Arial" w:hAnsi="Arial" w:cs="Arial"/>
          <w:sz w:val="20"/>
          <w:szCs w:val="20"/>
        </w:rPr>
        <w:t>Projekty będą wybierane do dofinansowania w sposób konkurencyjny.</w:t>
      </w:r>
    </w:p>
    <w:p w14:paraId="4CA5910E" w14:textId="77777777" w:rsidR="00F67CC8" w:rsidRPr="005B7B21" w:rsidRDefault="00F67CC8" w:rsidP="005B7B21">
      <w:pPr>
        <w:pStyle w:val="NormalCentered"/>
        <w:spacing w:before="0" w:after="0" w:line="276" w:lineRule="auto"/>
        <w:jc w:val="left"/>
        <w:rPr>
          <w:rFonts w:ascii="Arial" w:hAnsi="Arial" w:cs="Arial"/>
          <w:sz w:val="20"/>
          <w:szCs w:val="20"/>
        </w:rPr>
      </w:pPr>
    </w:p>
    <w:p w14:paraId="74CC51D7" w14:textId="33EA043C" w:rsidR="0059507C" w:rsidRPr="005B7B21" w:rsidRDefault="00BC6636" w:rsidP="005B7B21">
      <w:pPr>
        <w:pStyle w:val="NormalCentered"/>
        <w:spacing w:before="0" w:after="0" w:line="276" w:lineRule="auto"/>
        <w:jc w:val="left"/>
        <w:rPr>
          <w:rFonts w:ascii="Arial" w:hAnsi="Arial" w:cs="Arial"/>
          <w:sz w:val="20"/>
          <w:szCs w:val="20"/>
        </w:rPr>
      </w:pPr>
      <w:r w:rsidRPr="005B7B21">
        <w:rPr>
          <w:rFonts w:ascii="Arial" w:hAnsi="Arial" w:cs="Arial"/>
          <w:sz w:val="20"/>
          <w:szCs w:val="20"/>
        </w:rPr>
        <w:t xml:space="preserve">W sposób niekonkurencyjny </w:t>
      </w:r>
      <w:r w:rsidR="005A689F" w:rsidRPr="005B7B21">
        <w:rPr>
          <w:rFonts w:ascii="Arial" w:hAnsi="Arial" w:cs="Arial"/>
          <w:sz w:val="20"/>
          <w:szCs w:val="20"/>
        </w:rPr>
        <w:t>wskazany</w:t>
      </w:r>
      <w:r w:rsidRPr="005B7B21">
        <w:rPr>
          <w:rFonts w:ascii="Arial" w:hAnsi="Arial" w:cs="Arial"/>
          <w:sz w:val="20"/>
          <w:szCs w:val="20"/>
        </w:rPr>
        <w:t xml:space="preserve"> będ</w:t>
      </w:r>
      <w:r w:rsidR="002837B5" w:rsidRPr="005B7B21">
        <w:rPr>
          <w:rFonts w:ascii="Arial" w:hAnsi="Arial" w:cs="Arial"/>
          <w:sz w:val="20"/>
          <w:szCs w:val="20"/>
        </w:rPr>
        <w:t>zie</w:t>
      </w:r>
      <w:r w:rsidRPr="005B7B21">
        <w:rPr>
          <w:rFonts w:ascii="Arial" w:hAnsi="Arial" w:cs="Arial"/>
          <w:sz w:val="20"/>
          <w:szCs w:val="20"/>
        </w:rPr>
        <w:t xml:space="preserve"> do dofinan</w:t>
      </w:r>
      <w:r w:rsidR="0055756E" w:rsidRPr="005B7B21">
        <w:rPr>
          <w:rFonts w:ascii="Arial" w:hAnsi="Arial" w:cs="Arial"/>
          <w:sz w:val="20"/>
          <w:szCs w:val="20"/>
        </w:rPr>
        <w:t>sowania</w:t>
      </w:r>
      <w:r w:rsidR="003C1C8E" w:rsidRPr="005B7B21">
        <w:rPr>
          <w:rFonts w:ascii="Arial" w:hAnsi="Arial" w:cs="Arial"/>
          <w:sz w:val="20"/>
          <w:szCs w:val="20"/>
        </w:rPr>
        <w:t xml:space="preserve"> projekt:</w:t>
      </w:r>
      <w:r w:rsidR="005A689F" w:rsidRPr="005B7B21">
        <w:rPr>
          <w:rFonts w:ascii="Arial" w:hAnsi="Arial" w:cs="Arial"/>
          <w:sz w:val="20"/>
          <w:szCs w:val="20"/>
        </w:rPr>
        <w:t xml:space="preserve"> </w:t>
      </w:r>
      <w:r w:rsidR="00043F8E" w:rsidRPr="005B7B21">
        <w:rPr>
          <w:rFonts w:ascii="Arial" w:hAnsi="Arial" w:cs="Arial"/>
          <w:iCs/>
          <w:sz w:val="20"/>
          <w:szCs w:val="20"/>
        </w:rPr>
        <w:t>T</w:t>
      </w:r>
      <w:r w:rsidR="00467CF8" w:rsidRPr="005B7B21">
        <w:rPr>
          <w:rFonts w:ascii="Arial" w:hAnsi="Arial" w:cs="Arial"/>
          <w:iCs/>
          <w:sz w:val="20"/>
          <w:szCs w:val="20"/>
        </w:rPr>
        <w:t>worzenie Centr</w:t>
      </w:r>
      <w:r w:rsidR="00AD709F" w:rsidRPr="005B7B21">
        <w:rPr>
          <w:rFonts w:ascii="Arial" w:hAnsi="Arial" w:cs="Arial"/>
          <w:iCs/>
          <w:sz w:val="20"/>
          <w:szCs w:val="20"/>
        </w:rPr>
        <w:t>ów</w:t>
      </w:r>
      <w:r w:rsidR="00467CF8" w:rsidRPr="005B7B21">
        <w:rPr>
          <w:rFonts w:ascii="Arial" w:hAnsi="Arial" w:cs="Arial"/>
          <w:iCs/>
          <w:sz w:val="20"/>
          <w:szCs w:val="20"/>
        </w:rPr>
        <w:t xml:space="preserve"> Ochrony Bioróżnorodności i Edukacji Ekologicznej w Par</w:t>
      </w:r>
      <w:r w:rsidR="00AD709F" w:rsidRPr="005B7B21">
        <w:rPr>
          <w:rFonts w:ascii="Arial" w:hAnsi="Arial" w:cs="Arial"/>
          <w:iCs/>
          <w:sz w:val="20"/>
          <w:szCs w:val="20"/>
        </w:rPr>
        <w:t>kach</w:t>
      </w:r>
      <w:r w:rsidR="00467CF8" w:rsidRPr="005B7B21">
        <w:rPr>
          <w:rFonts w:ascii="Arial" w:hAnsi="Arial" w:cs="Arial"/>
          <w:iCs/>
          <w:sz w:val="20"/>
          <w:szCs w:val="20"/>
        </w:rPr>
        <w:t xml:space="preserve"> Krajobrazowy</w:t>
      </w:r>
      <w:r w:rsidR="00AD709F" w:rsidRPr="005B7B21">
        <w:rPr>
          <w:rFonts w:ascii="Arial" w:hAnsi="Arial" w:cs="Arial"/>
          <w:iCs/>
          <w:sz w:val="20"/>
          <w:szCs w:val="20"/>
        </w:rPr>
        <w:t>ch</w:t>
      </w:r>
      <w:r w:rsidR="00FE7F8C" w:rsidRPr="005B7B21">
        <w:rPr>
          <w:rFonts w:ascii="Arial" w:hAnsi="Arial" w:cs="Arial"/>
          <w:sz w:val="20"/>
          <w:szCs w:val="20"/>
        </w:rPr>
        <w:t xml:space="preserve"> oraz typ projektu:</w:t>
      </w:r>
      <w:r w:rsidR="00174EE5" w:rsidRPr="005B7B21">
        <w:rPr>
          <w:rFonts w:ascii="Arial" w:hAnsi="Arial" w:cs="Arial"/>
          <w:sz w:val="20"/>
          <w:szCs w:val="20"/>
        </w:rPr>
        <w:t xml:space="preserve"> </w:t>
      </w:r>
      <w:r w:rsidR="00467CF8" w:rsidRPr="005B7B21">
        <w:rPr>
          <w:rFonts w:ascii="Arial" w:hAnsi="Arial" w:cs="Arial"/>
          <w:sz w:val="20"/>
          <w:szCs w:val="20"/>
        </w:rPr>
        <w:t>Aktualizacja planów ochrony parków krajobrazowych</w:t>
      </w:r>
      <w:r w:rsidR="00687D02" w:rsidRPr="005B7B21">
        <w:rPr>
          <w:rFonts w:ascii="Arial" w:hAnsi="Arial" w:cs="Arial"/>
          <w:sz w:val="20"/>
          <w:szCs w:val="20"/>
        </w:rPr>
        <w:t>.</w:t>
      </w:r>
    </w:p>
    <w:p w14:paraId="7224796F" w14:textId="77777777" w:rsidR="00F67CC8" w:rsidRPr="005B7B21" w:rsidRDefault="00F67CC8" w:rsidP="005B7B21">
      <w:pPr>
        <w:pStyle w:val="NormalCentered"/>
        <w:spacing w:before="0" w:after="0" w:line="276" w:lineRule="auto"/>
        <w:jc w:val="left"/>
        <w:rPr>
          <w:rFonts w:ascii="Arial" w:hAnsi="Arial" w:cs="Arial"/>
          <w:sz w:val="20"/>
          <w:szCs w:val="20"/>
        </w:rPr>
      </w:pPr>
    </w:p>
    <w:p w14:paraId="29C6AA6E" w14:textId="29E67DAF" w:rsidR="00467CF8" w:rsidRPr="005B7B21" w:rsidRDefault="00687D02" w:rsidP="005B7B21">
      <w:pPr>
        <w:pStyle w:val="NormalCentered"/>
        <w:spacing w:before="0" w:after="0" w:line="276" w:lineRule="auto"/>
        <w:jc w:val="left"/>
        <w:rPr>
          <w:rFonts w:ascii="Arial" w:hAnsi="Arial" w:cs="Arial"/>
          <w:sz w:val="20"/>
          <w:szCs w:val="20"/>
        </w:rPr>
      </w:pPr>
      <w:r w:rsidRPr="005B7B21">
        <w:rPr>
          <w:rFonts w:ascii="Arial" w:hAnsi="Arial" w:cs="Arial"/>
          <w:sz w:val="20"/>
          <w:szCs w:val="20"/>
        </w:rPr>
        <w:t>Z uwagi na charakter planowanych działań oraz typ beneficjenta formą wsparcia będzie dotacja.</w:t>
      </w:r>
      <w:r w:rsidR="00C40024" w:rsidRPr="005B7B21">
        <w:rPr>
          <w:rFonts w:ascii="Arial" w:hAnsi="Arial" w:cs="Arial"/>
          <w:sz w:val="20"/>
          <w:szCs w:val="20"/>
        </w:rPr>
        <w:t xml:space="preserve"> </w:t>
      </w:r>
      <w:r w:rsidR="001E77BB" w:rsidRPr="005B7B21">
        <w:rPr>
          <w:rFonts w:ascii="Arial" w:hAnsi="Arial" w:cs="Arial"/>
          <w:sz w:val="20"/>
          <w:szCs w:val="20"/>
        </w:rPr>
        <w:t>Nie przewiduje się wykorzystania instrumentów finansowych ze względu na nieopłacalność i nierentowność realizowanych projektów. Preferowane jest wsparcie z wykorzystaniem form bezzwrotnych ze względu na swój usługowy charakter. Przedsięwzięcia nie generują zysków, mają na celu poprawę dostępu do usług i realizację określonych celów polityki. Projekty obarczone są wysokim ryzykiem inwestycyjnym, mają na celu interes przyrodniczy i społeczny. Forma dotacji będzie stanowić efekt zachęty dla inwestycji realizowanych w celu poprawy stanu środowiska naturalnego, jego ochrony i zachowania walorów środowiskowych.</w:t>
      </w:r>
    </w:p>
    <w:p w14:paraId="1115DCC0" w14:textId="77777777" w:rsidR="009E0517" w:rsidRPr="005B7B21" w:rsidRDefault="009E0517" w:rsidP="005B7B21">
      <w:pPr>
        <w:pStyle w:val="NormalCentered"/>
        <w:spacing w:before="0" w:after="0" w:line="276" w:lineRule="auto"/>
        <w:jc w:val="left"/>
        <w:rPr>
          <w:rFonts w:ascii="Arial" w:hAnsi="Arial" w:cs="Arial"/>
          <w:sz w:val="20"/>
          <w:szCs w:val="20"/>
        </w:rPr>
      </w:pPr>
    </w:p>
    <w:p w14:paraId="5CCCDF9C" w14:textId="77777777" w:rsidR="00B16F34" w:rsidRPr="005B7B21" w:rsidRDefault="00B16F34" w:rsidP="005B7B21">
      <w:pPr>
        <w:pStyle w:val="Text1"/>
        <w:spacing w:before="0" w:after="0" w:line="276" w:lineRule="auto"/>
        <w:ind w:left="0"/>
        <w:rPr>
          <w:rFonts w:ascii="Arial" w:hAnsi="Arial" w:cs="Arial"/>
          <w:b/>
          <w:sz w:val="20"/>
          <w:szCs w:val="20"/>
        </w:rPr>
      </w:pPr>
      <w:r w:rsidRPr="005B7B21">
        <w:rPr>
          <w:rFonts w:ascii="Arial" w:hAnsi="Arial" w:cs="Arial"/>
          <w:b/>
          <w:sz w:val="20"/>
          <w:szCs w:val="20"/>
        </w:rPr>
        <w:t>Główne grupy docelowe</w:t>
      </w:r>
    </w:p>
    <w:p w14:paraId="15E0669A" w14:textId="33B151EE" w:rsidR="00B16F34" w:rsidRPr="005B7B21" w:rsidRDefault="007944AF" w:rsidP="005B7B21">
      <w:pPr>
        <w:pStyle w:val="NormalCentered"/>
        <w:numPr>
          <w:ilvl w:val="0"/>
          <w:numId w:val="263"/>
        </w:numPr>
        <w:spacing w:before="0" w:after="0" w:line="276" w:lineRule="auto"/>
        <w:jc w:val="left"/>
        <w:rPr>
          <w:rFonts w:ascii="Arial" w:hAnsi="Arial" w:cs="Arial"/>
          <w:sz w:val="20"/>
          <w:szCs w:val="20"/>
        </w:rPr>
      </w:pPr>
      <w:r w:rsidRPr="005B7B21">
        <w:rPr>
          <w:rFonts w:ascii="Arial" w:eastAsiaTheme="minorEastAsia" w:hAnsi="Arial" w:cs="Arial"/>
          <w:sz w:val="20"/>
          <w:szCs w:val="20"/>
        </w:rPr>
        <w:t>m</w:t>
      </w:r>
      <w:r w:rsidR="00B16F34" w:rsidRPr="005B7B21">
        <w:rPr>
          <w:rFonts w:ascii="Arial" w:eastAsiaTheme="minorEastAsia" w:hAnsi="Arial" w:cs="Arial"/>
          <w:sz w:val="20"/>
          <w:szCs w:val="20"/>
        </w:rPr>
        <w:t>ieszkańcy</w:t>
      </w:r>
      <w:r w:rsidR="008C000D" w:rsidRPr="005B7B21">
        <w:rPr>
          <w:rFonts w:ascii="Arial" w:eastAsiaTheme="minorEastAsia" w:hAnsi="Arial" w:cs="Arial"/>
          <w:sz w:val="20"/>
          <w:szCs w:val="20"/>
        </w:rPr>
        <w:t xml:space="preserve"> </w:t>
      </w:r>
      <w:r w:rsidR="00B16F34" w:rsidRPr="005B7B21">
        <w:rPr>
          <w:rFonts w:ascii="Arial" w:eastAsiaTheme="minorEastAsia" w:hAnsi="Arial" w:cs="Arial"/>
          <w:sz w:val="20"/>
          <w:szCs w:val="20"/>
        </w:rPr>
        <w:t xml:space="preserve">i instytucje z </w:t>
      </w:r>
      <w:r w:rsidR="00664807" w:rsidRPr="005B7B21">
        <w:rPr>
          <w:rFonts w:ascii="Arial" w:eastAsiaTheme="minorEastAsia" w:hAnsi="Arial" w:cs="Arial"/>
          <w:sz w:val="20"/>
          <w:szCs w:val="20"/>
        </w:rPr>
        <w:t>WM</w:t>
      </w:r>
      <w:r w:rsidR="00F44AEA" w:rsidRPr="005B7B21">
        <w:rPr>
          <w:rFonts w:ascii="Arial" w:eastAsiaTheme="minorEastAsia" w:hAnsi="Arial" w:cs="Arial"/>
          <w:sz w:val="20"/>
          <w:szCs w:val="20"/>
        </w:rPr>
        <w:t>, jednostki samorządu terytorialnego</w:t>
      </w:r>
      <w:r w:rsidR="00B16F34" w:rsidRPr="005B7B21">
        <w:rPr>
          <w:rFonts w:ascii="Arial" w:eastAsiaTheme="minorEastAsia" w:hAnsi="Arial" w:cs="Arial"/>
          <w:sz w:val="20"/>
          <w:szCs w:val="20"/>
        </w:rPr>
        <w:t xml:space="preserve"> oraz odwiedzający turyści.</w:t>
      </w:r>
    </w:p>
    <w:p w14:paraId="64FECE8A" w14:textId="77777777" w:rsidR="00B16CC7" w:rsidRPr="005B7B21" w:rsidRDefault="00B16CC7" w:rsidP="005B7B21">
      <w:pPr>
        <w:pStyle w:val="NormalCentered"/>
        <w:spacing w:before="0" w:after="0" w:line="276" w:lineRule="auto"/>
        <w:jc w:val="left"/>
        <w:rPr>
          <w:rFonts w:ascii="Arial" w:hAnsi="Arial" w:cs="Arial"/>
          <w:sz w:val="20"/>
          <w:szCs w:val="20"/>
        </w:rPr>
      </w:pPr>
    </w:p>
    <w:p w14:paraId="4DE04743" w14:textId="532DF843" w:rsidR="00B16F34" w:rsidRPr="005B7B21" w:rsidRDefault="0053385E" w:rsidP="005B7B21">
      <w:pPr>
        <w:pStyle w:val="Text1"/>
        <w:spacing w:before="0" w:after="0" w:line="276" w:lineRule="auto"/>
        <w:ind w:left="0"/>
        <w:rPr>
          <w:rFonts w:ascii="Arial" w:hAnsi="Arial" w:cs="Arial"/>
          <w:b/>
          <w:sz w:val="20"/>
          <w:szCs w:val="20"/>
        </w:rPr>
      </w:pPr>
      <w:r w:rsidRPr="005B7B21">
        <w:rPr>
          <w:rFonts w:ascii="Arial" w:hAnsi="Arial" w:cs="Arial"/>
          <w:b/>
          <w:sz w:val="20"/>
          <w:szCs w:val="20"/>
        </w:rPr>
        <w:t>Działania na rzecz zapewnienia równości, włączenia społecznego i niedyskryminacji</w:t>
      </w:r>
    </w:p>
    <w:p w14:paraId="4889ABD6" w14:textId="1D9805AC" w:rsidR="00065229" w:rsidRPr="005B7B21" w:rsidRDefault="00065229" w:rsidP="005B7B21">
      <w:pPr>
        <w:spacing w:before="0" w:after="0" w:line="276" w:lineRule="auto"/>
        <w:rPr>
          <w:rFonts w:ascii="Arial" w:hAnsi="Arial" w:cs="Arial"/>
          <w:sz w:val="20"/>
          <w:szCs w:val="20"/>
        </w:rPr>
      </w:pPr>
      <w:bookmarkStart w:id="77" w:name="_Hlk74662753"/>
      <w:bookmarkEnd w:id="73"/>
      <w:r w:rsidRPr="005B7B21">
        <w:rPr>
          <w:rFonts w:ascii="Arial" w:hAnsi="Arial" w:cs="Arial"/>
          <w:sz w:val="20"/>
          <w:szCs w:val="20"/>
        </w:rPr>
        <w:t xml:space="preserve">Zgodnie z art. 9 CPR, </w:t>
      </w:r>
      <w:r w:rsidR="00C437C1" w:rsidRPr="005B7B21">
        <w:rPr>
          <w:rFonts w:ascii="Arial" w:hAnsi="Arial" w:cs="Arial"/>
          <w:sz w:val="20"/>
          <w:szCs w:val="20"/>
        </w:rPr>
        <w:t>podejmowane będą działania</w:t>
      </w:r>
      <w:r w:rsidRPr="005B7B21">
        <w:rPr>
          <w:rFonts w:ascii="Arial" w:hAnsi="Arial" w:cs="Arial"/>
          <w:sz w:val="20"/>
          <w:szCs w:val="20"/>
        </w:rPr>
        <w:t xml:space="preserve"> w celu zapobiegania wszelkiej dyskryminacji ze względu na płeć, rasę lub pochodzenie etniczne, religię lub światopogląd, niepełnosprawność, wiek </w:t>
      </w:r>
      <w:r w:rsidRPr="005B7B21">
        <w:rPr>
          <w:rFonts w:ascii="Arial" w:hAnsi="Arial" w:cs="Arial"/>
          <w:sz w:val="20"/>
          <w:szCs w:val="20"/>
        </w:rPr>
        <w:lastRenderedPageBreak/>
        <w:t>lub orientację seksualną. Na gruncie polskim niniejszy artykuł jest realizowany w ramach horyzontalnych zasad równościowych. Tym samym, w każdym z celów szczegółowych ww. zasady będą przestrzegane na każdym poziomie wdrażania. Wsparcie będzie udzielane również</w:t>
      </w:r>
      <w:r w:rsidR="00010CDC" w:rsidRPr="005B7B21">
        <w:rPr>
          <w:rFonts w:ascii="Arial" w:hAnsi="Arial" w:cs="Arial"/>
          <w:sz w:val="20"/>
          <w:szCs w:val="20"/>
        </w:rPr>
        <w:t xml:space="preserve"> z poszanowaniem fundamentalnych praw człowieka określonych w Karcie Praw Podstawowych Unii Europejskiej w </w:t>
      </w:r>
      <w:r w:rsidRPr="005B7B21">
        <w:rPr>
          <w:rFonts w:ascii="Arial" w:hAnsi="Arial" w:cs="Arial"/>
          <w:sz w:val="20"/>
          <w:szCs w:val="20"/>
        </w:rPr>
        <w:t>zakresie</w:t>
      </w:r>
      <w:r w:rsidR="00010CDC" w:rsidRPr="005B7B21">
        <w:rPr>
          <w:rFonts w:ascii="Arial" w:hAnsi="Arial" w:cs="Arial"/>
          <w:sz w:val="20"/>
          <w:szCs w:val="20"/>
        </w:rPr>
        <w:t xml:space="preserve"> m.in</w:t>
      </w:r>
      <w:r w:rsidRPr="005B7B21">
        <w:rPr>
          <w:rFonts w:ascii="Arial" w:hAnsi="Arial" w:cs="Arial"/>
          <w:sz w:val="20"/>
          <w:szCs w:val="20"/>
        </w:rPr>
        <w:t>.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r w:rsidR="00FC6769" w:rsidRPr="005B7B21">
        <w:rPr>
          <w:rFonts w:ascii="Arial" w:hAnsi="Arial" w:cs="Arial"/>
          <w:sz w:val="20"/>
          <w:szCs w:val="20"/>
        </w:rPr>
        <w:t xml:space="preserve"> </w:t>
      </w:r>
    </w:p>
    <w:p w14:paraId="02AB186C" w14:textId="77777777" w:rsidR="00B16F34" w:rsidRPr="005B7B21" w:rsidRDefault="00B16F34" w:rsidP="005B7B21">
      <w:pPr>
        <w:pStyle w:val="Text1"/>
        <w:spacing w:before="0" w:after="0" w:line="276" w:lineRule="auto"/>
        <w:ind w:left="0"/>
        <w:rPr>
          <w:rFonts w:ascii="Arial" w:hAnsi="Arial" w:cs="Arial"/>
          <w:sz w:val="20"/>
          <w:szCs w:val="20"/>
        </w:rPr>
      </w:pPr>
    </w:p>
    <w:p w14:paraId="2CB73188" w14:textId="7EE6095A" w:rsidR="00B16F34" w:rsidRPr="005B7B21" w:rsidRDefault="00D12BD5" w:rsidP="005B7B21">
      <w:pPr>
        <w:pStyle w:val="Text1"/>
        <w:spacing w:before="0" w:after="0" w:line="276" w:lineRule="auto"/>
        <w:ind w:left="0"/>
        <w:rPr>
          <w:rFonts w:ascii="Arial" w:hAnsi="Arial" w:cs="Arial"/>
          <w:b/>
          <w:sz w:val="20"/>
          <w:szCs w:val="20"/>
        </w:rPr>
      </w:pPr>
      <w:r w:rsidRPr="005B7B21">
        <w:rPr>
          <w:rFonts w:ascii="Arial" w:hAnsi="Arial" w:cs="Arial"/>
          <w:b/>
          <w:sz w:val="20"/>
          <w:szCs w:val="20"/>
        </w:rPr>
        <w:t>Wskazanie konkretnych terytoriów objętych wsparciem, z uwzględnieniem planowanego wykorzystania narzędzi terytorialnych</w:t>
      </w:r>
    </w:p>
    <w:p w14:paraId="72A195C0" w14:textId="12D554E7" w:rsidR="00295319" w:rsidRPr="005B7B21" w:rsidRDefault="00295319" w:rsidP="005B7B21">
      <w:pPr>
        <w:pStyle w:val="Text1"/>
        <w:spacing w:before="0" w:after="0" w:line="276" w:lineRule="auto"/>
        <w:ind w:left="0"/>
        <w:rPr>
          <w:rFonts w:ascii="Arial" w:hAnsi="Arial" w:cs="Arial"/>
          <w:sz w:val="20"/>
          <w:szCs w:val="20"/>
        </w:rPr>
      </w:pPr>
      <w:r w:rsidRPr="005B7B21">
        <w:rPr>
          <w:rFonts w:ascii="Arial" w:hAnsi="Arial" w:cs="Arial"/>
          <w:sz w:val="20"/>
          <w:szCs w:val="20"/>
        </w:rPr>
        <w:t xml:space="preserve">Planowane interwencje będą realizowane na obszarze całego </w:t>
      </w:r>
      <w:r w:rsidR="00664807" w:rsidRPr="005B7B21">
        <w:rPr>
          <w:rFonts w:ascii="Arial" w:hAnsi="Arial" w:cs="Arial"/>
          <w:sz w:val="20"/>
          <w:szCs w:val="20"/>
        </w:rPr>
        <w:t xml:space="preserve">WM </w:t>
      </w:r>
      <w:r w:rsidRPr="005B7B21">
        <w:rPr>
          <w:rFonts w:ascii="Arial" w:hAnsi="Arial" w:cs="Arial"/>
          <w:sz w:val="20"/>
          <w:szCs w:val="20"/>
        </w:rPr>
        <w:t xml:space="preserve">z uwzględnieniem podziału na </w:t>
      </w:r>
      <w:r w:rsidR="00664807" w:rsidRPr="005B7B21">
        <w:rPr>
          <w:rFonts w:ascii="Arial" w:hAnsi="Arial" w:cs="Arial"/>
          <w:sz w:val="20"/>
          <w:szCs w:val="20"/>
        </w:rPr>
        <w:t>RMR</w:t>
      </w:r>
      <w:r w:rsidRPr="005B7B21">
        <w:rPr>
          <w:rFonts w:ascii="Arial" w:hAnsi="Arial" w:cs="Arial"/>
          <w:sz w:val="20"/>
          <w:szCs w:val="20"/>
        </w:rPr>
        <w:t xml:space="preserve"> oraz </w:t>
      </w:r>
      <w:r w:rsidR="00664807" w:rsidRPr="005B7B21">
        <w:rPr>
          <w:rFonts w:ascii="Arial" w:hAnsi="Arial" w:cs="Arial"/>
          <w:sz w:val="20"/>
          <w:szCs w:val="20"/>
        </w:rPr>
        <w:t>RWS</w:t>
      </w:r>
      <w:r w:rsidRPr="005B7B21">
        <w:rPr>
          <w:rFonts w:ascii="Arial" w:hAnsi="Arial" w:cs="Arial"/>
          <w:sz w:val="20"/>
          <w:szCs w:val="20"/>
        </w:rPr>
        <w:t>. Preferencje mogą mieć projekty zlokalizowane w średnich i małych miastach</w:t>
      </w:r>
      <w:r w:rsidR="00664807" w:rsidRPr="005B7B21">
        <w:rPr>
          <w:rFonts w:ascii="Arial" w:hAnsi="Arial" w:cs="Arial"/>
          <w:sz w:val="20"/>
          <w:szCs w:val="20"/>
        </w:rPr>
        <w:t>,</w:t>
      </w:r>
      <w:r w:rsidRPr="005B7B21">
        <w:rPr>
          <w:rFonts w:ascii="Arial" w:hAnsi="Arial" w:cs="Arial"/>
          <w:sz w:val="20"/>
          <w:szCs w:val="20"/>
        </w:rPr>
        <w:t xml:space="preserve"> w szczególności zagrożonych utratą funkcji gospodarczych i społecznych. Priorytety mogą być też skierowane do projektów zlokalizowanych </w:t>
      </w:r>
      <w:r w:rsidR="007C2B40" w:rsidRPr="005B7B21">
        <w:rPr>
          <w:rFonts w:ascii="Arial" w:hAnsi="Arial" w:cs="Arial"/>
          <w:sz w:val="20"/>
          <w:szCs w:val="20"/>
        </w:rPr>
        <w:t>w</w:t>
      </w:r>
      <w:r w:rsidR="00664807" w:rsidRPr="005B7B21">
        <w:rPr>
          <w:rFonts w:ascii="Arial" w:hAnsi="Arial" w:cs="Arial"/>
          <w:sz w:val="20"/>
          <w:szCs w:val="20"/>
        </w:rPr>
        <w:t xml:space="preserve"> </w:t>
      </w:r>
      <w:r w:rsidRPr="005B7B21">
        <w:rPr>
          <w:rFonts w:ascii="Arial" w:hAnsi="Arial" w:cs="Arial"/>
          <w:sz w:val="20"/>
          <w:szCs w:val="20"/>
        </w:rPr>
        <w:t xml:space="preserve">OSI wyznaczonych w KSRR i wynikających ze </w:t>
      </w:r>
      <w:r w:rsidR="00664807" w:rsidRPr="005B7B21">
        <w:rPr>
          <w:rFonts w:ascii="Arial" w:hAnsi="Arial" w:cs="Arial"/>
          <w:sz w:val="20"/>
          <w:szCs w:val="20"/>
        </w:rPr>
        <w:t>SR WM 2030</w:t>
      </w:r>
      <w:r w:rsidRPr="005B7B21">
        <w:rPr>
          <w:rFonts w:ascii="Arial" w:hAnsi="Arial" w:cs="Arial"/>
          <w:sz w:val="20"/>
          <w:szCs w:val="20"/>
        </w:rPr>
        <w:t>.</w:t>
      </w:r>
    </w:p>
    <w:p w14:paraId="7EFA3169" w14:textId="351114A0" w:rsidR="00295319" w:rsidRPr="005B7B21" w:rsidRDefault="00295319" w:rsidP="005B7B21">
      <w:pPr>
        <w:pStyle w:val="Text1"/>
        <w:spacing w:before="0" w:after="0" w:line="276" w:lineRule="auto"/>
        <w:ind w:left="0"/>
        <w:rPr>
          <w:rFonts w:ascii="Arial" w:hAnsi="Arial" w:cs="Arial"/>
          <w:sz w:val="20"/>
          <w:szCs w:val="20"/>
        </w:rPr>
      </w:pPr>
      <w:r w:rsidRPr="005B7B21">
        <w:rPr>
          <w:rFonts w:ascii="Arial" w:hAnsi="Arial" w:cs="Arial"/>
          <w:sz w:val="20"/>
          <w:szCs w:val="20"/>
        </w:rPr>
        <w:t>Szczególne preferencje uzyskają projekty zlokalizowane na obszarach:</w:t>
      </w:r>
    </w:p>
    <w:p w14:paraId="4F59CE42" w14:textId="008B7AAA" w:rsidR="000E3668" w:rsidRPr="005B7B21" w:rsidRDefault="00B16F34" w:rsidP="005B7B21">
      <w:pPr>
        <w:pStyle w:val="Text1"/>
        <w:numPr>
          <w:ilvl w:val="0"/>
          <w:numId w:val="263"/>
        </w:numPr>
        <w:spacing w:before="0" w:after="0" w:line="276" w:lineRule="auto"/>
        <w:rPr>
          <w:rFonts w:ascii="Arial" w:hAnsi="Arial" w:cs="Arial"/>
          <w:sz w:val="20"/>
          <w:szCs w:val="20"/>
        </w:rPr>
      </w:pPr>
      <w:r w:rsidRPr="005B7B21">
        <w:rPr>
          <w:rFonts w:ascii="Arial" w:hAnsi="Arial" w:cs="Arial"/>
          <w:sz w:val="20"/>
          <w:szCs w:val="20"/>
        </w:rPr>
        <w:t>objęt</w:t>
      </w:r>
      <w:r w:rsidR="00C27B32" w:rsidRPr="005B7B21">
        <w:rPr>
          <w:rFonts w:ascii="Arial" w:hAnsi="Arial" w:cs="Arial"/>
          <w:sz w:val="20"/>
          <w:szCs w:val="20"/>
        </w:rPr>
        <w:t>ych</w:t>
      </w:r>
      <w:r w:rsidRPr="005B7B21">
        <w:rPr>
          <w:rFonts w:ascii="Arial" w:hAnsi="Arial" w:cs="Arial"/>
          <w:sz w:val="20"/>
          <w:szCs w:val="20"/>
        </w:rPr>
        <w:t xml:space="preserve"> formami ochrony przyrody jak: parki krajobrazowe, </w:t>
      </w:r>
      <w:r w:rsidR="002337FB" w:rsidRPr="005B7B21">
        <w:rPr>
          <w:rFonts w:ascii="Arial" w:hAnsi="Arial" w:cs="Arial"/>
          <w:sz w:val="20"/>
          <w:szCs w:val="20"/>
        </w:rPr>
        <w:t>obszary Natura 2000</w:t>
      </w:r>
      <w:r w:rsidRPr="005B7B21">
        <w:rPr>
          <w:rFonts w:ascii="Arial" w:hAnsi="Arial" w:cs="Arial"/>
          <w:sz w:val="20"/>
          <w:szCs w:val="20"/>
        </w:rPr>
        <w:t xml:space="preserve">, obszary chronionego krajobrazu czy rezerwaty przyrody stanowiące </w:t>
      </w:r>
      <w:r w:rsidR="00664807" w:rsidRPr="005B7B21">
        <w:rPr>
          <w:rFonts w:ascii="Arial" w:hAnsi="Arial" w:cs="Arial"/>
          <w:sz w:val="20"/>
          <w:szCs w:val="20"/>
        </w:rPr>
        <w:t>m</w:t>
      </w:r>
      <w:r w:rsidRPr="005B7B21">
        <w:rPr>
          <w:rFonts w:ascii="Arial" w:hAnsi="Arial" w:cs="Arial"/>
          <w:sz w:val="20"/>
          <w:szCs w:val="20"/>
        </w:rPr>
        <w:t xml:space="preserve">azowiecki </w:t>
      </w:r>
      <w:r w:rsidR="00664807" w:rsidRPr="005B7B21">
        <w:rPr>
          <w:rFonts w:ascii="Arial" w:hAnsi="Arial" w:cs="Arial"/>
          <w:sz w:val="20"/>
          <w:szCs w:val="20"/>
        </w:rPr>
        <w:t>s</w:t>
      </w:r>
      <w:r w:rsidRPr="005B7B21">
        <w:rPr>
          <w:rFonts w:ascii="Arial" w:hAnsi="Arial" w:cs="Arial"/>
          <w:sz w:val="20"/>
          <w:szCs w:val="20"/>
        </w:rPr>
        <w:t>ystem obszarów prawnie chronionych</w:t>
      </w:r>
      <w:r w:rsidR="002B3D2F" w:rsidRPr="005B7B21">
        <w:rPr>
          <w:rFonts w:ascii="Arial" w:hAnsi="Arial" w:cs="Arial"/>
          <w:sz w:val="20"/>
          <w:szCs w:val="20"/>
        </w:rPr>
        <w:t>;</w:t>
      </w:r>
    </w:p>
    <w:p w14:paraId="434A9C22" w14:textId="01ED85FB" w:rsidR="000E3668" w:rsidRPr="005B7B21" w:rsidRDefault="00384377" w:rsidP="005B7B21">
      <w:pPr>
        <w:pStyle w:val="Text1"/>
        <w:numPr>
          <w:ilvl w:val="0"/>
          <w:numId w:val="263"/>
        </w:numPr>
        <w:spacing w:before="0" w:after="0" w:line="276" w:lineRule="auto"/>
        <w:rPr>
          <w:rFonts w:ascii="Arial" w:hAnsi="Arial" w:cs="Arial"/>
          <w:sz w:val="20"/>
          <w:szCs w:val="20"/>
        </w:rPr>
      </w:pPr>
      <w:r w:rsidRPr="005B7B21">
        <w:rPr>
          <w:rFonts w:ascii="Arial" w:hAnsi="Arial" w:cs="Arial"/>
          <w:sz w:val="20"/>
          <w:szCs w:val="20"/>
        </w:rPr>
        <w:t xml:space="preserve">z problemem składowania </w:t>
      </w:r>
      <w:r w:rsidR="00AE1162" w:rsidRPr="005B7B21">
        <w:rPr>
          <w:rFonts w:ascii="Arial" w:hAnsi="Arial" w:cs="Arial"/>
          <w:sz w:val="20"/>
          <w:szCs w:val="20"/>
        </w:rPr>
        <w:t>(w tym nielegalnego)</w:t>
      </w:r>
      <w:r w:rsidRPr="005B7B21">
        <w:rPr>
          <w:rFonts w:ascii="Arial" w:hAnsi="Arial" w:cs="Arial"/>
          <w:sz w:val="20"/>
          <w:szCs w:val="20"/>
        </w:rPr>
        <w:t xml:space="preserve"> odpadów</w:t>
      </w:r>
      <w:r w:rsidR="00C72326" w:rsidRPr="005B7B21">
        <w:rPr>
          <w:rFonts w:ascii="Arial" w:hAnsi="Arial" w:cs="Arial"/>
          <w:sz w:val="20"/>
          <w:szCs w:val="20"/>
        </w:rPr>
        <w:t>/ zanieczyszczeń</w:t>
      </w:r>
      <w:r w:rsidRPr="005B7B21">
        <w:rPr>
          <w:rFonts w:ascii="Arial" w:hAnsi="Arial" w:cs="Arial"/>
          <w:sz w:val="20"/>
          <w:szCs w:val="20"/>
        </w:rPr>
        <w:t xml:space="preserve"> wymagając</w:t>
      </w:r>
      <w:r w:rsidR="002F54F8" w:rsidRPr="005B7B21">
        <w:rPr>
          <w:rFonts w:ascii="Arial" w:hAnsi="Arial" w:cs="Arial"/>
          <w:sz w:val="20"/>
          <w:szCs w:val="20"/>
        </w:rPr>
        <w:t>ych</w:t>
      </w:r>
      <w:r w:rsidRPr="005B7B21">
        <w:rPr>
          <w:rFonts w:ascii="Arial" w:hAnsi="Arial" w:cs="Arial"/>
          <w:sz w:val="20"/>
          <w:szCs w:val="20"/>
        </w:rPr>
        <w:t xml:space="preserve"> </w:t>
      </w:r>
      <w:r w:rsidR="002F54F8" w:rsidRPr="005B7B21">
        <w:rPr>
          <w:rFonts w:ascii="Arial" w:hAnsi="Arial" w:cs="Arial"/>
          <w:sz w:val="20"/>
          <w:szCs w:val="20"/>
        </w:rPr>
        <w:t>z</w:t>
      </w:r>
      <w:r w:rsidRPr="005B7B21">
        <w:rPr>
          <w:rFonts w:ascii="Arial" w:hAnsi="Arial" w:cs="Arial"/>
          <w:sz w:val="20"/>
          <w:szCs w:val="20"/>
        </w:rPr>
        <w:t>rekultyw</w:t>
      </w:r>
      <w:r w:rsidR="00F54806" w:rsidRPr="005B7B21">
        <w:rPr>
          <w:rFonts w:ascii="Arial" w:hAnsi="Arial" w:cs="Arial"/>
          <w:sz w:val="20"/>
          <w:szCs w:val="20"/>
        </w:rPr>
        <w:t xml:space="preserve">owania </w:t>
      </w:r>
      <w:r w:rsidR="005B3F10" w:rsidRPr="005B7B21">
        <w:rPr>
          <w:rFonts w:ascii="Arial" w:hAnsi="Arial" w:cs="Arial"/>
          <w:sz w:val="20"/>
          <w:szCs w:val="20"/>
        </w:rPr>
        <w:t>terenu</w:t>
      </w:r>
      <w:r w:rsidRPr="005B7B21">
        <w:rPr>
          <w:rFonts w:ascii="Arial" w:hAnsi="Arial" w:cs="Arial"/>
          <w:sz w:val="20"/>
          <w:szCs w:val="20"/>
        </w:rPr>
        <w:t>;</w:t>
      </w:r>
    </w:p>
    <w:p w14:paraId="472140F5" w14:textId="297D8F52" w:rsidR="464FE225" w:rsidRPr="005B7B21" w:rsidRDefault="464FE225" w:rsidP="005B7B21">
      <w:pPr>
        <w:pStyle w:val="Text1"/>
        <w:numPr>
          <w:ilvl w:val="0"/>
          <w:numId w:val="263"/>
        </w:numPr>
        <w:spacing w:before="0" w:after="0" w:line="276" w:lineRule="auto"/>
        <w:rPr>
          <w:rFonts w:ascii="Arial" w:hAnsi="Arial" w:cs="Arial"/>
          <w:b/>
          <w:sz w:val="20"/>
          <w:szCs w:val="20"/>
        </w:rPr>
      </w:pPr>
      <w:r w:rsidRPr="005B7B21">
        <w:rPr>
          <w:rFonts w:ascii="Arial" w:eastAsia="Symbol" w:hAnsi="Arial" w:cs="Arial"/>
          <w:sz w:val="20"/>
          <w:szCs w:val="20"/>
        </w:rPr>
        <w:t>z największymi ubytkami terenów zieleni</w:t>
      </w:r>
      <w:r w:rsidR="005724B1" w:rsidRPr="005B7B21">
        <w:rPr>
          <w:rFonts w:ascii="Arial" w:eastAsia="Symbol" w:hAnsi="Arial" w:cs="Arial"/>
          <w:sz w:val="20"/>
          <w:szCs w:val="20"/>
        </w:rPr>
        <w:t>,</w:t>
      </w:r>
      <w:r w:rsidR="005724B1" w:rsidRPr="005B7B21">
        <w:rPr>
          <w:rFonts w:ascii="Arial" w:hAnsi="Arial" w:cs="Arial"/>
          <w:sz w:val="20"/>
          <w:szCs w:val="20"/>
        </w:rPr>
        <w:t xml:space="preserve"> </w:t>
      </w:r>
      <w:r w:rsidR="005724B1" w:rsidRPr="005B7B21">
        <w:rPr>
          <w:rFonts w:ascii="Arial" w:eastAsia="Symbol" w:hAnsi="Arial" w:cs="Arial"/>
          <w:sz w:val="20"/>
          <w:szCs w:val="20"/>
        </w:rPr>
        <w:t>których celem głównym będzie ochrona przyrody</w:t>
      </w:r>
      <w:r w:rsidR="00603CE1" w:rsidRPr="005B7B21">
        <w:rPr>
          <w:rFonts w:ascii="Arial" w:eastAsia="Symbol" w:hAnsi="Arial" w:cs="Arial"/>
          <w:sz w:val="20"/>
          <w:szCs w:val="20"/>
        </w:rPr>
        <w:t xml:space="preserve">, </w:t>
      </w:r>
      <w:r w:rsidR="00C1344F" w:rsidRPr="005B7B21">
        <w:rPr>
          <w:rFonts w:ascii="Arial" w:eastAsia="Symbol" w:hAnsi="Arial" w:cs="Arial"/>
          <w:sz w:val="20"/>
          <w:szCs w:val="20"/>
        </w:rPr>
        <w:t xml:space="preserve">utrzymanie i </w:t>
      </w:r>
      <w:r w:rsidR="00603CE1" w:rsidRPr="005B7B21">
        <w:rPr>
          <w:rFonts w:ascii="Arial" w:eastAsia="Symbol" w:hAnsi="Arial" w:cs="Arial"/>
          <w:sz w:val="20"/>
          <w:szCs w:val="20"/>
        </w:rPr>
        <w:t>przy</w:t>
      </w:r>
      <w:r w:rsidR="00ED7449" w:rsidRPr="005B7B21">
        <w:rPr>
          <w:rFonts w:ascii="Arial" w:eastAsia="Symbol" w:hAnsi="Arial" w:cs="Arial"/>
          <w:sz w:val="20"/>
          <w:szCs w:val="20"/>
        </w:rPr>
        <w:t>wracanie</w:t>
      </w:r>
      <w:r w:rsidR="005724B1" w:rsidRPr="005B7B21">
        <w:rPr>
          <w:rFonts w:ascii="Arial" w:eastAsia="Symbol" w:hAnsi="Arial" w:cs="Arial"/>
          <w:sz w:val="20"/>
          <w:szCs w:val="20"/>
        </w:rPr>
        <w:t xml:space="preserve"> bioróżnorodności.</w:t>
      </w:r>
    </w:p>
    <w:p w14:paraId="413B86C9" w14:textId="50F0064B" w:rsidR="00B16F34" w:rsidRPr="005B7B21" w:rsidRDefault="00A327F0" w:rsidP="005B7B21">
      <w:pPr>
        <w:pStyle w:val="Text1"/>
        <w:spacing w:before="0" w:after="0" w:line="276" w:lineRule="auto"/>
        <w:ind w:left="0"/>
        <w:rPr>
          <w:rFonts w:ascii="Arial" w:hAnsi="Arial" w:cs="Arial"/>
          <w:sz w:val="20"/>
          <w:szCs w:val="20"/>
        </w:rPr>
      </w:pPr>
      <w:r w:rsidRPr="005B7B21">
        <w:rPr>
          <w:rFonts w:ascii="Arial" w:hAnsi="Arial" w:cs="Arial"/>
          <w:sz w:val="20"/>
          <w:szCs w:val="20"/>
        </w:rPr>
        <w:t>Przewiduje się realizację/preferencje przedsięwzięć wynikających z GPR.</w:t>
      </w:r>
    </w:p>
    <w:p w14:paraId="3EA97F18" w14:textId="77777777" w:rsidR="00A327F0" w:rsidRPr="005B7B21" w:rsidRDefault="00A327F0" w:rsidP="005B7B21">
      <w:pPr>
        <w:pStyle w:val="Text1"/>
        <w:spacing w:before="0" w:after="0" w:line="276" w:lineRule="auto"/>
        <w:ind w:left="0"/>
        <w:rPr>
          <w:rFonts w:ascii="Arial" w:hAnsi="Arial" w:cs="Arial"/>
          <w:b/>
          <w:sz w:val="20"/>
          <w:szCs w:val="20"/>
        </w:rPr>
      </w:pPr>
    </w:p>
    <w:p w14:paraId="7FE5DA20" w14:textId="77777777" w:rsidR="00B16F34" w:rsidRPr="005B7B21" w:rsidRDefault="00B16F34" w:rsidP="005B7B21">
      <w:pPr>
        <w:pStyle w:val="Text1"/>
        <w:spacing w:before="0" w:after="0" w:line="276" w:lineRule="auto"/>
        <w:ind w:left="0"/>
        <w:rPr>
          <w:rFonts w:ascii="Arial" w:hAnsi="Arial" w:cs="Arial"/>
          <w:b/>
          <w:sz w:val="20"/>
          <w:szCs w:val="20"/>
        </w:rPr>
      </w:pPr>
      <w:r w:rsidRPr="005B7B21">
        <w:rPr>
          <w:rFonts w:ascii="Arial" w:hAnsi="Arial" w:cs="Arial"/>
          <w:b/>
          <w:sz w:val="20"/>
          <w:szCs w:val="20"/>
        </w:rPr>
        <w:t>Działania międzyregionalne, transgraniczne i transnarodowe</w:t>
      </w:r>
    </w:p>
    <w:p w14:paraId="58B3B9D0" w14:textId="586E0DB4" w:rsidR="00B16F34" w:rsidRPr="005B7B21" w:rsidRDefault="00FC6769" w:rsidP="005B7B21">
      <w:pPr>
        <w:pStyle w:val="Text1"/>
        <w:spacing w:before="0" w:after="0" w:line="276" w:lineRule="auto"/>
        <w:ind w:left="0"/>
        <w:rPr>
          <w:rFonts w:ascii="Arial" w:hAnsi="Arial" w:cs="Arial"/>
          <w:sz w:val="20"/>
          <w:szCs w:val="20"/>
        </w:rPr>
      </w:pPr>
      <w:r w:rsidRPr="005B7B21">
        <w:rPr>
          <w:rFonts w:ascii="Arial" w:hAnsi="Arial" w:cs="Arial"/>
          <w:sz w:val="20"/>
          <w:szCs w:val="20"/>
        </w:rPr>
        <w:t xml:space="preserve">Działania podejmowane w ramach CS </w:t>
      </w:r>
      <w:r w:rsidR="00AC35DC" w:rsidRPr="005B7B21">
        <w:rPr>
          <w:rFonts w:ascii="Arial" w:hAnsi="Arial" w:cs="Arial"/>
          <w:sz w:val="20"/>
          <w:szCs w:val="20"/>
        </w:rPr>
        <w:t>2</w:t>
      </w:r>
      <w:r w:rsidRPr="005B7B21">
        <w:rPr>
          <w:rFonts w:ascii="Arial" w:hAnsi="Arial" w:cs="Arial"/>
          <w:sz w:val="20"/>
          <w:szCs w:val="20"/>
        </w:rPr>
        <w:t>(v</w:t>
      </w:r>
      <w:r w:rsidR="00AC35DC" w:rsidRPr="005B7B21">
        <w:rPr>
          <w:rFonts w:ascii="Arial" w:hAnsi="Arial" w:cs="Arial"/>
          <w:sz w:val="20"/>
          <w:szCs w:val="20"/>
        </w:rPr>
        <w:t>ii</w:t>
      </w:r>
      <w:r w:rsidRPr="005B7B21">
        <w:rPr>
          <w:rFonts w:ascii="Arial" w:hAnsi="Arial" w:cs="Arial"/>
          <w:sz w:val="20"/>
          <w:szCs w:val="20"/>
        </w:rPr>
        <w:t xml:space="preserve">) są spójne z założeniami Strategii Unii Europejskiej dla Regionu Morza Bałtyckiego (SUE RMB) i w sposób pośredni wpisują się w </w:t>
      </w:r>
      <w:r w:rsidR="0035240B" w:rsidRPr="005B7B21">
        <w:rPr>
          <w:rFonts w:ascii="Arial" w:hAnsi="Arial" w:cs="Arial"/>
          <w:sz w:val="20"/>
          <w:szCs w:val="20"/>
        </w:rPr>
        <w:t>obszar tematyczny</w:t>
      </w:r>
      <w:r w:rsidR="00B80850" w:rsidRPr="005B7B21">
        <w:rPr>
          <w:rFonts w:ascii="Arial" w:hAnsi="Arial" w:cs="Arial"/>
          <w:sz w:val="20"/>
          <w:szCs w:val="20"/>
        </w:rPr>
        <w:t xml:space="preserve"> związany z ochroną różnorodności biologicznej.</w:t>
      </w:r>
    </w:p>
    <w:p w14:paraId="2052F2FE" w14:textId="77777777" w:rsidR="00FC6769" w:rsidRPr="005B7B21" w:rsidRDefault="00FC6769" w:rsidP="005B7B21">
      <w:pPr>
        <w:pStyle w:val="Text1"/>
        <w:spacing w:before="0" w:after="0" w:line="276" w:lineRule="auto"/>
        <w:ind w:left="0"/>
        <w:rPr>
          <w:rFonts w:ascii="Arial" w:hAnsi="Arial" w:cs="Arial"/>
          <w:sz w:val="20"/>
          <w:szCs w:val="20"/>
        </w:rPr>
      </w:pPr>
    </w:p>
    <w:p w14:paraId="7E98EC41" w14:textId="77777777" w:rsidR="00D21E58" w:rsidRPr="005B7B21" w:rsidRDefault="00D21E58" w:rsidP="005B7B21">
      <w:pPr>
        <w:pStyle w:val="Text1"/>
        <w:spacing w:before="0" w:after="0" w:line="276" w:lineRule="auto"/>
        <w:ind w:left="0"/>
        <w:rPr>
          <w:rFonts w:ascii="Arial" w:hAnsi="Arial" w:cs="Arial"/>
          <w:b/>
          <w:sz w:val="20"/>
          <w:szCs w:val="20"/>
        </w:rPr>
      </w:pPr>
      <w:r w:rsidRPr="005B7B21">
        <w:rPr>
          <w:rFonts w:ascii="Arial" w:hAnsi="Arial" w:cs="Arial"/>
          <w:b/>
          <w:sz w:val="20"/>
          <w:szCs w:val="20"/>
        </w:rPr>
        <w:t>Planowane wykorzystanie instrumentów finansowych</w:t>
      </w:r>
    </w:p>
    <w:p w14:paraId="01EC432C" w14:textId="467ACF8A" w:rsidR="00B16F34" w:rsidRPr="005B7B21" w:rsidRDefault="00D21E58" w:rsidP="005B7B21">
      <w:pPr>
        <w:pStyle w:val="Text1"/>
        <w:spacing w:before="0" w:after="0" w:line="276" w:lineRule="auto"/>
        <w:ind w:left="0"/>
        <w:rPr>
          <w:rFonts w:ascii="Arial" w:hAnsi="Arial" w:cs="Arial"/>
          <w:bCs/>
          <w:sz w:val="20"/>
          <w:szCs w:val="20"/>
        </w:rPr>
      </w:pPr>
      <w:r w:rsidRPr="005B7B21">
        <w:rPr>
          <w:rFonts w:ascii="Arial" w:hAnsi="Arial" w:cs="Arial"/>
          <w:bCs/>
          <w:sz w:val="20"/>
          <w:szCs w:val="20"/>
        </w:rPr>
        <w:t>Nie planuje się wykorzystania instrumentów finansowych.</w:t>
      </w:r>
    </w:p>
    <w:p w14:paraId="2DE34170" w14:textId="547F9E5D" w:rsidR="00B16F34" w:rsidRPr="005D6CAD" w:rsidRDefault="00B16F34" w:rsidP="004F3E7B">
      <w:pPr>
        <w:spacing w:before="0" w:after="0" w:line="276" w:lineRule="auto"/>
        <w:rPr>
          <w:rFonts w:ascii="Arial" w:hAnsi="Arial" w:cs="Arial"/>
          <w:sz w:val="20"/>
          <w:szCs w:val="20"/>
        </w:rPr>
      </w:pPr>
      <w:r w:rsidRPr="005D6CAD">
        <w:rPr>
          <w:rFonts w:ascii="Arial" w:hAnsi="Arial" w:cs="Arial"/>
          <w:sz w:val="20"/>
          <w:szCs w:val="20"/>
        </w:rPr>
        <w:br w:type="page"/>
      </w:r>
    </w:p>
    <w:p w14:paraId="02A66F2B" w14:textId="77777777" w:rsidR="00DE7145" w:rsidRPr="005D6CAD" w:rsidRDefault="00DE7145" w:rsidP="004011FF">
      <w:pPr>
        <w:rPr>
          <w:rFonts w:ascii="Arial" w:hAnsi="Arial" w:cs="Arial"/>
          <w:b/>
          <w:sz w:val="20"/>
          <w:szCs w:val="20"/>
        </w:rPr>
        <w:sectPr w:rsidR="00DE7145" w:rsidRPr="005D6CAD" w:rsidSect="00F73F24">
          <w:footnotePr>
            <w:numRestart w:val="eachPage"/>
          </w:footnotePr>
          <w:pgSz w:w="11907" w:h="16839" w:code="9"/>
          <w:pgMar w:top="1418" w:right="1418" w:bottom="1418" w:left="1418" w:header="567" w:footer="567" w:gutter="0"/>
          <w:cols w:space="720"/>
          <w:docGrid w:linePitch="360"/>
        </w:sectPr>
      </w:pPr>
    </w:p>
    <w:p w14:paraId="75F6B0F4" w14:textId="43E5A496" w:rsidR="00F426A0" w:rsidRPr="005D6CAD" w:rsidRDefault="00525BA5" w:rsidP="00F200A8">
      <w:pPr>
        <w:pStyle w:val="Nagwek5"/>
        <w:rPr>
          <w:rFonts w:cs="Arial"/>
        </w:rPr>
      </w:pPr>
      <w:r w:rsidRPr="005D6CAD">
        <w:rPr>
          <w:rFonts w:cs="Arial"/>
        </w:rPr>
        <w:lastRenderedPageBreak/>
        <w:t xml:space="preserve">2.1.2.6.2. </w:t>
      </w:r>
      <w:r w:rsidR="00F426A0" w:rsidRPr="005D6CAD">
        <w:rPr>
          <w:rFonts w:cs="Arial"/>
        </w:rPr>
        <w:t>Wskaźniki</w:t>
      </w:r>
    </w:p>
    <w:p w14:paraId="6A44E878" w14:textId="2C297C85" w:rsidR="007F61B9" w:rsidRPr="008A4BBE" w:rsidRDefault="007F61B9" w:rsidP="008A4BBE">
      <w:pPr>
        <w:pStyle w:val="Text1"/>
        <w:spacing w:before="0" w:after="0" w:line="276" w:lineRule="auto"/>
        <w:ind w:left="0"/>
        <w:rPr>
          <w:rFonts w:ascii="Arial" w:hAnsi="Arial" w:cs="Arial"/>
          <w:bCs/>
          <w:sz w:val="20"/>
          <w:szCs w:val="20"/>
        </w:rPr>
      </w:pPr>
      <w:r w:rsidRPr="008A4BBE">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369"/>
        <w:gridCol w:w="907"/>
        <w:gridCol w:w="1278"/>
        <w:gridCol w:w="1486"/>
        <w:gridCol w:w="4272"/>
        <w:gridCol w:w="1238"/>
        <w:gridCol w:w="1273"/>
        <w:gridCol w:w="1283"/>
      </w:tblGrid>
      <w:tr w:rsidR="008A4BBE" w:rsidRPr="002C5E73" w14:paraId="42718C0E" w14:textId="77777777" w:rsidTr="008258BC">
        <w:trPr>
          <w:cantSplit/>
          <w:trHeight w:val="227"/>
          <w:tblHeader/>
          <w:jc w:val="center"/>
        </w:trPr>
        <w:tc>
          <w:tcPr>
            <w:tcW w:w="0" w:type="auto"/>
            <w:shd w:val="clear" w:color="auto" w:fill="FFE599" w:themeFill="accent4" w:themeFillTint="66"/>
            <w:vAlign w:val="center"/>
          </w:tcPr>
          <w:p w14:paraId="3C2EC33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6904DB5E"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7A6087A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6441F29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510405F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226675CE"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4FC230D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67D842C7"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6E86BF9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8A4BBE" w:rsidRPr="002C5E73" w14:paraId="3A83D516" w14:textId="77777777" w:rsidTr="008258BC">
        <w:trPr>
          <w:cantSplit/>
          <w:trHeight w:val="227"/>
          <w:jc w:val="center"/>
        </w:trPr>
        <w:tc>
          <w:tcPr>
            <w:tcW w:w="0" w:type="auto"/>
            <w:vAlign w:val="center"/>
          </w:tcPr>
          <w:p w14:paraId="1916BA8C" w14:textId="0A0500F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w:t>
            </w:r>
          </w:p>
        </w:tc>
        <w:tc>
          <w:tcPr>
            <w:tcW w:w="0" w:type="auto"/>
            <w:vAlign w:val="center"/>
          </w:tcPr>
          <w:p w14:paraId="17FF4EF3" w14:textId="7D01AD9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2(vii)</w:t>
            </w:r>
          </w:p>
        </w:tc>
        <w:tc>
          <w:tcPr>
            <w:tcW w:w="0" w:type="auto"/>
            <w:vAlign w:val="center"/>
          </w:tcPr>
          <w:p w14:paraId="38847BB2" w14:textId="446D286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4D8A3713" w14:textId="2AB3302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4A6FC4D2" w14:textId="374B78B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RCO36</w:t>
            </w:r>
          </w:p>
        </w:tc>
        <w:tc>
          <w:tcPr>
            <w:tcW w:w="0" w:type="auto"/>
            <w:shd w:val="clear" w:color="auto" w:fill="auto"/>
            <w:vAlign w:val="center"/>
          </w:tcPr>
          <w:p w14:paraId="3CDE7BDD" w14:textId="656242C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Zielona infrastruktura objęta wsparciem do celów innych niż przystosowanie się  do zmian klimatu</w:t>
            </w:r>
          </w:p>
        </w:tc>
        <w:tc>
          <w:tcPr>
            <w:tcW w:w="0" w:type="auto"/>
            <w:vAlign w:val="center"/>
          </w:tcPr>
          <w:p w14:paraId="3E42A361" w14:textId="05A84DF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ha</w:t>
            </w:r>
          </w:p>
        </w:tc>
        <w:tc>
          <w:tcPr>
            <w:tcW w:w="0" w:type="auto"/>
            <w:shd w:val="clear" w:color="auto" w:fill="auto"/>
            <w:vAlign w:val="center"/>
          </w:tcPr>
          <w:p w14:paraId="1D828EC4" w14:textId="24C2F03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34ABB677" w14:textId="65873E4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w:t>
            </w:r>
          </w:p>
        </w:tc>
      </w:tr>
      <w:tr w:rsidR="008A4BBE" w:rsidRPr="002C5E73" w14:paraId="7B80B0E0" w14:textId="77777777" w:rsidTr="00415011">
        <w:trPr>
          <w:cantSplit/>
          <w:trHeight w:val="227"/>
          <w:jc w:val="center"/>
        </w:trPr>
        <w:tc>
          <w:tcPr>
            <w:tcW w:w="0" w:type="auto"/>
            <w:shd w:val="clear" w:color="auto" w:fill="D9D9D9" w:themeFill="background1" w:themeFillShade="D9"/>
            <w:vAlign w:val="center"/>
          </w:tcPr>
          <w:p w14:paraId="6E928F5F" w14:textId="106C4B9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w:t>
            </w:r>
          </w:p>
        </w:tc>
        <w:tc>
          <w:tcPr>
            <w:tcW w:w="0" w:type="auto"/>
            <w:shd w:val="clear" w:color="auto" w:fill="D9D9D9" w:themeFill="background1" w:themeFillShade="D9"/>
            <w:vAlign w:val="center"/>
          </w:tcPr>
          <w:p w14:paraId="07931C50" w14:textId="259D6D2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2(vii)</w:t>
            </w:r>
          </w:p>
        </w:tc>
        <w:tc>
          <w:tcPr>
            <w:tcW w:w="0" w:type="auto"/>
            <w:shd w:val="clear" w:color="auto" w:fill="D9D9D9" w:themeFill="background1" w:themeFillShade="D9"/>
            <w:vAlign w:val="center"/>
          </w:tcPr>
          <w:p w14:paraId="31B1D2A6" w14:textId="23711D9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0DEAFCE1" w14:textId="3C6329BD" w:rsidR="009D0F62" w:rsidRPr="002C5E73" w:rsidRDefault="00415011"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0AF3FDA9" w14:textId="43F841B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RCO36</w:t>
            </w:r>
          </w:p>
        </w:tc>
        <w:tc>
          <w:tcPr>
            <w:tcW w:w="0" w:type="auto"/>
            <w:shd w:val="clear" w:color="auto" w:fill="D9D9D9" w:themeFill="background1" w:themeFillShade="D9"/>
            <w:vAlign w:val="center"/>
          </w:tcPr>
          <w:p w14:paraId="4D56FF88" w14:textId="25FD67C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Zielona infrastruktura objęta wsparciem do celów innych niż przystosowanie się  do zmian klimatu</w:t>
            </w:r>
          </w:p>
        </w:tc>
        <w:tc>
          <w:tcPr>
            <w:tcW w:w="0" w:type="auto"/>
            <w:shd w:val="clear" w:color="auto" w:fill="D9D9D9" w:themeFill="background1" w:themeFillShade="D9"/>
            <w:vAlign w:val="center"/>
          </w:tcPr>
          <w:p w14:paraId="1D95D4A8" w14:textId="058287B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ha</w:t>
            </w:r>
          </w:p>
        </w:tc>
        <w:tc>
          <w:tcPr>
            <w:tcW w:w="0" w:type="auto"/>
            <w:shd w:val="clear" w:color="auto" w:fill="D9D9D9" w:themeFill="background1" w:themeFillShade="D9"/>
            <w:vAlign w:val="center"/>
          </w:tcPr>
          <w:p w14:paraId="180BF91D" w14:textId="7B9D7C8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1E609D56" w14:textId="63C01DD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16</w:t>
            </w:r>
          </w:p>
        </w:tc>
      </w:tr>
      <w:tr w:rsidR="008A4BBE" w:rsidRPr="002C5E73" w14:paraId="394C07A2" w14:textId="77777777" w:rsidTr="008258BC">
        <w:trPr>
          <w:cantSplit/>
          <w:trHeight w:val="227"/>
          <w:jc w:val="center"/>
        </w:trPr>
        <w:tc>
          <w:tcPr>
            <w:tcW w:w="0" w:type="auto"/>
            <w:vAlign w:val="center"/>
          </w:tcPr>
          <w:p w14:paraId="78EB6E18" w14:textId="5001F83E"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II</w:t>
            </w:r>
          </w:p>
        </w:tc>
        <w:tc>
          <w:tcPr>
            <w:tcW w:w="0" w:type="auto"/>
            <w:vAlign w:val="center"/>
          </w:tcPr>
          <w:p w14:paraId="7AEB7465" w14:textId="769D50AA"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2(vii)</w:t>
            </w:r>
          </w:p>
        </w:tc>
        <w:tc>
          <w:tcPr>
            <w:tcW w:w="0" w:type="auto"/>
            <w:vAlign w:val="center"/>
          </w:tcPr>
          <w:p w14:paraId="35DD3343" w14:textId="0C2C8A6A"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020472D3" w14:textId="23C6B357"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7FB5C830" w14:textId="18DAD83D" w:rsidR="008A4BBE" w:rsidRPr="00415011" w:rsidRDefault="008A4BBE" w:rsidP="008A4BBE">
            <w:pPr>
              <w:spacing w:before="0" w:after="0" w:line="240" w:lineRule="auto"/>
              <w:rPr>
                <w:rFonts w:ascii="Arial" w:hAnsi="Arial" w:cs="Arial"/>
                <w:sz w:val="18"/>
                <w:szCs w:val="18"/>
              </w:rPr>
            </w:pPr>
            <w:r w:rsidRPr="00415011">
              <w:rPr>
                <w:rFonts w:ascii="Arial" w:hAnsi="Arial" w:cs="Arial"/>
                <w:sz w:val="18"/>
                <w:szCs w:val="18"/>
              </w:rPr>
              <w:t>RCO38</w:t>
            </w:r>
          </w:p>
        </w:tc>
        <w:tc>
          <w:tcPr>
            <w:tcW w:w="0" w:type="auto"/>
            <w:shd w:val="clear" w:color="auto" w:fill="auto"/>
            <w:vAlign w:val="center"/>
          </w:tcPr>
          <w:p w14:paraId="7BCDDAD6" w14:textId="1EA66884"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Powierzchnia wspieranych zrekultywowanych gruntów</w:t>
            </w:r>
          </w:p>
        </w:tc>
        <w:tc>
          <w:tcPr>
            <w:tcW w:w="0" w:type="auto"/>
            <w:vAlign w:val="center"/>
          </w:tcPr>
          <w:p w14:paraId="23514F30" w14:textId="710446F3"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ha</w:t>
            </w:r>
          </w:p>
        </w:tc>
        <w:tc>
          <w:tcPr>
            <w:tcW w:w="0" w:type="auto"/>
            <w:shd w:val="clear" w:color="auto" w:fill="auto"/>
            <w:vAlign w:val="center"/>
          </w:tcPr>
          <w:p w14:paraId="01579944" w14:textId="4C22BE8E"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189F7B5B" w14:textId="6BF5252D"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10</w:t>
            </w:r>
          </w:p>
        </w:tc>
      </w:tr>
      <w:tr w:rsidR="008A4BBE" w:rsidRPr="002C5E73" w14:paraId="4EE9C292" w14:textId="77777777" w:rsidTr="00415011">
        <w:trPr>
          <w:cantSplit/>
          <w:trHeight w:val="227"/>
          <w:jc w:val="center"/>
        </w:trPr>
        <w:tc>
          <w:tcPr>
            <w:tcW w:w="0" w:type="auto"/>
            <w:shd w:val="clear" w:color="auto" w:fill="D9D9D9" w:themeFill="background1" w:themeFillShade="D9"/>
            <w:vAlign w:val="center"/>
          </w:tcPr>
          <w:p w14:paraId="2A6B692B" w14:textId="36A01626"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II</w:t>
            </w:r>
          </w:p>
        </w:tc>
        <w:tc>
          <w:tcPr>
            <w:tcW w:w="0" w:type="auto"/>
            <w:shd w:val="clear" w:color="auto" w:fill="D9D9D9" w:themeFill="background1" w:themeFillShade="D9"/>
            <w:vAlign w:val="center"/>
          </w:tcPr>
          <w:p w14:paraId="75AE6871" w14:textId="367E91BD"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2(vii)</w:t>
            </w:r>
          </w:p>
        </w:tc>
        <w:tc>
          <w:tcPr>
            <w:tcW w:w="0" w:type="auto"/>
            <w:shd w:val="clear" w:color="auto" w:fill="D9D9D9" w:themeFill="background1" w:themeFillShade="D9"/>
            <w:vAlign w:val="center"/>
          </w:tcPr>
          <w:p w14:paraId="3EE99E61" w14:textId="30A9C2A6"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236DB54C" w14:textId="7B9D1C9D"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42D0F814" w14:textId="555FA9B8" w:rsidR="008A4BBE" w:rsidRPr="00415011" w:rsidRDefault="008A4BBE" w:rsidP="008A4BBE">
            <w:pPr>
              <w:spacing w:before="0" w:after="0" w:line="240" w:lineRule="auto"/>
              <w:rPr>
                <w:rFonts w:ascii="Arial" w:hAnsi="Arial" w:cs="Arial"/>
                <w:sz w:val="18"/>
                <w:szCs w:val="18"/>
              </w:rPr>
            </w:pPr>
            <w:r w:rsidRPr="00415011">
              <w:rPr>
                <w:rFonts w:ascii="Arial" w:hAnsi="Arial" w:cs="Arial"/>
                <w:sz w:val="18"/>
                <w:szCs w:val="18"/>
              </w:rPr>
              <w:t>RCO38</w:t>
            </w:r>
          </w:p>
        </w:tc>
        <w:tc>
          <w:tcPr>
            <w:tcW w:w="0" w:type="auto"/>
            <w:shd w:val="clear" w:color="auto" w:fill="D9D9D9" w:themeFill="background1" w:themeFillShade="D9"/>
            <w:vAlign w:val="center"/>
          </w:tcPr>
          <w:p w14:paraId="65C9FE71" w14:textId="51FEED41"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Powierzchnia wspieranych zrekultywowanych gruntów</w:t>
            </w:r>
          </w:p>
        </w:tc>
        <w:tc>
          <w:tcPr>
            <w:tcW w:w="0" w:type="auto"/>
            <w:shd w:val="clear" w:color="auto" w:fill="D9D9D9" w:themeFill="background1" w:themeFillShade="D9"/>
            <w:vAlign w:val="center"/>
          </w:tcPr>
          <w:p w14:paraId="11331377" w14:textId="3BE0C8A8"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ha</w:t>
            </w:r>
          </w:p>
        </w:tc>
        <w:tc>
          <w:tcPr>
            <w:tcW w:w="0" w:type="auto"/>
            <w:shd w:val="clear" w:color="auto" w:fill="D9D9D9" w:themeFill="background1" w:themeFillShade="D9"/>
            <w:vAlign w:val="center"/>
          </w:tcPr>
          <w:p w14:paraId="6F7E6A9C" w14:textId="397E9A0A"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5FCCCD38" w14:textId="48E856A3" w:rsidR="008A4BBE" w:rsidRPr="005D6CAD" w:rsidRDefault="008A4BBE" w:rsidP="008A4BBE">
            <w:pPr>
              <w:spacing w:before="0" w:after="0" w:line="240" w:lineRule="auto"/>
              <w:rPr>
                <w:rFonts w:ascii="Arial" w:hAnsi="Arial" w:cs="Arial"/>
                <w:sz w:val="18"/>
                <w:szCs w:val="18"/>
              </w:rPr>
            </w:pPr>
            <w:r w:rsidRPr="005D6CAD">
              <w:rPr>
                <w:rFonts w:ascii="Arial" w:hAnsi="Arial" w:cs="Arial"/>
                <w:sz w:val="18"/>
                <w:szCs w:val="18"/>
              </w:rPr>
              <w:t>34</w:t>
            </w:r>
          </w:p>
        </w:tc>
      </w:tr>
    </w:tbl>
    <w:p w14:paraId="19A4E6E9" w14:textId="77777777" w:rsidR="007F61B9" w:rsidRPr="008A4BBE" w:rsidRDefault="007F61B9" w:rsidP="008A4BBE">
      <w:pPr>
        <w:pStyle w:val="Text1"/>
        <w:spacing w:before="0" w:after="0" w:line="276" w:lineRule="auto"/>
        <w:ind w:left="0"/>
        <w:rPr>
          <w:rFonts w:ascii="Arial" w:hAnsi="Arial" w:cs="Arial"/>
          <w:bCs/>
          <w:sz w:val="20"/>
          <w:szCs w:val="20"/>
        </w:rPr>
      </w:pPr>
    </w:p>
    <w:p w14:paraId="7AB16A35" w14:textId="35E5DD5E" w:rsidR="00F426A0" w:rsidRPr="008A4BBE" w:rsidRDefault="00BA317E" w:rsidP="008A4BBE">
      <w:pPr>
        <w:pStyle w:val="Text1"/>
        <w:spacing w:before="0" w:after="0" w:line="276" w:lineRule="auto"/>
        <w:ind w:left="0"/>
        <w:rPr>
          <w:rFonts w:ascii="Arial" w:hAnsi="Arial" w:cs="Arial"/>
          <w:bCs/>
          <w:sz w:val="20"/>
          <w:szCs w:val="20"/>
        </w:rPr>
      </w:pPr>
      <w:r w:rsidRPr="008A4BBE">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549551D7" w14:textId="77777777" w:rsidTr="005E44F3">
        <w:trPr>
          <w:cantSplit/>
          <w:trHeight w:val="227"/>
          <w:tblHeader/>
        </w:trPr>
        <w:tc>
          <w:tcPr>
            <w:tcW w:w="317" w:type="pct"/>
            <w:shd w:val="clear" w:color="auto" w:fill="FFE599" w:themeFill="accent4" w:themeFillTint="66"/>
            <w:vAlign w:val="center"/>
          </w:tcPr>
          <w:p w14:paraId="57CC8E45"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5D7AD1B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4BCB7154"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56C79149"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411D7B54"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23112F3E"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654E1C5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00A10B26"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3D355B5D"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42FEDF38"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46C643E1"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3F26F517"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5E44F3" w:rsidRPr="002C5E73" w14:paraId="173EEF45" w14:textId="77777777" w:rsidTr="005E44F3">
        <w:trPr>
          <w:cantSplit/>
          <w:trHeight w:val="227"/>
        </w:trPr>
        <w:tc>
          <w:tcPr>
            <w:tcW w:w="317" w:type="pct"/>
            <w:vAlign w:val="center"/>
          </w:tcPr>
          <w:p w14:paraId="7F7180D0" w14:textId="23CCAD83"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vAlign w:val="center"/>
          </w:tcPr>
          <w:p w14:paraId="4067B85A" w14:textId="7E294032"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2(vii)</w:t>
            </w:r>
          </w:p>
        </w:tc>
        <w:tc>
          <w:tcPr>
            <w:tcW w:w="354" w:type="pct"/>
            <w:vAlign w:val="center"/>
          </w:tcPr>
          <w:p w14:paraId="66183A39" w14:textId="0F90B48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vAlign w:val="center"/>
          </w:tcPr>
          <w:p w14:paraId="4A7E7B44" w14:textId="3D6B5EC3"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714BC262" w14:textId="5B1F3B00"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RCR95</w:t>
            </w:r>
          </w:p>
        </w:tc>
        <w:tc>
          <w:tcPr>
            <w:tcW w:w="861" w:type="pct"/>
            <w:shd w:val="clear" w:color="auto" w:fill="auto"/>
            <w:vAlign w:val="center"/>
          </w:tcPr>
          <w:p w14:paraId="026D0BE9" w14:textId="582758DF"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Ludność mająca dostęp do nowej lub udoskonalonej zielonej infrastruktury</w:t>
            </w:r>
          </w:p>
        </w:tc>
        <w:tc>
          <w:tcPr>
            <w:tcW w:w="405" w:type="pct"/>
            <w:vAlign w:val="center"/>
          </w:tcPr>
          <w:p w14:paraId="2C6EA91C" w14:textId="7889561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auto"/>
            <w:vAlign w:val="center"/>
          </w:tcPr>
          <w:p w14:paraId="2C5A6B3F" w14:textId="47B8FD4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auto"/>
            <w:vAlign w:val="center"/>
          </w:tcPr>
          <w:p w14:paraId="23D112BA" w14:textId="1ED9AB45"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26C81DF2" w14:textId="1F8C3010"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26 000</w:t>
            </w:r>
          </w:p>
        </w:tc>
        <w:tc>
          <w:tcPr>
            <w:tcW w:w="354" w:type="pct"/>
            <w:vAlign w:val="center"/>
          </w:tcPr>
          <w:p w14:paraId="6631A57A" w14:textId="601C9FEA"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19A62DFC" w14:textId="452FC680"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r w:rsidR="005E44F3" w:rsidRPr="002C5E73" w14:paraId="07082803" w14:textId="77777777" w:rsidTr="00415011">
        <w:trPr>
          <w:cantSplit/>
          <w:trHeight w:val="227"/>
        </w:trPr>
        <w:tc>
          <w:tcPr>
            <w:tcW w:w="317" w:type="pct"/>
            <w:shd w:val="clear" w:color="auto" w:fill="D9D9D9" w:themeFill="background1" w:themeFillShade="D9"/>
            <w:vAlign w:val="center"/>
          </w:tcPr>
          <w:p w14:paraId="646DF1EC" w14:textId="54DEE4F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shd w:val="clear" w:color="auto" w:fill="D9D9D9" w:themeFill="background1" w:themeFillShade="D9"/>
            <w:vAlign w:val="center"/>
          </w:tcPr>
          <w:p w14:paraId="68E6CBFD" w14:textId="0602574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2(vii)</w:t>
            </w:r>
          </w:p>
        </w:tc>
        <w:tc>
          <w:tcPr>
            <w:tcW w:w="354" w:type="pct"/>
            <w:shd w:val="clear" w:color="auto" w:fill="D9D9D9" w:themeFill="background1" w:themeFillShade="D9"/>
            <w:vAlign w:val="center"/>
          </w:tcPr>
          <w:p w14:paraId="792CA045" w14:textId="22DB3B8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400D5E78" w14:textId="4F885442"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5BEDEE8B" w14:textId="3C153F1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RCR95</w:t>
            </w:r>
          </w:p>
        </w:tc>
        <w:tc>
          <w:tcPr>
            <w:tcW w:w="861" w:type="pct"/>
            <w:shd w:val="clear" w:color="auto" w:fill="D9D9D9" w:themeFill="background1" w:themeFillShade="D9"/>
            <w:vAlign w:val="center"/>
          </w:tcPr>
          <w:p w14:paraId="51E5393D" w14:textId="16234542"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Ludność mająca dostęp do nowej lub udoskonalonej zielonej infrastruktury</w:t>
            </w:r>
          </w:p>
        </w:tc>
        <w:tc>
          <w:tcPr>
            <w:tcW w:w="405" w:type="pct"/>
            <w:shd w:val="clear" w:color="auto" w:fill="D9D9D9" w:themeFill="background1" w:themeFillShade="D9"/>
            <w:vAlign w:val="center"/>
          </w:tcPr>
          <w:p w14:paraId="61D1C4D5" w14:textId="6224A2E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D9D9D9" w:themeFill="background1" w:themeFillShade="D9"/>
            <w:vAlign w:val="center"/>
          </w:tcPr>
          <w:p w14:paraId="4778F9E4" w14:textId="328A8562"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071789DB" w14:textId="072BD80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2D104ADC" w14:textId="380BF6D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104 000</w:t>
            </w:r>
          </w:p>
        </w:tc>
        <w:tc>
          <w:tcPr>
            <w:tcW w:w="354" w:type="pct"/>
            <w:shd w:val="clear" w:color="auto" w:fill="D9D9D9" w:themeFill="background1" w:themeFillShade="D9"/>
            <w:vAlign w:val="center"/>
          </w:tcPr>
          <w:p w14:paraId="6514AB84" w14:textId="3E0A401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6504DFBC" w14:textId="2A49C152"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r w:rsidR="005E44F3" w:rsidRPr="002C5E73" w14:paraId="32624090" w14:textId="77777777" w:rsidTr="005E44F3">
        <w:trPr>
          <w:cantSplit/>
          <w:trHeight w:val="227"/>
        </w:trPr>
        <w:tc>
          <w:tcPr>
            <w:tcW w:w="317" w:type="pct"/>
            <w:vAlign w:val="center"/>
          </w:tcPr>
          <w:p w14:paraId="5EF3A01A" w14:textId="6A8A302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vAlign w:val="center"/>
          </w:tcPr>
          <w:p w14:paraId="4351FB4F" w14:textId="5265CE9C"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2(vii)</w:t>
            </w:r>
          </w:p>
        </w:tc>
        <w:tc>
          <w:tcPr>
            <w:tcW w:w="354" w:type="pct"/>
            <w:vAlign w:val="center"/>
          </w:tcPr>
          <w:p w14:paraId="3B22D4D3" w14:textId="26B4285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vAlign w:val="center"/>
          </w:tcPr>
          <w:p w14:paraId="424B754C" w14:textId="4344FD45"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63DFCBDC" w14:textId="059AC3F7" w:rsidR="005E44F3" w:rsidRPr="00415011" w:rsidRDefault="005E44F3" w:rsidP="005E44F3">
            <w:pPr>
              <w:spacing w:before="0" w:after="0" w:line="240" w:lineRule="auto"/>
              <w:rPr>
                <w:rFonts w:ascii="Arial" w:hAnsi="Arial" w:cs="Arial"/>
                <w:sz w:val="18"/>
                <w:szCs w:val="18"/>
              </w:rPr>
            </w:pPr>
            <w:r w:rsidRPr="00415011">
              <w:rPr>
                <w:rFonts w:ascii="Arial" w:hAnsi="Arial" w:cs="Arial"/>
                <w:sz w:val="18"/>
                <w:szCs w:val="18"/>
              </w:rPr>
              <w:t>RCR52</w:t>
            </w:r>
          </w:p>
        </w:tc>
        <w:tc>
          <w:tcPr>
            <w:tcW w:w="861" w:type="pct"/>
            <w:shd w:val="clear" w:color="auto" w:fill="auto"/>
            <w:vAlign w:val="center"/>
          </w:tcPr>
          <w:p w14:paraId="1B9C9C4D" w14:textId="1D5C86A4"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Grunty zrekultywowane wykorzystywane jako tereny zielone, pod budowę lokali socjalnych lub pod działalność gospodarczą lub inną</w:t>
            </w:r>
          </w:p>
        </w:tc>
        <w:tc>
          <w:tcPr>
            <w:tcW w:w="405" w:type="pct"/>
            <w:vAlign w:val="center"/>
          </w:tcPr>
          <w:p w14:paraId="62250698" w14:textId="01A605F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ha</w:t>
            </w:r>
          </w:p>
        </w:tc>
        <w:tc>
          <w:tcPr>
            <w:tcW w:w="405" w:type="pct"/>
            <w:shd w:val="clear" w:color="auto" w:fill="auto"/>
            <w:vAlign w:val="center"/>
          </w:tcPr>
          <w:p w14:paraId="417AE024" w14:textId="59408E8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auto"/>
            <w:vAlign w:val="center"/>
          </w:tcPr>
          <w:p w14:paraId="21F5A6A3" w14:textId="1CA8C629"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680681B8" w14:textId="11C6CE2A"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2,5</w:t>
            </w:r>
          </w:p>
        </w:tc>
        <w:tc>
          <w:tcPr>
            <w:tcW w:w="354" w:type="pct"/>
            <w:vAlign w:val="center"/>
          </w:tcPr>
          <w:p w14:paraId="5CAB6D1F" w14:textId="12DFEEBD"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37863313" w14:textId="33D67518"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r w:rsidR="005E44F3" w:rsidRPr="002C5E73" w14:paraId="25B2F99F" w14:textId="77777777" w:rsidTr="00415011">
        <w:trPr>
          <w:cantSplit/>
          <w:trHeight w:val="227"/>
        </w:trPr>
        <w:tc>
          <w:tcPr>
            <w:tcW w:w="317" w:type="pct"/>
            <w:shd w:val="clear" w:color="auto" w:fill="D9D9D9" w:themeFill="background1" w:themeFillShade="D9"/>
            <w:vAlign w:val="center"/>
          </w:tcPr>
          <w:p w14:paraId="7E5393EC" w14:textId="4556E88B"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II</w:t>
            </w:r>
          </w:p>
        </w:tc>
        <w:tc>
          <w:tcPr>
            <w:tcW w:w="341" w:type="pct"/>
            <w:shd w:val="clear" w:color="auto" w:fill="D9D9D9" w:themeFill="background1" w:themeFillShade="D9"/>
            <w:vAlign w:val="center"/>
          </w:tcPr>
          <w:p w14:paraId="675ECD1A" w14:textId="3223F9A2"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2(vii)</w:t>
            </w:r>
          </w:p>
        </w:tc>
        <w:tc>
          <w:tcPr>
            <w:tcW w:w="354" w:type="pct"/>
            <w:shd w:val="clear" w:color="auto" w:fill="D9D9D9" w:themeFill="background1" w:themeFillShade="D9"/>
            <w:vAlign w:val="center"/>
          </w:tcPr>
          <w:p w14:paraId="3AEF4EC3" w14:textId="292C8D3A"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09AD7366" w14:textId="48B51017"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5E30BA63" w14:textId="0B540435" w:rsidR="005E44F3" w:rsidRPr="00415011" w:rsidRDefault="005E44F3" w:rsidP="005E44F3">
            <w:pPr>
              <w:spacing w:before="0" w:after="0" w:line="240" w:lineRule="auto"/>
              <w:rPr>
                <w:rFonts w:ascii="Arial" w:hAnsi="Arial" w:cs="Arial"/>
                <w:sz w:val="18"/>
                <w:szCs w:val="18"/>
              </w:rPr>
            </w:pPr>
            <w:r w:rsidRPr="00415011">
              <w:rPr>
                <w:rFonts w:ascii="Arial" w:hAnsi="Arial" w:cs="Arial"/>
                <w:sz w:val="18"/>
                <w:szCs w:val="18"/>
              </w:rPr>
              <w:t>RCR52</w:t>
            </w:r>
          </w:p>
        </w:tc>
        <w:tc>
          <w:tcPr>
            <w:tcW w:w="861" w:type="pct"/>
            <w:shd w:val="clear" w:color="auto" w:fill="D9D9D9" w:themeFill="background1" w:themeFillShade="D9"/>
            <w:vAlign w:val="center"/>
          </w:tcPr>
          <w:p w14:paraId="0E6B59DC" w14:textId="31320925"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Grunty zrekultywowane wykorzystywane jako tereny zielone, pod budowę lokali socjalnych lub pod działalność gospodarczą lub inną</w:t>
            </w:r>
          </w:p>
        </w:tc>
        <w:tc>
          <w:tcPr>
            <w:tcW w:w="405" w:type="pct"/>
            <w:shd w:val="clear" w:color="auto" w:fill="D9D9D9" w:themeFill="background1" w:themeFillShade="D9"/>
            <w:vAlign w:val="center"/>
          </w:tcPr>
          <w:p w14:paraId="476303FE" w14:textId="6795AA81"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ha</w:t>
            </w:r>
          </w:p>
        </w:tc>
        <w:tc>
          <w:tcPr>
            <w:tcW w:w="405" w:type="pct"/>
            <w:shd w:val="clear" w:color="auto" w:fill="D9D9D9" w:themeFill="background1" w:themeFillShade="D9"/>
            <w:vAlign w:val="center"/>
          </w:tcPr>
          <w:p w14:paraId="3C9D1485" w14:textId="73BAFD70"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712905B5" w14:textId="6799A513"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4DCCF753" w14:textId="0C5EBF9E"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8,5</w:t>
            </w:r>
          </w:p>
        </w:tc>
        <w:tc>
          <w:tcPr>
            <w:tcW w:w="354" w:type="pct"/>
            <w:shd w:val="clear" w:color="auto" w:fill="D9D9D9" w:themeFill="background1" w:themeFillShade="D9"/>
            <w:vAlign w:val="center"/>
          </w:tcPr>
          <w:p w14:paraId="4B390DAF" w14:textId="29E9D196"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66CEC6F1" w14:textId="0A1A4262" w:rsidR="005E44F3" w:rsidRPr="002C5E73" w:rsidRDefault="005E44F3" w:rsidP="005E44F3">
            <w:pPr>
              <w:spacing w:before="0" w:after="0" w:line="240" w:lineRule="auto"/>
              <w:rPr>
                <w:rFonts w:ascii="Arial" w:hAnsi="Arial" w:cs="Arial"/>
                <w:sz w:val="18"/>
                <w:szCs w:val="18"/>
              </w:rPr>
            </w:pPr>
            <w:r w:rsidRPr="005D6CAD">
              <w:rPr>
                <w:rFonts w:ascii="Arial" w:hAnsi="Arial" w:cs="Arial"/>
                <w:sz w:val="18"/>
                <w:szCs w:val="18"/>
              </w:rPr>
              <w:t>nie dotyczy</w:t>
            </w:r>
          </w:p>
        </w:tc>
      </w:tr>
    </w:tbl>
    <w:p w14:paraId="72812ECA" w14:textId="77777777" w:rsidR="00A21D7F" w:rsidRPr="008A4BBE" w:rsidRDefault="00A21D7F" w:rsidP="008A4BBE">
      <w:pPr>
        <w:pStyle w:val="Text1"/>
        <w:spacing w:before="0" w:after="0" w:line="276" w:lineRule="auto"/>
        <w:ind w:left="0"/>
        <w:rPr>
          <w:rFonts w:ascii="Arial" w:hAnsi="Arial" w:cs="Arial"/>
          <w:bCs/>
          <w:sz w:val="20"/>
          <w:szCs w:val="20"/>
        </w:rPr>
      </w:pPr>
    </w:p>
    <w:p w14:paraId="43D6F7FB" w14:textId="4CDCF724" w:rsidR="00B16F34" w:rsidRPr="005D6CAD" w:rsidRDefault="00DE7145"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0BADA515" w14:textId="77777777" w:rsidR="00DE7145" w:rsidRPr="005D6CAD" w:rsidRDefault="00DE7145" w:rsidP="00F73F24">
      <w:pPr>
        <w:spacing w:before="0" w:after="160" w:line="259" w:lineRule="auto"/>
        <w:ind w:left="708"/>
        <w:rPr>
          <w:rFonts w:ascii="Arial" w:hAnsi="Arial" w:cs="Arial"/>
          <w:sz w:val="20"/>
          <w:szCs w:val="20"/>
        </w:rPr>
        <w:sectPr w:rsidR="00DE7145" w:rsidRPr="005D6CAD" w:rsidSect="00F73F24">
          <w:footnotePr>
            <w:numRestart w:val="eachPage"/>
          </w:footnotePr>
          <w:pgSz w:w="16839" w:h="11907" w:orient="landscape" w:code="9"/>
          <w:pgMar w:top="1418" w:right="1418" w:bottom="1418" w:left="1418" w:header="567" w:footer="567" w:gutter="0"/>
          <w:cols w:space="720"/>
          <w:docGrid w:linePitch="360"/>
        </w:sectPr>
      </w:pPr>
    </w:p>
    <w:p w14:paraId="15D08074" w14:textId="3CBD433C" w:rsidR="00B16F34" w:rsidRPr="005D6CAD" w:rsidRDefault="00525BA5" w:rsidP="00F200A8">
      <w:pPr>
        <w:pStyle w:val="Nagwek5"/>
        <w:rPr>
          <w:rFonts w:cs="Arial"/>
        </w:rPr>
      </w:pPr>
      <w:r w:rsidRPr="005D6CAD">
        <w:rPr>
          <w:rFonts w:cs="Arial"/>
        </w:rPr>
        <w:lastRenderedPageBreak/>
        <w:t xml:space="preserve">2.1.2.6.3. </w:t>
      </w:r>
      <w:r w:rsidR="00D12BD5" w:rsidRPr="005D6CAD">
        <w:rPr>
          <w:rFonts w:cs="Arial"/>
        </w:rPr>
        <w:t>Indykatywny podział zaprogramowanych zasobów</w:t>
      </w:r>
      <w:r w:rsidR="00B16F34" w:rsidRPr="005D6CAD">
        <w:rPr>
          <w:rFonts w:cs="Arial"/>
        </w:rPr>
        <w:t xml:space="preserve"> (UE) według rodzaju interwencji</w:t>
      </w:r>
    </w:p>
    <w:p w14:paraId="7B19E36E" w14:textId="34B8834D" w:rsidR="00B16F34" w:rsidRPr="008A4BBE" w:rsidRDefault="00D12BD5" w:rsidP="008A4BBE">
      <w:pPr>
        <w:pStyle w:val="Text1"/>
        <w:spacing w:before="0" w:after="0" w:line="276" w:lineRule="auto"/>
        <w:ind w:left="0"/>
        <w:rPr>
          <w:rFonts w:ascii="Arial" w:hAnsi="Arial" w:cs="Arial"/>
          <w:bCs/>
          <w:sz w:val="20"/>
          <w:szCs w:val="20"/>
        </w:rPr>
      </w:pPr>
      <w:bookmarkStart w:id="78" w:name="_Hlk81915884"/>
      <w:r w:rsidRPr="008A4BBE">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B16F34" w:rsidRPr="005D6CAD" w14:paraId="4C85791A" w14:textId="77777777" w:rsidTr="008A4BBE">
        <w:trPr>
          <w:tblHeader/>
        </w:trPr>
        <w:tc>
          <w:tcPr>
            <w:tcW w:w="968" w:type="dxa"/>
            <w:shd w:val="clear" w:color="auto" w:fill="FFE599" w:themeFill="accent4" w:themeFillTint="66"/>
            <w:vAlign w:val="center"/>
          </w:tcPr>
          <w:bookmarkEnd w:id="78"/>
          <w:p w14:paraId="2B36EAC6"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4D9727C"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550A06F7"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7CBA1EBF"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0B3A909B"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60CA50AA"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F7700E" w:rsidRPr="005D6CAD" w14:paraId="40D8540F" w14:textId="77777777" w:rsidTr="008A4BBE">
        <w:tc>
          <w:tcPr>
            <w:tcW w:w="968" w:type="dxa"/>
            <w:tcBorders>
              <w:top w:val="single" w:sz="4" w:space="0" w:color="auto"/>
              <w:left w:val="single" w:sz="4" w:space="0" w:color="auto"/>
              <w:bottom w:val="single" w:sz="4" w:space="0" w:color="auto"/>
              <w:right w:val="single" w:sz="4" w:space="0" w:color="auto"/>
            </w:tcBorders>
            <w:vAlign w:val="center"/>
          </w:tcPr>
          <w:p w14:paraId="3783B123" w14:textId="77777777"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522F6B9F" w14:textId="77777777"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00409FC9" w14:textId="77777777" w:rsidR="00F7700E" w:rsidRPr="00415011" w:rsidRDefault="00F7700E" w:rsidP="00820FC8">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4A3EA082" w14:textId="36EAFB76"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tcBorders>
              <w:top w:val="single" w:sz="4" w:space="0" w:color="auto"/>
              <w:left w:val="single" w:sz="4" w:space="0" w:color="auto"/>
              <w:bottom w:val="single" w:sz="4" w:space="0" w:color="auto"/>
              <w:right w:val="single" w:sz="4" w:space="0" w:color="auto"/>
            </w:tcBorders>
            <w:vAlign w:val="center"/>
          </w:tcPr>
          <w:p w14:paraId="5FA087CC" w14:textId="3F1DCDCB" w:rsidR="00F7700E" w:rsidRPr="005D6CAD"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073. Rewaloryzacja obszarów przemysłowych i rekultywacja skażonych gruntów</w:t>
            </w:r>
          </w:p>
        </w:tc>
        <w:tc>
          <w:tcPr>
            <w:tcW w:w="1411" w:type="dxa"/>
            <w:tcBorders>
              <w:top w:val="single" w:sz="4" w:space="0" w:color="auto"/>
              <w:left w:val="single" w:sz="4" w:space="0" w:color="auto"/>
              <w:bottom w:val="single" w:sz="4" w:space="0" w:color="auto"/>
              <w:right w:val="single" w:sz="4" w:space="0" w:color="auto"/>
            </w:tcBorders>
            <w:vAlign w:val="center"/>
          </w:tcPr>
          <w:p w14:paraId="2C868CE7" w14:textId="04CB7F41" w:rsidR="00F7700E" w:rsidRPr="005D6CAD" w:rsidRDefault="008F6334" w:rsidP="00820FC8">
            <w:pPr>
              <w:spacing w:line="240" w:lineRule="auto"/>
              <w:rPr>
                <w:rFonts w:ascii="Arial" w:hAnsi="Arial" w:cs="Arial"/>
                <w:color w:val="000000" w:themeColor="text1"/>
                <w:sz w:val="18"/>
                <w:szCs w:val="18"/>
              </w:rPr>
            </w:pPr>
            <w:r w:rsidRPr="005D6CAD">
              <w:rPr>
                <w:rFonts w:ascii="Arial" w:hAnsi="Arial" w:cs="Arial"/>
                <w:sz w:val="18"/>
                <w:szCs w:val="18"/>
              </w:rPr>
              <w:t>800 000</w:t>
            </w:r>
          </w:p>
        </w:tc>
      </w:tr>
      <w:tr w:rsidR="00F7700E" w:rsidRPr="005D6CAD" w14:paraId="2B2422ED" w14:textId="77777777" w:rsidTr="008A4BBE">
        <w:tc>
          <w:tcPr>
            <w:tcW w:w="968" w:type="dxa"/>
            <w:tcBorders>
              <w:top w:val="single" w:sz="4" w:space="0" w:color="auto"/>
              <w:left w:val="single" w:sz="4" w:space="0" w:color="auto"/>
              <w:bottom w:val="single" w:sz="4" w:space="0" w:color="auto"/>
              <w:right w:val="single" w:sz="4" w:space="0" w:color="auto"/>
            </w:tcBorders>
            <w:vAlign w:val="center"/>
          </w:tcPr>
          <w:p w14:paraId="49865DA5" w14:textId="2D41FC53"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42C3580F" w14:textId="5779D47E"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5B161E79" w14:textId="77D9C587" w:rsidR="00F7700E" w:rsidRPr="00415011" w:rsidRDefault="00F7700E" w:rsidP="00820FC8">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7A9BFECA" w14:textId="787BD17D"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tcBorders>
              <w:top w:val="single" w:sz="4" w:space="0" w:color="auto"/>
              <w:left w:val="single" w:sz="4" w:space="0" w:color="auto"/>
              <w:bottom w:val="single" w:sz="4" w:space="0" w:color="auto"/>
              <w:right w:val="single" w:sz="4" w:space="0" w:color="auto"/>
            </w:tcBorders>
            <w:vAlign w:val="center"/>
          </w:tcPr>
          <w:p w14:paraId="4D8A8EBB" w14:textId="205F21BE" w:rsidR="00F7700E" w:rsidRPr="005D6CAD" w:rsidDel="00F7700E"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074. Rewaloryzacja obszarów przemysłowych i rekultywacja skażonych gruntów zgodnie z kryteriami efektywności</w:t>
            </w:r>
          </w:p>
        </w:tc>
        <w:tc>
          <w:tcPr>
            <w:tcW w:w="1411" w:type="dxa"/>
            <w:tcBorders>
              <w:top w:val="single" w:sz="4" w:space="0" w:color="auto"/>
              <w:left w:val="single" w:sz="4" w:space="0" w:color="auto"/>
              <w:bottom w:val="single" w:sz="4" w:space="0" w:color="auto"/>
              <w:right w:val="single" w:sz="4" w:space="0" w:color="auto"/>
            </w:tcBorders>
            <w:vAlign w:val="center"/>
          </w:tcPr>
          <w:p w14:paraId="579285CE" w14:textId="719BE494" w:rsidR="00F7700E" w:rsidRPr="005D6CAD" w:rsidDel="00F7700E"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800 000</w:t>
            </w:r>
          </w:p>
        </w:tc>
      </w:tr>
      <w:tr w:rsidR="00F7700E" w:rsidRPr="005D6CAD" w14:paraId="1D607DAD" w14:textId="77777777" w:rsidTr="008A4BBE">
        <w:tc>
          <w:tcPr>
            <w:tcW w:w="968" w:type="dxa"/>
            <w:tcBorders>
              <w:top w:val="single" w:sz="4" w:space="0" w:color="auto"/>
              <w:left w:val="single" w:sz="4" w:space="0" w:color="auto"/>
              <w:bottom w:val="single" w:sz="4" w:space="0" w:color="auto"/>
              <w:right w:val="single" w:sz="4" w:space="0" w:color="auto"/>
            </w:tcBorders>
            <w:vAlign w:val="center"/>
          </w:tcPr>
          <w:p w14:paraId="28752553" w14:textId="41209595"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3125A9C2" w14:textId="1A1741A2"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0CEE51B2" w14:textId="093DA8CA" w:rsidR="00F7700E" w:rsidRPr="00415011" w:rsidRDefault="00F7700E" w:rsidP="00820FC8">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2DC0C174" w14:textId="1D81050F"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tcBorders>
              <w:top w:val="single" w:sz="4" w:space="0" w:color="auto"/>
              <w:left w:val="single" w:sz="4" w:space="0" w:color="auto"/>
              <w:bottom w:val="single" w:sz="4" w:space="0" w:color="auto"/>
              <w:right w:val="single" w:sz="4" w:space="0" w:color="auto"/>
            </w:tcBorders>
            <w:vAlign w:val="center"/>
          </w:tcPr>
          <w:p w14:paraId="56CA43EC" w14:textId="2939EDC9" w:rsidR="00F7700E" w:rsidRPr="005D6CAD" w:rsidDel="00F7700E"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079. Ochrona przyrody i różnorodności biologicznej, dziedzictwo naturalne i zasoby naturalne, zielona i niebieska infrastruktura</w:t>
            </w:r>
          </w:p>
        </w:tc>
        <w:tc>
          <w:tcPr>
            <w:tcW w:w="1411" w:type="dxa"/>
            <w:tcBorders>
              <w:top w:val="single" w:sz="4" w:space="0" w:color="auto"/>
              <w:left w:val="single" w:sz="4" w:space="0" w:color="auto"/>
              <w:bottom w:val="single" w:sz="4" w:space="0" w:color="auto"/>
              <w:right w:val="single" w:sz="4" w:space="0" w:color="auto"/>
            </w:tcBorders>
            <w:vAlign w:val="center"/>
          </w:tcPr>
          <w:p w14:paraId="289CAB33" w14:textId="0DDD8269" w:rsidR="00F7700E" w:rsidRPr="005D6CAD" w:rsidDel="00F7700E" w:rsidRDefault="0087712E" w:rsidP="00820FC8">
            <w:pPr>
              <w:spacing w:line="240" w:lineRule="auto"/>
              <w:rPr>
                <w:rFonts w:ascii="Arial" w:hAnsi="Arial" w:cs="Arial"/>
                <w:color w:val="000000" w:themeColor="text1"/>
                <w:sz w:val="18"/>
                <w:szCs w:val="18"/>
              </w:rPr>
            </w:pPr>
            <w:r w:rsidRPr="005D6CAD">
              <w:rPr>
                <w:rFonts w:ascii="Arial" w:hAnsi="Arial" w:cs="Arial"/>
                <w:sz w:val="18"/>
                <w:szCs w:val="18"/>
              </w:rPr>
              <w:t>2 000 000</w:t>
            </w:r>
          </w:p>
        </w:tc>
      </w:tr>
      <w:tr w:rsidR="00F7700E" w:rsidRPr="005D6CAD" w14:paraId="3A16A66F" w14:textId="77777777" w:rsidTr="008A4BBE">
        <w:tc>
          <w:tcPr>
            <w:tcW w:w="968" w:type="dxa"/>
            <w:tcBorders>
              <w:top w:val="single" w:sz="4" w:space="0" w:color="auto"/>
              <w:left w:val="single" w:sz="4" w:space="0" w:color="auto"/>
              <w:bottom w:val="single" w:sz="4" w:space="0" w:color="auto"/>
              <w:right w:val="single" w:sz="4" w:space="0" w:color="auto"/>
            </w:tcBorders>
            <w:vAlign w:val="center"/>
          </w:tcPr>
          <w:p w14:paraId="36F3EA64" w14:textId="79ABC259"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vAlign w:val="center"/>
          </w:tcPr>
          <w:p w14:paraId="4673C942" w14:textId="4D4BCF7C"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62FCB507" w14:textId="7063AB53" w:rsidR="00F7700E" w:rsidRPr="00415011" w:rsidRDefault="00F7700E" w:rsidP="00820FC8">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3B9B566" w14:textId="3AB082D8"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tcBorders>
              <w:top w:val="single" w:sz="4" w:space="0" w:color="auto"/>
              <w:left w:val="single" w:sz="4" w:space="0" w:color="auto"/>
              <w:bottom w:val="single" w:sz="4" w:space="0" w:color="auto"/>
              <w:right w:val="single" w:sz="4" w:space="0" w:color="auto"/>
            </w:tcBorders>
            <w:vAlign w:val="center"/>
          </w:tcPr>
          <w:p w14:paraId="5670B417" w14:textId="2E640F16" w:rsidR="00F7700E" w:rsidRPr="005D6CAD" w:rsidDel="00F7700E"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080. Inne działania służące redukcji emisji gazów cieplarnianych w dziedzinie zachowania i odtwarzania obszarów naturalnych o wysokim potencjale pochłaniania i składowania dwutlenku węgla, np. poprzez ponowne nawadnianie wrzosowisk, wychwytywanie gazu składowiskowego</w:t>
            </w:r>
          </w:p>
        </w:tc>
        <w:tc>
          <w:tcPr>
            <w:tcW w:w="1411" w:type="dxa"/>
            <w:tcBorders>
              <w:top w:val="single" w:sz="4" w:space="0" w:color="auto"/>
              <w:left w:val="single" w:sz="4" w:space="0" w:color="auto"/>
              <w:bottom w:val="single" w:sz="4" w:space="0" w:color="auto"/>
              <w:right w:val="single" w:sz="4" w:space="0" w:color="auto"/>
            </w:tcBorders>
            <w:vAlign w:val="center"/>
          </w:tcPr>
          <w:p w14:paraId="3CB9AC60" w14:textId="1319FE9B" w:rsidR="00F7700E" w:rsidRPr="005D6CAD" w:rsidDel="00F7700E"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500 000</w:t>
            </w:r>
          </w:p>
        </w:tc>
      </w:tr>
      <w:tr w:rsidR="00F7700E" w:rsidRPr="005D6CAD" w14:paraId="0CC69E04"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D8AA2" w14:textId="77777777"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C31C1" w14:textId="77777777"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DAF33" w14:textId="77777777" w:rsidR="00F7700E" w:rsidRPr="00415011" w:rsidRDefault="00F7700E" w:rsidP="00820FC8">
            <w:pPr>
              <w:spacing w:line="240" w:lineRule="auto"/>
              <w:rPr>
                <w:rFonts w:ascii="Arial" w:hAnsi="Arial" w:cs="Arial"/>
                <w:sz w:val="18"/>
                <w:szCs w:val="18"/>
              </w:rPr>
            </w:pPr>
            <w:r w:rsidRPr="00415011">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71B8F" w14:textId="0D7F12BC"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9033C" w14:textId="45A6CBC0" w:rsidR="00F7700E" w:rsidRPr="005D6CAD"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073. Rewaloryzacja obszarów przemysłowych i rekultywacja skażonych gruntów</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DD6CF" w14:textId="2AE34D95" w:rsidR="00F7700E" w:rsidRPr="005D6CAD"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4 000 000</w:t>
            </w:r>
          </w:p>
        </w:tc>
      </w:tr>
      <w:tr w:rsidR="00F7700E" w:rsidRPr="005D6CAD" w14:paraId="12693BC5"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089E6" w14:textId="6769D084"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72933" w14:textId="617154EF"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4720E" w14:textId="53D42DC3" w:rsidR="00F7700E" w:rsidRPr="005D6CAD" w:rsidRDefault="00F7700E"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8457A" w14:textId="0DEC82FC"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E0A40" w14:textId="045C3438" w:rsidR="00F7700E" w:rsidRPr="005D6CAD" w:rsidDel="00F7700E"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074. Rewaloryzacja obszarów przemysłowych i rekultywacja skażonych gruntów zgodnie z kryteriami efektywności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C042E" w14:textId="5099BE24" w:rsidR="00F7700E" w:rsidRPr="005D6CAD" w:rsidDel="00F7700E"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5 000 000</w:t>
            </w:r>
          </w:p>
        </w:tc>
      </w:tr>
      <w:tr w:rsidR="00F7700E" w:rsidRPr="005D6CAD" w14:paraId="74DDD13F"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530A0" w14:textId="4569BBAA"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718E2" w14:textId="0451327E"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256C3" w14:textId="3A0AB50F" w:rsidR="00F7700E" w:rsidRPr="005D6CAD" w:rsidRDefault="00F7700E"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76DAD" w14:textId="47D0DD83"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762FC" w14:textId="604C0C14" w:rsidR="00F7700E" w:rsidRPr="005D6CAD" w:rsidDel="00F7700E"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079. Ochrona przyrody i różnorodności biologicznej, dziedzictwo naturalne i zasoby naturalne, zielona i niebieska infrastruktura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D2EEB" w14:textId="352038EE" w:rsidR="00F7700E" w:rsidRPr="005D6CAD" w:rsidDel="00F7700E"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13 910 000</w:t>
            </w:r>
          </w:p>
        </w:tc>
      </w:tr>
      <w:tr w:rsidR="00F7700E" w:rsidRPr="005D6CAD" w14:paraId="1D3E05C8"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3FEAE" w14:textId="32CEB4FF"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E5418" w14:textId="3F025C46"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CF25E" w14:textId="589AC7C3" w:rsidR="00F7700E" w:rsidRPr="005D6CAD" w:rsidRDefault="00F7700E"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AA4DD" w14:textId="44EE77FB"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38C47" w14:textId="60783CE5" w:rsidR="00F7700E" w:rsidRPr="005D6CAD" w:rsidDel="00F7700E"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080. Inne działania służące redukcji emisji gazów cieplarnianych w dziedzinie zachowania i odtwarzania obszarów naturalnych o wysokim potencjale pochłaniania i składowania dwutlenku węgla, np. poprzez ponowne nawadnianie wrzosowisk, wychwytywanie gazu składowiskowego</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93909" w14:textId="3034D1BD" w:rsidR="00F7700E" w:rsidRPr="005D6CAD" w:rsidDel="00F7700E"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3 500 000</w:t>
            </w:r>
          </w:p>
        </w:tc>
      </w:tr>
    </w:tbl>
    <w:p w14:paraId="358A5DEA" w14:textId="7962FA9A" w:rsidR="177D013B" w:rsidRPr="008A4BBE" w:rsidRDefault="177D013B" w:rsidP="008A4BBE">
      <w:pPr>
        <w:pStyle w:val="Text1"/>
        <w:spacing w:before="0" w:after="0" w:line="276" w:lineRule="auto"/>
        <w:ind w:left="0"/>
        <w:rPr>
          <w:rFonts w:ascii="Arial" w:hAnsi="Arial" w:cs="Arial"/>
          <w:bCs/>
          <w:sz w:val="20"/>
          <w:szCs w:val="20"/>
        </w:rPr>
      </w:pPr>
    </w:p>
    <w:p w14:paraId="13057254" w14:textId="77777777" w:rsidR="008A4BBE" w:rsidRDefault="008A4BBE">
      <w:pPr>
        <w:spacing w:before="0" w:after="160" w:line="259" w:lineRule="auto"/>
        <w:rPr>
          <w:rFonts w:ascii="Arial" w:hAnsi="Arial" w:cs="Arial"/>
          <w:bCs/>
          <w:sz w:val="20"/>
          <w:szCs w:val="20"/>
        </w:rPr>
      </w:pPr>
      <w:r>
        <w:rPr>
          <w:rFonts w:ascii="Arial" w:hAnsi="Arial" w:cs="Arial"/>
          <w:bCs/>
          <w:sz w:val="20"/>
          <w:szCs w:val="20"/>
        </w:rPr>
        <w:br w:type="page"/>
      </w:r>
    </w:p>
    <w:p w14:paraId="75BF9C4D" w14:textId="742D904B" w:rsidR="00B16F34" w:rsidRPr="008A4BBE" w:rsidRDefault="00D12BD5" w:rsidP="008A4BBE">
      <w:pPr>
        <w:pStyle w:val="Text1"/>
        <w:spacing w:before="0" w:after="0" w:line="276" w:lineRule="auto"/>
        <w:ind w:left="0"/>
        <w:rPr>
          <w:rFonts w:ascii="Arial" w:hAnsi="Arial" w:cs="Arial"/>
          <w:bCs/>
          <w:sz w:val="20"/>
          <w:szCs w:val="20"/>
        </w:rPr>
      </w:pPr>
      <w:r w:rsidRPr="008A4BBE">
        <w:rPr>
          <w:rFonts w:ascii="Arial" w:hAnsi="Arial" w:cs="Arial"/>
          <w:bCs/>
          <w:sz w:val="20"/>
          <w:szCs w:val="20"/>
        </w:rPr>
        <w:lastRenderedPageBreak/>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B16F34" w:rsidRPr="005D6CAD" w14:paraId="358DD3CB" w14:textId="77777777" w:rsidTr="005E07EB">
        <w:trPr>
          <w:tblHeader/>
        </w:trPr>
        <w:tc>
          <w:tcPr>
            <w:tcW w:w="968" w:type="dxa"/>
            <w:shd w:val="clear" w:color="auto" w:fill="FFE599" w:themeFill="accent4" w:themeFillTint="66"/>
            <w:vAlign w:val="center"/>
          </w:tcPr>
          <w:p w14:paraId="52DC2F6E"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41479BB"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08EF4EC"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756AA20"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2C93D6F"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D4685F5"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031E5" w:rsidRPr="005D6CAD" w14:paraId="757D567E" w14:textId="77777777" w:rsidTr="009F0537">
        <w:tc>
          <w:tcPr>
            <w:tcW w:w="968" w:type="dxa"/>
            <w:vAlign w:val="center"/>
          </w:tcPr>
          <w:p w14:paraId="1D02F564"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158CC902"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550816BC" w14:textId="77777777"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325D0F4D" w14:textId="387F0E4D" w:rsidR="005031E5" w:rsidRPr="005D6CAD" w:rsidRDefault="005031E5"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w:t>
            </w:r>
            <w:r w:rsidR="000324CF" w:rsidRPr="005D6CAD">
              <w:rPr>
                <w:rFonts w:ascii="Arial" w:hAnsi="Arial" w:cs="Arial"/>
                <w:sz w:val="18"/>
                <w:szCs w:val="18"/>
              </w:rPr>
              <w:t>v</w:t>
            </w:r>
            <w:r w:rsidRPr="005D6CAD">
              <w:rPr>
                <w:rFonts w:ascii="Arial" w:hAnsi="Arial" w:cs="Arial"/>
                <w:sz w:val="18"/>
                <w:szCs w:val="18"/>
              </w:rPr>
              <w:t>ii)</w:t>
            </w:r>
          </w:p>
        </w:tc>
        <w:tc>
          <w:tcPr>
            <w:tcW w:w="2864" w:type="dxa"/>
            <w:vAlign w:val="center"/>
          </w:tcPr>
          <w:p w14:paraId="3720D11E" w14:textId="6C4DEEAB" w:rsidR="005031E5" w:rsidRPr="005D6CAD" w:rsidRDefault="00F7700E"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vAlign w:val="center"/>
          </w:tcPr>
          <w:p w14:paraId="01034511" w14:textId="04CA0FF5" w:rsidR="005031E5" w:rsidRPr="005D6CAD" w:rsidRDefault="00F7700E"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4 100 000</w:t>
            </w:r>
          </w:p>
        </w:tc>
      </w:tr>
      <w:tr w:rsidR="00F7700E" w:rsidRPr="005D6CAD" w14:paraId="27E643C7" w14:textId="77777777" w:rsidTr="00415011">
        <w:tc>
          <w:tcPr>
            <w:tcW w:w="968" w:type="dxa"/>
            <w:shd w:val="clear" w:color="auto" w:fill="D9D9D9" w:themeFill="background1" w:themeFillShade="D9"/>
            <w:vAlign w:val="center"/>
          </w:tcPr>
          <w:p w14:paraId="646C1E40" w14:textId="77777777"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22D17A02" w14:textId="77777777"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594262C3" w14:textId="77777777" w:rsidR="00F7700E" w:rsidRPr="005D6CAD" w:rsidRDefault="00F7700E"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2D3A9FB" w14:textId="7D5470F7"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shd w:val="clear" w:color="auto" w:fill="D9D9D9" w:themeFill="background1" w:themeFillShade="D9"/>
            <w:vAlign w:val="center"/>
          </w:tcPr>
          <w:p w14:paraId="6D2CE589" w14:textId="748CF213" w:rsidR="00F7700E" w:rsidRPr="005D6CAD" w:rsidRDefault="00F7700E"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shd w:val="clear" w:color="auto" w:fill="D9D9D9" w:themeFill="background1" w:themeFillShade="D9"/>
            <w:vAlign w:val="center"/>
          </w:tcPr>
          <w:p w14:paraId="6E6EB36D" w14:textId="5E2FB5C4" w:rsidR="00F7700E" w:rsidRPr="005D6CAD" w:rsidRDefault="00F7700E"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26 410 000</w:t>
            </w:r>
          </w:p>
        </w:tc>
      </w:tr>
    </w:tbl>
    <w:p w14:paraId="47C2E16A" w14:textId="77777777" w:rsidR="00B16F34" w:rsidRPr="008A4BBE" w:rsidRDefault="00B16F34" w:rsidP="008A4BBE">
      <w:pPr>
        <w:pStyle w:val="Text1"/>
        <w:spacing w:before="0" w:after="0" w:line="276" w:lineRule="auto"/>
        <w:ind w:left="0"/>
        <w:rPr>
          <w:rFonts w:ascii="Arial" w:hAnsi="Arial" w:cs="Arial"/>
          <w:bCs/>
          <w:sz w:val="20"/>
          <w:szCs w:val="20"/>
        </w:rPr>
      </w:pPr>
    </w:p>
    <w:p w14:paraId="1A4E7B39" w14:textId="25B3ED24" w:rsidR="00B16F34" w:rsidRPr="008A4BBE" w:rsidRDefault="00BA317E" w:rsidP="008A4BBE">
      <w:pPr>
        <w:pStyle w:val="Text1"/>
        <w:spacing w:before="0" w:after="0" w:line="276" w:lineRule="auto"/>
        <w:ind w:left="0"/>
        <w:rPr>
          <w:rFonts w:ascii="Arial" w:hAnsi="Arial" w:cs="Arial"/>
          <w:bCs/>
          <w:sz w:val="20"/>
          <w:szCs w:val="20"/>
        </w:rPr>
      </w:pPr>
      <w:r w:rsidRPr="008A4BBE">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B16F34" w:rsidRPr="005D6CAD" w14:paraId="7F26E2FD" w14:textId="77777777" w:rsidTr="005E07EB">
        <w:trPr>
          <w:tblHeader/>
        </w:trPr>
        <w:tc>
          <w:tcPr>
            <w:tcW w:w="968" w:type="dxa"/>
            <w:shd w:val="clear" w:color="auto" w:fill="FFE599" w:themeFill="accent4" w:themeFillTint="66"/>
            <w:vAlign w:val="center"/>
          </w:tcPr>
          <w:p w14:paraId="4FD9F9C5"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84FE004"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B51F769"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28D37A9"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E9D10ED"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6A9F5FB0"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08199184" w14:textId="77777777" w:rsidTr="009F0537">
        <w:tc>
          <w:tcPr>
            <w:tcW w:w="968" w:type="dxa"/>
            <w:vAlign w:val="center"/>
          </w:tcPr>
          <w:p w14:paraId="11DEEE03"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305DA45C"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13772AE7"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5DB58C59" w14:textId="2B7EC17F"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vAlign w:val="center"/>
          </w:tcPr>
          <w:p w14:paraId="18D62786" w14:textId="68DACC73" w:rsidR="002D33D8" w:rsidRPr="005D6CAD" w:rsidRDefault="00C05618"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vAlign w:val="center"/>
          </w:tcPr>
          <w:p w14:paraId="6AB6F673" w14:textId="7791EB67"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4 100 000</w:t>
            </w:r>
          </w:p>
        </w:tc>
      </w:tr>
      <w:tr w:rsidR="002D33D8" w:rsidRPr="005D6CAD" w14:paraId="7922EFAF" w14:textId="77777777" w:rsidTr="00415011">
        <w:tc>
          <w:tcPr>
            <w:tcW w:w="968" w:type="dxa"/>
            <w:shd w:val="clear" w:color="auto" w:fill="D9D9D9" w:themeFill="background1" w:themeFillShade="D9"/>
            <w:vAlign w:val="center"/>
          </w:tcPr>
          <w:p w14:paraId="57F03278"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34CD044E"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382AEE97"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20FF0EB" w14:textId="38D1F21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shd w:val="clear" w:color="auto" w:fill="D9D9D9" w:themeFill="background1" w:themeFillShade="D9"/>
            <w:vAlign w:val="center"/>
          </w:tcPr>
          <w:p w14:paraId="189A4DF3" w14:textId="23B0159D" w:rsidR="002D33D8" w:rsidRPr="005D6CAD" w:rsidRDefault="00C05618"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shd w:val="clear" w:color="auto" w:fill="D9D9D9" w:themeFill="background1" w:themeFillShade="D9"/>
            <w:vAlign w:val="center"/>
          </w:tcPr>
          <w:p w14:paraId="72AD304D" w14:textId="1D290557"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26 410 000</w:t>
            </w:r>
          </w:p>
        </w:tc>
      </w:tr>
    </w:tbl>
    <w:p w14:paraId="4C51F433" w14:textId="77777777" w:rsidR="00B16F34" w:rsidRPr="008A4BBE" w:rsidRDefault="00B16F34" w:rsidP="008A4BBE">
      <w:pPr>
        <w:pStyle w:val="Text1"/>
        <w:spacing w:before="0" w:after="0" w:line="276" w:lineRule="auto"/>
        <w:ind w:left="0"/>
        <w:rPr>
          <w:rFonts w:ascii="Arial" w:hAnsi="Arial" w:cs="Arial"/>
          <w:bCs/>
          <w:sz w:val="20"/>
          <w:szCs w:val="20"/>
        </w:rPr>
      </w:pPr>
    </w:p>
    <w:p w14:paraId="4AF58ACE" w14:textId="60E688A8" w:rsidR="00B16F34" w:rsidRPr="008A4BBE" w:rsidRDefault="00BA317E" w:rsidP="008A4BBE">
      <w:pPr>
        <w:pStyle w:val="Text1"/>
        <w:spacing w:before="0" w:after="0" w:line="276" w:lineRule="auto"/>
        <w:ind w:left="0"/>
        <w:rPr>
          <w:rFonts w:ascii="Arial" w:hAnsi="Arial" w:cs="Arial"/>
          <w:bCs/>
          <w:sz w:val="20"/>
          <w:szCs w:val="20"/>
        </w:rPr>
      </w:pPr>
      <w:r w:rsidRPr="008A4BBE">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B16F34" w:rsidRPr="005D6CAD" w14:paraId="7EF76FBD" w14:textId="77777777" w:rsidTr="005E07EB">
        <w:trPr>
          <w:tblHeader/>
        </w:trPr>
        <w:tc>
          <w:tcPr>
            <w:tcW w:w="968" w:type="dxa"/>
            <w:shd w:val="clear" w:color="auto" w:fill="FFE599" w:themeFill="accent4" w:themeFillTint="66"/>
            <w:vAlign w:val="center"/>
          </w:tcPr>
          <w:p w14:paraId="48DAD907"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EC4B35E"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B21DE1D"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D52C485"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B49EED1"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5E5BB339" w14:textId="77777777" w:rsidR="00B16F34" w:rsidRPr="005D6CAD" w:rsidRDefault="00B16F34"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534A44A3" w14:textId="77777777" w:rsidTr="009F0537">
        <w:tc>
          <w:tcPr>
            <w:tcW w:w="968" w:type="dxa"/>
            <w:vAlign w:val="center"/>
          </w:tcPr>
          <w:p w14:paraId="7586A449"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vAlign w:val="center"/>
          </w:tcPr>
          <w:p w14:paraId="495983D3"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0A230082"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7BD7404F" w14:textId="2A42A39C"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vAlign w:val="center"/>
          </w:tcPr>
          <w:p w14:paraId="0BCB02AD" w14:textId="58E6C716" w:rsidR="002D33D8" w:rsidRPr="005D6CAD" w:rsidRDefault="00C05618"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vAlign w:val="center"/>
          </w:tcPr>
          <w:p w14:paraId="06325096" w14:textId="7F0B57A9"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4 100 000</w:t>
            </w:r>
          </w:p>
        </w:tc>
      </w:tr>
      <w:tr w:rsidR="002D33D8" w:rsidRPr="005D6CAD" w14:paraId="67E6391B" w14:textId="77777777" w:rsidTr="00415011">
        <w:tc>
          <w:tcPr>
            <w:tcW w:w="968" w:type="dxa"/>
            <w:shd w:val="clear" w:color="auto" w:fill="D9D9D9" w:themeFill="background1" w:themeFillShade="D9"/>
            <w:vAlign w:val="center"/>
          </w:tcPr>
          <w:p w14:paraId="6337F941"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p>
        </w:tc>
        <w:tc>
          <w:tcPr>
            <w:tcW w:w="907" w:type="dxa"/>
            <w:shd w:val="clear" w:color="auto" w:fill="D9D9D9" w:themeFill="background1" w:themeFillShade="D9"/>
            <w:vAlign w:val="center"/>
          </w:tcPr>
          <w:p w14:paraId="75621CDC"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4FFA137D"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47CA8E15" w14:textId="598B5B55"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w:t>
            </w:r>
          </w:p>
        </w:tc>
        <w:tc>
          <w:tcPr>
            <w:tcW w:w="2864" w:type="dxa"/>
            <w:shd w:val="clear" w:color="auto" w:fill="D9D9D9" w:themeFill="background1" w:themeFillShade="D9"/>
            <w:vAlign w:val="center"/>
          </w:tcPr>
          <w:p w14:paraId="40B99624" w14:textId="1832A3F9" w:rsidR="002D33D8" w:rsidRPr="005D6CAD" w:rsidRDefault="00C05618"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shd w:val="clear" w:color="auto" w:fill="D9D9D9" w:themeFill="background1" w:themeFillShade="D9"/>
            <w:vAlign w:val="center"/>
          </w:tcPr>
          <w:p w14:paraId="2AC1CD1A" w14:textId="32A09D04"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26 410 000</w:t>
            </w:r>
          </w:p>
        </w:tc>
      </w:tr>
    </w:tbl>
    <w:p w14:paraId="09A04B91" w14:textId="5E723644" w:rsidR="177D013B" w:rsidRPr="008A4BBE" w:rsidRDefault="177D013B" w:rsidP="008A4BBE">
      <w:pPr>
        <w:pStyle w:val="Text1"/>
        <w:spacing w:before="0" w:after="0" w:line="276" w:lineRule="auto"/>
        <w:ind w:left="0"/>
        <w:rPr>
          <w:rFonts w:ascii="Arial" w:hAnsi="Arial" w:cs="Arial"/>
          <w:bCs/>
          <w:sz w:val="20"/>
          <w:szCs w:val="20"/>
        </w:rPr>
      </w:pPr>
    </w:p>
    <w:p w14:paraId="0629B8C6" w14:textId="26F5E15A" w:rsidR="00B16F34" w:rsidRPr="005D6CAD" w:rsidRDefault="0016160E"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74A9E92A" w14:textId="77777777" w:rsidR="0016160E" w:rsidRPr="005D6CAD" w:rsidRDefault="0016160E" w:rsidP="00F200A8">
      <w:pPr>
        <w:pStyle w:val="Nagwek5"/>
        <w:rPr>
          <w:rFonts w:cs="Arial"/>
        </w:rPr>
        <w:sectPr w:rsidR="0016160E" w:rsidRPr="005D6CAD" w:rsidSect="00F73F24">
          <w:footnotePr>
            <w:numRestart w:val="eachPage"/>
          </w:footnotePr>
          <w:pgSz w:w="11907" w:h="16839" w:code="9"/>
          <w:pgMar w:top="1418" w:right="1418" w:bottom="1418" w:left="1418" w:header="567" w:footer="567" w:gutter="0"/>
          <w:cols w:space="720"/>
          <w:docGrid w:linePitch="360"/>
        </w:sectPr>
      </w:pPr>
    </w:p>
    <w:p w14:paraId="690A8F7A" w14:textId="050EE2A6" w:rsidR="00A63A3E" w:rsidRPr="005D6CAD" w:rsidRDefault="00FF607B" w:rsidP="00F200A8">
      <w:pPr>
        <w:pStyle w:val="Nagwek4"/>
        <w:rPr>
          <w:rFonts w:cs="Arial"/>
        </w:rPr>
      </w:pPr>
      <w:bookmarkStart w:id="79" w:name="_Toc97495193"/>
      <w:r>
        <w:rPr>
          <w:rFonts w:cs="Arial"/>
        </w:rPr>
        <w:lastRenderedPageBreak/>
        <w:t xml:space="preserve">2.1.2.7. </w:t>
      </w:r>
      <w:r w:rsidR="00645E0D">
        <w:rPr>
          <w:rFonts w:cs="Arial"/>
        </w:rPr>
        <w:t xml:space="preserve">Aneks 3. </w:t>
      </w:r>
      <w:r w:rsidRPr="00FF607B">
        <w:rPr>
          <w:rFonts w:cs="Arial"/>
        </w:rPr>
        <w:t>Wykaz planowanych operacji o znaczeniu strategicznym wraz z harmonogramem</w:t>
      </w:r>
      <w:bookmarkEnd w:id="79"/>
    </w:p>
    <w:p w14:paraId="552F39CC" w14:textId="77777777" w:rsidR="0016160E" w:rsidRPr="005D6CAD" w:rsidRDefault="0016160E" w:rsidP="00FA64F8">
      <w:pPr>
        <w:pStyle w:val="Text1"/>
        <w:spacing w:before="0" w:after="0" w:line="276" w:lineRule="auto"/>
        <w:ind w:left="0"/>
        <w:rPr>
          <w:rFonts w:ascii="Arial" w:hAnsi="Arial" w:cs="Arial"/>
          <w:sz w:val="20"/>
          <w:szCs w:val="20"/>
        </w:rPr>
      </w:pPr>
    </w:p>
    <w:p w14:paraId="0FC93854" w14:textId="77777777" w:rsidR="0016160E" w:rsidRPr="005D6CAD" w:rsidRDefault="0016160E" w:rsidP="0016160E">
      <w:pPr>
        <w:pStyle w:val="Text1"/>
        <w:spacing w:before="0" w:after="0" w:line="276" w:lineRule="auto"/>
        <w:ind w:left="0"/>
        <w:rPr>
          <w:rFonts w:ascii="Arial" w:hAnsi="Arial" w:cs="Arial"/>
          <w:sz w:val="20"/>
          <w:szCs w:val="20"/>
        </w:rPr>
      </w:pPr>
      <w:r w:rsidRPr="005D6CAD">
        <w:rPr>
          <w:rFonts w:ascii="Arial" w:hAnsi="Arial" w:cs="Arial"/>
          <w:sz w:val="20"/>
          <w:szCs w:val="20"/>
        </w:rPr>
        <w:t>Tabela: Wykaz planowanych operacji o znaczeniu strategicznym wraz z harmonogramem</w:t>
      </w:r>
    </w:p>
    <w:tbl>
      <w:tblPr>
        <w:tblW w:w="13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Wykaz planowanych operacji o znaczeniu strategicznym wraz z harmonogramem (aneks 3)"/>
        <w:tblDescription w:val="Tabela: Wykaz planowanych operacji o znaczeniu strategicznym wraz z harmonogramem (aneks 3)"/>
      </w:tblPr>
      <w:tblGrid>
        <w:gridCol w:w="837"/>
        <w:gridCol w:w="891"/>
        <w:gridCol w:w="961"/>
        <w:gridCol w:w="1161"/>
        <w:gridCol w:w="8134"/>
        <w:gridCol w:w="1934"/>
      </w:tblGrid>
      <w:tr w:rsidR="00A63A3E" w:rsidRPr="005D6CAD" w14:paraId="511628CD" w14:textId="77777777" w:rsidTr="004A674C">
        <w:trPr>
          <w:trHeight w:val="454"/>
          <w:tblHeader/>
        </w:trPr>
        <w:tc>
          <w:tcPr>
            <w:tcW w:w="837" w:type="dxa"/>
            <w:shd w:val="clear" w:color="auto" w:fill="FFE599" w:themeFill="accent4" w:themeFillTint="66"/>
            <w:vAlign w:val="center"/>
          </w:tcPr>
          <w:p w14:paraId="0ED43806"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Lp.</w:t>
            </w:r>
          </w:p>
        </w:tc>
        <w:tc>
          <w:tcPr>
            <w:tcW w:w="891" w:type="dxa"/>
            <w:shd w:val="clear" w:color="auto" w:fill="FFE599" w:themeFill="accent4" w:themeFillTint="66"/>
            <w:vAlign w:val="center"/>
          </w:tcPr>
          <w:p w14:paraId="7E75E9C9"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Nr priorytetu</w:t>
            </w:r>
          </w:p>
        </w:tc>
        <w:tc>
          <w:tcPr>
            <w:tcW w:w="961" w:type="dxa"/>
            <w:shd w:val="clear" w:color="auto" w:fill="FFE599" w:themeFill="accent4" w:themeFillTint="66"/>
            <w:vAlign w:val="center"/>
          </w:tcPr>
          <w:p w14:paraId="0C96B949"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Fundusz</w:t>
            </w:r>
          </w:p>
        </w:tc>
        <w:tc>
          <w:tcPr>
            <w:tcW w:w="1161" w:type="dxa"/>
            <w:shd w:val="clear" w:color="auto" w:fill="FFE599" w:themeFill="accent4" w:themeFillTint="66"/>
            <w:vAlign w:val="center"/>
          </w:tcPr>
          <w:p w14:paraId="0D4EE357"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hAnsi="Arial" w:cs="Arial"/>
                <w:sz w:val="18"/>
                <w:szCs w:val="18"/>
              </w:rPr>
              <w:t>Cel szczegółowy</w:t>
            </w:r>
          </w:p>
        </w:tc>
        <w:tc>
          <w:tcPr>
            <w:tcW w:w="8134" w:type="dxa"/>
            <w:shd w:val="clear" w:color="auto" w:fill="FFE599" w:themeFill="accent4" w:themeFillTint="66"/>
            <w:vAlign w:val="center"/>
            <w:hideMark/>
          </w:tcPr>
          <w:p w14:paraId="26742E77"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Nazwa operacji</w:t>
            </w:r>
          </w:p>
        </w:tc>
        <w:tc>
          <w:tcPr>
            <w:tcW w:w="1934" w:type="dxa"/>
            <w:shd w:val="clear" w:color="auto" w:fill="FFE599" w:themeFill="accent4" w:themeFillTint="66"/>
            <w:vAlign w:val="center"/>
          </w:tcPr>
          <w:p w14:paraId="52274500"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Harmonogram</w:t>
            </w:r>
          </w:p>
          <w:p w14:paraId="478EEC90" w14:textId="77777777" w:rsidR="00A63A3E" w:rsidRPr="005D6CAD" w:rsidRDefault="00A63A3E"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(rok rozpoczęcia i zakończenia)</w:t>
            </w:r>
          </w:p>
        </w:tc>
      </w:tr>
      <w:tr w:rsidR="00CD5D40" w:rsidRPr="005D6CAD" w14:paraId="632982FD" w14:textId="77777777" w:rsidTr="004A674C">
        <w:trPr>
          <w:trHeight w:val="454"/>
        </w:trPr>
        <w:tc>
          <w:tcPr>
            <w:tcW w:w="837" w:type="dxa"/>
            <w:shd w:val="clear" w:color="auto" w:fill="FFFFFF" w:themeFill="background1"/>
            <w:vAlign w:val="center"/>
          </w:tcPr>
          <w:p w14:paraId="5A282E2B" w14:textId="0362524B" w:rsidR="00CD5D40" w:rsidRPr="005D6CAD" w:rsidRDefault="00CD5D40" w:rsidP="00CD5D40">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w:t>
            </w:r>
          </w:p>
        </w:tc>
        <w:tc>
          <w:tcPr>
            <w:tcW w:w="891" w:type="dxa"/>
            <w:shd w:val="clear" w:color="auto" w:fill="FFFFFF" w:themeFill="background1"/>
            <w:vAlign w:val="center"/>
          </w:tcPr>
          <w:p w14:paraId="527FFE76" w14:textId="6DFBAD3B" w:rsidR="00CD5D40" w:rsidRPr="005D6CAD" w:rsidRDefault="00CD5D40" w:rsidP="00CD5D40">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II</w:t>
            </w:r>
          </w:p>
        </w:tc>
        <w:tc>
          <w:tcPr>
            <w:tcW w:w="961" w:type="dxa"/>
            <w:shd w:val="clear" w:color="auto" w:fill="FFFFFF" w:themeFill="background1"/>
            <w:vAlign w:val="center"/>
          </w:tcPr>
          <w:p w14:paraId="1351E2B7" w14:textId="6B31B428" w:rsidR="00CD5D40" w:rsidRPr="005D6CAD" w:rsidRDefault="00CD5D40" w:rsidP="00CD5D40">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477344E5" w14:textId="6CD948F5" w:rsidR="00CD5D40" w:rsidRPr="005D6CAD" w:rsidRDefault="00CD5D40" w:rsidP="00CD5D40">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2(i)</w:t>
            </w:r>
          </w:p>
        </w:tc>
        <w:tc>
          <w:tcPr>
            <w:tcW w:w="8134" w:type="dxa"/>
            <w:shd w:val="clear" w:color="auto" w:fill="FFFFFF" w:themeFill="background1"/>
            <w:vAlign w:val="center"/>
          </w:tcPr>
          <w:p w14:paraId="2C26EACC" w14:textId="32E8EB65" w:rsidR="00CD5D40" w:rsidRPr="005D6CAD" w:rsidRDefault="00CD5D40" w:rsidP="00CD5D40">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Wsparcie mazowieckich gmin w realizacji programu ochrony powietrza dla stref w województwie mazowieckim</w:t>
            </w:r>
          </w:p>
        </w:tc>
        <w:tc>
          <w:tcPr>
            <w:tcW w:w="1934" w:type="dxa"/>
            <w:shd w:val="clear" w:color="auto" w:fill="FFFFFF" w:themeFill="background1"/>
            <w:vAlign w:val="center"/>
          </w:tcPr>
          <w:p w14:paraId="6C0A5346" w14:textId="7210740A" w:rsidR="00CD5D40" w:rsidRPr="005D6CAD" w:rsidRDefault="00CD5D40" w:rsidP="00CD5D40">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2022-2029</w:t>
            </w:r>
          </w:p>
        </w:tc>
      </w:tr>
      <w:tr w:rsidR="00CD5D40" w:rsidRPr="005D6CAD" w14:paraId="68D3E287" w14:textId="77777777" w:rsidTr="004A674C">
        <w:trPr>
          <w:trHeight w:val="454"/>
        </w:trPr>
        <w:tc>
          <w:tcPr>
            <w:tcW w:w="837" w:type="dxa"/>
            <w:shd w:val="clear" w:color="auto" w:fill="FFFFFF" w:themeFill="background1"/>
            <w:vAlign w:val="center"/>
          </w:tcPr>
          <w:p w14:paraId="4A9306BE" w14:textId="4B69D1BB" w:rsidR="00CD5D40" w:rsidRPr="005D6CAD" w:rsidRDefault="00681577" w:rsidP="00CD5D40">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w:t>
            </w:r>
          </w:p>
        </w:tc>
        <w:tc>
          <w:tcPr>
            <w:tcW w:w="891" w:type="dxa"/>
            <w:shd w:val="clear" w:color="auto" w:fill="FFFFFF" w:themeFill="background1"/>
            <w:vAlign w:val="center"/>
          </w:tcPr>
          <w:p w14:paraId="057670E8" w14:textId="2B70DB44" w:rsidR="00CD5D40" w:rsidRPr="005D6CAD" w:rsidRDefault="00CD5D40" w:rsidP="00CD5D40">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II</w:t>
            </w:r>
          </w:p>
        </w:tc>
        <w:tc>
          <w:tcPr>
            <w:tcW w:w="961" w:type="dxa"/>
            <w:shd w:val="clear" w:color="auto" w:fill="FFFFFF" w:themeFill="background1"/>
            <w:vAlign w:val="center"/>
          </w:tcPr>
          <w:p w14:paraId="2BD62B81" w14:textId="239890A1" w:rsidR="00CD5D40" w:rsidRPr="005D6CAD" w:rsidRDefault="00CD5D40" w:rsidP="00CD5D40">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524FC8AE" w14:textId="2EF12A8F" w:rsidR="00CD5D40" w:rsidRPr="005D6CAD" w:rsidRDefault="00CD5D40" w:rsidP="00CD5D40">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2(ii)</w:t>
            </w:r>
          </w:p>
        </w:tc>
        <w:tc>
          <w:tcPr>
            <w:tcW w:w="8134" w:type="dxa"/>
            <w:shd w:val="clear" w:color="auto" w:fill="FFFFFF" w:themeFill="background1"/>
            <w:vAlign w:val="center"/>
          </w:tcPr>
          <w:p w14:paraId="59D2ACBA" w14:textId="5B9B0A0A" w:rsidR="00CD5D40" w:rsidRPr="005D6CAD" w:rsidRDefault="00CD5D40" w:rsidP="00CD5D40">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Kompleksowy monitoring energii w jednostkach Samorządu Województwa Mazowieckiego wraz z jego jednostkami organizacyjnymi</w:t>
            </w:r>
          </w:p>
        </w:tc>
        <w:tc>
          <w:tcPr>
            <w:tcW w:w="1934" w:type="dxa"/>
            <w:shd w:val="clear" w:color="auto" w:fill="FFFFFF" w:themeFill="background1"/>
            <w:vAlign w:val="center"/>
          </w:tcPr>
          <w:p w14:paraId="02393C88" w14:textId="49348B30" w:rsidR="00CD5D40" w:rsidRPr="005D6CAD" w:rsidRDefault="00CD5D40" w:rsidP="00CD5D40">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2023-2027</w:t>
            </w:r>
          </w:p>
        </w:tc>
      </w:tr>
      <w:tr w:rsidR="00681577" w:rsidRPr="005D6CAD" w14:paraId="3EB28D9C" w14:textId="77777777" w:rsidTr="004A674C">
        <w:trPr>
          <w:trHeight w:val="454"/>
        </w:trPr>
        <w:tc>
          <w:tcPr>
            <w:tcW w:w="837" w:type="dxa"/>
            <w:shd w:val="clear" w:color="auto" w:fill="FFFFFF" w:themeFill="background1"/>
            <w:vAlign w:val="center"/>
          </w:tcPr>
          <w:p w14:paraId="23A64CEF" w14:textId="517C3733"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3</w:t>
            </w:r>
          </w:p>
        </w:tc>
        <w:tc>
          <w:tcPr>
            <w:tcW w:w="891" w:type="dxa"/>
            <w:shd w:val="clear" w:color="auto" w:fill="FFFFFF" w:themeFill="background1"/>
            <w:vAlign w:val="center"/>
          </w:tcPr>
          <w:p w14:paraId="3DE228EB" w14:textId="54C782ED"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II</w:t>
            </w:r>
          </w:p>
        </w:tc>
        <w:tc>
          <w:tcPr>
            <w:tcW w:w="961" w:type="dxa"/>
            <w:shd w:val="clear" w:color="auto" w:fill="FFFFFF" w:themeFill="background1"/>
            <w:vAlign w:val="center"/>
          </w:tcPr>
          <w:p w14:paraId="28488CC6" w14:textId="04F69205"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024D53C3" w14:textId="41A237EB"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2(vi)</w:t>
            </w:r>
          </w:p>
        </w:tc>
        <w:tc>
          <w:tcPr>
            <w:tcW w:w="8134" w:type="dxa"/>
            <w:shd w:val="clear" w:color="auto" w:fill="FFFFFF" w:themeFill="background1"/>
            <w:vAlign w:val="center"/>
          </w:tcPr>
          <w:p w14:paraId="6B930C6B" w14:textId="65DD0270"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 xml:space="preserve">Modernizacja spalarni </w:t>
            </w:r>
            <w:r w:rsidR="0091555B" w:rsidRPr="005D6CAD">
              <w:rPr>
                <w:rFonts w:ascii="Arial" w:eastAsia="Segoe UI Emoji" w:hAnsi="Arial" w:cs="Arial"/>
                <w:sz w:val="18"/>
                <w:szCs w:val="18"/>
                <w:lang w:eastAsia="pl-PL"/>
              </w:rPr>
              <w:t>odpadó</w:t>
            </w:r>
            <w:r w:rsidR="00394345" w:rsidRPr="005D6CAD">
              <w:rPr>
                <w:rFonts w:ascii="Arial" w:eastAsia="Segoe UI Emoji" w:hAnsi="Arial" w:cs="Arial"/>
                <w:sz w:val="18"/>
                <w:szCs w:val="18"/>
                <w:lang w:eastAsia="pl-PL"/>
              </w:rPr>
              <w:t xml:space="preserve">w medycznych </w:t>
            </w:r>
            <w:r w:rsidRPr="005D6CAD">
              <w:rPr>
                <w:rFonts w:ascii="Arial" w:eastAsia="Segoe UI Emoji" w:hAnsi="Arial" w:cs="Arial"/>
                <w:sz w:val="18"/>
                <w:szCs w:val="18"/>
                <w:lang w:eastAsia="pl-PL"/>
              </w:rPr>
              <w:t xml:space="preserve">w Mazowieckim Szpitalu </w:t>
            </w:r>
            <w:r w:rsidR="00394345" w:rsidRPr="005D6CAD">
              <w:rPr>
                <w:rFonts w:ascii="Arial" w:eastAsia="Segoe UI Emoji" w:hAnsi="Arial" w:cs="Arial"/>
                <w:sz w:val="18"/>
                <w:szCs w:val="18"/>
                <w:lang w:eastAsia="pl-PL"/>
              </w:rPr>
              <w:t>S</w:t>
            </w:r>
            <w:r w:rsidRPr="005D6CAD">
              <w:rPr>
                <w:rFonts w:ascii="Arial" w:eastAsia="Segoe UI Emoji" w:hAnsi="Arial" w:cs="Arial"/>
                <w:sz w:val="18"/>
                <w:szCs w:val="18"/>
                <w:lang w:eastAsia="pl-PL"/>
              </w:rPr>
              <w:t>pecjalistycznym w Ostrołęce</w:t>
            </w:r>
          </w:p>
        </w:tc>
        <w:tc>
          <w:tcPr>
            <w:tcW w:w="1934" w:type="dxa"/>
            <w:shd w:val="clear" w:color="auto" w:fill="FFFFFF" w:themeFill="background1"/>
            <w:vAlign w:val="center"/>
          </w:tcPr>
          <w:p w14:paraId="03506801" w14:textId="66B24293" w:rsidR="00681577" w:rsidRPr="005D6CAD" w:rsidRDefault="00211286"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2022-2026</w:t>
            </w:r>
          </w:p>
        </w:tc>
      </w:tr>
      <w:tr w:rsidR="00681577" w:rsidRPr="005D6CAD" w14:paraId="2122A816" w14:textId="77777777" w:rsidTr="004A674C">
        <w:trPr>
          <w:trHeight w:val="454"/>
        </w:trPr>
        <w:tc>
          <w:tcPr>
            <w:tcW w:w="837" w:type="dxa"/>
            <w:shd w:val="clear" w:color="auto" w:fill="FFFFFF" w:themeFill="background1"/>
            <w:vAlign w:val="center"/>
          </w:tcPr>
          <w:p w14:paraId="62EF69B2" w14:textId="36C44167"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w:t>
            </w:r>
          </w:p>
        </w:tc>
        <w:tc>
          <w:tcPr>
            <w:tcW w:w="891" w:type="dxa"/>
            <w:shd w:val="clear" w:color="auto" w:fill="FFFFFF" w:themeFill="background1"/>
            <w:vAlign w:val="center"/>
          </w:tcPr>
          <w:p w14:paraId="15B6C236" w14:textId="6AF56AFE"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II</w:t>
            </w:r>
          </w:p>
        </w:tc>
        <w:tc>
          <w:tcPr>
            <w:tcW w:w="961" w:type="dxa"/>
            <w:shd w:val="clear" w:color="auto" w:fill="FFFFFF" w:themeFill="background1"/>
            <w:vAlign w:val="center"/>
          </w:tcPr>
          <w:p w14:paraId="1F453E5A" w14:textId="64167CF8"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3E75C708" w14:textId="4DC5291C"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2(vii)</w:t>
            </w:r>
          </w:p>
        </w:tc>
        <w:tc>
          <w:tcPr>
            <w:tcW w:w="8134" w:type="dxa"/>
            <w:shd w:val="clear" w:color="auto" w:fill="FFFFFF" w:themeFill="background1"/>
            <w:vAlign w:val="center"/>
          </w:tcPr>
          <w:p w14:paraId="47614A8F" w14:textId="1FC6EA0B"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Aktualizacja planów ochrony parków krajobrazowych</w:t>
            </w:r>
          </w:p>
        </w:tc>
        <w:tc>
          <w:tcPr>
            <w:tcW w:w="1934" w:type="dxa"/>
            <w:shd w:val="clear" w:color="auto" w:fill="FFFFFF" w:themeFill="background1"/>
            <w:vAlign w:val="center"/>
          </w:tcPr>
          <w:p w14:paraId="7A7622D1" w14:textId="27069452" w:rsidR="00681577" w:rsidRPr="005D6CAD" w:rsidRDefault="00D96E93"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2022-202</w:t>
            </w:r>
            <w:r w:rsidR="00AD709F" w:rsidRPr="005D6CAD">
              <w:rPr>
                <w:rFonts w:ascii="Arial" w:eastAsia="Segoe UI Emoji" w:hAnsi="Arial" w:cs="Arial"/>
                <w:sz w:val="18"/>
                <w:szCs w:val="18"/>
                <w:lang w:eastAsia="pl-PL"/>
              </w:rPr>
              <w:t>5</w:t>
            </w:r>
          </w:p>
        </w:tc>
      </w:tr>
      <w:tr w:rsidR="00681577" w:rsidRPr="005D6CAD" w14:paraId="442FA14A" w14:textId="77777777" w:rsidTr="004A674C">
        <w:trPr>
          <w:trHeight w:val="454"/>
        </w:trPr>
        <w:tc>
          <w:tcPr>
            <w:tcW w:w="837" w:type="dxa"/>
            <w:shd w:val="clear" w:color="auto" w:fill="FFFFFF" w:themeFill="background1"/>
            <w:vAlign w:val="center"/>
          </w:tcPr>
          <w:p w14:paraId="499706B8" w14:textId="0B83756D"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5</w:t>
            </w:r>
          </w:p>
        </w:tc>
        <w:tc>
          <w:tcPr>
            <w:tcW w:w="891" w:type="dxa"/>
            <w:shd w:val="clear" w:color="auto" w:fill="FFFFFF" w:themeFill="background1"/>
            <w:vAlign w:val="center"/>
          </w:tcPr>
          <w:p w14:paraId="41E9998F" w14:textId="799F8765"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II</w:t>
            </w:r>
          </w:p>
        </w:tc>
        <w:tc>
          <w:tcPr>
            <w:tcW w:w="961" w:type="dxa"/>
            <w:shd w:val="clear" w:color="auto" w:fill="FFFFFF" w:themeFill="background1"/>
            <w:vAlign w:val="center"/>
          </w:tcPr>
          <w:p w14:paraId="39B4DF30" w14:textId="781A25CC"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6AE2FEEA" w14:textId="1E2909E8" w:rsidR="00681577" w:rsidRPr="005D6CAD" w:rsidRDefault="00681577"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2(vii)</w:t>
            </w:r>
          </w:p>
        </w:tc>
        <w:tc>
          <w:tcPr>
            <w:tcW w:w="8134" w:type="dxa"/>
            <w:shd w:val="clear" w:color="auto" w:fill="FFFFFF" w:themeFill="background1"/>
            <w:vAlign w:val="center"/>
          </w:tcPr>
          <w:p w14:paraId="215A45FB" w14:textId="76932DB8" w:rsidR="00681577" w:rsidRPr="005D6CAD" w:rsidRDefault="00D41E6C"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T</w:t>
            </w:r>
            <w:r w:rsidR="00681577" w:rsidRPr="005D6CAD">
              <w:rPr>
                <w:rFonts w:ascii="Arial" w:eastAsia="Segoe UI Emoji" w:hAnsi="Arial" w:cs="Arial"/>
                <w:sz w:val="18"/>
                <w:szCs w:val="18"/>
                <w:lang w:eastAsia="pl-PL"/>
              </w:rPr>
              <w:t>worzenie Centr</w:t>
            </w:r>
            <w:r w:rsidR="00ED0AAA" w:rsidRPr="005D6CAD">
              <w:rPr>
                <w:rFonts w:ascii="Arial" w:eastAsia="Segoe UI Emoji" w:hAnsi="Arial" w:cs="Arial"/>
                <w:sz w:val="18"/>
                <w:szCs w:val="18"/>
                <w:lang w:eastAsia="pl-PL"/>
              </w:rPr>
              <w:t>ów</w:t>
            </w:r>
            <w:r w:rsidR="00681577" w:rsidRPr="005D6CAD">
              <w:rPr>
                <w:rFonts w:ascii="Arial" w:eastAsia="Segoe UI Emoji" w:hAnsi="Arial" w:cs="Arial"/>
                <w:sz w:val="18"/>
                <w:szCs w:val="18"/>
                <w:lang w:eastAsia="pl-PL"/>
              </w:rPr>
              <w:t xml:space="preserve"> Ochrony Bioróżnorodności i Edukacji Ekologicznej w Park</w:t>
            </w:r>
            <w:r w:rsidR="00ED0AAA" w:rsidRPr="005D6CAD">
              <w:rPr>
                <w:rFonts w:ascii="Arial" w:eastAsia="Segoe UI Emoji" w:hAnsi="Arial" w:cs="Arial"/>
                <w:sz w:val="18"/>
                <w:szCs w:val="18"/>
                <w:lang w:eastAsia="pl-PL"/>
              </w:rPr>
              <w:t>ach</w:t>
            </w:r>
            <w:r w:rsidR="00681577" w:rsidRPr="005D6CAD">
              <w:rPr>
                <w:rFonts w:ascii="Arial" w:eastAsia="Segoe UI Emoji" w:hAnsi="Arial" w:cs="Arial"/>
                <w:sz w:val="18"/>
                <w:szCs w:val="18"/>
                <w:lang w:eastAsia="pl-PL"/>
              </w:rPr>
              <w:t xml:space="preserve"> Krajobrazowy</w:t>
            </w:r>
            <w:r w:rsidR="00ED0AAA" w:rsidRPr="005D6CAD">
              <w:rPr>
                <w:rFonts w:ascii="Arial" w:eastAsia="Segoe UI Emoji" w:hAnsi="Arial" w:cs="Arial"/>
                <w:sz w:val="18"/>
                <w:szCs w:val="18"/>
                <w:lang w:eastAsia="pl-PL"/>
              </w:rPr>
              <w:t>ch</w:t>
            </w:r>
            <w:r w:rsidR="00681577" w:rsidRPr="005D6CAD" w:rsidDel="00F00585">
              <w:rPr>
                <w:rFonts w:ascii="Arial" w:eastAsia="Segoe UI Emoji" w:hAnsi="Arial" w:cs="Arial"/>
                <w:sz w:val="18"/>
                <w:szCs w:val="18"/>
                <w:lang w:eastAsia="pl-PL"/>
              </w:rPr>
              <w:t xml:space="preserve"> </w:t>
            </w:r>
          </w:p>
        </w:tc>
        <w:tc>
          <w:tcPr>
            <w:tcW w:w="1934" w:type="dxa"/>
            <w:shd w:val="clear" w:color="auto" w:fill="FFFFFF" w:themeFill="background1"/>
            <w:vAlign w:val="center"/>
          </w:tcPr>
          <w:p w14:paraId="1F3B621C" w14:textId="4F1AE049" w:rsidR="00681577" w:rsidRPr="005D6CAD" w:rsidRDefault="00E50578" w:rsidP="00681577">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2022-2027</w:t>
            </w:r>
          </w:p>
        </w:tc>
      </w:tr>
    </w:tbl>
    <w:p w14:paraId="41D31389" w14:textId="77777777" w:rsidR="00B16F34" w:rsidRPr="005D6CAD" w:rsidRDefault="00B16F34" w:rsidP="001A1646">
      <w:pPr>
        <w:pStyle w:val="Text1"/>
        <w:spacing w:before="0" w:after="0" w:line="276" w:lineRule="auto"/>
        <w:ind w:left="0"/>
        <w:jc w:val="both"/>
        <w:rPr>
          <w:rFonts w:ascii="Arial" w:hAnsi="Arial" w:cs="Arial"/>
          <w:sz w:val="20"/>
          <w:szCs w:val="20"/>
        </w:rPr>
      </w:pPr>
    </w:p>
    <w:p w14:paraId="3008CCAE" w14:textId="32ACCDE1" w:rsidR="0016160E" w:rsidRPr="005D6CAD" w:rsidRDefault="0016160E"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2A630316" w14:textId="77777777" w:rsidR="0016160E" w:rsidRPr="005D6CAD" w:rsidRDefault="0016160E" w:rsidP="00F73F24">
      <w:pPr>
        <w:spacing w:before="0" w:after="160" w:line="259" w:lineRule="auto"/>
        <w:ind w:left="708"/>
        <w:rPr>
          <w:rFonts w:ascii="Arial" w:hAnsi="Arial" w:cs="Arial"/>
          <w:sz w:val="20"/>
          <w:szCs w:val="20"/>
        </w:rPr>
        <w:sectPr w:rsidR="0016160E" w:rsidRPr="005D6CAD" w:rsidSect="00F73F24">
          <w:footnotePr>
            <w:numRestart w:val="eachPage"/>
          </w:footnotePr>
          <w:pgSz w:w="16839" w:h="11907" w:orient="landscape" w:code="9"/>
          <w:pgMar w:top="1418" w:right="1418" w:bottom="1418" w:left="1418" w:header="567" w:footer="567" w:gutter="0"/>
          <w:cols w:space="720"/>
          <w:docGrid w:linePitch="360"/>
        </w:sectPr>
      </w:pPr>
    </w:p>
    <w:p w14:paraId="2948E925" w14:textId="58655802" w:rsidR="00DA38CD" w:rsidRPr="005D6CAD" w:rsidRDefault="00756E80" w:rsidP="00F200A8">
      <w:pPr>
        <w:pStyle w:val="Nagwek3"/>
        <w:rPr>
          <w:rFonts w:cs="Arial"/>
        </w:rPr>
      </w:pPr>
      <w:bookmarkStart w:id="80" w:name="_Toc96274515"/>
      <w:bookmarkStart w:id="81" w:name="_Toc97495194"/>
      <w:bookmarkStart w:id="82" w:name="_Toc1790628047"/>
      <w:r w:rsidRPr="005D6CAD">
        <w:rPr>
          <w:rFonts w:cs="Arial"/>
        </w:rPr>
        <w:lastRenderedPageBreak/>
        <w:t xml:space="preserve">2.1.3. </w:t>
      </w:r>
      <w:r w:rsidR="00DA38CD" w:rsidRPr="005D6CAD">
        <w:rPr>
          <w:rFonts w:cs="Arial"/>
        </w:rPr>
        <w:t xml:space="preserve">Priorytet III – </w:t>
      </w:r>
      <w:r w:rsidR="00D403A1" w:rsidRPr="005D6CAD">
        <w:rPr>
          <w:rFonts w:cs="Arial"/>
        </w:rPr>
        <w:t>Fundusze Europejskie na rozwój</w:t>
      </w:r>
      <w:r w:rsidR="00492DB1" w:rsidRPr="005D6CAD">
        <w:rPr>
          <w:rFonts w:cs="Arial"/>
        </w:rPr>
        <w:t xml:space="preserve"> </w:t>
      </w:r>
      <w:r w:rsidR="00340861" w:rsidRPr="005D6CAD">
        <w:rPr>
          <w:rFonts w:cs="Arial"/>
        </w:rPr>
        <w:t>mobilnoś</w:t>
      </w:r>
      <w:r w:rsidR="004161CD" w:rsidRPr="005D6CAD">
        <w:rPr>
          <w:rFonts w:cs="Arial"/>
        </w:rPr>
        <w:t>ci</w:t>
      </w:r>
      <w:r w:rsidR="00340861" w:rsidRPr="005D6CAD">
        <w:rPr>
          <w:rFonts w:cs="Arial"/>
        </w:rPr>
        <w:t xml:space="preserve"> miejsk</w:t>
      </w:r>
      <w:r w:rsidR="004161CD" w:rsidRPr="005D6CAD">
        <w:rPr>
          <w:rFonts w:cs="Arial"/>
        </w:rPr>
        <w:t>iej</w:t>
      </w:r>
      <w:r w:rsidR="00340861" w:rsidRPr="005D6CAD">
        <w:rPr>
          <w:rFonts w:cs="Arial"/>
        </w:rPr>
        <w:t xml:space="preserve"> na</w:t>
      </w:r>
      <w:r w:rsidR="009A4EC0">
        <w:rPr>
          <w:rFonts w:cs="Arial"/>
        </w:rPr>
        <w:t> </w:t>
      </w:r>
      <w:r w:rsidR="00DA38CD" w:rsidRPr="005D6CAD">
        <w:rPr>
          <w:rFonts w:cs="Arial"/>
        </w:rPr>
        <w:t>Mazowsz</w:t>
      </w:r>
      <w:r w:rsidR="00340861" w:rsidRPr="005D6CAD">
        <w:rPr>
          <w:rFonts w:cs="Arial"/>
        </w:rPr>
        <w:t>u</w:t>
      </w:r>
      <w:bookmarkEnd w:id="80"/>
      <w:bookmarkEnd w:id="81"/>
    </w:p>
    <w:p w14:paraId="1F75582F" w14:textId="56A81A30" w:rsidR="004C5951" w:rsidRPr="005D6CAD" w:rsidRDefault="0094373E" w:rsidP="00F200A8">
      <w:pPr>
        <w:pStyle w:val="Nagwek4"/>
        <w:rPr>
          <w:rFonts w:cs="Arial"/>
        </w:rPr>
      </w:pPr>
      <w:bookmarkStart w:id="83" w:name="_Toc96274516"/>
      <w:bookmarkStart w:id="84" w:name="_Toc97495195"/>
      <w:r w:rsidRPr="005D6CAD">
        <w:rPr>
          <w:rFonts w:cs="Arial"/>
        </w:rPr>
        <w:t>2.1.</w:t>
      </w:r>
      <w:r w:rsidR="00D200AA" w:rsidRPr="005D6CAD">
        <w:rPr>
          <w:rFonts w:cs="Arial"/>
        </w:rPr>
        <w:t>3</w:t>
      </w:r>
      <w:r w:rsidRPr="005D6CAD">
        <w:rPr>
          <w:rFonts w:cs="Arial"/>
        </w:rPr>
        <w:t xml:space="preserve">.1. </w:t>
      </w:r>
      <w:r w:rsidR="004C5951" w:rsidRPr="005D6CAD">
        <w:rPr>
          <w:rFonts w:cs="Arial"/>
        </w:rPr>
        <w:t>Cel szczegółowy 2(viii) wspieranie zrównoważonej multimodalnej mobilności miejskiej jako elementu transformacji w kierunku gospodarki zeroemisyjnej</w:t>
      </w:r>
      <w:bookmarkEnd w:id="82"/>
      <w:bookmarkEnd w:id="83"/>
      <w:bookmarkEnd w:id="84"/>
    </w:p>
    <w:p w14:paraId="73C4BB7E" w14:textId="77777777" w:rsidR="004C5951" w:rsidRPr="008A4BBE" w:rsidRDefault="004C5951" w:rsidP="008A4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ascii="Arial" w:eastAsia="Segoe UI Emoji" w:hAnsi="Arial" w:cs="Arial"/>
          <w:sz w:val="20"/>
          <w:szCs w:val="20"/>
          <w:lang w:eastAsia="pl-PL"/>
        </w:rPr>
      </w:pPr>
    </w:p>
    <w:p w14:paraId="5D59C85C" w14:textId="20BBBA9A" w:rsidR="004C5951" w:rsidRPr="005D6CAD" w:rsidRDefault="00540501" w:rsidP="00F200A8">
      <w:pPr>
        <w:pStyle w:val="Nagwek5"/>
        <w:rPr>
          <w:rFonts w:cs="Arial"/>
        </w:rPr>
      </w:pPr>
      <w:r w:rsidRPr="005D6CAD">
        <w:rPr>
          <w:rFonts w:cs="Arial"/>
        </w:rPr>
        <w:t xml:space="preserve">2.1.3.1.1. </w:t>
      </w:r>
      <w:r w:rsidR="004C5951" w:rsidRPr="005D6CAD">
        <w:rPr>
          <w:rFonts w:cs="Arial"/>
        </w:rPr>
        <w:t>Interwencje w ramach Funduszy</w:t>
      </w:r>
    </w:p>
    <w:p w14:paraId="5868475D" w14:textId="77777777" w:rsidR="004C5951" w:rsidRPr="005D6CAD" w:rsidRDefault="004C5951" w:rsidP="004F3E7B">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3FCD2A7F" w14:textId="001F5D8A" w:rsidR="004C5951" w:rsidRPr="005D6CAD" w:rsidRDefault="003F39CD" w:rsidP="004A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ascii="Arial" w:eastAsia="Segoe UI Emoji" w:hAnsi="Arial" w:cs="Arial"/>
          <w:sz w:val="20"/>
          <w:szCs w:val="20"/>
          <w:lang w:eastAsia="pl-PL"/>
        </w:rPr>
      </w:pPr>
      <w:bookmarkStart w:id="85" w:name="_Hlk74662620"/>
      <w:r w:rsidRPr="005D6CAD">
        <w:rPr>
          <w:rFonts w:ascii="Arial" w:eastAsia="Segoe UI Emoji" w:hAnsi="Arial" w:cs="Arial"/>
          <w:sz w:val="20"/>
          <w:szCs w:val="20"/>
          <w:lang w:eastAsia="pl-PL"/>
        </w:rPr>
        <w:t>P</w:t>
      </w:r>
      <w:r w:rsidR="004C5951" w:rsidRPr="005D6CAD">
        <w:rPr>
          <w:rFonts w:ascii="Arial" w:eastAsia="Segoe UI Emoji" w:hAnsi="Arial" w:cs="Arial"/>
          <w:sz w:val="20"/>
          <w:szCs w:val="20"/>
          <w:lang w:eastAsia="pl-PL"/>
        </w:rPr>
        <w:t>lanowane są następujące typy projektów:</w:t>
      </w:r>
    </w:p>
    <w:p w14:paraId="3365CE08" w14:textId="0E2FFC0B" w:rsidR="00F53276" w:rsidRPr="005D6CAD" w:rsidRDefault="004C5951" w:rsidP="004A6477">
      <w:pPr>
        <w:pStyle w:val="Akapitzlist"/>
        <w:numPr>
          <w:ilvl w:val="0"/>
          <w:numId w:val="264"/>
        </w:numPr>
        <w:spacing w:line="276" w:lineRule="auto"/>
        <w:jc w:val="left"/>
        <w:rPr>
          <w:rFonts w:ascii="Arial" w:hAnsi="Arial" w:cs="Arial"/>
          <w:sz w:val="20"/>
          <w:szCs w:val="20"/>
          <w:lang w:eastAsia="pl-PL"/>
        </w:rPr>
      </w:pPr>
      <w:r w:rsidRPr="005D6CAD">
        <w:rPr>
          <w:rFonts w:ascii="Arial" w:eastAsia="Segoe UI Emoji" w:hAnsi="Arial" w:cs="Arial"/>
          <w:b/>
          <w:sz w:val="20"/>
          <w:szCs w:val="20"/>
          <w:lang w:eastAsia="pl-PL"/>
        </w:rPr>
        <w:t>Infrastruktura rowerowa i piesza</w:t>
      </w:r>
      <w:r w:rsidR="00760CDD" w:rsidRPr="005D6CAD">
        <w:rPr>
          <w:rFonts w:ascii="Arial" w:eastAsia="Segoe UI Emoji" w:hAnsi="Arial" w:cs="Arial"/>
          <w:b/>
          <w:sz w:val="20"/>
          <w:szCs w:val="20"/>
          <w:lang w:eastAsia="pl-PL"/>
        </w:rPr>
        <w:t>;</w:t>
      </w:r>
    </w:p>
    <w:p w14:paraId="3B9D64B9" w14:textId="61F94648" w:rsidR="00F53276" w:rsidRPr="005D6CAD" w:rsidRDefault="003716D8" w:rsidP="004A6477">
      <w:pPr>
        <w:pStyle w:val="Akapitzlist"/>
        <w:numPr>
          <w:ilvl w:val="0"/>
          <w:numId w:val="264"/>
        </w:numPr>
        <w:spacing w:line="276" w:lineRule="auto"/>
        <w:jc w:val="left"/>
        <w:rPr>
          <w:rFonts w:ascii="Arial" w:eastAsia="Segoe UI Emoji" w:hAnsi="Arial" w:cs="Arial"/>
          <w:b/>
          <w:sz w:val="20"/>
          <w:szCs w:val="20"/>
          <w:lang w:eastAsia="pl-PL"/>
        </w:rPr>
      </w:pPr>
      <w:r w:rsidRPr="005D6CAD">
        <w:rPr>
          <w:rFonts w:ascii="Arial" w:eastAsia="Segoe UI Emoji" w:hAnsi="Arial" w:cs="Arial"/>
          <w:b/>
          <w:sz w:val="20"/>
          <w:szCs w:val="20"/>
          <w:lang w:eastAsia="pl-PL"/>
        </w:rPr>
        <w:t>Ekologiczny i konkurencyjny transport publiczny</w:t>
      </w:r>
      <w:r w:rsidR="007160C6" w:rsidRPr="005D6CAD">
        <w:rPr>
          <w:rFonts w:ascii="Arial" w:eastAsia="Segoe UI Emoji" w:hAnsi="Arial" w:cs="Arial"/>
          <w:b/>
          <w:sz w:val="20"/>
          <w:szCs w:val="20"/>
          <w:lang w:eastAsia="pl-PL"/>
        </w:rPr>
        <w:t>;</w:t>
      </w:r>
    </w:p>
    <w:p w14:paraId="49EC8A1A" w14:textId="6B93E7C6" w:rsidR="00F53276" w:rsidRPr="005D6CAD" w:rsidRDefault="00512576" w:rsidP="004A6477">
      <w:pPr>
        <w:pStyle w:val="Akapitzlist"/>
        <w:numPr>
          <w:ilvl w:val="0"/>
          <w:numId w:val="264"/>
        </w:numPr>
        <w:spacing w:line="276" w:lineRule="auto"/>
        <w:jc w:val="left"/>
        <w:rPr>
          <w:rFonts w:ascii="Arial" w:hAnsi="Arial" w:cs="Arial"/>
          <w:sz w:val="20"/>
          <w:szCs w:val="20"/>
          <w:lang w:eastAsia="pl-PL"/>
        </w:rPr>
      </w:pPr>
      <w:r w:rsidRPr="005D6CAD">
        <w:rPr>
          <w:rFonts w:ascii="Arial" w:hAnsi="Arial" w:cs="Arial"/>
          <w:b/>
          <w:sz w:val="20"/>
          <w:szCs w:val="20"/>
          <w:lang w:eastAsia="pl-PL"/>
        </w:rPr>
        <w:t>Budowa i przebudowa infrastruktury transportu publicznego</w:t>
      </w:r>
      <w:r w:rsidR="007160C6" w:rsidRPr="005D6CAD">
        <w:rPr>
          <w:rFonts w:ascii="Arial" w:eastAsia="Segoe UI Emoji" w:hAnsi="Arial" w:cs="Arial"/>
          <w:b/>
          <w:sz w:val="20"/>
          <w:szCs w:val="20"/>
          <w:lang w:eastAsia="pl-PL"/>
        </w:rPr>
        <w:t>.</w:t>
      </w:r>
    </w:p>
    <w:p w14:paraId="3CE41464" w14:textId="0CB394C8" w:rsidR="004C5951" w:rsidRPr="005D6CAD" w:rsidRDefault="004C5951" w:rsidP="004A6477">
      <w:pPr>
        <w:spacing w:before="0" w:after="0" w:line="276" w:lineRule="auto"/>
        <w:rPr>
          <w:rFonts w:ascii="Arial" w:eastAsia="Segoe UI Emoji" w:hAnsi="Arial" w:cs="Arial"/>
          <w:b/>
          <w:sz w:val="20"/>
          <w:szCs w:val="20"/>
          <w:lang w:eastAsia="pl-PL"/>
        </w:rPr>
      </w:pPr>
      <w:r w:rsidRPr="005D6CAD">
        <w:rPr>
          <w:rFonts w:ascii="Arial" w:hAnsi="Arial" w:cs="Arial"/>
          <w:b/>
          <w:sz w:val="20"/>
          <w:szCs w:val="20"/>
          <w:lang w:eastAsia="pl-PL"/>
        </w:rPr>
        <w:t>Infrastruktura rowerowa i piesza</w:t>
      </w:r>
      <w:r w:rsidRPr="005D6CAD">
        <w:rPr>
          <w:rFonts w:ascii="Arial" w:hAnsi="Arial" w:cs="Arial"/>
          <w:sz w:val="20"/>
          <w:szCs w:val="20"/>
          <w:lang w:eastAsia="pl-PL"/>
        </w:rPr>
        <w:t xml:space="preserve"> </w:t>
      </w:r>
      <w:r w:rsidR="00EC5E36" w:rsidRPr="005D6CAD">
        <w:rPr>
          <w:rFonts w:ascii="Arial" w:hAnsi="Arial" w:cs="Arial"/>
          <w:sz w:val="20"/>
          <w:szCs w:val="20"/>
          <w:lang w:eastAsia="pl-PL"/>
        </w:rPr>
        <w:t xml:space="preserve">to </w:t>
      </w:r>
      <w:r w:rsidR="00DF49E7" w:rsidRPr="005D6CAD">
        <w:rPr>
          <w:rFonts w:ascii="Arial" w:hAnsi="Arial" w:cs="Arial"/>
          <w:sz w:val="20"/>
          <w:szCs w:val="20"/>
          <w:lang w:eastAsia="pl-PL"/>
        </w:rPr>
        <w:t xml:space="preserve">typ projektu </w:t>
      </w:r>
      <w:r w:rsidR="00EC5E36" w:rsidRPr="005D6CAD">
        <w:rPr>
          <w:rFonts w:ascii="Arial" w:hAnsi="Arial" w:cs="Arial"/>
          <w:sz w:val="20"/>
          <w:szCs w:val="20"/>
          <w:lang w:eastAsia="pl-PL"/>
        </w:rPr>
        <w:t>skierowan</w:t>
      </w:r>
      <w:r w:rsidR="00DF49E7" w:rsidRPr="005D6CAD">
        <w:rPr>
          <w:rFonts w:ascii="Arial" w:hAnsi="Arial" w:cs="Arial"/>
          <w:sz w:val="20"/>
          <w:szCs w:val="20"/>
          <w:lang w:eastAsia="pl-PL"/>
        </w:rPr>
        <w:t>y</w:t>
      </w:r>
      <w:r w:rsidR="00EC5E36" w:rsidRPr="005D6CAD">
        <w:rPr>
          <w:rFonts w:ascii="Arial" w:hAnsi="Arial" w:cs="Arial"/>
          <w:sz w:val="20"/>
          <w:szCs w:val="20"/>
          <w:lang w:eastAsia="pl-PL"/>
        </w:rPr>
        <w:t xml:space="preserve"> na wsparcie niezmotoryzowanego transportu indywidualnego w obrębie miast i ich obszarów </w:t>
      </w:r>
      <w:r w:rsidR="00EC5E36" w:rsidRPr="005D6CAD">
        <w:rPr>
          <w:rFonts w:ascii="Arial" w:eastAsia="Segoe UI Emoji" w:hAnsi="Arial" w:cs="Arial"/>
          <w:sz w:val="20"/>
          <w:szCs w:val="20"/>
          <w:lang w:eastAsia="pl-PL"/>
        </w:rPr>
        <w:t>funkcjonalnych</w:t>
      </w:r>
      <w:r w:rsidR="00960738" w:rsidRPr="005D6CAD">
        <w:rPr>
          <w:rFonts w:ascii="Arial" w:eastAsia="Segoe UI Emoji" w:hAnsi="Arial" w:cs="Arial"/>
          <w:sz w:val="20"/>
          <w:szCs w:val="20"/>
          <w:lang w:eastAsia="pl-PL"/>
        </w:rPr>
        <w:t xml:space="preserve"> Wspierana będzie </w:t>
      </w:r>
      <w:r w:rsidR="00EC5E36" w:rsidRPr="005D6CAD">
        <w:rPr>
          <w:rFonts w:ascii="Arial" w:eastAsia="Segoe UI Emoji" w:hAnsi="Arial" w:cs="Arial"/>
          <w:sz w:val="20"/>
          <w:szCs w:val="20"/>
          <w:lang w:eastAsia="pl-PL"/>
        </w:rPr>
        <w:t>infrastruktur</w:t>
      </w:r>
      <w:r w:rsidR="00960738" w:rsidRPr="005D6CAD">
        <w:rPr>
          <w:rFonts w:ascii="Arial" w:eastAsia="Segoe UI Emoji" w:hAnsi="Arial" w:cs="Arial"/>
          <w:sz w:val="20"/>
          <w:szCs w:val="20"/>
          <w:lang w:eastAsia="pl-PL"/>
        </w:rPr>
        <w:t>a</w:t>
      </w:r>
      <w:r w:rsidR="00EC5E36" w:rsidRPr="005D6CAD">
        <w:rPr>
          <w:rFonts w:ascii="Arial" w:eastAsia="Segoe UI Emoji" w:hAnsi="Arial" w:cs="Arial"/>
          <w:sz w:val="20"/>
          <w:szCs w:val="20"/>
          <w:lang w:eastAsia="pl-PL"/>
        </w:rPr>
        <w:t xml:space="preserve"> niezbędn</w:t>
      </w:r>
      <w:r w:rsidR="00960738" w:rsidRPr="005D6CAD">
        <w:rPr>
          <w:rFonts w:ascii="Arial" w:eastAsia="Segoe UI Emoji" w:hAnsi="Arial" w:cs="Arial"/>
          <w:sz w:val="20"/>
          <w:szCs w:val="20"/>
          <w:lang w:eastAsia="pl-PL"/>
        </w:rPr>
        <w:t>a</w:t>
      </w:r>
      <w:r w:rsidR="00EC5E36" w:rsidRPr="005D6CAD">
        <w:rPr>
          <w:rFonts w:ascii="Arial" w:eastAsia="Segoe UI Emoji" w:hAnsi="Arial" w:cs="Arial"/>
          <w:sz w:val="20"/>
          <w:szCs w:val="20"/>
          <w:lang w:eastAsia="pl-PL"/>
        </w:rPr>
        <w:t xml:space="preserve"> do korzystania z form indywidualnej mobilności aktywnej, w tym ruchu pieszego i rowerowego (drogi rowerowe, ciągi piesze), </w:t>
      </w:r>
      <w:r w:rsidR="00A8486E" w:rsidRPr="005D6CAD">
        <w:rPr>
          <w:rFonts w:ascii="Arial" w:eastAsia="Symbol" w:hAnsi="Arial" w:cs="Arial"/>
          <w:sz w:val="20"/>
          <w:szCs w:val="20"/>
          <w:lang w:eastAsia="pl-PL" w:bidi="pl-PL"/>
        </w:rPr>
        <w:t>wydzielone drogi rowerowe poza jezdnią, łączniki rowerowe przy ślepych ulicach, pasy ruchu dla rowerów w jezdni, kontrapasy, śluzy rowerowe w jezdni na skrzyżowaniach, strefowe uspokojenie ruchu, kładki, tunele, wyciągi rowerowe, ogólnodostępne punkty serwisowe, przechowalnie rowerów, parkingi i stojaki rowerowe</w:t>
      </w:r>
      <w:r w:rsidR="00364791" w:rsidRPr="005D6CAD">
        <w:rPr>
          <w:rFonts w:ascii="Arial" w:eastAsia="Symbol" w:hAnsi="Arial" w:cs="Arial"/>
          <w:sz w:val="20"/>
          <w:szCs w:val="20"/>
          <w:lang w:eastAsia="pl-PL" w:bidi="pl-PL"/>
        </w:rPr>
        <w:t>,</w:t>
      </w:r>
      <w:r w:rsidR="001E148F" w:rsidRPr="005D6CAD">
        <w:rPr>
          <w:rFonts w:ascii="Arial" w:eastAsia="Symbol" w:hAnsi="Arial" w:cs="Arial"/>
          <w:sz w:val="20"/>
          <w:szCs w:val="20"/>
          <w:lang w:eastAsia="pl-PL" w:bidi="pl-PL"/>
        </w:rPr>
        <w:t xml:space="preserve"> strefy ruchu pieszego i rowerowego</w:t>
      </w:r>
      <w:r w:rsidR="00364791" w:rsidRPr="005D6CAD">
        <w:rPr>
          <w:rFonts w:ascii="Arial" w:eastAsia="Symbol" w:hAnsi="Arial" w:cs="Arial"/>
          <w:sz w:val="20"/>
          <w:szCs w:val="20"/>
          <w:lang w:eastAsia="pl-PL" w:bidi="pl-PL"/>
        </w:rPr>
        <w:t>,</w:t>
      </w:r>
      <w:r w:rsidR="00364791" w:rsidRPr="005D6CAD">
        <w:rPr>
          <w:rFonts w:ascii="Arial" w:eastAsia="Segoe UI Emoji" w:hAnsi="Arial" w:cs="Arial"/>
          <w:sz w:val="20"/>
          <w:szCs w:val="20"/>
          <w:lang w:eastAsia="pl-PL"/>
        </w:rPr>
        <w:t xml:space="preserve"> jak również infrastruktur</w:t>
      </w:r>
      <w:r w:rsidR="00960738" w:rsidRPr="005D6CAD">
        <w:rPr>
          <w:rFonts w:ascii="Arial" w:eastAsia="Segoe UI Emoji" w:hAnsi="Arial" w:cs="Arial"/>
          <w:sz w:val="20"/>
          <w:szCs w:val="20"/>
          <w:lang w:eastAsia="pl-PL"/>
        </w:rPr>
        <w:t>a</w:t>
      </w:r>
      <w:r w:rsidR="00364791" w:rsidRPr="005D6CAD">
        <w:rPr>
          <w:rFonts w:ascii="Arial" w:eastAsia="Segoe UI Emoji" w:hAnsi="Arial" w:cs="Arial"/>
          <w:sz w:val="20"/>
          <w:szCs w:val="20"/>
          <w:lang w:eastAsia="pl-PL"/>
        </w:rPr>
        <w:t xml:space="preserve"> niezbędn</w:t>
      </w:r>
      <w:r w:rsidR="00960738" w:rsidRPr="005D6CAD">
        <w:rPr>
          <w:rFonts w:ascii="Arial" w:eastAsia="Segoe UI Emoji" w:hAnsi="Arial" w:cs="Arial"/>
          <w:sz w:val="20"/>
          <w:szCs w:val="20"/>
          <w:lang w:eastAsia="pl-PL"/>
        </w:rPr>
        <w:t>a</w:t>
      </w:r>
      <w:r w:rsidR="00364791" w:rsidRPr="005D6CAD">
        <w:rPr>
          <w:rFonts w:ascii="Arial" w:eastAsia="Segoe UI Emoji" w:hAnsi="Arial" w:cs="Arial"/>
          <w:sz w:val="20"/>
          <w:szCs w:val="20"/>
          <w:lang w:eastAsia="pl-PL"/>
        </w:rPr>
        <w:t xml:space="preserve"> do korzystania z komplementarnych form transportu w stosunku do transportu publicznego (bike sharing</w:t>
      </w:r>
      <w:r w:rsidR="006F067C" w:rsidRPr="005D6CAD">
        <w:rPr>
          <w:rFonts w:ascii="Arial" w:eastAsia="Segoe UI Emoji" w:hAnsi="Arial" w:cs="Arial"/>
          <w:sz w:val="20"/>
          <w:szCs w:val="20"/>
          <w:lang w:eastAsia="pl-PL"/>
        </w:rPr>
        <w:t xml:space="preserve"> i wypożyczalnie</w:t>
      </w:r>
      <w:r w:rsidR="000C48BA" w:rsidRPr="005D6CAD">
        <w:rPr>
          <w:rFonts w:ascii="Arial" w:eastAsia="Segoe UI Emoji" w:hAnsi="Arial" w:cs="Arial"/>
          <w:sz w:val="20"/>
          <w:szCs w:val="20"/>
          <w:lang w:eastAsia="pl-PL"/>
        </w:rPr>
        <w:t xml:space="preserve"> </w:t>
      </w:r>
      <w:r w:rsidR="006F067C" w:rsidRPr="005D6CAD">
        <w:rPr>
          <w:rFonts w:ascii="Arial" w:eastAsia="Segoe UI Emoji" w:hAnsi="Arial" w:cs="Arial"/>
          <w:sz w:val="20"/>
          <w:szCs w:val="20"/>
          <w:lang w:eastAsia="pl-PL"/>
        </w:rPr>
        <w:t>hulajnóg</w:t>
      </w:r>
      <w:r w:rsidR="00364791" w:rsidRPr="005D6CAD">
        <w:rPr>
          <w:rFonts w:ascii="Arial" w:eastAsia="Segoe UI Emoji" w:hAnsi="Arial" w:cs="Arial"/>
          <w:sz w:val="20"/>
          <w:szCs w:val="20"/>
          <w:lang w:eastAsia="pl-PL"/>
        </w:rPr>
        <w:t>)</w:t>
      </w:r>
      <w:r w:rsidR="00960738" w:rsidRPr="005D6CAD">
        <w:rPr>
          <w:rFonts w:ascii="Arial" w:eastAsia="Segoe UI Emoji" w:hAnsi="Arial" w:cs="Arial"/>
          <w:sz w:val="20"/>
          <w:szCs w:val="20"/>
          <w:lang w:eastAsia="pl-PL"/>
        </w:rPr>
        <w:t>.</w:t>
      </w:r>
    </w:p>
    <w:p w14:paraId="4FB06DCC" w14:textId="778E0639" w:rsidR="00D67112" w:rsidRPr="005D6CAD" w:rsidRDefault="00C91ECB" w:rsidP="004A6477">
      <w:pPr>
        <w:spacing w:before="0" w:after="0" w:line="276" w:lineRule="auto"/>
        <w:contextualSpacing/>
        <w:rPr>
          <w:rFonts w:ascii="Arial" w:eastAsia="Symbol" w:hAnsi="Arial" w:cs="Arial"/>
          <w:sz w:val="20"/>
          <w:szCs w:val="20"/>
        </w:rPr>
      </w:pPr>
      <w:r w:rsidRPr="005D6CAD">
        <w:rPr>
          <w:rFonts w:ascii="Arial" w:eastAsia="Segoe UI Emoji" w:hAnsi="Arial" w:cs="Arial"/>
          <w:sz w:val="20"/>
          <w:szCs w:val="20"/>
          <w:lang w:eastAsia="pl-PL"/>
        </w:rPr>
        <w:t xml:space="preserve">W ramach </w:t>
      </w:r>
      <w:r w:rsidR="00FC5E84" w:rsidRPr="005D6CAD">
        <w:rPr>
          <w:rFonts w:ascii="Arial" w:eastAsia="Segoe UI Emoji" w:hAnsi="Arial" w:cs="Arial"/>
          <w:sz w:val="20"/>
          <w:szCs w:val="20"/>
          <w:lang w:eastAsia="pl-PL"/>
        </w:rPr>
        <w:t>typu projektu</w:t>
      </w:r>
      <w:r w:rsidR="006F067C" w:rsidRPr="005D6CAD">
        <w:rPr>
          <w:rFonts w:ascii="Arial" w:eastAsia="Segoe UI Emoji" w:hAnsi="Arial" w:cs="Arial"/>
          <w:sz w:val="20"/>
          <w:szCs w:val="20"/>
          <w:lang w:eastAsia="pl-PL"/>
        </w:rPr>
        <w:t>:</w:t>
      </w:r>
      <w:r w:rsidR="00E15331" w:rsidRPr="005D6CAD">
        <w:rPr>
          <w:rFonts w:ascii="Arial" w:eastAsia="Segoe UI Emoji" w:hAnsi="Arial" w:cs="Arial"/>
          <w:b/>
          <w:sz w:val="20"/>
          <w:szCs w:val="20"/>
          <w:lang w:eastAsia="pl-PL"/>
        </w:rPr>
        <w:t xml:space="preserve"> Ekologiczny i konkurencyjny transport publiczny</w:t>
      </w:r>
      <w:r w:rsidR="006F067C" w:rsidRPr="005D6CAD">
        <w:rPr>
          <w:rFonts w:ascii="Arial" w:eastAsia="Segoe UI Emoji" w:hAnsi="Arial" w:cs="Arial"/>
          <w:sz w:val="20"/>
          <w:szCs w:val="20"/>
          <w:lang w:eastAsia="pl-PL"/>
        </w:rPr>
        <w:t>,</w:t>
      </w:r>
      <w:r w:rsidR="004C5951" w:rsidRPr="005D6CAD" w:rsidDel="00CD6E31">
        <w:rPr>
          <w:rFonts w:ascii="Arial" w:hAnsi="Arial" w:cs="Arial"/>
          <w:sz w:val="20"/>
          <w:szCs w:val="20"/>
        </w:rPr>
        <w:t xml:space="preserve"> </w:t>
      </w:r>
      <w:r w:rsidR="00FC5E84" w:rsidRPr="005D6CAD">
        <w:rPr>
          <w:rFonts w:ascii="Arial" w:eastAsia="Segoe UI Emoji" w:hAnsi="Arial" w:cs="Arial"/>
          <w:sz w:val="20"/>
          <w:szCs w:val="20"/>
          <w:lang w:eastAsia="pl-PL"/>
        </w:rPr>
        <w:t>wsparcie będzie skierowane przede wszystkim na finansowanie przedsięwzięć dotyczących</w:t>
      </w:r>
      <w:r w:rsidR="006F067C" w:rsidRPr="005D6CAD">
        <w:rPr>
          <w:rFonts w:ascii="Arial" w:eastAsia="Segoe UI Emoji" w:hAnsi="Arial" w:cs="Arial"/>
          <w:b/>
          <w:sz w:val="20"/>
          <w:szCs w:val="20"/>
          <w:lang w:eastAsia="pl-PL"/>
        </w:rPr>
        <w:t xml:space="preserve"> </w:t>
      </w:r>
      <w:r w:rsidR="00CB152E" w:rsidRPr="005D6CAD">
        <w:rPr>
          <w:rFonts w:ascii="Arial" w:eastAsia="Segoe UI Emoji" w:hAnsi="Arial" w:cs="Arial"/>
          <w:sz w:val="20"/>
          <w:szCs w:val="20"/>
          <w:lang w:eastAsia="pl-PL"/>
        </w:rPr>
        <w:t>zakup</w:t>
      </w:r>
      <w:r w:rsidR="00FC5E84" w:rsidRPr="005D6CAD">
        <w:rPr>
          <w:rFonts w:ascii="Arial" w:eastAsia="Segoe UI Emoji" w:hAnsi="Arial" w:cs="Arial"/>
          <w:sz w:val="20"/>
          <w:szCs w:val="20"/>
          <w:lang w:eastAsia="pl-PL"/>
        </w:rPr>
        <w:t>u</w:t>
      </w:r>
      <w:r w:rsidR="00795EAB" w:rsidRPr="005D6CAD">
        <w:rPr>
          <w:rFonts w:ascii="Arial" w:eastAsia="Segoe UI Emoji" w:hAnsi="Arial" w:cs="Arial"/>
          <w:sz w:val="20"/>
          <w:szCs w:val="20"/>
          <w:lang w:eastAsia="pl-PL"/>
        </w:rPr>
        <w:t xml:space="preserve"> niskoemisyjnego</w:t>
      </w:r>
      <w:r w:rsidR="00CB152E" w:rsidRPr="005D6CAD">
        <w:rPr>
          <w:rFonts w:ascii="Arial" w:eastAsia="Segoe UI Emoji" w:hAnsi="Arial" w:cs="Arial"/>
          <w:sz w:val="20"/>
          <w:szCs w:val="20"/>
          <w:lang w:eastAsia="pl-PL"/>
        </w:rPr>
        <w:t xml:space="preserve"> i zeroemisyjnego</w:t>
      </w:r>
      <w:r w:rsidR="00795EAB" w:rsidRPr="005D6CAD">
        <w:rPr>
          <w:rFonts w:ascii="Arial" w:eastAsia="Segoe UI Emoji" w:hAnsi="Arial" w:cs="Arial"/>
          <w:sz w:val="20"/>
          <w:szCs w:val="20"/>
          <w:lang w:eastAsia="pl-PL"/>
        </w:rPr>
        <w:t xml:space="preserve"> taboru autobusowego, rozbudowa infrastruktury paliw o punkty ładowania samochodów elektrycznych i stacji tankowania samochodów wodorowych</w:t>
      </w:r>
      <w:r w:rsidR="00C10DBE" w:rsidRPr="005D6CAD">
        <w:rPr>
          <w:rFonts w:ascii="Arial" w:eastAsia="Symbol" w:hAnsi="Arial" w:cs="Arial"/>
          <w:sz w:val="20"/>
          <w:szCs w:val="20"/>
          <w:lang w:eastAsia="pl-PL" w:bidi="pl-PL"/>
        </w:rPr>
        <w:t xml:space="preserve">. </w:t>
      </w:r>
      <w:r w:rsidR="00167D55" w:rsidRPr="005D6CAD">
        <w:rPr>
          <w:rFonts w:ascii="Arial" w:eastAsia="Symbol" w:hAnsi="Arial" w:cs="Arial"/>
          <w:sz w:val="20"/>
          <w:szCs w:val="20"/>
          <w:lang w:eastAsia="pl-PL" w:bidi="pl-PL"/>
        </w:rPr>
        <w:t xml:space="preserve">Wspierana </w:t>
      </w:r>
      <w:r w:rsidR="009724B5" w:rsidRPr="005D6CAD">
        <w:rPr>
          <w:rFonts w:ascii="Arial" w:eastAsia="Symbol" w:hAnsi="Arial" w:cs="Arial"/>
          <w:sz w:val="20"/>
          <w:szCs w:val="20"/>
          <w:lang w:eastAsia="pl-PL" w:bidi="pl-PL"/>
        </w:rPr>
        <w:t xml:space="preserve">będzie </w:t>
      </w:r>
      <w:r w:rsidR="00167D55" w:rsidRPr="005D6CAD">
        <w:rPr>
          <w:rFonts w:ascii="Arial" w:eastAsia="Symbol" w:hAnsi="Arial" w:cs="Arial"/>
          <w:sz w:val="20"/>
          <w:szCs w:val="20"/>
        </w:rPr>
        <w:t>infrastruktur</w:t>
      </w:r>
      <w:r w:rsidR="009724B5" w:rsidRPr="005D6CAD">
        <w:rPr>
          <w:rFonts w:ascii="Arial" w:eastAsia="Symbol" w:hAnsi="Arial" w:cs="Arial"/>
          <w:sz w:val="20"/>
          <w:szCs w:val="20"/>
        </w:rPr>
        <w:t>a</w:t>
      </w:r>
      <w:r w:rsidR="00167D55" w:rsidRPr="005D6CAD">
        <w:rPr>
          <w:rFonts w:ascii="Arial" w:eastAsia="Symbol" w:hAnsi="Arial" w:cs="Arial"/>
          <w:sz w:val="20"/>
          <w:szCs w:val="20"/>
        </w:rPr>
        <w:t xml:space="preserve"> niezbędn</w:t>
      </w:r>
      <w:r w:rsidR="009724B5" w:rsidRPr="005D6CAD">
        <w:rPr>
          <w:rFonts w:ascii="Arial" w:eastAsia="Symbol" w:hAnsi="Arial" w:cs="Arial"/>
          <w:sz w:val="20"/>
          <w:szCs w:val="20"/>
        </w:rPr>
        <w:t>a</w:t>
      </w:r>
      <w:r w:rsidR="00167D55" w:rsidRPr="005D6CAD">
        <w:rPr>
          <w:rFonts w:ascii="Arial" w:eastAsia="Symbol" w:hAnsi="Arial" w:cs="Arial"/>
          <w:sz w:val="20"/>
          <w:szCs w:val="20"/>
        </w:rPr>
        <w:t xml:space="preserve"> do korzystania z komplementarnych form transportu</w:t>
      </w:r>
      <w:r w:rsidR="009724B5" w:rsidRPr="005D6CAD">
        <w:rPr>
          <w:rFonts w:ascii="Arial" w:eastAsia="Symbol" w:hAnsi="Arial" w:cs="Arial"/>
          <w:sz w:val="20"/>
          <w:szCs w:val="20"/>
        </w:rPr>
        <w:t>,</w:t>
      </w:r>
      <w:r w:rsidR="00167D55" w:rsidRPr="005D6CAD">
        <w:rPr>
          <w:rFonts w:ascii="Arial" w:eastAsia="Symbol" w:hAnsi="Arial" w:cs="Arial"/>
          <w:sz w:val="20"/>
          <w:szCs w:val="20"/>
        </w:rPr>
        <w:t xml:space="preserve"> tj. transportu bezemisyjnego komplementarnego w stosunku do autobusowego transportu publicznego</w:t>
      </w:r>
      <w:r w:rsidR="004A2262" w:rsidRPr="005D6CAD">
        <w:rPr>
          <w:rFonts w:ascii="Arial" w:eastAsia="Symbol" w:hAnsi="Arial" w:cs="Arial"/>
          <w:sz w:val="20"/>
          <w:szCs w:val="20"/>
        </w:rPr>
        <w:t xml:space="preserve"> </w:t>
      </w:r>
      <w:r w:rsidR="00D33988" w:rsidRPr="005D6CAD">
        <w:rPr>
          <w:rFonts w:ascii="Arial" w:eastAsia="Symbol" w:hAnsi="Arial" w:cs="Arial"/>
          <w:sz w:val="20"/>
          <w:szCs w:val="20"/>
        </w:rPr>
        <w:t>(pojazdów wykorzystywanych przez użytkowników indywidulanych</w:t>
      </w:r>
      <w:r w:rsidR="002B5B14" w:rsidRPr="005D6CAD">
        <w:rPr>
          <w:rFonts w:ascii="Arial" w:eastAsia="Symbol" w:hAnsi="Arial" w:cs="Arial"/>
          <w:sz w:val="20"/>
          <w:szCs w:val="20"/>
        </w:rPr>
        <w:t xml:space="preserve"> </w:t>
      </w:r>
      <w:r w:rsidR="00D33988" w:rsidRPr="005D6CAD">
        <w:rPr>
          <w:rFonts w:ascii="Arial" w:eastAsia="Symbol" w:hAnsi="Arial" w:cs="Arial"/>
          <w:sz w:val="20"/>
          <w:szCs w:val="20"/>
        </w:rPr>
        <w:t xml:space="preserve">samochody prywatne, logistyka miejska) </w:t>
      </w:r>
      <w:r w:rsidR="009724B5" w:rsidRPr="005D6CAD">
        <w:rPr>
          <w:rFonts w:ascii="Arial" w:eastAsia="Symbol" w:hAnsi="Arial" w:cs="Arial"/>
          <w:sz w:val="20"/>
          <w:szCs w:val="20"/>
        </w:rPr>
        <w:t>-</w:t>
      </w:r>
      <w:r w:rsidR="00167D55" w:rsidRPr="005D6CAD">
        <w:rPr>
          <w:rFonts w:ascii="Arial" w:eastAsia="Symbol" w:hAnsi="Arial" w:cs="Arial"/>
          <w:sz w:val="20"/>
          <w:szCs w:val="20"/>
        </w:rPr>
        <w:t>carsharing opart</w:t>
      </w:r>
      <w:r w:rsidR="009724B5" w:rsidRPr="005D6CAD">
        <w:rPr>
          <w:rFonts w:ascii="Arial" w:eastAsia="Symbol" w:hAnsi="Arial" w:cs="Arial"/>
          <w:sz w:val="20"/>
          <w:szCs w:val="20"/>
        </w:rPr>
        <w:t>y</w:t>
      </w:r>
      <w:r w:rsidR="00167D55" w:rsidRPr="005D6CAD">
        <w:rPr>
          <w:rFonts w:ascii="Arial" w:eastAsia="Symbol" w:hAnsi="Arial" w:cs="Arial"/>
          <w:sz w:val="20"/>
          <w:szCs w:val="20"/>
        </w:rPr>
        <w:t xml:space="preserve"> o pojazdy</w:t>
      </w:r>
      <w:r w:rsidR="009724B5" w:rsidRPr="005D6CAD">
        <w:rPr>
          <w:rFonts w:ascii="Arial" w:eastAsia="Symbol" w:hAnsi="Arial" w:cs="Arial"/>
          <w:sz w:val="20"/>
          <w:szCs w:val="20"/>
        </w:rPr>
        <w:t xml:space="preserve"> </w:t>
      </w:r>
      <w:r w:rsidR="00167D55" w:rsidRPr="005D6CAD">
        <w:rPr>
          <w:rFonts w:ascii="Arial" w:eastAsia="Symbol" w:hAnsi="Arial" w:cs="Arial"/>
          <w:sz w:val="20"/>
          <w:szCs w:val="20"/>
        </w:rPr>
        <w:t>elektryczne</w:t>
      </w:r>
      <w:r w:rsidR="007643B4" w:rsidRPr="005D6CAD">
        <w:rPr>
          <w:rFonts w:ascii="Arial" w:eastAsia="Symbol" w:hAnsi="Arial" w:cs="Arial"/>
          <w:sz w:val="20"/>
          <w:szCs w:val="20"/>
        </w:rPr>
        <w:t>.</w:t>
      </w:r>
      <w:r w:rsidR="003D1ECE" w:rsidRPr="005D6CAD">
        <w:rPr>
          <w:rFonts w:ascii="Arial" w:eastAsia="Symbol" w:hAnsi="Arial" w:cs="Arial"/>
          <w:sz w:val="20"/>
          <w:szCs w:val="20"/>
        </w:rPr>
        <w:t xml:space="preserve"> </w:t>
      </w:r>
      <w:r w:rsidR="00062BDD" w:rsidRPr="005D6CAD">
        <w:rPr>
          <w:rFonts w:ascii="Arial" w:eastAsia="Symbol" w:hAnsi="Arial" w:cs="Arial"/>
          <w:sz w:val="20"/>
          <w:szCs w:val="20"/>
        </w:rPr>
        <w:t>Tabor kołowy powinien spełniać wymogi "ekologicznie czystych pojazdów" w rozumieniu dyrektywy 2019/1161 zmieniającej dyrektywę 2009/33/WE w sprawie promowania ekologicznie czystych i energooszczędnych pojazdów transportu drogowego.</w:t>
      </w:r>
      <w:bookmarkStart w:id="86" w:name="_Hlk88828706"/>
    </w:p>
    <w:p w14:paraId="74290A3A" w14:textId="6AACDB94" w:rsidR="004C5951" w:rsidRPr="005D6CAD" w:rsidRDefault="00D346CD" w:rsidP="004A6477">
      <w:pPr>
        <w:spacing w:before="0" w:after="0" w:line="276" w:lineRule="auto"/>
        <w:rPr>
          <w:rFonts w:ascii="Arial" w:eastAsia="Symbol" w:hAnsi="Arial" w:cs="Arial"/>
          <w:sz w:val="20"/>
          <w:szCs w:val="20"/>
        </w:rPr>
      </w:pPr>
      <w:r w:rsidRPr="005D6CAD">
        <w:rPr>
          <w:rFonts w:ascii="Arial" w:eastAsia="Segoe UI Emoji" w:hAnsi="Arial" w:cs="Arial"/>
          <w:sz w:val="20"/>
          <w:szCs w:val="20"/>
          <w:lang w:eastAsia="pl-PL"/>
        </w:rPr>
        <w:t>W ramach typu projektu:</w:t>
      </w:r>
      <w:r w:rsidR="00E15331" w:rsidRPr="005D6CAD">
        <w:rPr>
          <w:rFonts w:ascii="Arial" w:eastAsia="Segoe UI Emoji" w:hAnsi="Arial" w:cs="Arial"/>
          <w:sz w:val="20"/>
          <w:szCs w:val="20"/>
          <w:lang w:eastAsia="pl-PL"/>
        </w:rPr>
        <w:t xml:space="preserve"> </w:t>
      </w:r>
      <w:r w:rsidR="00E15331" w:rsidRPr="00F73F24">
        <w:rPr>
          <w:rFonts w:ascii="Arial" w:eastAsia="Segoe UI Emoji" w:hAnsi="Arial" w:cs="Arial"/>
          <w:b/>
          <w:sz w:val="20"/>
          <w:szCs w:val="20"/>
          <w:lang w:eastAsia="pl-PL"/>
        </w:rPr>
        <w:t>Budowa i przebudowa infrastruktury transportu publicznego</w:t>
      </w:r>
      <w:r w:rsidR="004C5951" w:rsidRPr="00F73F24" w:rsidDel="0012412D">
        <w:rPr>
          <w:rFonts w:ascii="Arial" w:eastAsia="Segoe UI Emoji" w:hAnsi="Arial" w:cs="Arial"/>
          <w:b/>
          <w:sz w:val="20"/>
          <w:szCs w:val="20"/>
          <w:lang w:eastAsia="pl-PL"/>
        </w:rPr>
        <w:t xml:space="preserve"> </w:t>
      </w:r>
      <w:bookmarkEnd w:id="86"/>
      <w:r w:rsidRPr="005D6CAD">
        <w:rPr>
          <w:rFonts w:ascii="Arial" w:eastAsia="Segoe UI Emoji" w:hAnsi="Arial" w:cs="Arial"/>
          <w:sz w:val="20"/>
          <w:szCs w:val="20"/>
          <w:lang w:eastAsia="pl-PL"/>
        </w:rPr>
        <w:t>wspieran</w:t>
      </w:r>
      <w:r w:rsidR="00C3060D" w:rsidRPr="005D6CAD">
        <w:rPr>
          <w:rFonts w:ascii="Arial" w:eastAsia="Segoe UI Emoji" w:hAnsi="Arial" w:cs="Arial"/>
          <w:sz w:val="20"/>
          <w:szCs w:val="20"/>
          <w:lang w:eastAsia="pl-PL"/>
        </w:rPr>
        <w:t>e</w:t>
      </w:r>
      <w:r w:rsidRPr="005D6CAD">
        <w:rPr>
          <w:rFonts w:ascii="Arial" w:eastAsia="Segoe UI Emoji" w:hAnsi="Arial" w:cs="Arial"/>
          <w:sz w:val="20"/>
          <w:szCs w:val="20"/>
          <w:lang w:eastAsia="pl-PL"/>
        </w:rPr>
        <w:t xml:space="preserve"> będ</w:t>
      </w:r>
      <w:r w:rsidR="00C3060D" w:rsidRPr="005D6CAD">
        <w:rPr>
          <w:rFonts w:ascii="Arial" w:eastAsia="Segoe UI Emoji" w:hAnsi="Arial" w:cs="Arial"/>
          <w:sz w:val="20"/>
          <w:szCs w:val="20"/>
          <w:lang w:eastAsia="pl-PL"/>
        </w:rPr>
        <w:t>ą</w:t>
      </w:r>
      <w:r w:rsidRPr="005D6CAD">
        <w:rPr>
          <w:rFonts w:ascii="Arial" w:eastAsia="Segoe UI Emoji" w:hAnsi="Arial" w:cs="Arial"/>
          <w:sz w:val="20"/>
          <w:szCs w:val="20"/>
          <w:lang w:eastAsia="pl-PL"/>
        </w:rPr>
        <w:t>:</w:t>
      </w:r>
      <w:r w:rsidR="0012412D" w:rsidRPr="005D6CAD">
        <w:rPr>
          <w:rFonts w:ascii="Arial" w:eastAsia="Segoe UI Emoji" w:hAnsi="Arial" w:cs="Arial"/>
          <w:sz w:val="20"/>
          <w:szCs w:val="20"/>
          <w:lang w:eastAsia="pl-PL"/>
        </w:rPr>
        <w:t xml:space="preserve"> pętle autobusowe wraz z zapleczem socjalnym dla kierowców, obiekty P&amp;R, oświetlenie, ITS, systemy dynamicznej informacji pasażerskiej, systemy powiadamiania alarmowego SOS, systemy monitoringu przestrzeni wokół przystankowej</w:t>
      </w:r>
      <w:r w:rsidR="541DEDD3" w:rsidRPr="005D6CAD">
        <w:rPr>
          <w:rFonts w:ascii="Arial" w:eastAsia="Segoe UI Emoji" w:hAnsi="Arial" w:cs="Arial"/>
          <w:sz w:val="20"/>
          <w:szCs w:val="20"/>
          <w:lang w:eastAsia="pl-PL"/>
        </w:rPr>
        <w:t xml:space="preserve">, </w:t>
      </w:r>
      <w:r w:rsidR="00C3060D" w:rsidRPr="005D6CAD">
        <w:rPr>
          <w:rFonts w:ascii="Arial" w:eastAsia="Segoe UI Emoji" w:hAnsi="Arial" w:cs="Arial"/>
          <w:sz w:val="20"/>
          <w:szCs w:val="20"/>
          <w:lang w:eastAsia="pl-PL"/>
        </w:rPr>
        <w:t>d</w:t>
      </w:r>
      <w:r w:rsidR="541DEDD3" w:rsidRPr="005D6CAD">
        <w:rPr>
          <w:rFonts w:ascii="Arial" w:eastAsia="Segoe UI Emoji" w:hAnsi="Arial" w:cs="Arial"/>
          <w:sz w:val="20"/>
          <w:szCs w:val="20"/>
          <w:lang w:eastAsia="pl-PL"/>
        </w:rPr>
        <w:t>ziałania na rzecz integracji transportu zbiorowego i wdrażania nowych sposobów przemieszczania się</w:t>
      </w:r>
      <w:r w:rsidR="00C3060D" w:rsidRPr="005D6CAD">
        <w:rPr>
          <w:rFonts w:ascii="Arial" w:eastAsia="Segoe UI Emoji" w:hAnsi="Arial" w:cs="Arial"/>
          <w:sz w:val="20"/>
          <w:szCs w:val="20"/>
          <w:lang w:eastAsia="pl-PL"/>
        </w:rPr>
        <w:t>,</w:t>
      </w:r>
      <w:r w:rsidR="541DEDD3" w:rsidRPr="005D6CAD">
        <w:rPr>
          <w:rFonts w:ascii="Arial" w:eastAsia="Segoe UI Emoji" w:hAnsi="Arial" w:cs="Arial"/>
          <w:sz w:val="20"/>
          <w:szCs w:val="20"/>
          <w:lang w:eastAsia="pl-PL"/>
        </w:rPr>
        <w:t xml:space="preserve"> w tym szczególnie w zakresie integracji taryfowej i wdrożenia koncepcji „Mobilność jako usługa” (np. systemy biletowe i aplikacje służące mobilności, systemy współdzielenia środków transportu i rozwój innowacyjnych środków transportu</w:t>
      </w:r>
      <w:r w:rsidR="42D4D0D3" w:rsidRPr="005D6CAD">
        <w:rPr>
          <w:rFonts w:ascii="Arial" w:eastAsia="Segoe UI Emoji" w:hAnsi="Arial" w:cs="Arial"/>
          <w:sz w:val="20"/>
          <w:szCs w:val="20"/>
          <w:lang w:eastAsia="pl-PL"/>
        </w:rPr>
        <w:t>)</w:t>
      </w:r>
      <w:r w:rsidR="00C3060D" w:rsidRPr="005D6CAD">
        <w:rPr>
          <w:rFonts w:ascii="Arial" w:eastAsia="Segoe UI Emoji" w:hAnsi="Arial" w:cs="Arial"/>
          <w:sz w:val="20"/>
          <w:szCs w:val="20"/>
          <w:lang w:eastAsia="pl-PL"/>
        </w:rPr>
        <w:t>.</w:t>
      </w:r>
      <w:r w:rsidR="774FCFC5" w:rsidRPr="005D6CAD">
        <w:rPr>
          <w:rFonts w:ascii="Arial" w:eastAsia="Symbol" w:hAnsi="Arial" w:cs="Arial"/>
          <w:sz w:val="20"/>
          <w:szCs w:val="20"/>
          <w:lang w:eastAsia="pl-PL" w:bidi="pl-PL"/>
        </w:rPr>
        <w:t xml:space="preserve"> </w:t>
      </w:r>
      <w:r w:rsidR="0288614D" w:rsidRPr="005D6CAD">
        <w:rPr>
          <w:rFonts w:ascii="Arial" w:eastAsia="Symbol" w:hAnsi="Arial" w:cs="Arial"/>
          <w:sz w:val="20"/>
          <w:szCs w:val="20"/>
          <w:lang w:eastAsia="pl-PL" w:bidi="pl-PL"/>
        </w:rPr>
        <w:t xml:space="preserve">W przypadku </w:t>
      </w:r>
      <w:r w:rsidR="35BEEA82" w:rsidRPr="005D6CAD">
        <w:rPr>
          <w:rFonts w:ascii="Arial" w:eastAsia="Symbol" w:hAnsi="Arial" w:cs="Arial"/>
          <w:sz w:val="20"/>
          <w:szCs w:val="20"/>
        </w:rPr>
        <w:t>obiekt</w:t>
      </w:r>
      <w:r w:rsidR="59A13C70" w:rsidRPr="005D6CAD">
        <w:rPr>
          <w:rFonts w:ascii="Arial" w:eastAsia="Symbol" w:hAnsi="Arial" w:cs="Arial"/>
          <w:sz w:val="20"/>
          <w:szCs w:val="20"/>
        </w:rPr>
        <w:t>ów</w:t>
      </w:r>
      <w:r w:rsidR="35BEEA82" w:rsidRPr="005D6CAD">
        <w:rPr>
          <w:rFonts w:ascii="Arial" w:eastAsia="Symbol" w:hAnsi="Arial" w:cs="Arial"/>
          <w:sz w:val="20"/>
          <w:szCs w:val="20"/>
        </w:rPr>
        <w:t xml:space="preserve"> P</w:t>
      </w:r>
      <w:r w:rsidR="0094427B" w:rsidRPr="005D6CAD">
        <w:rPr>
          <w:rFonts w:ascii="Arial" w:eastAsia="Symbol" w:hAnsi="Arial" w:cs="Arial"/>
          <w:sz w:val="20"/>
          <w:szCs w:val="20"/>
        </w:rPr>
        <w:t>&amp;</w:t>
      </w:r>
      <w:r w:rsidR="72F2C3B6" w:rsidRPr="005D6CAD">
        <w:rPr>
          <w:rFonts w:ascii="Arial" w:eastAsia="Symbol" w:hAnsi="Arial" w:cs="Arial"/>
          <w:sz w:val="20"/>
          <w:szCs w:val="20"/>
        </w:rPr>
        <w:t>R</w:t>
      </w:r>
      <w:r w:rsidR="774FCFC5" w:rsidRPr="005D6CAD">
        <w:rPr>
          <w:rFonts w:ascii="Arial" w:eastAsia="Symbol" w:hAnsi="Arial" w:cs="Arial"/>
          <w:sz w:val="20"/>
          <w:szCs w:val="20"/>
        </w:rPr>
        <w:t xml:space="preserve"> wspierane będą jedynie obiekty położone z dala od centrów miast i jedynie wówczas, jeżeli będą one zintegrowane z transportem publicznym.</w:t>
      </w:r>
    </w:p>
    <w:p w14:paraId="14600C72" w14:textId="4E2C2096" w:rsidR="00172AE4" w:rsidRPr="005D6CAD" w:rsidRDefault="004C5951" w:rsidP="004A6477">
      <w:pPr>
        <w:spacing w:before="0" w:after="0" w:line="276" w:lineRule="auto"/>
        <w:rPr>
          <w:rFonts w:ascii="Arial" w:eastAsia="Symbol" w:hAnsi="Arial" w:cs="Arial"/>
          <w:sz w:val="20"/>
          <w:szCs w:val="20"/>
          <w:lang w:eastAsia="pl-PL" w:bidi="pl-PL"/>
        </w:rPr>
      </w:pPr>
      <w:r w:rsidRPr="005D6CAD">
        <w:rPr>
          <w:rFonts w:ascii="Arial" w:eastAsia="Segoe UI" w:hAnsi="Arial" w:cs="Arial"/>
          <w:sz w:val="20"/>
          <w:szCs w:val="20"/>
          <w:lang w:eastAsia="pl-PL" w:bidi="pl-PL"/>
        </w:rPr>
        <w:t>Wdrażanie działań takich jak strefowe uspokojenie ruchu, porządkowanie parkowania w strefie śródmiejskiej, usuwanie barier architektonicznych w przestrzeni miejskiej czy wytyczanie pasów rowerowych na jezdni pozwolą zwiększyć udział najmniej uciążliwego dla tkanki miejskiej ruchu pieszego i rowerowego. Wzrost atrakcyjności zarówno transportu publicznego jak i niezmotoryzowanego pozwoli na zmniejszenie zatłoczenia na drogach miast, poprawiając tym samym również warunki ruchu dla pojazdów transportu publicznego.</w:t>
      </w:r>
      <w:r w:rsidRPr="005D6CAD">
        <w:rPr>
          <w:rFonts w:ascii="Arial" w:eastAsia="Symbol" w:hAnsi="Arial" w:cs="Arial"/>
          <w:sz w:val="20"/>
          <w:szCs w:val="20"/>
          <w:lang w:eastAsia="pl-PL" w:bidi="pl-PL"/>
        </w:rPr>
        <w:t xml:space="preserve"> </w:t>
      </w:r>
      <w:r w:rsidR="00172AE4" w:rsidRPr="005D6CAD">
        <w:rPr>
          <w:rFonts w:ascii="Arial" w:eastAsia="Symbol" w:hAnsi="Arial" w:cs="Arial"/>
          <w:sz w:val="20"/>
          <w:szCs w:val="20"/>
          <w:lang w:eastAsia="pl-PL" w:bidi="pl-PL"/>
        </w:rPr>
        <w:t>Wsparciem nie będzie objęta infrastruktura drogowa wykorzystywana dla indywidualnego ruchu samochodowego, z wyjątkiem:</w:t>
      </w:r>
    </w:p>
    <w:p w14:paraId="0CA515BE" w14:textId="71EC2056" w:rsidR="00B81454" w:rsidRPr="005D6CAD" w:rsidRDefault="00B81454" w:rsidP="004A6477">
      <w:pPr>
        <w:numPr>
          <w:ilvl w:val="0"/>
          <w:numId w:val="265"/>
        </w:numPr>
        <w:spacing w:before="0" w:after="0" w:line="276" w:lineRule="auto"/>
        <w:contextualSpacing/>
        <w:rPr>
          <w:rFonts w:ascii="Arial" w:eastAsia="Symbol" w:hAnsi="Arial" w:cs="Arial"/>
          <w:sz w:val="20"/>
          <w:szCs w:val="20"/>
          <w:lang w:eastAsia="pl-PL" w:bidi="pl-PL"/>
        </w:rPr>
      </w:pPr>
      <w:r w:rsidRPr="005D6CAD">
        <w:rPr>
          <w:rFonts w:ascii="Arial" w:eastAsia="Symbol" w:hAnsi="Arial" w:cs="Arial"/>
          <w:sz w:val="20"/>
          <w:szCs w:val="20"/>
          <w:lang w:eastAsia="pl-PL" w:bidi="pl-PL"/>
        </w:rPr>
        <w:t>obiektów</w:t>
      </w:r>
      <w:r w:rsidR="008B7AB4" w:rsidRPr="00F73F24">
        <w:rPr>
          <w:rFonts w:ascii="Arial" w:hAnsi="Arial" w:cs="Arial"/>
          <w:sz w:val="20"/>
          <w:szCs w:val="20"/>
        </w:rPr>
        <w:t xml:space="preserve"> </w:t>
      </w:r>
      <w:r w:rsidR="008B7AB4" w:rsidRPr="005D6CAD">
        <w:rPr>
          <w:rFonts w:ascii="Arial" w:eastAsia="Symbol" w:hAnsi="Arial" w:cs="Arial"/>
          <w:sz w:val="20"/>
          <w:szCs w:val="20"/>
          <w:lang w:eastAsia="pl-PL" w:bidi="pl-PL"/>
        </w:rPr>
        <w:t>P&amp;R</w:t>
      </w:r>
      <w:r w:rsidRPr="005D6CAD">
        <w:rPr>
          <w:rFonts w:ascii="Arial" w:eastAsia="Symbol" w:hAnsi="Arial" w:cs="Arial"/>
          <w:sz w:val="20"/>
          <w:szCs w:val="20"/>
          <w:lang w:eastAsia="pl-PL" w:bidi="pl-PL"/>
        </w:rPr>
        <w:t xml:space="preserve">, </w:t>
      </w:r>
    </w:p>
    <w:p w14:paraId="3D606BB7" w14:textId="0AA16C5F" w:rsidR="00172AE4" w:rsidRPr="005D6CAD" w:rsidRDefault="00A80682" w:rsidP="004A6477">
      <w:pPr>
        <w:pStyle w:val="Akapitzlist"/>
        <w:numPr>
          <w:ilvl w:val="0"/>
          <w:numId w:val="265"/>
        </w:numPr>
        <w:spacing w:line="276" w:lineRule="auto"/>
        <w:jc w:val="left"/>
        <w:rPr>
          <w:rFonts w:ascii="Arial" w:eastAsia="Symbol" w:hAnsi="Arial" w:cs="Arial"/>
          <w:sz w:val="20"/>
          <w:szCs w:val="20"/>
          <w:lang w:eastAsia="pl-PL" w:bidi="pl-PL"/>
        </w:rPr>
      </w:pPr>
      <w:r w:rsidRPr="005D6CAD">
        <w:rPr>
          <w:rFonts w:ascii="Arial" w:eastAsia="Symbol" w:hAnsi="Arial" w:cs="Arial"/>
          <w:sz w:val="20"/>
          <w:szCs w:val="20"/>
          <w:lang w:eastAsia="pl-PL" w:bidi="pl-PL"/>
        </w:rPr>
        <w:t>i</w:t>
      </w:r>
      <w:r w:rsidR="00172AE4" w:rsidRPr="005D6CAD">
        <w:rPr>
          <w:rFonts w:ascii="Arial" w:eastAsia="Symbol" w:hAnsi="Arial" w:cs="Arial"/>
          <w:sz w:val="20"/>
          <w:szCs w:val="20"/>
          <w:lang w:eastAsia="pl-PL" w:bidi="pl-PL"/>
        </w:rPr>
        <w:t>nfrastruktury ładowania lub tankowania pojazdów bezemisyjnych,</w:t>
      </w:r>
    </w:p>
    <w:p w14:paraId="378CE40C" w14:textId="5F71C86A" w:rsidR="00FA6C2F" w:rsidRPr="00F73F24" w:rsidRDefault="00A80682" w:rsidP="004A6477">
      <w:pPr>
        <w:pStyle w:val="Akapitzlist"/>
        <w:numPr>
          <w:ilvl w:val="0"/>
          <w:numId w:val="265"/>
        </w:numPr>
        <w:spacing w:line="276" w:lineRule="auto"/>
        <w:jc w:val="left"/>
        <w:rPr>
          <w:rFonts w:ascii="Arial" w:eastAsia="Segoe UI" w:hAnsi="Arial" w:cs="Arial"/>
          <w:sz w:val="20"/>
          <w:szCs w:val="20"/>
          <w:lang w:eastAsia="pl-PL" w:bidi="pl-PL"/>
        </w:rPr>
      </w:pPr>
      <w:r w:rsidRPr="005D6CAD">
        <w:rPr>
          <w:rFonts w:ascii="Arial" w:eastAsia="Symbol" w:hAnsi="Arial" w:cs="Arial"/>
          <w:sz w:val="20"/>
          <w:szCs w:val="20"/>
          <w:lang w:eastAsia="pl-PL" w:bidi="pl-PL"/>
        </w:rPr>
        <w:lastRenderedPageBreak/>
        <w:t>s</w:t>
      </w:r>
      <w:r w:rsidR="00172AE4" w:rsidRPr="005D6CAD">
        <w:rPr>
          <w:rFonts w:ascii="Arial" w:eastAsia="Symbol" w:hAnsi="Arial" w:cs="Arial"/>
          <w:sz w:val="20"/>
          <w:szCs w:val="20"/>
          <w:lang w:eastAsia="pl-PL" w:bidi="pl-PL"/>
        </w:rPr>
        <w:t>ystemów cyfrowych (ITS) dla transportu publicznego, rowerowego, lub innego transportu drogowego jeżeli ich przeznaczeniem jest zmniejszenie oddziaływania transportu na środowisko i klimat</w:t>
      </w:r>
      <w:r w:rsidR="005D6F54" w:rsidRPr="005D6CAD">
        <w:rPr>
          <w:rFonts w:ascii="Arial" w:eastAsia="Symbol" w:hAnsi="Arial" w:cs="Arial"/>
          <w:sz w:val="20"/>
          <w:szCs w:val="20"/>
          <w:lang w:eastAsia="pl-PL" w:bidi="pl-PL"/>
        </w:rPr>
        <w:t>,</w:t>
      </w:r>
    </w:p>
    <w:p w14:paraId="72314A89" w14:textId="2B226F10" w:rsidR="008131DA" w:rsidRPr="005D6CAD" w:rsidRDefault="008131DA" w:rsidP="004A6477">
      <w:pPr>
        <w:pStyle w:val="Akapitzlist"/>
        <w:numPr>
          <w:ilvl w:val="0"/>
          <w:numId w:val="265"/>
        </w:numPr>
        <w:spacing w:line="276" w:lineRule="auto"/>
        <w:jc w:val="left"/>
        <w:rPr>
          <w:rFonts w:ascii="Arial" w:eastAsia="Segoe UI" w:hAnsi="Arial" w:cs="Arial"/>
          <w:sz w:val="20"/>
          <w:szCs w:val="20"/>
          <w:lang w:eastAsia="pl-PL" w:bidi="pl-PL"/>
        </w:rPr>
      </w:pPr>
      <w:r w:rsidRPr="005D6CAD">
        <w:rPr>
          <w:rFonts w:ascii="Arial" w:eastAsia="Segoe UI" w:hAnsi="Arial" w:cs="Arial"/>
          <w:sz w:val="20"/>
          <w:szCs w:val="20"/>
          <w:lang w:eastAsia="pl-PL" w:bidi="pl-PL"/>
        </w:rPr>
        <w:t>modernizacji pasa drogowego w celu wydzielenia pasa ruchu dla rowerów w jezdni.</w:t>
      </w:r>
    </w:p>
    <w:p w14:paraId="7407F552" w14:textId="77777777" w:rsidR="0083186D" w:rsidRPr="005D6CAD" w:rsidRDefault="00423FE9" w:rsidP="004A6477">
      <w:pPr>
        <w:spacing w:before="0" w:after="0" w:line="276" w:lineRule="auto"/>
        <w:rPr>
          <w:rFonts w:ascii="Arial" w:eastAsia="Segoe UI" w:hAnsi="Arial" w:cs="Arial"/>
          <w:sz w:val="20"/>
          <w:szCs w:val="20"/>
          <w:lang w:eastAsia="pl-PL" w:bidi="pl-PL"/>
        </w:rPr>
      </w:pPr>
      <w:r w:rsidRPr="00F73F24">
        <w:rPr>
          <w:rFonts w:ascii="Arial" w:eastAsia="Segoe UI" w:hAnsi="Arial" w:cs="Arial"/>
          <w:sz w:val="20"/>
          <w:szCs w:val="20"/>
          <w:lang w:eastAsia="pl-PL" w:bidi="pl-PL"/>
        </w:rPr>
        <w:t xml:space="preserve">Działania polegające np. </w:t>
      </w:r>
      <w:r w:rsidR="002422F7" w:rsidRPr="00F73F24">
        <w:rPr>
          <w:rFonts w:ascii="Arial" w:eastAsia="Segoe UI" w:hAnsi="Arial" w:cs="Arial"/>
          <w:sz w:val="20"/>
          <w:szCs w:val="20"/>
          <w:lang w:eastAsia="pl-PL" w:bidi="pl-PL"/>
        </w:rPr>
        <w:t>na nasadzeniach drzew, instalacji elementów zielonej infrastruktury</w:t>
      </w:r>
      <w:r w:rsidRPr="00F73F24">
        <w:rPr>
          <w:rFonts w:ascii="Arial" w:eastAsia="Segoe UI" w:hAnsi="Arial" w:cs="Arial"/>
          <w:sz w:val="20"/>
          <w:szCs w:val="20"/>
          <w:lang w:eastAsia="pl-PL" w:bidi="pl-PL"/>
        </w:rPr>
        <w:t>,</w:t>
      </w:r>
      <w:r w:rsidR="002422F7" w:rsidRPr="00F73F24">
        <w:rPr>
          <w:rFonts w:ascii="Arial" w:eastAsia="Segoe UI" w:hAnsi="Arial" w:cs="Arial"/>
          <w:sz w:val="20"/>
          <w:szCs w:val="20"/>
          <w:lang w:eastAsia="pl-PL" w:bidi="pl-PL"/>
        </w:rPr>
        <w:t xml:space="preserve"> czy też wymianie oświetlenia uliczne</w:t>
      </w:r>
      <w:r w:rsidR="004053AC" w:rsidRPr="00F73F24">
        <w:rPr>
          <w:rFonts w:ascii="Arial" w:eastAsia="Segoe UI" w:hAnsi="Arial" w:cs="Arial"/>
          <w:sz w:val="20"/>
          <w:szCs w:val="20"/>
          <w:lang w:eastAsia="pl-PL" w:bidi="pl-PL"/>
        </w:rPr>
        <w:t>go</w:t>
      </w:r>
      <w:r w:rsidR="002422F7" w:rsidRPr="00F73F24">
        <w:rPr>
          <w:rFonts w:ascii="Arial" w:eastAsia="Segoe UI" w:hAnsi="Arial" w:cs="Arial"/>
          <w:sz w:val="20"/>
          <w:szCs w:val="20"/>
          <w:lang w:eastAsia="pl-PL" w:bidi="pl-PL"/>
        </w:rPr>
        <w:t xml:space="preserve"> </w:t>
      </w:r>
      <w:r w:rsidRPr="00F73F24">
        <w:rPr>
          <w:rFonts w:ascii="Arial" w:eastAsia="Segoe UI" w:hAnsi="Arial" w:cs="Arial"/>
          <w:sz w:val="20"/>
          <w:szCs w:val="20"/>
          <w:lang w:eastAsia="pl-PL" w:bidi="pl-PL"/>
        </w:rPr>
        <w:t>będą wspierane wyłącznie jako element większych inwestycji dotyczących budowy infrastruktury pieszo-rowerowej oraz budowy i przebudowy infrastruktury transportu publicznego.</w:t>
      </w:r>
    </w:p>
    <w:p w14:paraId="501A7A75" w14:textId="77777777" w:rsidR="004C5951" w:rsidRPr="00F73F24" w:rsidRDefault="004C5951" w:rsidP="004A6477">
      <w:pPr>
        <w:spacing w:before="0" w:after="0" w:line="276" w:lineRule="auto"/>
        <w:rPr>
          <w:rFonts w:ascii="Arial" w:eastAsia="Segoe UI" w:hAnsi="Arial" w:cs="Arial"/>
          <w:sz w:val="20"/>
          <w:szCs w:val="20"/>
          <w:lang w:eastAsia="pl-PL" w:bidi="pl-PL"/>
        </w:rPr>
      </w:pPr>
      <w:r w:rsidRPr="00F73F24">
        <w:rPr>
          <w:rFonts w:ascii="Arial" w:eastAsia="Segoe UI" w:hAnsi="Arial" w:cs="Arial"/>
          <w:sz w:val="20"/>
          <w:szCs w:val="20"/>
          <w:lang w:eastAsia="pl-PL" w:bidi="pl-PL"/>
        </w:rPr>
        <w:t>Dopełnieniem projektów będą działania informacyjno-promocyjne i edukacyjne promujące transport zbiorowy i bezpieczeństwo ruchu w transporcie publicznym.</w:t>
      </w:r>
    </w:p>
    <w:bookmarkEnd w:id="85"/>
    <w:p w14:paraId="7A2BEF4F" w14:textId="1824B452" w:rsidR="0057726C" w:rsidRPr="00F73F24" w:rsidRDefault="00516F6A" w:rsidP="004A6477">
      <w:pPr>
        <w:spacing w:before="0" w:after="0" w:line="276" w:lineRule="auto"/>
        <w:rPr>
          <w:rFonts w:ascii="Arial" w:eastAsia="Segoe UI" w:hAnsi="Arial" w:cs="Arial"/>
          <w:sz w:val="20"/>
          <w:szCs w:val="20"/>
          <w:lang w:eastAsia="pl-PL" w:bidi="pl-PL"/>
        </w:rPr>
      </w:pPr>
      <w:r w:rsidRPr="00F73F24">
        <w:rPr>
          <w:rFonts w:ascii="Arial" w:eastAsia="Segoe UI" w:hAnsi="Arial" w:cs="Arial"/>
          <w:sz w:val="20"/>
          <w:szCs w:val="20"/>
          <w:lang w:eastAsia="pl-PL" w:bidi="pl-PL"/>
        </w:rPr>
        <w:t>Interwencj</w:t>
      </w:r>
      <w:r w:rsidR="00684E79" w:rsidRPr="00F73F24">
        <w:rPr>
          <w:rFonts w:ascii="Arial" w:eastAsia="Segoe UI" w:hAnsi="Arial" w:cs="Arial"/>
          <w:sz w:val="20"/>
          <w:szCs w:val="20"/>
          <w:lang w:eastAsia="pl-PL" w:bidi="pl-PL"/>
        </w:rPr>
        <w:t>a</w:t>
      </w:r>
      <w:r w:rsidRPr="00F73F24">
        <w:rPr>
          <w:rFonts w:ascii="Arial" w:eastAsia="Segoe UI" w:hAnsi="Arial" w:cs="Arial"/>
          <w:sz w:val="20"/>
          <w:szCs w:val="20"/>
          <w:lang w:eastAsia="pl-PL" w:bidi="pl-PL"/>
        </w:rPr>
        <w:t xml:space="preserve"> w zakresie zrównoważonej mobilności miejskiej </w:t>
      </w:r>
      <w:r w:rsidR="00684E79" w:rsidRPr="00F73F24">
        <w:rPr>
          <w:rFonts w:ascii="Arial" w:eastAsia="Segoe UI" w:hAnsi="Arial" w:cs="Arial"/>
          <w:sz w:val="20"/>
          <w:szCs w:val="20"/>
          <w:lang w:eastAsia="pl-PL" w:bidi="pl-PL"/>
        </w:rPr>
        <w:t>w mieście wojewódzkim możliwa będzie</w:t>
      </w:r>
      <w:r w:rsidRPr="00F73F24">
        <w:rPr>
          <w:rFonts w:ascii="Arial" w:eastAsia="Segoe UI" w:hAnsi="Arial" w:cs="Arial"/>
          <w:sz w:val="20"/>
          <w:szCs w:val="20"/>
          <w:lang w:eastAsia="pl-PL" w:bidi="pl-PL"/>
        </w:rPr>
        <w:t xml:space="preserve"> </w:t>
      </w:r>
      <w:r w:rsidR="00D04C89" w:rsidRPr="00F73F24">
        <w:rPr>
          <w:rFonts w:ascii="Arial" w:eastAsia="Segoe UI" w:hAnsi="Arial" w:cs="Arial"/>
          <w:sz w:val="20"/>
          <w:szCs w:val="20"/>
          <w:lang w:eastAsia="pl-PL" w:bidi="pl-PL"/>
        </w:rPr>
        <w:t xml:space="preserve">pod warunkiem posiadania </w:t>
      </w:r>
      <w:r w:rsidRPr="00F73F24">
        <w:rPr>
          <w:rFonts w:ascii="Arial" w:eastAsia="Segoe UI" w:hAnsi="Arial" w:cs="Arial"/>
          <w:sz w:val="20"/>
          <w:szCs w:val="20"/>
          <w:lang w:eastAsia="pl-PL" w:bidi="pl-PL"/>
        </w:rPr>
        <w:t>plan</w:t>
      </w:r>
      <w:r w:rsidR="00D04C89" w:rsidRPr="00F73F24">
        <w:rPr>
          <w:rFonts w:ascii="Arial" w:eastAsia="Segoe UI" w:hAnsi="Arial" w:cs="Arial"/>
          <w:sz w:val="20"/>
          <w:szCs w:val="20"/>
          <w:lang w:eastAsia="pl-PL" w:bidi="pl-PL"/>
        </w:rPr>
        <w:t>u</w:t>
      </w:r>
      <w:r w:rsidRPr="00F73F24">
        <w:rPr>
          <w:rFonts w:ascii="Arial" w:eastAsia="Segoe UI" w:hAnsi="Arial" w:cs="Arial"/>
          <w:sz w:val="20"/>
          <w:szCs w:val="20"/>
          <w:lang w:eastAsia="pl-PL" w:bidi="pl-PL"/>
        </w:rPr>
        <w:t xml:space="preserve"> zrównoważonej mobilności miejskiej (Sustainable Urban Mobility Plans – SUMP).</w:t>
      </w:r>
      <w:r w:rsidR="00D04C89" w:rsidRPr="00F73F24">
        <w:rPr>
          <w:rFonts w:ascii="Arial" w:eastAsia="Segoe UI" w:hAnsi="Arial" w:cs="Arial"/>
          <w:sz w:val="20"/>
          <w:szCs w:val="20"/>
          <w:lang w:eastAsia="pl-PL" w:bidi="pl-PL"/>
        </w:rPr>
        <w:t xml:space="preserve"> </w:t>
      </w:r>
      <w:r w:rsidR="004C5951" w:rsidRPr="00F73F24">
        <w:rPr>
          <w:rFonts w:ascii="Arial" w:eastAsia="Segoe UI" w:hAnsi="Arial" w:cs="Arial"/>
          <w:sz w:val="20"/>
          <w:szCs w:val="20"/>
          <w:lang w:eastAsia="pl-PL" w:bidi="pl-PL"/>
        </w:rPr>
        <w:t xml:space="preserve">W przypadku pozostałych miast </w:t>
      </w:r>
      <w:r w:rsidR="00D04C89" w:rsidRPr="00F73F24">
        <w:rPr>
          <w:rFonts w:ascii="Arial" w:eastAsia="Segoe UI" w:hAnsi="Arial" w:cs="Arial"/>
          <w:sz w:val="20"/>
          <w:szCs w:val="20"/>
          <w:lang w:eastAsia="pl-PL" w:bidi="pl-PL"/>
        </w:rPr>
        <w:t>posiadanie SUMP będzie</w:t>
      </w:r>
      <w:r w:rsidR="004C5951" w:rsidRPr="00F73F24">
        <w:rPr>
          <w:rFonts w:ascii="Arial" w:eastAsia="Segoe UI" w:hAnsi="Arial" w:cs="Arial"/>
          <w:sz w:val="20"/>
          <w:szCs w:val="20"/>
          <w:lang w:eastAsia="pl-PL" w:bidi="pl-PL"/>
        </w:rPr>
        <w:t xml:space="preserve"> fakultatywn</w:t>
      </w:r>
      <w:r w:rsidR="00D04C89" w:rsidRPr="00F73F24">
        <w:rPr>
          <w:rFonts w:ascii="Arial" w:eastAsia="Segoe UI" w:hAnsi="Arial" w:cs="Arial"/>
          <w:sz w:val="20"/>
          <w:szCs w:val="20"/>
          <w:lang w:eastAsia="pl-PL" w:bidi="pl-PL"/>
        </w:rPr>
        <w:t>e</w:t>
      </w:r>
      <w:r w:rsidR="004C5951" w:rsidRPr="00F73F24">
        <w:rPr>
          <w:rFonts w:ascii="Arial" w:eastAsia="Segoe UI" w:hAnsi="Arial" w:cs="Arial"/>
          <w:sz w:val="20"/>
          <w:szCs w:val="20"/>
          <w:lang w:eastAsia="pl-PL" w:bidi="pl-PL"/>
        </w:rPr>
        <w:t xml:space="preserve">. </w:t>
      </w:r>
      <w:r w:rsidR="0057726C" w:rsidRPr="00F73F24">
        <w:rPr>
          <w:rFonts w:ascii="Arial" w:eastAsia="Segoe UI" w:hAnsi="Arial" w:cs="Arial"/>
          <w:sz w:val="20"/>
          <w:szCs w:val="20"/>
          <w:lang w:eastAsia="pl-PL" w:bidi="pl-PL"/>
        </w:rPr>
        <w:t>Możliwe będzie wsparcie przygotowania planów zrównoważonej mobilności miejskiej przez władze miasta i podmioty zaangażowane w realizację miejskiej polityki transportowej.</w:t>
      </w:r>
    </w:p>
    <w:p w14:paraId="0E9E1674" w14:textId="53267D96" w:rsidR="00FF714A" w:rsidRPr="005D6CAD" w:rsidRDefault="000E23C5" w:rsidP="004A6477">
      <w:pPr>
        <w:spacing w:before="0" w:after="0" w:line="276" w:lineRule="auto"/>
        <w:rPr>
          <w:rFonts w:ascii="Arial" w:eastAsia="Segoe UI" w:hAnsi="Arial" w:cs="Arial"/>
          <w:sz w:val="20"/>
          <w:szCs w:val="20"/>
          <w:lang w:eastAsia="pl-PL" w:bidi="pl-PL"/>
        </w:rPr>
      </w:pPr>
      <w:r w:rsidRPr="00F73F24">
        <w:rPr>
          <w:rFonts w:ascii="Arial" w:eastAsia="Segoe UI" w:hAnsi="Arial" w:cs="Arial"/>
          <w:sz w:val="20"/>
          <w:szCs w:val="20"/>
          <w:lang w:eastAsia="pl-PL" w:bidi="pl-PL"/>
        </w:rPr>
        <w:t>Wszystkie projekty związane z rozwojem zrównoważonej multimodalnej mobilności miejskiej muszą prowadzić do skoordynowania polityki transportowej z polityką przestrzenną tak, aby uzyskać zmniejszenie transportochłonności przyczyniając się do osiągnięcia niskoemisyjności. Muszą one wynikać z przygotowanych przez samorządy planów, zawierających odniesienia do kwestii przechodzenia na bardziej ekologiczne i zrównoważone systemy transportowe w miastach. Funkcję takich dokumentów mogą pełnić plany dotyczące gospodarki niskoemisyjnej lub strategia ZIT lub plany zrównoważonej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wykorzystanie ITS, logistyka miejska, bezpieczeństwo ruchu drogowego w miastach, czy wdrażanie nowych wzorców użytkowania.</w:t>
      </w:r>
    </w:p>
    <w:p w14:paraId="12453B50" w14:textId="77777777" w:rsidR="00F767DB" w:rsidRPr="00F73F24" w:rsidRDefault="00F767DB" w:rsidP="004A6477">
      <w:pPr>
        <w:spacing w:before="0" w:after="0" w:line="276" w:lineRule="auto"/>
        <w:rPr>
          <w:rFonts w:ascii="Arial" w:eastAsia="Segoe UI" w:hAnsi="Arial" w:cs="Arial"/>
          <w:sz w:val="20"/>
          <w:szCs w:val="20"/>
          <w:lang w:eastAsia="pl-PL" w:bidi="pl-PL"/>
        </w:rPr>
      </w:pPr>
    </w:p>
    <w:p w14:paraId="58DD19C0" w14:textId="06ACCE7E" w:rsidR="00A510A9" w:rsidRPr="005D6CAD" w:rsidRDefault="00A021AC" w:rsidP="004A6477">
      <w:pPr>
        <w:spacing w:before="0" w:after="0" w:line="276" w:lineRule="auto"/>
        <w:rPr>
          <w:rFonts w:ascii="Arial" w:eastAsia="Segoe UI" w:hAnsi="Arial" w:cs="Arial"/>
          <w:sz w:val="20"/>
          <w:szCs w:val="20"/>
          <w:lang w:eastAsia="pl-PL" w:bidi="pl-PL"/>
        </w:rPr>
      </w:pPr>
      <w:r w:rsidRPr="00F73F24">
        <w:rPr>
          <w:rFonts w:ascii="Arial" w:eastAsia="Segoe UI" w:hAnsi="Arial" w:cs="Arial"/>
          <w:sz w:val="20"/>
          <w:szCs w:val="20"/>
          <w:lang w:eastAsia="pl-PL" w:bidi="pl-PL"/>
        </w:rPr>
        <w:t>Projekty będą wybierane do dofinansowania w sposób konkurencyjny.</w:t>
      </w:r>
    </w:p>
    <w:p w14:paraId="564D6214" w14:textId="77777777" w:rsidR="00F767DB" w:rsidRPr="005D6CAD" w:rsidRDefault="00F767DB" w:rsidP="004A6477">
      <w:pPr>
        <w:spacing w:before="0" w:after="0" w:line="276" w:lineRule="auto"/>
        <w:rPr>
          <w:rFonts w:ascii="Arial" w:eastAsia="Segoe UI" w:hAnsi="Arial" w:cs="Arial"/>
          <w:sz w:val="20"/>
          <w:szCs w:val="20"/>
          <w:lang w:eastAsia="pl-PL" w:bidi="pl-PL"/>
        </w:rPr>
      </w:pPr>
    </w:p>
    <w:p w14:paraId="4EAA7482" w14:textId="2E7A79F0" w:rsidR="00852D41" w:rsidRPr="005D6CAD" w:rsidRDefault="00A23BB7" w:rsidP="004A6477">
      <w:pPr>
        <w:spacing w:before="0" w:after="0" w:line="276" w:lineRule="auto"/>
        <w:rPr>
          <w:rFonts w:ascii="Arial" w:eastAsia="Segoe UI" w:hAnsi="Arial" w:cs="Arial"/>
          <w:sz w:val="20"/>
          <w:szCs w:val="20"/>
          <w:lang w:eastAsia="pl-PL" w:bidi="pl-PL"/>
        </w:rPr>
      </w:pPr>
      <w:r w:rsidRPr="005D6CAD">
        <w:rPr>
          <w:rFonts w:ascii="Arial" w:eastAsia="Segoe UI" w:hAnsi="Arial" w:cs="Arial"/>
          <w:sz w:val="20"/>
          <w:szCs w:val="20"/>
          <w:lang w:eastAsia="pl-PL" w:bidi="pl-PL"/>
        </w:rPr>
        <w:t>Fo</w:t>
      </w:r>
      <w:r w:rsidR="005D6E56" w:rsidRPr="005D6CAD">
        <w:rPr>
          <w:rFonts w:ascii="Arial" w:eastAsia="Segoe UI" w:hAnsi="Arial" w:cs="Arial"/>
          <w:sz w:val="20"/>
          <w:szCs w:val="20"/>
          <w:lang w:eastAsia="pl-PL" w:bidi="pl-PL"/>
        </w:rPr>
        <w:t>rmą wsparcia będzie dotacja</w:t>
      </w:r>
      <w:r w:rsidRPr="005D6CAD">
        <w:rPr>
          <w:rFonts w:ascii="Arial" w:eastAsia="Segoe UI" w:hAnsi="Arial" w:cs="Arial"/>
          <w:sz w:val="20"/>
          <w:szCs w:val="20"/>
          <w:lang w:eastAsia="pl-PL" w:bidi="pl-PL"/>
        </w:rPr>
        <w:t xml:space="preserve"> i pożyczka. </w:t>
      </w:r>
      <w:r w:rsidR="00852D41" w:rsidRPr="005D6CAD">
        <w:rPr>
          <w:rFonts w:ascii="Arial" w:eastAsia="Segoe UI" w:hAnsi="Arial" w:cs="Arial"/>
          <w:sz w:val="20"/>
          <w:szCs w:val="20"/>
          <w:lang w:eastAsia="pl-PL" w:bidi="pl-PL"/>
        </w:rPr>
        <w:t>W przypadku projektów realizowanych przez jednostki administracji publicznej, formą wsparcia będzie dotacja z uwagi na to, że realizowane przedsięwzięcia stanowią dobro publiczne.</w:t>
      </w:r>
    </w:p>
    <w:p w14:paraId="3586BB10" w14:textId="0CC322BE" w:rsidR="00062C25" w:rsidRPr="005D6CAD" w:rsidRDefault="00062C25" w:rsidP="004A6477">
      <w:pPr>
        <w:pStyle w:val="NormalCentered"/>
        <w:spacing w:before="0" w:after="0" w:line="276" w:lineRule="auto"/>
        <w:jc w:val="left"/>
        <w:rPr>
          <w:rFonts w:ascii="Arial" w:hAnsi="Arial" w:cs="Arial"/>
          <w:sz w:val="20"/>
          <w:szCs w:val="20"/>
        </w:rPr>
      </w:pPr>
    </w:p>
    <w:bookmarkEnd w:id="77"/>
    <w:p w14:paraId="29D05A97" w14:textId="77777777" w:rsidR="00014026" w:rsidRPr="005D6CAD" w:rsidRDefault="00014026"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57A7B4A9" w14:textId="4AB5B3D7" w:rsidR="00DB7D83" w:rsidRPr="00F73F24" w:rsidRDefault="00D429AC" w:rsidP="004A6477">
      <w:pPr>
        <w:pStyle w:val="Text1"/>
        <w:numPr>
          <w:ilvl w:val="0"/>
          <w:numId w:val="266"/>
        </w:numPr>
        <w:spacing w:before="0" w:after="0" w:line="276" w:lineRule="auto"/>
        <w:rPr>
          <w:rFonts w:ascii="Arial" w:hAnsi="Arial" w:cs="Arial"/>
          <w:sz w:val="20"/>
          <w:szCs w:val="20"/>
        </w:rPr>
      </w:pPr>
      <w:r w:rsidRPr="005D6CAD">
        <w:rPr>
          <w:rFonts w:ascii="Arial" w:eastAsiaTheme="minorEastAsia" w:hAnsi="Arial" w:cs="Arial"/>
          <w:sz w:val="20"/>
          <w:szCs w:val="20"/>
        </w:rPr>
        <w:t xml:space="preserve">użytkownicy systemu transportowego w miejskich obszarach </w:t>
      </w:r>
      <w:r w:rsidR="00B13236" w:rsidRPr="005D6CAD">
        <w:rPr>
          <w:rFonts w:ascii="Arial" w:eastAsiaTheme="minorEastAsia" w:hAnsi="Arial" w:cs="Arial"/>
          <w:sz w:val="20"/>
          <w:szCs w:val="20"/>
        </w:rPr>
        <w:t xml:space="preserve">funkcjonalnych, </w:t>
      </w:r>
      <w:r w:rsidR="00014026" w:rsidRPr="005D6CAD">
        <w:rPr>
          <w:rFonts w:ascii="Arial" w:eastAsiaTheme="minorEastAsia" w:hAnsi="Arial" w:cs="Arial"/>
          <w:sz w:val="20"/>
          <w:szCs w:val="20"/>
        </w:rPr>
        <w:t>jednostki wykonujące zadania w zakresie publicznego transportu zbiorowego (na zasadzie użyteczności publicznej) – organizatorzy</w:t>
      </w:r>
      <w:r w:rsidR="0057726C" w:rsidRPr="005D6CAD">
        <w:rPr>
          <w:rFonts w:ascii="Arial" w:eastAsiaTheme="minorEastAsia" w:hAnsi="Arial" w:cs="Arial"/>
          <w:sz w:val="20"/>
          <w:szCs w:val="20"/>
        </w:rPr>
        <w:t xml:space="preserve"> transportu zbiorowego.</w:t>
      </w:r>
    </w:p>
    <w:p w14:paraId="37C11007" w14:textId="77777777" w:rsidR="00F767DB" w:rsidRPr="005D6CAD" w:rsidRDefault="00F767DB" w:rsidP="004A6477">
      <w:pPr>
        <w:pStyle w:val="Text1"/>
        <w:spacing w:before="0" w:after="0" w:line="276" w:lineRule="auto"/>
        <w:ind w:left="0"/>
        <w:rPr>
          <w:rFonts w:ascii="Arial" w:hAnsi="Arial" w:cs="Arial"/>
          <w:sz w:val="20"/>
          <w:szCs w:val="20"/>
        </w:rPr>
      </w:pPr>
    </w:p>
    <w:p w14:paraId="5407392D" w14:textId="674BCCBC" w:rsidR="00014026" w:rsidRPr="005D6CAD" w:rsidRDefault="0053385E" w:rsidP="004A6477">
      <w:pPr>
        <w:pStyle w:val="Text1"/>
        <w:spacing w:before="0" w:after="0" w:line="276" w:lineRule="auto"/>
        <w:ind w:left="0"/>
        <w:rPr>
          <w:rFonts w:ascii="Arial" w:hAnsi="Arial" w:cs="Arial"/>
          <w:sz w:val="20"/>
          <w:szCs w:val="20"/>
        </w:rPr>
      </w:pPr>
      <w:r w:rsidRPr="005D6CAD">
        <w:rPr>
          <w:rFonts w:ascii="Arial" w:hAnsi="Arial" w:cs="Arial"/>
          <w:b/>
          <w:sz w:val="20"/>
          <w:szCs w:val="20"/>
        </w:rPr>
        <w:t>Działania na rzecz zapewnienia równości, włączenia społecznego i niedyskryminacji</w:t>
      </w:r>
    </w:p>
    <w:p w14:paraId="171469B1" w14:textId="56D96968" w:rsidR="00065229" w:rsidRPr="005D6CAD" w:rsidRDefault="00065229" w:rsidP="004A6477">
      <w:pPr>
        <w:spacing w:before="0" w:after="0" w:line="276" w:lineRule="auto"/>
        <w:rPr>
          <w:rFonts w:ascii="Arial" w:hAnsi="Arial" w:cs="Arial"/>
          <w:sz w:val="20"/>
          <w:szCs w:val="20"/>
        </w:rPr>
      </w:pPr>
      <w:r w:rsidRPr="005D6CAD">
        <w:rPr>
          <w:rFonts w:ascii="Arial" w:hAnsi="Arial" w:cs="Arial"/>
          <w:sz w:val="20"/>
          <w:szCs w:val="20"/>
        </w:rPr>
        <w:t xml:space="preserve">Zgodnie z art. 9 CPR, </w:t>
      </w:r>
      <w:r w:rsidR="00C437C1" w:rsidRPr="005D6CAD">
        <w:rPr>
          <w:rFonts w:ascii="Arial" w:hAnsi="Arial" w:cs="Arial"/>
          <w:sz w:val="20"/>
          <w:szCs w:val="20"/>
        </w:rPr>
        <w:t>podejmowane będą działania</w:t>
      </w:r>
      <w:r w:rsidRPr="005D6CAD">
        <w:rPr>
          <w:rFonts w:ascii="Arial" w:hAnsi="Arial" w:cs="Arial"/>
          <w:sz w:val="20"/>
          <w:szCs w:val="20"/>
        </w:rPr>
        <w:t xml:space="preserve"> w celu zapobiegania wszelkiej dyskryminacji ze względu na płeć, rasę lub pochodzenie etniczne, religię lub światopogląd, niepełnosprawność, wiek lub orientację seksualną. Na gruncie polskim niniejszy artykuł jest realizowany w ramach horyzontalnych zasad równościowych. Tym samym, w każdym z celów szczegółowych ww. zasady będą przestrzegane na każdym poziomie wdrażania. Wsparcie będzie udzielane również</w:t>
      </w:r>
      <w:r w:rsidR="00534FF3" w:rsidRPr="005D6CAD">
        <w:rPr>
          <w:rFonts w:ascii="Arial" w:hAnsi="Arial" w:cs="Arial"/>
          <w:sz w:val="20"/>
          <w:szCs w:val="20"/>
        </w:rPr>
        <w:t xml:space="preserve"> z poszanowaniem fundamentalnych praw człowieka określonych w Karcie Praw Podstawowych Unii Europejskiej w </w:t>
      </w:r>
      <w:r w:rsidRPr="005D6CAD">
        <w:rPr>
          <w:rFonts w:ascii="Arial" w:hAnsi="Arial" w:cs="Arial"/>
          <w:sz w:val="20"/>
          <w:szCs w:val="20"/>
        </w:rPr>
        <w:t>zakresie</w:t>
      </w:r>
      <w:r w:rsidR="00534FF3" w:rsidRPr="005D6CAD">
        <w:rPr>
          <w:rFonts w:ascii="Arial" w:hAnsi="Arial" w:cs="Arial"/>
          <w:sz w:val="20"/>
          <w:szCs w:val="20"/>
        </w:rPr>
        <w:t xml:space="preserve"> m.in</w:t>
      </w:r>
      <w:r w:rsidRPr="005D6CAD">
        <w:rPr>
          <w:rFonts w:ascii="Arial" w:hAnsi="Arial" w:cs="Arial"/>
          <w:sz w:val="20"/>
          <w:szCs w:val="20"/>
        </w:rPr>
        <w:t>.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p>
    <w:p w14:paraId="049AEA15" w14:textId="77777777" w:rsidR="00F767DB" w:rsidRPr="005D6CAD" w:rsidRDefault="00F767DB" w:rsidP="004A6477">
      <w:pPr>
        <w:spacing w:before="0" w:after="0" w:line="276" w:lineRule="auto"/>
        <w:rPr>
          <w:rFonts w:ascii="Arial" w:hAnsi="Arial" w:cs="Arial"/>
          <w:sz w:val="20"/>
          <w:szCs w:val="20"/>
        </w:rPr>
      </w:pPr>
    </w:p>
    <w:p w14:paraId="7B5CF1B8" w14:textId="12A60D37" w:rsidR="00014026" w:rsidRPr="005D6CAD" w:rsidRDefault="00D12BD5"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lastRenderedPageBreak/>
        <w:t>Wskazanie konkretnych terytoriów objętych wsparciem, z uwzględnieniem planowanego wykorzystania narzędzi terytorialnych</w:t>
      </w:r>
    </w:p>
    <w:p w14:paraId="45D7F173" w14:textId="4A4BE221" w:rsidR="00014026" w:rsidRPr="005D6CAD" w:rsidRDefault="00407170" w:rsidP="004A6477">
      <w:pPr>
        <w:spacing w:before="0" w:after="0" w:line="276" w:lineRule="auto"/>
        <w:rPr>
          <w:rFonts w:ascii="Arial" w:hAnsi="Arial" w:cs="Arial"/>
          <w:sz w:val="20"/>
          <w:szCs w:val="20"/>
        </w:rPr>
      </w:pPr>
      <w:r w:rsidRPr="005D6CAD">
        <w:rPr>
          <w:rFonts w:ascii="Arial" w:hAnsi="Arial" w:cs="Arial"/>
          <w:sz w:val="20"/>
          <w:szCs w:val="20"/>
        </w:rPr>
        <w:t>Przewiduje się realizację przedsięwzięć poprzez ZIT WOF i MSIT.</w:t>
      </w:r>
    </w:p>
    <w:p w14:paraId="69013B53" w14:textId="77777777" w:rsidR="00F767DB" w:rsidRPr="005D6CAD" w:rsidRDefault="00F767DB" w:rsidP="004A6477">
      <w:pPr>
        <w:spacing w:before="0" w:after="0" w:line="276" w:lineRule="auto"/>
        <w:rPr>
          <w:rFonts w:ascii="Arial" w:hAnsi="Arial" w:cs="Arial"/>
          <w:sz w:val="20"/>
          <w:szCs w:val="20"/>
        </w:rPr>
      </w:pPr>
      <w:r w:rsidRPr="005D6CAD">
        <w:rPr>
          <w:rFonts w:ascii="Arial" w:hAnsi="Arial" w:cs="Arial"/>
          <w:sz w:val="20"/>
          <w:szCs w:val="20"/>
        </w:rPr>
        <w:t>Wymiar terytorialny będzie obejmował całe Mazowsze, ze szczególnym uwzględnieniem RMR.</w:t>
      </w:r>
    </w:p>
    <w:p w14:paraId="6F4DCB6C" w14:textId="3473F65C" w:rsidR="00F767DB" w:rsidRPr="005D6CAD" w:rsidRDefault="00F767DB" w:rsidP="004A6477">
      <w:pPr>
        <w:spacing w:before="0" w:after="0" w:line="276" w:lineRule="auto"/>
        <w:rPr>
          <w:rFonts w:ascii="Arial" w:hAnsi="Arial" w:cs="Arial"/>
          <w:sz w:val="20"/>
          <w:szCs w:val="20"/>
        </w:rPr>
      </w:pPr>
      <w:r w:rsidRPr="005D6CAD">
        <w:rPr>
          <w:rFonts w:ascii="Arial" w:hAnsi="Arial" w:cs="Arial"/>
          <w:sz w:val="20"/>
          <w:szCs w:val="20"/>
        </w:rPr>
        <w:t>W RWS projekty muszą wynikać ze strategii ZIT .</w:t>
      </w:r>
    </w:p>
    <w:p w14:paraId="71EF8162" w14:textId="666517A8" w:rsidR="00F767DB" w:rsidRPr="005D6CAD" w:rsidRDefault="00F767DB" w:rsidP="004A6477">
      <w:pPr>
        <w:spacing w:before="0" w:after="0" w:line="276" w:lineRule="auto"/>
        <w:rPr>
          <w:rFonts w:ascii="Arial" w:hAnsi="Arial" w:cs="Arial"/>
          <w:sz w:val="20"/>
          <w:szCs w:val="20"/>
        </w:rPr>
      </w:pPr>
      <w:r w:rsidRPr="005D6CAD">
        <w:rPr>
          <w:rFonts w:ascii="Arial" w:hAnsi="Arial" w:cs="Arial"/>
          <w:sz w:val="20"/>
          <w:szCs w:val="20"/>
        </w:rPr>
        <w:t>W RMR projekty musz</w:t>
      </w:r>
      <w:r w:rsidR="008258BC">
        <w:rPr>
          <w:rFonts w:ascii="Arial" w:hAnsi="Arial" w:cs="Arial"/>
          <w:sz w:val="20"/>
          <w:szCs w:val="20"/>
        </w:rPr>
        <w:t>ą</w:t>
      </w:r>
      <w:r w:rsidRPr="005D6CAD">
        <w:rPr>
          <w:rFonts w:ascii="Arial" w:hAnsi="Arial" w:cs="Arial"/>
          <w:sz w:val="20"/>
          <w:szCs w:val="20"/>
        </w:rPr>
        <w:t xml:space="preserve"> wynikać ze strategii terytorialnych/ponadlokalnych.</w:t>
      </w:r>
    </w:p>
    <w:p w14:paraId="5F8E942B" w14:textId="77777777" w:rsidR="00014026" w:rsidRPr="005D6CAD" w:rsidRDefault="00014026" w:rsidP="004A6477">
      <w:pPr>
        <w:spacing w:before="0" w:after="0" w:line="276" w:lineRule="auto"/>
        <w:rPr>
          <w:rFonts w:ascii="Arial" w:hAnsi="Arial" w:cs="Arial"/>
          <w:sz w:val="20"/>
          <w:szCs w:val="20"/>
        </w:rPr>
      </w:pPr>
    </w:p>
    <w:p w14:paraId="0856B055" w14:textId="77777777" w:rsidR="00014026" w:rsidRPr="005D6CAD" w:rsidRDefault="00014026"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57CA9DAC" w14:textId="629CCF72" w:rsidR="00014026" w:rsidRPr="005D6CAD" w:rsidRDefault="00181D2F" w:rsidP="004A6477">
      <w:pPr>
        <w:pStyle w:val="Text1"/>
        <w:spacing w:before="0" w:after="0" w:line="276" w:lineRule="auto"/>
        <w:ind w:left="0"/>
        <w:rPr>
          <w:rFonts w:ascii="Arial" w:hAnsi="Arial" w:cs="Arial"/>
          <w:sz w:val="20"/>
          <w:szCs w:val="20"/>
        </w:rPr>
      </w:pPr>
      <w:bookmarkStart w:id="87" w:name="_Hlk91585690"/>
      <w:r w:rsidRPr="005D6CAD">
        <w:rPr>
          <w:rFonts w:ascii="Arial" w:hAnsi="Arial" w:cs="Arial"/>
          <w:sz w:val="20"/>
          <w:szCs w:val="20"/>
        </w:rPr>
        <w:t>Nie przewiduje się realizacji przedsięwzięć międzyregionalnych, transgranicznych i transnarodowych.</w:t>
      </w:r>
    </w:p>
    <w:bookmarkEnd w:id="87"/>
    <w:p w14:paraId="3ECEE7FE" w14:textId="6615855A" w:rsidR="00BE74A0" w:rsidRPr="005D6CAD" w:rsidRDefault="00BE74A0" w:rsidP="004A6477">
      <w:pPr>
        <w:pStyle w:val="Text1"/>
        <w:spacing w:before="0" w:after="0" w:line="276" w:lineRule="auto"/>
        <w:ind w:left="0"/>
        <w:rPr>
          <w:rFonts w:ascii="Arial" w:hAnsi="Arial" w:cs="Arial"/>
          <w:b/>
          <w:sz w:val="20"/>
          <w:szCs w:val="20"/>
        </w:rPr>
      </w:pPr>
    </w:p>
    <w:p w14:paraId="7AB12DCA" w14:textId="77777777" w:rsidR="00014026" w:rsidRPr="005D6CAD" w:rsidRDefault="00014026"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Planowane wykorzystanie instrumentów finansowych</w:t>
      </w:r>
    </w:p>
    <w:p w14:paraId="293E80AF" w14:textId="3E50A089" w:rsidR="58FE782F" w:rsidRPr="005D6CAD" w:rsidRDefault="58FE782F" w:rsidP="004A6477">
      <w:pPr>
        <w:pStyle w:val="Text1"/>
        <w:spacing w:before="0" w:after="0" w:line="276" w:lineRule="auto"/>
        <w:ind w:left="0"/>
        <w:rPr>
          <w:rFonts w:ascii="Arial" w:eastAsia="Arial Narrow" w:hAnsi="Arial" w:cs="Arial"/>
          <w:sz w:val="20"/>
          <w:szCs w:val="20"/>
        </w:rPr>
      </w:pPr>
      <w:r w:rsidRPr="005D6CAD">
        <w:rPr>
          <w:rFonts w:ascii="Arial" w:eastAsia="Arial Narrow" w:hAnsi="Arial" w:cs="Arial"/>
          <w:sz w:val="20"/>
          <w:szCs w:val="20"/>
        </w:rPr>
        <w:t xml:space="preserve">W </w:t>
      </w:r>
      <w:r w:rsidR="00822BBE" w:rsidRPr="005D6CAD">
        <w:rPr>
          <w:rFonts w:ascii="Arial" w:eastAsia="Arial Narrow" w:hAnsi="Arial" w:cs="Arial"/>
          <w:sz w:val="20"/>
          <w:szCs w:val="20"/>
        </w:rPr>
        <w:t>CS</w:t>
      </w:r>
      <w:r w:rsidRPr="005D6CAD">
        <w:rPr>
          <w:rFonts w:ascii="Arial" w:eastAsia="Arial Narrow" w:hAnsi="Arial" w:cs="Arial"/>
          <w:sz w:val="20"/>
          <w:szCs w:val="20"/>
        </w:rPr>
        <w:t xml:space="preserve"> </w:t>
      </w:r>
      <w:r w:rsidR="00FF4187" w:rsidRPr="005D6CAD">
        <w:rPr>
          <w:rFonts w:ascii="Arial" w:eastAsia="Arial Narrow" w:hAnsi="Arial" w:cs="Arial"/>
          <w:sz w:val="20"/>
          <w:szCs w:val="20"/>
        </w:rPr>
        <w:t>2</w:t>
      </w:r>
      <w:r w:rsidRPr="005D6CAD">
        <w:rPr>
          <w:rFonts w:ascii="Arial" w:eastAsia="Arial Narrow" w:hAnsi="Arial" w:cs="Arial"/>
          <w:sz w:val="20"/>
          <w:szCs w:val="20"/>
        </w:rPr>
        <w:t>(viii) planuje się wdrażać instrumenty finansowe w postaci pożyczki inwestycyjnej, któr</w:t>
      </w:r>
      <w:r w:rsidR="00635026" w:rsidRPr="005D6CAD">
        <w:rPr>
          <w:rFonts w:ascii="Arial" w:eastAsia="Arial Narrow" w:hAnsi="Arial" w:cs="Arial"/>
          <w:sz w:val="20"/>
          <w:szCs w:val="20"/>
        </w:rPr>
        <w:t>a</w:t>
      </w:r>
      <w:r w:rsidRPr="005D6CAD">
        <w:rPr>
          <w:rFonts w:ascii="Arial" w:eastAsia="Arial Narrow" w:hAnsi="Arial" w:cs="Arial"/>
          <w:sz w:val="20"/>
          <w:szCs w:val="20"/>
        </w:rPr>
        <w:t xml:space="preserve"> ma być wsparciem </w:t>
      </w:r>
      <w:r w:rsidR="00F7700E" w:rsidRPr="005D6CAD">
        <w:rPr>
          <w:rFonts w:ascii="Arial" w:eastAsia="Arial Narrow" w:hAnsi="Arial" w:cs="Arial"/>
          <w:sz w:val="20"/>
          <w:szCs w:val="20"/>
        </w:rPr>
        <w:t>pilotażowym</w:t>
      </w:r>
      <w:r w:rsidRPr="005D6CAD">
        <w:rPr>
          <w:rFonts w:ascii="Arial" w:eastAsia="Arial Narrow" w:hAnsi="Arial" w:cs="Arial"/>
          <w:sz w:val="20"/>
          <w:szCs w:val="20"/>
        </w:rPr>
        <w:t xml:space="preserve">. Istnieje ryzyko przeniesienia kosztów inwestycji na odbiorcę oraz podniesienia poziomu cen świadczonych usług. Sugerowane jest do zastosowania wsparcie zwrotne w przypadku podmiotów prywatnych (przedsiębiorców), którzy realizują przedsięwzięcia dotyczące tworzenia, uruchamiania systemów wypożyczeń rowerów, hulajnóg lub samochodów oraz z zakresu rozwoju infrastruktury ładowania pojazdów paliwem alternatywnym. </w:t>
      </w:r>
    </w:p>
    <w:p w14:paraId="7EEFABEF" w14:textId="362B8043" w:rsidR="00A86699" w:rsidRPr="005D6CAD" w:rsidRDefault="58FE782F" w:rsidP="004A6477">
      <w:pPr>
        <w:pStyle w:val="Text1"/>
        <w:spacing w:before="0" w:after="0" w:line="276" w:lineRule="auto"/>
        <w:ind w:left="0"/>
        <w:rPr>
          <w:rFonts w:ascii="Arial" w:hAnsi="Arial" w:cs="Arial"/>
          <w:sz w:val="20"/>
          <w:szCs w:val="20"/>
        </w:rPr>
      </w:pPr>
      <w:r w:rsidRPr="005D6CAD">
        <w:rPr>
          <w:rFonts w:ascii="Arial" w:eastAsia="Arial Narrow" w:hAnsi="Arial" w:cs="Arial"/>
          <w:sz w:val="20"/>
          <w:szCs w:val="20"/>
        </w:rPr>
        <w:t xml:space="preserve">W przypadku projektów realizowanych przez jednostki administracji publicznej, formą wsparcia będzie dotacja z uwagi na to, że realizowane </w:t>
      </w:r>
      <w:r w:rsidR="00822BBE" w:rsidRPr="005D6CAD">
        <w:rPr>
          <w:rFonts w:ascii="Arial" w:eastAsia="Arial Narrow" w:hAnsi="Arial" w:cs="Arial"/>
          <w:sz w:val="20"/>
          <w:szCs w:val="20"/>
        </w:rPr>
        <w:t>przedsięwzięcia stanowią dobro publiczne</w:t>
      </w:r>
      <w:r w:rsidRPr="005D6CAD">
        <w:rPr>
          <w:rFonts w:ascii="Arial" w:eastAsia="Arial Narrow" w:hAnsi="Arial" w:cs="Arial"/>
          <w:sz w:val="20"/>
          <w:szCs w:val="20"/>
        </w:rPr>
        <w:t>.</w:t>
      </w:r>
      <w:r w:rsidR="003F2657" w:rsidRPr="005D6CAD">
        <w:rPr>
          <w:rFonts w:ascii="Arial" w:eastAsia="Arial Narrow" w:hAnsi="Arial" w:cs="Arial"/>
          <w:sz w:val="20"/>
          <w:szCs w:val="20"/>
        </w:rPr>
        <w:t xml:space="preserve"> </w:t>
      </w:r>
      <w:r w:rsidRPr="005D6CAD">
        <w:rPr>
          <w:rFonts w:ascii="Arial" w:eastAsia="Arial Narrow" w:hAnsi="Arial" w:cs="Arial"/>
          <w:sz w:val="20"/>
          <w:szCs w:val="20"/>
        </w:rPr>
        <w:t>Wymiar terytorialny będzie obejmował całe Mazowsze, ze szczególnym uwzględnieniem RMR.</w:t>
      </w:r>
    </w:p>
    <w:p w14:paraId="0BD7BE42" w14:textId="77777777" w:rsidR="00014026" w:rsidRPr="005D6CAD" w:rsidRDefault="00014026"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46330DDF" w14:textId="77777777" w:rsidR="00014026" w:rsidRPr="005D6CAD" w:rsidRDefault="00014026" w:rsidP="00F73F24">
      <w:pPr>
        <w:ind w:left="708"/>
        <w:rPr>
          <w:rFonts w:ascii="Arial" w:hAnsi="Arial" w:cs="Arial"/>
          <w:b/>
          <w:sz w:val="20"/>
          <w:szCs w:val="20"/>
        </w:rPr>
        <w:sectPr w:rsidR="00014026" w:rsidRPr="005D6CAD" w:rsidSect="00F73F24">
          <w:footnotePr>
            <w:numRestart w:val="eachPage"/>
          </w:footnotePr>
          <w:pgSz w:w="11907" w:h="16839" w:code="9"/>
          <w:pgMar w:top="1418" w:right="1418" w:bottom="1418" w:left="1418" w:header="567" w:footer="567" w:gutter="0"/>
          <w:cols w:space="720"/>
          <w:docGrid w:linePitch="360"/>
        </w:sectPr>
      </w:pPr>
    </w:p>
    <w:p w14:paraId="656F1035" w14:textId="3EF1D57C" w:rsidR="00DB7D83" w:rsidRPr="005D6CAD" w:rsidRDefault="00540501" w:rsidP="00F200A8">
      <w:pPr>
        <w:pStyle w:val="Nagwek5"/>
        <w:rPr>
          <w:rFonts w:cs="Arial"/>
        </w:rPr>
      </w:pPr>
      <w:r w:rsidRPr="005D6CAD">
        <w:rPr>
          <w:rFonts w:cs="Arial"/>
        </w:rPr>
        <w:lastRenderedPageBreak/>
        <w:t xml:space="preserve">2.1.3.1.2. </w:t>
      </w:r>
      <w:r w:rsidR="00DB7D83" w:rsidRPr="005D6CAD">
        <w:rPr>
          <w:rFonts w:cs="Arial"/>
        </w:rPr>
        <w:t>Wskaźniki</w:t>
      </w:r>
    </w:p>
    <w:p w14:paraId="1E9ACD2A" w14:textId="6BEC3CF2" w:rsidR="00DB7D83" w:rsidRPr="004A6477" w:rsidRDefault="00BA317E" w:rsidP="004A6477">
      <w:pPr>
        <w:pStyle w:val="Text1"/>
        <w:spacing w:before="0" w:after="0" w:line="276" w:lineRule="auto"/>
        <w:ind w:left="0"/>
        <w:rPr>
          <w:rFonts w:ascii="Arial" w:eastAsia="Arial Narrow" w:hAnsi="Arial" w:cs="Arial"/>
          <w:sz w:val="20"/>
          <w:szCs w:val="20"/>
        </w:rPr>
      </w:pPr>
      <w:r w:rsidRPr="004A6477">
        <w:rPr>
          <w:rFonts w:ascii="Arial" w:eastAsia="Arial Narrow" w:hAnsi="Arial" w:cs="Arial"/>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405"/>
        <w:gridCol w:w="907"/>
        <w:gridCol w:w="1349"/>
        <w:gridCol w:w="1513"/>
        <w:gridCol w:w="3785"/>
        <w:gridCol w:w="1385"/>
        <w:gridCol w:w="1376"/>
        <w:gridCol w:w="1386"/>
      </w:tblGrid>
      <w:tr w:rsidR="00EA1CE6" w:rsidRPr="002C5E73" w14:paraId="102DE149" w14:textId="77777777" w:rsidTr="008258BC">
        <w:trPr>
          <w:cantSplit/>
          <w:trHeight w:val="227"/>
          <w:tblHeader/>
          <w:jc w:val="center"/>
        </w:trPr>
        <w:tc>
          <w:tcPr>
            <w:tcW w:w="0" w:type="auto"/>
            <w:shd w:val="clear" w:color="auto" w:fill="FFE599" w:themeFill="accent4" w:themeFillTint="66"/>
            <w:vAlign w:val="center"/>
          </w:tcPr>
          <w:p w14:paraId="254B6C5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5987732F"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3C5AB36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7EA174BE"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1308A6A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4DEEBB86"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5A9CCF81"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4CD1812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1C5551C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1E32D439" w14:textId="77777777" w:rsidTr="008258BC">
        <w:trPr>
          <w:cantSplit/>
          <w:trHeight w:val="227"/>
          <w:jc w:val="center"/>
        </w:trPr>
        <w:tc>
          <w:tcPr>
            <w:tcW w:w="0" w:type="auto"/>
            <w:vAlign w:val="center"/>
          </w:tcPr>
          <w:p w14:paraId="4B285947" w14:textId="6B02662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III</w:t>
            </w:r>
          </w:p>
        </w:tc>
        <w:tc>
          <w:tcPr>
            <w:tcW w:w="0" w:type="auto"/>
            <w:vAlign w:val="center"/>
          </w:tcPr>
          <w:p w14:paraId="65F5D5A1" w14:textId="5615D7F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2(viii)</w:t>
            </w:r>
          </w:p>
        </w:tc>
        <w:tc>
          <w:tcPr>
            <w:tcW w:w="0" w:type="auto"/>
            <w:vAlign w:val="center"/>
          </w:tcPr>
          <w:p w14:paraId="23115D5A" w14:textId="1F0BB51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6C3713B1" w14:textId="1F2F055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17FB70E1" w14:textId="69EC366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RCO57</w:t>
            </w:r>
          </w:p>
        </w:tc>
        <w:tc>
          <w:tcPr>
            <w:tcW w:w="0" w:type="auto"/>
            <w:shd w:val="clear" w:color="auto" w:fill="auto"/>
            <w:vAlign w:val="center"/>
          </w:tcPr>
          <w:p w14:paraId="242619B8" w14:textId="25F0649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Pojemność ekologicznego taboru do zbiorowego transportu publicznego</w:t>
            </w:r>
          </w:p>
        </w:tc>
        <w:tc>
          <w:tcPr>
            <w:tcW w:w="0" w:type="auto"/>
            <w:vAlign w:val="center"/>
          </w:tcPr>
          <w:p w14:paraId="64B5613D" w14:textId="1250A84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pasażerowie</w:t>
            </w:r>
          </w:p>
        </w:tc>
        <w:tc>
          <w:tcPr>
            <w:tcW w:w="0" w:type="auto"/>
            <w:shd w:val="clear" w:color="auto" w:fill="auto"/>
            <w:vAlign w:val="center"/>
          </w:tcPr>
          <w:p w14:paraId="1D60403F" w14:textId="3B54DCC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108D779F" w14:textId="41A6731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4 080</w:t>
            </w:r>
          </w:p>
        </w:tc>
      </w:tr>
      <w:tr w:rsidR="009D0F62" w:rsidRPr="002C5E73" w14:paraId="207C9E89" w14:textId="77777777" w:rsidTr="00415011">
        <w:trPr>
          <w:cantSplit/>
          <w:trHeight w:val="227"/>
          <w:jc w:val="center"/>
        </w:trPr>
        <w:tc>
          <w:tcPr>
            <w:tcW w:w="0" w:type="auto"/>
            <w:shd w:val="clear" w:color="auto" w:fill="D9D9D9" w:themeFill="background1" w:themeFillShade="D9"/>
            <w:vAlign w:val="center"/>
          </w:tcPr>
          <w:p w14:paraId="1F0450CC" w14:textId="299B21E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III</w:t>
            </w:r>
          </w:p>
        </w:tc>
        <w:tc>
          <w:tcPr>
            <w:tcW w:w="0" w:type="auto"/>
            <w:shd w:val="clear" w:color="auto" w:fill="D9D9D9" w:themeFill="background1" w:themeFillShade="D9"/>
            <w:vAlign w:val="center"/>
          </w:tcPr>
          <w:p w14:paraId="039C5D88" w14:textId="3F70C39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2(viii)</w:t>
            </w:r>
          </w:p>
        </w:tc>
        <w:tc>
          <w:tcPr>
            <w:tcW w:w="0" w:type="auto"/>
            <w:shd w:val="clear" w:color="auto" w:fill="D9D9D9" w:themeFill="background1" w:themeFillShade="D9"/>
            <w:vAlign w:val="center"/>
          </w:tcPr>
          <w:p w14:paraId="20BCDF75" w14:textId="640C001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08D55610" w14:textId="3B6C982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7B534D05" w14:textId="5016A8B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RCO57</w:t>
            </w:r>
          </w:p>
        </w:tc>
        <w:tc>
          <w:tcPr>
            <w:tcW w:w="0" w:type="auto"/>
            <w:shd w:val="clear" w:color="auto" w:fill="D9D9D9" w:themeFill="background1" w:themeFillShade="D9"/>
            <w:vAlign w:val="center"/>
          </w:tcPr>
          <w:p w14:paraId="45BEB546" w14:textId="1052B74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Pojemność ekologicznego taboru do zbiorowego transportu publicznego</w:t>
            </w:r>
          </w:p>
        </w:tc>
        <w:tc>
          <w:tcPr>
            <w:tcW w:w="0" w:type="auto"/>
            <w:shd w:val="clear" w:color="auto" w:fill="D9D9D9" w:themeFill="background1" w:themeFillShade="D9"/>
            <w:vAlign w:val="center"/>
          </w:tcPr>
          <w:p w14:paraId="403D0D08" w14:textId="504D762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pasażerowie</w:t>
            </w:r>
          </w:p>
        </w:tc>
        <w:tc>
          <w:tcPr>
            <w:tcW w:w="0" w:type="auto"/>
            <w:shd w:val="clear" w:color="auto" w:fill="D9D9D9" w:themeFill="background1" w:themeFillShade="D9"/>
            <w:vAlign w:val="center"/>
          </w:tcPr>
          <w:p w14:paraId="0129B424" w14:textId="46BBB1A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37F08073" w14:textId="299C3A6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3 840</w:t>
            </w:r>
          </w:p>
        </w:tc>
      </w:tr>
      <w:tr w:rsidR="009D0F62" w:rsidRPr="002C5E73" w14:paraId="29337A05" w14:textId="77777777" w:rsidTr="008258BC">
        <w:trPr>
          <w:cantSplit/>
          <w:trHeight w:val="227"/>
          <w:jc w:val="center"/>
        </w:trPr>
        <w:tc>
          <w:tcPr>
            <w:tcW w:w="0" w:type="auto"/>
            <w:vAlign w:val="center"/>
          </w:tcPr>
          <w:p w14:paraId="67DABC24" w14:textId="697A35B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III</w:t>
            </w:r>
          </w:p>
        </w:tc>
        <w:tc>
          <w:tcPr>
            <w:tcW w:w="0" w:type="auto"/>
            <w:vAlign w:val="center"/>
          </w:tcPr>
          <w:p w14:paraId="4D70B121" w14:textId="106CCB8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2(viii)</w:t>
            </w:r>
          </w:p>
        </w:tc>
        <w:tc>
          <w:tcPr>
            <w:tcW w:w="0" w:type="auto"/>
            <w:vAlign w:val="center"/>
          </w:tcPr>
          <w:p w14:paraId="77482915" w14:textId="38C916D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265D12A0" w14:textId="157F232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5BA051AD" w14:textId="49748D92" w:rsidR="009D0F62" w:rsidRPr="00415011" w:rsidRDefault="009D0F62" w:rsidP="009D0F62">
            <w:pPr>
              <w:spacing w:before="0" w:after="0" w:line="240" w:lineRule="auto"/>
              <w:rPr>
                <w:rFonts w:ascii="Arial" w:hAnsi="Arial" w:cs="Arial"/>
                <w:sz w:val="18"/>
                <w:szCs w:val="18"/>
              </w:rPr>
            </w:pPr>
            <w:r w:rsidRPr="00415011">
              <w:rPr>
                <w:rFonts w:ascii="Arial" w:hAnsi="Arial" w:cs="Arial"/>
                <w:sz w:val="18"/>
                <w:szCs w:val="18"/>
              </w:rPr>
              <w:t>RCO58</w:t>
            </w:r>
          </w:p>
        </w:tc>
        <w:tc>
          <w:tcPr>
            <w:tcW w:w="0" w:type="auto"/>
            <w:shd w:val="clear" w:color="auto" w:fill="auto"/>
            <w:vAlign w:val="center"/>
          </w:tcPr>
          <w:p w14:paraId="306A339D" w14:textId="1768044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Wspierana infrastruktura rowerowa</w:t>
            </w:r>
          </w:p>
        </w:tc>
        <w:tc>
          <w:tcPr>
            <w:tcW w:w="0" w:type="auto"/>
            <w:vAlign w:val="center"/>
          </w:tcPr>
          <w:p w14:paraId="754AD8BC" w14:textId="0C79541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km</w:t>
            </w:r>
          </w:p>
        </w:tc>
        <w:tc>
          <w:tcPr>
            <w:tcW w:w="0" w:type="auto"/>
            <w:shd w:val="clear" w:color="auto" w:fill="auto"/>
            <w:vAlign w:val="center"/>
          </w:tcPr>
          <w:p w14:paraId="5369A82B" w14:textId="259BBB9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17656DD6" w14:textId="6278636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260</w:t>
            </w:r>
          </w:p>
        </w:tc>
      </w:tr>
      <w:tr w:rsidR="009D0F62" w:rsidRPr="002C5E73" w14:paraId="4DD3D4D3" w14:textId="77777777" w:rsidTr="00415011">
        <w:trPr>
          <w:cantSplit/>
          <w:trHeight w:val="227"/>
          <w:jc w:val="center"/>
        </w:trPr>
        <w:tc>
          <w:tcPr>
            <w:tcW w:w="0" w:type="auto"/>
            <w:shd w:val="clear" w:color="auto" w:fill="D9D9D9" w:themeFill="background1" w:themeFillShade="D9"/>
            <w:vAlign w:val="center"/>
          </w:tcPr>
          <w:p w14:paraId="36DCCC09" w14:textId="3F8A2E3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III</w:t>
            </w:r>
          </w:p>
        </w:tc>
        <w:tc>
          <w:tcPr>
            <w:tcW w:w="0" w:type="auto"/>
            <w:shd w:val="clear" w:color="auto" w:fill="D9D9D9" w:themeFill="background1" w:themeFillShade="D9"/>
            <w:vAlign w:val="center"/>
          </w:tcPr>
          <w:p w14:paraId="4F8C5447" w14:textId="331B34D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2(viii)</w:t>
            </w:r>
          </w:p>
        </w:tc>
        <w:tc>
          <w:tcPr>
            <w:tcW w:w="0" w:type="auto"/>
            <w:shd w:val="clear" w:color="auto" w:fill="D9D9D9" w:themeFill="background1" w:themeFillShade="D9"/>
            <w:vAlign w:val="center"/>
          </w:tcPr>
          <w:p w14:paraId="558A0DEB" w14:textId="35C60B0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2C44E051" w14:textId="09A28C0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695E4523" w14:textId="3BE292A7" w:rsidR="009D0F62" w:rsidRPr="00415011" w:rsidRDefault="009D0F62" w:rsidP="009D0F62">
            <w:pPr>
              <w:spacing w:before="0" w:after="0" w:line="240" w:lineRule="auto"/>
              <w:rPr>
                <w:rFonts w:ascii="Arial" w:hAnsi="Arial" w:cs="Arial"/>
                <w:sz w:val="18"/>
                <w:szCs w:val="18"/>
              </w:rPr>
            </w:pPr>
            <w:r w:rsidRPr="00415011">
              <w:rPr>
                <w:rFonts w:ascii="Arial" w:hAnsi="Arial" w:cs="Arial"/>
                <w:sz w:val="18"/>
                <w:szCs w:val="18"/>
              </w:rPr>
              <w:t>RCO58</w:t>
            </w:r>
          </w:p>
        </w:tc>
        <w:tc>
          <w:tcPr>
            <w:tcW w:w="0" w:type="auto"/>
            <w:shd w:val="clear" w:color="auto" w:fill="D9D9D9" w:themeFill="background1" w:themeFillShade="D9"/>
            <w:vAlign w:val="center"/>
          </w:tcPr>
          <w:p w14:paraId="608F3504" w14:textId="7E20EDA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Wspierana infrastruktura rowerowa</w:t>
            </w:r>
          </w:p>
        </w:tc>
        <w:tc>
          <w:tcPr>
            <w:tcW w:w="0" w:type="auto"/>
            <w:shd w:val="clear" w:color="auto" w:fill="D9D9D9" w:themeFill="background1" w:themeFillShade="D9"/>
            <w:vAlign w:val="center"/>
          </w:tcPr>
          <w:p w14:paraId="70F1CA78" w14:textId="504A097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km</w:t>
            </w:r>
          </w:p>
        </w:tc>
        <w:tc>
          <w:tcPr>
            <w:tcW w:w="0" w:type="auto"/>
            <w:shd w:val="clear" w:color="auto" w:fill="D9D9D9" w:themeFill="background1" w:themeFillShade="D9"/>
            <w:vAlign w:val="center"/>
          </w:tcPr>
          <w:p w14:paraId="06F14CA4" w14:textId="435A065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7215EA8B" w14:textId="6FB288A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235</w:t>
            </w:r>
          </w:p>
        </w:tc>
      </w:tr>
    </w:tbl>
    <w:p w14:paraId="60EAFF1B" w14:textId="32499DEE" w:rsidR="00EA1CE6" w:rsidRPr="004A6477" w:rsidRDefault="00EA1CE6" w:rsidP="004A6477">
      <w:pPr>
        <w:pStyle w:val="Text1"/>
        <w:spacing w:before="0" w:after="0" w:line="276" w:lineRule="auto"/>
        <w:ind w:left="0"/>
        <w:rPr>
          <w:rFonts w:ascii="Arial" w:eastAsia="Arial Narrow" w:hAnsi="Arial" w:cs="Arial"/>
          <w:sz w:val="20"/>
          <w:szCs w:val="20"/>
        </w:rPr>
      </w:pPr>
    </w:p>
    <w:p w14:paraId="5C88E5AD" w14:textId="6AC47B79" w:rsidR="00DB7D83" w:rsidRPr="004A6477" w:rsidRDefault="00BA317E" w:rsidP="004A6477">
      <w:pPr>
        <w:pStyle w:val="Text1"/>
        <w:spacing w:before="0" w:after="0" w:line="276" w:lineRule="auto"/>
        <w:ind w:left="0"/>
        <w:rPr>
          <w:rFonts w:ascii="Arial" w:eastAsia="Arial Narrow" w:hAnsi="Arial" w:cs="Arial"/>
          <w:sz w:val="20"/>
          <w:szCs w:val="20"/>
        </w:rPr>
      </w:pPr>
      <w:r w:rsidRPr="004A6477">
        <w:rPr>
          <w:rFonts w:ascii="Arial" w:eastAsia="Arial Narrow" w:hAnsi="Arial" w:cs="Arial"/>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0649C63F" w14:textId="77777777" w:rsidTr="002120E8">
        <w:trPr>
          <w:cantSplit/>
          <w:trHeight w:val="227"/>
          <w:tblHeader/>
        </w:trPr>
        <w:tc>
          <w:tcPr>
            <w:tcW w:w="317" w:type="pct"/>
            <w:shd w:val="clear" w:color="auto" w:fill="FFE599" w:themeFill="accent4" w:themeFillTint="66"/>
            <w:vAlign w:val="center"/>
          </w:tcPr>
          <w:p w14:paraId="3EB78FD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2315F091"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1BBAACC4"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6382969F"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23D92D2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5DA6E1E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66352A7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20ABF9DE"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009D882D"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367DE79C"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172B2D88"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6E7E81E3"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2120E8" w:rsidRPr="002C5E73" w14:paraId="4F2AC6F0" w14:textId="77777777" w:rsidTr="002120E8">
        <w:trPr>
          <w:cantSplit/>
          <w:trHeight w:val="227"/>
        </w:trPr>
        <w:tc>
          <w:tcPr>
            <w:tcW w:w="317" w:type="pct"/>
            <w:vAlign w:val="center"/>
          </w:tcPr>
          <w:p w14:paraId="57471E33" w14:textId="5B92E7AA"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III</w:t>
            </w:r>
          </w:p>
        </w:tc>
        <w:tc>
          <w:tcPr>
            <w:tcW w:w="341" w:type="pct"/>
            <w:vAlign w:val="center"/>
          </w:tcPr>
          <w:p w14:paraId="5E5E7706" w14:textId="2DCE5E11"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2(viii)</w:t>
            </w:r>
          </w:p>
        </w:tc>
        <w:tc>
          <w:tcPr>
            <w:tcW w:w="354" w:type="pct"/>
            <w:vAlign w:val="center"/>
          </w:tcPr>
          <w:p w14:paraId="6908FB9E" w14:textId="60FB8EEF"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vAlign w:val="center"/>
          </w:tcPr>
          <w:p w14:paraId="18A9BF75" w14:textId="2DA76215"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4322A3ED" w14:textId="096A91C1"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RCR62</w:t>
            </w:r>
          </w:p>
        </w:tc>
        <w:tc>
          <w:tcPr>
            <w:tcW w:w="861" w:type="pct"/>
            <w:shd w:val="clear" w:color="auto" w:fill="auto"/>
            <w:vAlign w:val="center"/>
          </w:tcPr>
          <w:p w14:paraId="22F78C52" w14:textId="58664F96"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Roczna liczba użytkowników nowego lub zmodernizowanego transportu publicznego</w:t>
            </w:r>
          </w:p>
        </w:tc>
        <w:tc>
          <w:tcPr>
            <w:tcW w:w="405" w:type="pct"/>
            <w:vAlign w:val="center"/>
          </w:tcPr>
          <w:p w14:paraId="0DCEFBBC" w14:textId="6808095A"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użytkownicy/rok</w:t>
            </w:r>
          </w:p>
        </w:tc>
        <w:tc>
          <w:tcPr>
            <w:tcW w:w="405" w:type="pct"/>
            <w:shd w:val="clear" w:color="auto" w:fill="auto"/>
            <w:vAlign w:val="center"/>
          </w:tcPr>
          <w:p w14:paraId="589C1BE2" w14:textId="175BB610"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auto"/>
            <w:vAlign w:val="center"/>
          </w:tcPr>
          <w:p w14:paraId="77E69CF7" w14:textId="34643AA9"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6520B733" w14:textId="042B3DBD"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11 134 000</w:t>
            </w:r>
          </w:p>
        </w:tc>
        <w:tc>
          <w:tcPr>
            <w:tcW w:w="354" w:type="pct"/>
            <w:vAlign w:val="center"/>
          </w:tcPr>
          <w:p w14:paraId="332108F4" w14:textId="09EC350F"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156141EC" w14:textId="45BC392B"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nie dotyczy</w:t>
            </w:r>
          </w:p>
        </w:tc>
      </w:tr>
      <w:tr w:rsidR="002120E8" w:rsidRPr="002C5E73" w14:paraId="7DEA90DF" w14:textId="77777777" w:rsidTr="00415011">
        <w:trPr>
          <w:cantSplit/>
          <w:trHeight w:val="227"/>
        </w:trPr>
        <w:tc>
          <w:tcPr>
            <w:tcW w:w="317" w:type="pct"/>
            <w:shd w:val="clear" w:color="auto" w:fill="D9D9D9" w:themeFill="background1" w:themeFillShade="D9"/>
            <w:vAlign w:val="center"/>
          </w:tcPr>
          <w:p w14:paraId="371EB49D" w14:textId="60EA13B7"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III</w:t>
            </w:r>
          </w:p>
        </w:tc>
        <w:tc>
          <w:tcPr>
            <w:tcW w:w="341" w:type="pct"/>
            <w:shd w:val="clear" w:color="auto" w:fill="D9D9D9" w:themeFill="background1" w:themeFillShade="D9"/>
            <w:vAlign w:val="center"/>
          </w:tcPr>
          <w:p w14:paraId="3003B331" w14:textId="0F033F4E"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2(viii)</w:t>
            </w:r>
          </w:p>
        </w:tc>
        <w:tc>
          <w:tcPr>
            <w:tcW w:w="354" w:type="pct"/>
            <w:shd w:val="clear" w:color="auto" w:fill="D9D9D9" w:themeFill="background1" w:themeFillShade="D9"/>
            <w:vAlign w:val="center"/>
          </w:tcPr>
          <w:p w14:paraId="18FE3592" w14:textId="0AA0556D"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6B59E28D" w14:textId="43F9F204"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7255241F" w14:textId="66C65EDD"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RCR62</w:t>
            </w:r>
          </w:p>
        </w:tc>
        <w:tc>
          <w:tcPr>
            <w:tcW w:w="861" w:type="pct"/>
            <w:shd w:val="clear" w:color="auto" w:fill="D9D9D9" w:themeFill="background1" w:themeFillShade="D9"/>
            <w:vAlign w:val="center"/>
          </w:tcPr>
          <w:p w14:paraId="47579E7D" w14:textId="63323533"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Roczna liczba użytkowników nowego lub zmodernizowanego transportu publicznego</w:t>
            </w:r>
          </w:p>
        </w:tc>
        <w:tc>
          <w:tcPr>
            <w:tcW w:w="405" w:type="pct"/>
            <w:shd w:val="clear" w:color="auto" w:fill="D9D9D9" w:themeFill="background1" w:themeFillShade="D9"/>
            <w:vAlign w:val="center"/>
          </w:tcPr>
          <w:p w14:paraId="07680A8A" w14:textId="182FDB78"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użytkownicy/rok</w:t>
            </w:r>
          </w:p>
        </w:tc>
        <w:tc>
          <w:tcPr>
            <w:tcW w:w="405" w:type="pct"/>
            <w:shd w:val="clear" w:color="auto" w:fill="D9D9D9" w:themeFill="background1" w:themeFillShade="D9"/>
            <w:vAlign w:val="center"/>
          </w:tcPr>
          <w:p w14:paraId="3D68FD8A" w14:textId="7F033A52"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7FD373D1" w14:textId="39E150AE"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6E0F0D36" w14:textId="13E0E47A"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9 043 000</w:t>
            </w:r>
          </w:p>
        </w:tc>
        <w:tc>
          <w:tcPr>
            <w:tcW w:w="354" w:type="pct"/>
            <w:shd w:val="clear" w:color="auto" w:fill="D9D9D9" w:themeFill="background1" w:themeFillShade="D9"/>
            <w:vAlign w:val="center"/>
          </w:tcPr>
          <w:p w14:paraId="527ACD39" w14:textId="35A9D7D0"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4C1FE03E" w14:textId="4FC928F1"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nie dotyczy</w:t>
            </w:r>
          </w:p>
        </w:tc>
      </w:tr>
      <w:tr w:rsidR="002120E8" w:rsidRPr="002C5E73" w14:paraId="000754F7" w14:textId="77777777" w:rsidTr="002120E8">
        <w:trPr>
          <w:cantSplit/>
          <w:trHeight w:val="227"/>
        </w:trPr>
        <w:tc>
          <w:tcPr>
            <w:tcW w:w="317" w:type="pct"/>
            <w:vAlign w:val="center"/>
          </w:tcPr>
          <w:p w14:paraId="2AC4BFDC" w14:textId="73349258"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III</w:t>
            </w:r>
          </w:p>
        </w:tc>
        <w:tc>
          <w:tcPr>
            <w:tcW w:w="341" w:type="pct"/>
            <w:vAlign w:val="center"/>
          </w:tcPr>
          <w:p w14:paraId="590136B5" w14:textId="42DF3048"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2(viii)</w:t>
            </w:r>
          </w:p>
        </w:tc>
        <w:tc>
          <w:tcPr>
            <w:tcW w:w="354" w:type="pct"/>
            <w:vAlign w:val="center"/>
          </w:tcPr>
          <w:p w14:paraId="1E9CAB27" w14:textId="074C0CCE"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vAlign w:val="center"/>
          </w:tcPr>
          <w:p w14:paraId="7B5EB222" w14:textId="0B93FBBA"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7AE4C0AD" w14:textId="472CCD96" w:rsidR="002120E8" w:rsidRPr="00415011" w:rsidRDefault="002120E8" w:rsidP="002120E8">
            <w:pPr>
              <w:spacing w:before="0" w:after="0" w:line="240" w:lineRule="auto"/>
              <w:rPr>
                <w:rFonts w:ascii="Arial" w:hAnsi="Arial" w:cs="Arial"/>
                <w:sz w:val="18"/>
                <w:szCs w:val="18"/>
              </w:rPr>
            </w:pPr>
            <w:r w:rsidRPr="00415011">
              <w:rPr>
                <w:rFonts w:ascii="Arial" w:hAnsi="Arial" w:cs="Arial"/>
                <w:sz w:val="18"/>
                <w:szCs w:val="18"/>
              </w:rPr>
              <w:t>RCR64</w:t>
            </w:r>
          </w:p>
        </w:tc>
        <w:tc>
          <w:tcPr>
            <w:tcW w:w="861" w:type="pct"/>
            <w:shd w:val="clear" w:color="auto" w:fill="auto"/>
            <w:vAlign w:val="center"/>
          </w:tcPr>
          <w:p w14:paraId="34C0B6A4" w14:textId="1CD7C41E"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Roczna liczba użytkowników infrastruktury rowerowej</w:t>
            </w:r>
          </w:p>
        </w:tc>
        <w:tc>
          <w:tcPr>
            <w:tcW w:w="405" w:type="pct"/>
            <w:vAlign w:val="center"/>
          </w:tcPr>
          <w:p w14:paraId="602B8CEA" w14:textId="1C8B7776"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użytkownicy/rok</w:t>
            </w:r>
          </w:p>
        </w:tc>
        <w:tc>
          <w:tcPr>
            <w:tcW w:w="405" w:type="pct"/>
            <w:shd w:val="clear" w:color="auto" w:fill="auto"/>
            <w:vAlign w:val="center"/>
          </w:tcPr>
          <w:p w14:paraId="01C9D6F6" w14:textId="2D72A510"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auto"/>
            <w:vAlign w:val="center"/>
          </w:tcPr>
          <w:p w14:paraId="374848B3" w14:textId="22331D52"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6B19D0BF" w14:textId="1DF8A9B5"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19 500</w:t>
            </w:r>
          </w:p>
        </w:tc>
        <w:tc>
          <w:tcPr>
            <w:tcW w:w="354" w:type="pct"/>
            <w:vAlign w:val="center"/>
          </w:tcPr>
          <w:p w14:paraId="586A186F" w14:textId="67935334"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79384DA3" w14:textId="19EBD28D"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nie dotyczy</w:t>
            </w:r>
          </w:p>
        </w:tc>
      </w:tr>
      <w:tr w:rsidR="002120E8" w:rsidRPr="002C5E73" w14:paraId="5E16ABE9" w14:textId="77777777" w:rsidTr="00415011">
        <w:trPr>
          <w:cantSplit/>
          <w:trHeight w:val="227"/>
        </w:trPr>
        <w:tc>
          <w:tcPr>
            <w:tcW w:w="317" w:type="pct"/>
            <w:shd w:val="clear" w:color="auto" w:fill="D9D9D9" w:themeFill="background1" w:themeFillShade="D9"/>
            <w:vAlign w:val="center"/>
          </w:tcPr>
          <w:p w14:paraId="345326D4" w14:textId="06F92AD7"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III</w:t>
            </w:r>
          </w:p>
        </w:tc>
        <w:tc>
          <w:tcPr>
            <w:tcW w:w="341" w:type="pct"/>
            <w:shd w:val="clear" w:color="auto" w:fill="D9D9D9" w:themeFill="background1" w:themeFillShade="D9"/>
            <w:vAlign w:val="center"/>
          </w:tcPr>
          <w:p w14:paraId="7505551A" w14:textId="1FED35C0"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2(viii)</w:t>
            </w:r>
          </w:p>
        </w:tc>
        <w:tc>
          <w:tcPr>
            <w:tcW w:w="354" w:type="pct"/>
            <w:shd w:val="clear" w:color="auto" w:fill="D9D9D9" w:themeFill="background1" w:themeFillShade="D9"/>
            <w:vAlign w:val="center"/>
          </w:tcPr>
          <w:p w14:paraId="689EB5DD" w14:textId="6A33D0B4"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2BB3BD06" w14:textId="60DA6DF1"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29674B93" w14:textId="36B8AD9D" w:rsidR="002120E8" w:rsidRPr="00415011" w:rsidRDefault="002120E8" w:rsidP="002120E8">
            <w:pPr>
              <w:spacing w:before="0" w:after="0" w:line="240" w:lineRule="auto"/>
              <w:rPr>
                <w:rFonts w:ascii="Arial" w:hAnsi="Arial" w:cs="Arial"/>
                <w:sz w:val="18"/>
                <w:szCs w:val="18"/>
              </w:rPr>
            </w:pPr>
            <w:r w:rsidRPr="00415011">
              <w:rPr>
                <w:rFonts w:ascii="Arial" w:hAnsi="Arial" w:cs="Arial"/>
                <w:sz w:val="18"/>
                <w:szCs w:val="18"/>
              </w:rPr>
              <w:t>RCR64</w:t>
            </w:r>
          </w:p>
        </w:tc>
        <w:tc>
          <w:tcPr>
            <w:tcW w:w="861" w:type="pct"/>
            <w:shd w:val="clear" w:color="auto" w:fill="D9D9D9" w:themeFill="background1" w:themeFillShade="D9"/>
            <w:vAlign w:val="center"/>
          </w:tcPr>
          <w:p w14:paraId="7ACB094F" w14:textId="65E92B90"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Roczna liczba użytkowników infrastruktury rowerowej</w:t>
            </w:r>
          </w:p>
        </w:tc>
        <w:tc>
          <w:tcPr>
            <w:tcW w:w="405" w:type="pct"/>
            <w:shd w:val="clear" w:color="auto" w:fill="D9D9D9" w:themeFill="background1" w:themeFillShade="D9"/>
            <w:vAlign w:val="center"/>
          </w:tcPr>
          <w:p w14:paraId="5A3123C5" w14:textId="3D3910C0"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użytkownicy/rok</w:t>
            </w:r>
          </w:p>
        </w:tc>
        <w:tc>
          <w:tcPr>
            <w:tcW w:w="405" w:type="pct"/>
            <w:shd w:val="clear" w:color="auto" w:fill="D9D9D9" w:themeFill="background1" w:themeFillShade="D9"/>
            <w:vAlign w:val="center"/>
          </w:tcPr>
          <w:p w14:paraId="2A361103" w14:textId="51445CA2"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77376EC3" w14:textId="46A2863F"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24A12468" w14:textId="6404FF18"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17 600</w:t>
            </w:r>
          </w:p>
        </w:tc>
        <w:tc>
          <w:tcPr>
            <w:tcW w:w="354" w:type="pct"/>
            <w:shd w:val="clear" w:color="auto" w:fill="D9D9D9" w:themeFill="background1" w:themeFillShade="D9"/>
            <w:vAlign w:val="center"/>
          </w:tcPr>
          <w:p w14:paraId="54FE5D1B" w14:textId="2EBB1E40"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3D46BEE8" w14:textId="5B84519E"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nie dotyczy</w:t>
            </w:r>
          </w:p>
        </w:tc>
      </w:tr>
    </w:tbl>
    <w:p w14:paraId="3BF8A791" w14:textId="77777777" w:rsidR="00B31330" w:rsidRPr="004A6477" w:rsidRDefault="00B31330" w:rsidP="004A6477">
      <w:pPr>
        <w:pStyle w:val="Text1"/>
        <w:spacing w:before="0" w:after="0" w:line="276" w:lineRule="auto"/>
        <w:ind w:left="0"/>
        <w:rPr>
          <w:rFonts w:ascii="Arial" w:eastAsia="Arial Narrow" w:hAnsi="Arial" w:cs="Arial"/>
          <w:sz w:val="20"/>
          <w:szCs w:val="20"/>
        </w:rPr>
      </w:pPr>
    </w:p>
    <w:p w14:paraId="5BD93952" w14:textId="3778EE6F" w:rsidR="00014026" w:rsidRPr="005D6CAD" w:rsidRDefault="00014026"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355FE487" w14:textId="77777777" w:rsidR="00014026" w:rsidRPr="005D6CAD" w:rsidRDefault="00014026" w:rsidP="00F73F24">
      <w:pPr>
        <w:spacing w:before="0" w:after="160" w:line="259" w:lineRule="auto"/>
        <w:ind w:left="708"/>
        <w:rPr>
          <w:rFonts w:ascii="Arial" w:hAnsi="Arial" w:cs="Arial"/>
          <w:sz w:val="20"/>
          <w:szCs w:val="20"/>
        </w:rPr>
        <w:sectPr w:rsidR="00014026" w:rsidRPr="005D6CAD" w:rsidSect="00F73F24">
          <w:footnotePr>
            <w:numRestart w:val="eachPage"/>
          </w:footnotePr>
          <w:pgSz w:w="16839" w:h="11907" w:orient="landscape" w:code="9"/>
          <w:pgMar w:top="1418" w:right="1418" w:bottom="1418" w:left="1418" w:header="567" w:footer="567" w:gutter="0"/>
          <w:cols w:space="720"/>
          <w:docGrid w:linePitch="360"/>
        </w:sectPr>
      </w:pPr>
    </w:p>
    <w:p w14:paraId="2569BF6B" w14:textId="3F05EA32" w:rsidR="00014026" w:rsidRPr="005D6CAD" w:rsidRDefault="00540501" w:rsidP="00F200A8">
      <w:pPr>
        <w:pStyle w:val="Nagwek5"/>
        <w:rPr>
          <w:rFonts w:cs="Arial"/>
        </w:rPr>
      </w:pPr>
      <w:r w:rsidRPr="005D6CAD">
        <w:rPr>
          <w:rFonts w:cs="Arial"/>
        </w:rPr>
        <w:lastRenderedPageBreak/>
        <w:t xml:space="preserve">2.1.3.1.3. </w:t>
      </w:r>
      <w:r w:rsidR="00D12BD5" w:rsidRPr="005D6CAD">
        <w:rPr>
          <w:rFonts w:cs="Arial"/>
        </w:rPr>
        <w:t>Indykatywny podział zaprogramowanych zasobów</w:t>
      </w:r>
      <w:r w:rsidR="00014026" w:rsidRPr="005D6CAD">
        <w:rPr>
          <w:rFonts w:cs="Arial"/>
        </w:rPr>
        <w:t xml:space="preserve"> (UE) według rodzaju interwencji</w:t>
      </w:r>
    </w:p>
    <w:p w14:paraId="64E1385F" w14:textId="27FE50E7" w:rsidR="00014026" w:rsidRPr="004A6477" w:rsidRDefault="00D12BD5" w:rsidP="004A6477">
      <w:pPr>
        <w:pStyle w:val="Text1"/>
        <w:spacing w:before="0" w:after="0" w:line="276" w:lineRule="auto"/>
        <w:ind w:left="0"/>
        <w:rPr>
          <w:rFonts w:ascii="Arial" w:eastAsia="Arial Narrow" w:hAnsi="Arial" w:cs="Arial"/>
          <w:sz w:val="20"/>
          <w:szCs w:val="20"/>
        </w:rPr>
      </w:pPr>
      <w:r w:rsidRPr="004A6477">
        <w:rPr>
          <w:rFonts w:ascii="Arial" w:eastAsia="Arial Narrow" w:hAnsi="Arial" w:cs="Arial"/>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014026" w:rsidRPr="005D6CAD" w14:paraId="634E3CE9" w14:textId="77777777" w:rsidTr="004A6477">
        <w:trPr>
          <w:tblHeader/>
        </w:trPr>
        <w:tc>
          <w:tcPr>
            <w:tcW w:w="968" w:type="dxa"/>
            <w:shd w:val="clear" w:color="auto" w:fill="FFE599" w:themeFill="accent4" w:themeFillTint="66"/>
            <w:vAlign w:val="center"/>
          </w:tcPr>
          <w:p w14:paraId="2F3C7FCF"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F00063C"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EFC040F"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534B29B"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1B4A139"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999FB66"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F7700E" w:rsidRPr="005D6CAD" w14:paraId="30FD6DCC" w14:textId="77777777" w:rsidTr="004A6477">
        <w:tc>
          <w:tcPr>
            <w:tcW w:w="968" w:type="dxa"/>
            <w:tcBorders>
              <w:top w:val="single" w:sz="4" w:space="0" w:color="auto"/>
              <w:left w:val="single" w:sz="4" w:space="0" w:color="auto"/>
              <w:bottom w:val="single" w:sz="4" w:space="0" w:color="auto"/>
              <w:right w:val="single" w:sz="4" w:space="0" w:color="auto"/>
            </w:tcBorders>
            <w:vAlign w:val="center"/>
          </w:tcPr>
          <w:p w14:paraId="4B83B413" w14:textId="2CAC471D"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r w:rsidR="005063FF"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16A0194B" w14:textId="77777777" w:rsidR="00F7700E" w:rsidRPr="00415011" w:rsidRDefault="00F7700E" w:rsidP="00820FC8">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16F7044D" w14:textId="77777777" w:rsidR="00F7700E" w:rsidRPr="00415011" w:rsidRDefault="00F7700E" w:rsidP="00820FC8">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D6CBE57" w14:textId="70F0B694"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tcBorders>
              <w:top w:val="single" w:sz="4" w:space="0" w:color="auto"/>
              <w:left w:val="single" w:sz="4" w:space="0" w:color="auto"/>
              <w:bottom w:val="single" w:sz="4" w:space="0" w:color="auto"/>
              <w:right w:val="single" w:sz="4" w:space="0" w:color="auto"/>
            </w:tcBorders>
            <w:vAlign w:val="center"/>
          </w:tcPr>
          <w:p w14:paraId="6FCEC434" w14:textId="1701E92C" w:rsidR="00F7700E" w:rsidRPr="005D6CAD"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081. Infrastruktura czystego transportu miejskiego</w:t>
            </w:r>
          </w:p>
        </w:tc>
        <w:tc>
          <w:tcPr>
            <w:tcW w:w="1411" w:type="dxa"/>
            <w:tcBorders>
              <w:top w:val="single" w:sz="4" w:space="0" w:color="auto"/>
              <w:left w:val="single" w:sz="4" w:space="0" w:color="auto"/>
              <w:bottom w:val="single" w:sz="4" w:space="0" w:color="auto"/>
              <w:right w:val="single" w:sz="4" w:space="0" w:color="auto"/>
            </w:tcBorders>
            <w:vAlign w:val="center"/>
          </w:tcPr>
          <w:p w14:paraId="6A49EC5C" w14:textId="3F5AED17" w:rsidR="00F7700E" w:rsidRPr="005D6CAD" w:rsidRDefault="00F7700E" w:rsidP="00820FC8">
            <w:pPr>
              <w:spacing w:line="240" w:lineRule="auto"/>
              <w:rPr>
                <w:rFonts w:ascii="Arial" w:hAnsi="Arial" w:cs="Arial"/>
                <w:color w:val="000000"/>
                <w:sz w:val="18"/>
                <w:szCs w:val="18"/>
              </w:rPr>
            </w:pPr>
            <w:r w:rsidRPr="005D6CAD">
              <w:rPr>
                <w:rFonts w:ascii="Arial" w:hAnsi="Arial" w:cs="Arial"/>
                <w:sz w:val="18"/>
                <w:szCs w:val="18"/>
              </w:rPr>
              <w:t>55 000 000</w:t>
            </w:r>
          </w:p>
        </w:tc>
      </w:tr>
      <w:tr w:rsidR="00F7700E" w:rsidRPr="005D6CAD" w14:paraId="2BC715FD" w14:textId="77777777" w:rsidTr="004A6477">
        <w:tc>
          <w:tcPr>
            <w:tcW w:w="968" w:type="dxa"/>
            <w:tcBorders>
              <w:top w:val="single" w:sz="4" w:space="0" w:color="auto"/>
              <w:left w:val="single" w:sz="4" w:space="0" w:color="auto"/>
              <w:bottom w:val="single" w:sz="4" w:space="0" w:color="auto"/>
              <w:right w:val="single" w:sz="4" w:space="0" w:color="auto"/>
            </w:tcBorders>
            <w:vAlign w:val="center"/>
          </w:tcPr>
          <w:p w14:paraId="6C8C3550" w14:textId="6830E984"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r w:rsidR="005063FF"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59E626F6" w14:textId="1C548AE7"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6D719098" w14:textId="72617FAE"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38C50045" w14:textId="216C2628"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tcBorders>
              <w:top w:val="single" w:sz="4" w:space="0" w:color="auto"/>
              <w:left w:val="single" w:sz="4" w:space="0" w:color="auto"/>
              <w:bottom w:val="single" w:sz="4" w:space="0" w:color="auto"/>
              <w:right w:val="single" w:sz="4" w:space="0" w:color="auto"/>
            </w:tcBorders>
            <w:vAlign w:val="center"/>
          </w:tcPr>
          <w:p w14:paraId="78A82404" w14:textId="3AA9CB59" w:rsidR="00F7700E" w:rsidRPr="005D6CAD"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082. Tabor czystego transportu miejskiego</w:t>
            </w:r>
          </w:p>
        </w:tc>
        <w:tc>
          <w:tcPr>
            <w:tcW w:w="1411" w:type="dxa"/>
            <w:tcBorders>
              <w:top w:val="single" w:sz="4" w:space="0" w:color="auto"/>
              <w:left w:val="single" w:sz="4" w:space="0" w:color="auto"/>
              <w:bottom w:val="single" w:sz="4" w:space="0" w:color="auto"/>
              <w:right w:val="single" w:sz="4" w:space="0" w:color="auto"/>
            </w:tcBorders>
            <w:vAlign w:val="center"/>
          </w:tcPr>
          <w:p w14:paraId="657A9C32" w14:textId="47109536" w:rsidR="00F7700E" w:rsidRPr="005D6CAD" w:rsidRDefault="00F7700E" w:rsidP="00820FC8">
            <w:pPr>
              <w:spacing w:line="240" w:lineRule="auto"/>
              <w:rPr>
                <w:rFonts w:ascii="Arial" w:hAnsi="Arial" w:cs="Arial"/>
                <w:color w:val="000000"/>
                <w:sz w:val="18"/>
                <w:szCs w:val="18"/>
              </w:rPr>
            </w:pPr>
            <w:r w:rsidRPr="005D6CAD">
              <w:rPr>
                <w:rFonts w:ascii="Arial" w:hAnsi="Arial" w:cs="Arial"/>
                <w:sz w:val="18"/>
                <w:szCs w:val="18"/>
              </w:rPr>
              <w:t>21 000 000</w:t>
            </w:r>
          </w:p>
        </w:tc>
      </w:tr>
      <w:tr w:rsidR="00F7700E" w:rsidRPr="005D6CAD" w14:paraId="20F87A35" w14:textId="77777777" w:rsidTr="003217AC">
        <w:tc>
          <w:tcPr>
            <w:tcW w:w="968" w:type="dxa"/>
            <w:tcBorders>
              <w:top w:val="single" w:sz="4" w:space="0" w:color="auto"/>
              <w:left w:val="single" w:sz="4" w:space="0" w:color="auto"/>
              <w:bottom w:val="single" w:sz="4" w:space="0" w:color="auto"/>
              <w:right w:val="single" w:sz="4" w:space="0" w:color="auto"/>
            </w:tcBorders>
            <w:vAlign w:val="center"/>
          </w:tcPr>
          <w:p w14:paraId="256B18FD" w14:textId="377B5FD2"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r w:rsidR="005063FF"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18AA7B74" w14:textId="29638592"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5F4EC6F0" w14:textId="6A07F373"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6C32CF0F" w14:textId="4E137292"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tcBorders>
              <w:top w:val="single" w:sz="4" w:space="0" w:color="auto"/>
              <w:left w:val="single" w:sz="4" w:space="0" w:color="auto"/>
              <w:bottom w:val="single" w:sz="4" w:space="0" w:color="auto"/>
              <w:right w:val="single" w:sz="4" w:space="0" w:color="auto"/>
            </w:tcBorders>
            <w:vAlign w:val="center"/>
          </w:tcPr>
          <w:p w14:paraId="743E6589" w14:textId="1EEAE31D" w:rsidR="00F7700E" w:rsidRPr="005D6CAD"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083. Infrastruktura rowerowa</w:t>
            </w:r>
          </w:p>
        </w:tc>
        <w:tc>
          <w:tcPr>
            <w:tcW w:w="1411" w:type="dxa"/>
            <w:tcBorders>
              <w:top w:val="single" w:sz="4" w:space="0" w:color="auto"/>
              <w:left w:val="single" w:sz="4" w:space="0" w:color="auto"/>
              <w:bottom w:val="single" w:sz="4" w:space="0" w:color="auto"/>
              <w:right w:val="single" w:sz="4" w:space="0" w:color="auto"/>
            </w:tcBorders>
            <w:vAlign w:val="center"/>
          </w:tcPr>
          <w:p w14:paraId="18CA38F9" w14:textId="62390B56" w:rsidR="00F7700E" w:rsidRPr="005D6CAD" w:rsidRDefault="00F7700E" w:rsidP="00820FC8">
            <w:pPr>
              <w:spacing w:line="240" w:lineRule="auto"/>
              <w:rPr>
                <w:rFonts w:ascii="Arial" w:hAnsi="Arial" w:cs="Arial"/>
                <w:color w:val="000000"/>
                <w:sz w:val="18"/>
                <w:szCs w:val="18"/>
              </w:rPr>
            </w:pPr>
            <w:r w:rsidRPr="005D6CAD">
              <w:rPr>
                <w:rFonts w:ascii="Arial" w:hAnsi="Arial" w:cs="Arial"/>
                <w:sz w:val="18"/>
                <w:szCs w:val="18"/>
              </w:rPr>
              <w:t>35 000 000</w:t>
            </w:r>
          </w:p>
        </w:tc>
      </w:tr>
      <w:tr w:rsidR="00F7700E" w:rsidRPr="005D6CAD" w14:paraId="4D7FB5FC" w14:textId="77777777" w:rsidTr="003217A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A05ED" w14:textId="1317C03A"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r w:rsidR="005063FF"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20E44" w14:textId="77777777"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A373E" w14:textId="77777777" w:rsidR="00F7700E" w:rsidRPr="009512E2" w:rsidRDefault="00F7700E" w:rsidP="00820FC8">
            <w:pPr>
              <w:spacing w:line="240" w:lineRule="auto"/>
              <w:rPr>
                <w:rFonts w:ascii="Arial" w:hAnsi="Arial" w:cs="Arial"/>
                <w:sz w:val="18"/>
                <w:szCs w:val="18"/>
              </w:rPr>
            </w:pPr>
            <w:r w:rsidRPr="009512E2">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63EFB" w14:textId="087748BF"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EB0DE1" w14:textId="0B6BDA72" w:rsidR="00F7700E" w:rsidRPr="005D6CAD"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081. Infrastruktura czystego transportu miejskiego</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063C0" w14:textId="43A804C8" w:rsidR="00F7700E" w:rsidRPr="005D6CAD" w:rsidRDefault="00F7700E" w:rsidP="00820FC8">
            <w:pPr>
              <w:spacing w:line="240" w:lineRule="auto"/>
              <w:rPr>
                <w:rFonts w:ascii="Arial" w:hAnsi="Arial" w:cs="Arial"/>
                <w:color w:val="000000"/>
                <w:sz w:val="18"/>
                <w:szCs w:val="18"/>
              </w:rPr>
            </w:pPr>
            <w:r w:rsidRPr="005D6CAD">
              <w:rPr>
                <w:rFonts w:ascii="Arial" w:hAnsi="Arial" w:cs="Arial"/>
                <w:sz w:val="18"/>
                <w:szCs w:val="18"/>
              </w:rPr>
              <w:t>40 000 000</w:t>
            </w:r>
          </w:p>
        </w:tc>
      </w:tr>
      <w:tr w:rsidR="00F7700E" w:rsidRPr="005D6CAD" w14:paraId="60CC5A9D" w14:textId="77777777" w:rsidTr="003217A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1EE08" w14:textId="113628BF"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r w:rsidR="005063FF"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59088" w14:textId="4BE547F3"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69343" w14:textId="36061EB4" w:rsidR="00F7700E" w:rsidRPr="005D6CAD" w:rsidRDefault="00F7700E"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CC53B9" w14:textId="23D4A8AC"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4A6A3" w14:textId="01AB9BB7" w:rsidR="00F7700E" w:rsidRPr="005D6CAD"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082. Tabor czystego transportu miejskiego</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9B187" w14:textId="23B7E51E" w:rsidR="00F7700E" w:rsidRPr="005D6CAD" w:rsidRDefault="00F7700E" w:rsidP="00820FC8">
            <w:pPr>
              <w:spacing w:line="240" w:lineRule="auto"/>
              <w:rPr>
                <w:rFonts w:ascii="Arial" w:hAnsi="Arial" w:cs="Arial"/>
                <w:color w:val="000000"/>
                <w:sz w:val="18"/>
                <w:szCs w:val="18"/>
              </w:rPr>
            </w:pPr>
            <w:r w:rsidRPr="005D6CAD">
              <w:rPr>
                <w:rFonts w:ascii="Arial" w:hAnsi="Arial" w:cs="Arial"/>
                <w:sz w:val="18"/>
                <w:szCs w:val="18"/>
              </w:rPr>
              <w:t>40 000 000</w:t>
            </w:r>
          </w:p>
        </w:tc>
      </w:tr>
      <w:tr w:rsidR="00F7700E" w:rsidRPr="005D6CAD" w14:paraId="03921C91" w14:textId="77777777" w:rsidTr="003217A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5412F" w14:textId="65C5D949"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r w:rsidR="005063FF"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291A5" w14:textId="2BD6215D"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A6499" w14:textId="50CAB4F1" w:rsidR="00F7700E" w:rsidRPr="005D6CAD" w:rsidRDefault="00F7700E"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20C95" w14:textId="0B8C5852"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9A984" w14:textId="2F815EB3" w:rsidR="00F7700E" w:rsidRPr="005D6CAD" w:rsidRDefault="00F7700E" w:rsidP="00820FC8">
            <w:pPr>
              <w:spacing w:line="240" w:lineRule="auto"/>
              <w:rPr>
                <w:rFonts w:ascii="Arial" w:hAnsi="Arial" w:cs="Arial"/>
                <w:color w:val="000000" w:themeColor="text1"/>
                <w:sz w:val="18"/>
                <w:szCs w:val="18"/>
              </w:rPr>
            </w:pPr>
            <w:r w:rsidRPr="005D6CAD">
              <w:rPr>
                <w:rFonts w:ascii="Arial" w:hAnsi="Arial" w:cs="Arial"/>
                <w:sz w:val="18"/>
                <w:szCs w:val="18"/>
              </w:rPr>
              <w:t>083. Infrastruktura rowerowa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8EA52" w14:textId="60DD68B1" w:rsidR="00F7700E" w:rsidRPr="005D6CAD" w:rsidRDefault="00F7700E" w:rsidP="00820FC8">
            <w:pPr>
              <w:spacing w:line="240" w:lineRule="auto"/>
              <w:rPr>
                <w:rFonts w:ascii="Arial" w:hAnsi="Arial" w:cs="Arial"/>
                <w:color w:val="000000"/>
                <w:sz w:val="18"/>
                <w:szCs w:val="18"/>
              </w:rPr>
            </w:pPr>
            <w:r w:rsidRPr="005D6CAD">
              <w:rPr>
                <w:rFonts w:ascii="Arial" w:hAnsi="Arial" w:cs="Arial"/>
                <w:sz w:val="18"/>
                <w:szCs w:val="18"/>
              </w:rPr>
              <w:t>54 000 000</w:t>
            </w:r>
          </w:p>
        </w:tc>
      </w:tr>
    </w:tbl>
    <w:p w14:paraId="37755A7E" w14:textId="77777777" w:rsidR="00014026" w:rsidRPr="004A6477" w:rsidRDefault="00014026" w:rsidP="004A6477">
      <w:pPr>
        <w:pStyle w:val="Text1"/>
        <w:spacing w:before="0" w:after="0" w:line="276" w:lineRule="auto"/>
        <w:ind w:left="0"/>
        <w:rPr>
          <w:rFonts w:ascii="Arial" w:eastAsia="Arial Narrow" w:hAnsi="Arial" w:cs="Arial"/>
          <w:sz w:val="20"/>
          <w:szCs w:val="20"/>
        </w:rPr>
      </w:pPr>
    </w:p>
    <w:p w14:paraId="2C1D545D" w14:textId="63A60B63" w:rsidR="00014026" w:rsidRPr="004A6477" w:rsidRDefault="00D12BD5" w:rsidP="004A6477">
      <w:pPr>
        <w:pStyle w:val="Text1"/>
        <w:spacing w:before="0" w:after="0" w:line="276" w:lineRule="auto"/>
        <w:ind w:left="0"/>
        <w:rPr>
          <w:rFonts w:ascii="Arial" w:eastAsia="Arial Narrow" w:hAnsi="Arial" w:cs="Arial"/>
          <w:sz w:val="20"/>
          <w:szCs w:val="20"/>
        </w:rPr>
      </w:pPr>
      <w:r w:rsidRPr="004A6477">
        <w:rPr>
          <w:rFonts w:ascii="Arial" w:eastAsia="Arial Narrow" w:hAnsi="Arial" w:cs="Arial"/>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014026" w:rsidRPr="005D6CAD" w14:paraId="310DDB12" w14:textId="77777777" w:rsidTr="005E07EB">
        <w:trPr>
          <w:trHeight w:val="645"/>
          <w:tblHeader/>
        </w:trPr>
        <w:tc>
          <w:tcPr>
            <w:tcW w:w="968" w:type="dxa"/>
            <w:shd w:val="clear" w:color="auto" w:fill="FFE599" w:themeFill="accent4" w:themeFillTint="66"/>
            <w:vAlign w:val="center"/>
          </w:tcPr>
          <w:p w14:paraId="7C3A3D49" w14:textId="77777777" w:rsidR="00014026" w:rsidRPr="005D6CAD" w:rsidRDefault="00014026" w:rsidP="004A647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14E20FD" w14:textId="77777777" w:rsidR="00014026" w:rsidRPr="005D6CAD" w:rsidRDefault="00014026" w:rsidP="004A647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D547356" w14:textId="77777777" w:rsidR="00014026" w:rsidRPr="005D6CAD" w:rsidRDefault="00014026" w:rsidP="004A647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7BD97385" w14:textId="77777777" w:rsidR="00014026" w:rsidRPr="005D6CAD" w:rsidRDefault="00014026" w:rsidP="004A647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6031A7E1" w14:textId="77777777" w:rsidR="00014026" w:rsidRPr="005D6CAD" w:rsidRDefault="00014026" w:rsidP="004A647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6C025899" w14:textId="77777777" w:rsidR="00014026" w:rsidRPr="005D6CAD" w:rsidRDefault="00014026" w:rsidP="004A647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031E5" w:rsidRPr="005D6CAD" w14:paraId="5EFD24A0" w14:textId="77777777" w:rsidTr="009F0537">
        <w:tc>
          <w:tcPr>
            <w:tcW w:w="968" w:type="dxa"/>
            <w:vAlign w:val="center"/>
          </w:tcPr>
          <w:p w14:paraId="7B9A142F" w14:textId="722DC4AC" w:rsidR="005031E5" w:rsidRPr="005D6CAD" w:rsidRDefault="005031E5" w:rsidP="004A647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r w:rsidR="005063FF" w:rsidRPr="005D6CAD">
              <w:rPr>
                <w:rFonts w:ascii="Arial" w:hAnsi="Arial" w:cs="Arial"/>
                <w:sz w:val="18"/>
                <w:szCs w:val="18"/>
              </w:rPr>
              <w:t>I</w:t>
            </w:r>
          </w:p>
        </w:tc>
        <w:tc>
          <w:tcPr>
            <w:tcW w:w="907" w:type="dxa"/>
            <w:vAlign w:val="center"/>
          </w:tcPr>
          <w:p w14:paraId="61053653" w14:textId="77777777" w:rsidR="005031E5" w:rsidRPr="005D6CAD" w:rsidRDefault="005031E5" w:rsidP="004A647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2001F3AF" w14:textId="77777777" w:rsidR="005031E5" w:rsidRPr="00415011" w:rsidRDefault="005031E5" w:rsidP="004A6477">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vAlign w:val="center"/>
          </w:tcPr>
          <w:p w14:paraId="05EE38C6" w14:textId="728CAE6C" w:rsidR="005031E5" w:rsidRPr="005D6CAD" w:rsidRDefault="005031E5" w:rsidP="004A647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vAlign w:val="center"/>
          </w:tcPr>
          <w:p w14:paraId="1F04C040" w14:textId="0BD8EB8D" w:rsidR="005031E5" w:rsidRPr="005D6CAD" w:rsidRDefault="00F7700E" w:rsidP="004A647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vAlign w:val="center"/>
          </w:tcPr>
          <w:p w14:paraId="14501332" w14:textId="0C74433D" w:rsidR="005031E5" w:rsidRPr="005D6CAD" w:rsidRDefault="00A06EF2" w:rsidP="004A6477">
            <w:pPr>
              <w:spacing w:line="240" w:lineRule="auto"/>
              <w:rPr>
                <w:rFonts w:ascii="Arial" w:hAnsi="Arial" w:cs="Arial"/>
                <w:color w:val="000000" w:themeColor="text1"/>
                <w:sz w:val="18"/>
                <w:szCs w:val="18"/>
                <w:highlight w:val="red"/>
              </w:rPr>
            </w:pPr>
            <w:r w:rsidRPr="00A06EF2">
              <w:rPr>
                <w:rFonts w:ascii="Arial" w:hAnsi="Arial" w:cs="Arial"/>
                <w:color w:val="000000" w:themeColor="text1"/>
                <w:sz w:val="18"/>
                <w:szCs w:val="18"/>
              </w:rPr>
              <w:t>102 872 247</w:t>
            </w:r>
          </w:p>
        </w:tc>
      </w:tr>
      <w:tr w:rsidR="161C8B74" w:rsidRPr="005D6CAD" w14:paraId="6215C275" w14:textId="77777777" w:rsidTr="009F0537">
        <w:tc>
          <w:tcPr>
            <w:tcW w:w="968" w:type="dxa"/>
            <w:vAlign w:val="center"/>
          </w:tcPr>
          <w:p w14:paraId="0285D76C" w14:textId="60DEDDB0" w:rsidR="161C8B74" w:rsidRPr="005D6CAD" w:rsidRDefault="00CB1882" w:rsidP="004A6477">
            <w:pPr>
              <w:pStyle w:val="Akapitzlist"/>
              <w:ind w:left="0"/>
              <w:jc w:val="left"/>
              <w:rPr>
                <w:rFonts w:ascii="Arial" w:eastAsia="Arial Narrow" w:hAnsi="Arial" w:cs="Arial"/>
                <w:sz w:val="18"/>
                <w:szCs w:val="18"/>
              </w:rPr>
            </w:pPr>
            <w:r w:rsidRPr="005D6CAD">
              <w:rPr>
                <w:rFonts w:ascii="Arial" w:eastAsia="Arial Narrow" w:hAnsi="Arial" w:cs="Arial"/>
                <w:sz w:val="18"/>
                <w:szCs w:val="18"/>
              </w:rPr>
              <w:t>II</w:t>
            </w:r>
            <w:r w:rsidR="005063FF" w:rsidRPr="005D6CAD">
              <w:rPr>
                <w:rFonts w:ascii="Arial" w:eastAsia="Arial Narrow" w:hAnsi="Arial" w:cs="Arial"/>
                <w:sz w:val="18"/>
                <w:szCs w:val="18"/>
              </w:rPr>
              <w:t>I</w:t>
            </w:r>
          </w:p>
        </w:tc>
        <w:tc>
          <w:tcPr>
            <w:tcW w:w="907" w:type="dxa"/>
            <w:vAlign w:val="center"/>
          </w:tcPr>
          <w:p w14:paraId="2390D5FD" w14:textId="1C47FE9B" w:rsidR="161C8B74" w:rsidRPr="005D6CAD" w:rsidRDefault="00CB1882" w:rsidP="004A6477">
            <w:pPr>
              <w:pStyle w:val="Akapitzlist"/>
              <w:ind w:left="0"/>
              <w:jc w:val="left"/>
              <w:rPr>
                <w:rFonts w:ascii="Arial" w:eastAsia="Arial Narrow" w:hAnsi="Arial" w:cs="Arial"/>
                <w:sz w:val="18"/>
                <w:szCs w:val="18"/>
              </w:rPr>
            </w:pPr>
            <w:r w:rsidRPr="005D6CAD">
              <w:rPr>
                <w:rFonts w:ascii="Arial" w:eastAsia="Arial Narrow" w:hAnsi="Arial" w:cs="Arial"/>
                <w:sz w:val="18"/>
                <w:szCs w:val="18"/>
              </w:rPr>
              <w:t>EFRR</w:t>
            </w:r>
          </w:p>
        </w:tc>
        <w:tc>
          <w:tcPr>
            <w:tcW w:w="1635" w:type="dxa"/>
            <w:vAlign w:val="center"/>
          </w:tcPr>
          <w:p w14:paraId="3AE5BB2B" w14:textId="50D568E9" w:rsidR="161C8B74" w:rsidRPr="00415011" w:rsidRDefault="2B1BDD60" w:rsidP="004A6477">
            <w:pPr>
              <w:pStyle w:val="Akapitzlist"/>
              <w:ind w:left="0"/>
              <w:jc w:val="left"/>
              <w:rPr>
                <w:rFonts w:ascii="Arial" w:eastAsia="Arial Narrow" w:hAnsi="Arial" w:cs="Arial"/>
                <w:sz w:val="18"/>
                <w:szCs w:val="18"/>
              </w:rPr>
            </w:pPr>
            <w:r w:rsidRPr="00415011">
              <w:rPr>
                <w:rFonts w:ascii="Arial" w:eastAsia="Arial Narrow" w:hAnsi="Arial" w:cs="Arial"/>
                <w:sz w:val="18"/>
                <w:szCs w:val="18"/>
              </w:rPr>
              <w:t>Lepiej rozwinięte</w:t>
            </w:r>
          </w:p>
        </w:tc>
        <w:tc>
          <w:tcPr>
            <w:tcW w:w="1276" w:type="dxa"/>
            <w:vAlign w:val="center"/>
          </w:tcPr>
          <w:p w14:paraId="632FD783" w14:textId="6DA1ABA9" w:rsidR="161C8B74" w:rsidRPr="005D6CAD" w:rsidRDefault="6CB74F10" w:rsidP="004A6477">
            <w:pPr>
              <w:pStyle w:val="Akapitzlist"/>
              <w:ind w:left="0"/>
              <w:jc w:val="left"/>
              <w:rPr>
                <w:rFonts w:ascii="Arial" w:eastAsia="Arial Narrow" w:hAnsi="Arial" w:cs="Arial"/>
                <w:sz w:val="18"/>
                <w:szCs w:val="18"/>
              </w:rPr>
            </w:pPr>
            <w:r w:rsidRPr="005D6CAD">
              <w:rPr>
                <w:rFonts w:ascii="Arial" w:eastAsia="Arial Narrow" w:hAnsi="Arial" w:cs="Arial"/>
                <w:sz w:val="18"/>
                <w:szCs w:val="18"/>
              </w:rPr>
              <w:t>2(viii)</w:t>
            </w:r>
          </w:p>
        </w:tc>
        <w:tc>
          <w:tcPr>
            <w:tcW w:w="2864" w:type="dxa"/>
            <w:vAlign w:val="center"/>
          </w:tcPr>
          <w:p w14:paraId="42BBF8DF" w14:textId="41129D5D" w:rsidR="33F6ECFB" w:rsidRPr="005D6CAD" w:rsidRDefault="33F6ECFB" w:rsidP="004A6477">
            <w:pPr>
              <w:spacing w:line="240" w:lineRule="auto"/>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03</w:t>
            </w:r>
            <w:r w:rsidR="00F7700E" w:rsidRPr="005D6CAD">
              <w:rPr>
                <w:rFonts w:ascii="Arial" w:eastAsia="Arial Narrow" w:hAnsi="Arial" w:cs="Arial"/>
                <w:color w:val="000000" w:themeColor="text1"/>
                <w:sz w:val="18"/>
                <w:szCs w:val="18"/>
              </w:rPr>
              <w:t>.</w:t>
            </w:r>
            <w:r w:rsidRPr="005D6CAD">
              <w:rPr>
                <w:rFonts w:ascii="Arial" w:eastAsia="Arial Narrow" w:hAnsi="Arial" w:cs="Arial"/>
                <w:color w:val="000000" w:themeColor="text1"/>
                <w:sz w:val="18"/>
                <w:szCs w:val="18"/>
              </w:rPr>
              <w:t xml:space="preserve"> Wsparcie poprzez instrumenty finansowe: pożyczka</w:t>
            </w:r>
          </w:p>
        </w:tc>
        <w:tc>
          <w:tcPr>
            <w:tcW w:w="1411" w:type="dxa"/>
            <w:vAlign w:val="center"/>
          </w:tcPr>
          <w:p w14:paraId="37ADE020" w14:textId="6138FE68" w:rsidR="161C8B74" w:rsidRPr="005D6CAD" w:rsidRDefault="00A06EF2" w:rsidP="004A6477">
            <w:pPr>
              <w:spacing w:line="240" w:lineRule="auto"/>
              <w:rPr>
                <w:rFonts w:ascii="Arial" w:eastAsia="Calibri" w:hAnsi="Arial" w:cs="Arial"/>
                <w:color w:val="000000" w:themeColor="text1"/>
                <w:szCs w:val="24"/>
                <w:highlight w:val="red"/>
              </w:rPr>
            </w:pPr>
            <w:r w:rsidRPr="00A06EF2">
              <w:rPr>
                <w:rFonts w:ascii="Arial" w:hAnsi="Arial" w:cs="Arial"/>
                <w:color w:val="000000" w:themeColor="text1"/>
                <w:sz w:val="18"/>
                <w:szCs w:val="18"/>
              </w:rPr>
              <w:t>8 127 753</w:t>
            </w:r>
          </w:p>
        </w:tc>
      </w:tr>
      <w:tr w:rsidR="005031E5" w:rsidRPr="005D6CAD" w14:paraId="2D632C51" w14:textId="77777777" w:rsidTr="00415011">
        <w:tc>
          <w:tcPr>
            <w:tcW w:w="968" w:type="dxa"/>
            <w:shd w:val="clear" w:color="auto" w:fill="D9D9D9" w:themeFill="background1" w:themeFillShade="D9"/>
            <w:vAlign w:val="center"/>
          </w:tcPr>
          <w:p w14:paraId="3073088F" w14:textId="60EB95A8" w:rsidR="005031E5" w:rsidRPr="005D6CAD" w:rsidRDefault="005031E5" w:rsidP="004A647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r w:rsidR="005063FF" w:rsidRPr="005D6CAD">
              <w:rPr>
                <w:rFonts w:ascii="Arial" w:hAnsi="Arial" w:cs="Arial"/>
                <w:sz w:val="18"/>
                <w:szCs w:val="18"/>
              </w:rPr>
              <w:t>I</w:t>
            </w:r>
          </w:p>
        </w:tc>
        <w:tc>
          <w:tcPr>
            <w:tcW w:w="907" w:type="dxa"/>
            <w:shd w:val="clear" w:color="auto" w:fill="D9D9D9" w:themeFill="background1" w:themeFillShade="D9"/>
            <w:vAlign w:val="center"/>
          </w:tcPr>
          <w:p w14:paraId="481C2825" w14:textId="77777777" w:rsidR="005031E5" w:rsidRPr="005D6CAD" w:rsidRDefault="005031E5" w:rsidP="004A647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7B3CF73E" w14:textId="77777777" w:rsidR="005031E5" w:rsidRPr="00415011" w:rsidRDefault="005031E5" w:rsidP="004A6477">
            <w:pPr>
              <w:spacing w:line="240" w:lineRule="auto"/>
              <w:rPr>
                <w:rFonts w:ascii="Arial" w:hAnsi="Arial" w:cs="Arial"/>
                <w:sz w:val="18"/>
                <w:szCs w:val="18"/>
              </w:rPr>
            </w:pPr>
            <w:r w:rsidRPr="00415011">
              <w:rPr>
                <w:rFonts w:ascii="Arial" w:hAnsi="Arial" w:cs="Arial"/>
                <w:sz w:val="18"/>
                <w:szCs w:val="18"/>
              </w:rPr>
              <w:t>Słabiej rozwinięte</w:t>
            </w:r>
          </w:p>
        </w:tc>
        <w:tc>
          <w:tcPr>
            <w:tcW w:w="1276" w:type="dxa"/>
            <w:shd w:val="clear" w:color="auto" w:fill="D9D9D9" w:themeFill="background1" w:themeFillShade="D9"/>
            <w:vAlign w:val="center"/>
          </w:tcPr>
          <w:p w14:paraId="6CE603A0" w14:textId="6809B1F4" w:rsidR="005031E5" w:rsidRPr="005D6CAD" w:rsidRDefault="005031E5" w:rsidP="004A647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shd w:val="clear" w:color="auto" w:fill="D9D9D9" w:themeFill="background1" w:themeFillShade="D9"/>
            <w:vAlign w:val="center"/>
          </w:tcPr>
          <w:p w14:paraId="4F2605F0" w14:textId="673947F5" w:rsidR="005031E5" w:rsidRPr="005D6CAD" w:rsidRDefault="00F7700E" w:rsidP="004A647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shd w:val="clear" w:color="auto" w:fill="D9D9D9" w:themeFill="background1" w:themeFillShade="D9"/>
            <w:vAlign w:val="center"/>
          </w:tcPr>
          <w:p w14:paraId="00BEA8ED" w14:textId="6EBCA82A" w:rsidR="005031E5" w:rsidRPr="005D6CAD" w:rsidRDefault="00A06EF2" w:rsidP="004A6477">
            <w:pPr>
              <w:spacing w:line="240" w:lineRule="auto"/>
              <w:rPr>
                <w:rFonts w:ascii="Arial" w:hAnsi="Arial" w:cs="Arial"/>
                <w:color w:val="000000" w:themeColor="text1"/>
                <w:sz w:val="18"/>
                <w:szCs w:val="18"/>
                <w:highlight w:val="red"/>
              </w:rPr>
            </w:pPr>
            <w:r w:rsidRPr="00A06EF2">
              <w:rPr>
                <w:rFonts w:ascii="Arial" w:hAnsi="Arial" w:cs="Arial"/>
                <w:color w:val="000000" w:themeColor="text1"/>
                <w:sz w:val="18"/>
                <w:szCs w:val="18"/>
              </w:rPr>
              <w:t>127 854 626</w:t>
            </w:r>
          </w:p>
        </w:tc>
      </w:tr>
      <w:tr w:rsidR="161C8B74" w:rsidRPr="005D6CAD" w14:paraId="61263856" w14:textId="77777777" w:rsidTr="00415011">
        <w:tc>
          <w:tcPr>
            <w:tcW w:w="968" w:type="dxa"/>
            <w:shd w:val="clear" w:color="auto" w:fill="D9D9D9" w:themeFill="background1" w:themeFillShade="D9"/>
            <w:vAlign w:val="center"/>
          </w:tcPr>
          <w:p w14:paraId="18AAD1A1" w14:textId="48D93D60" w:rsidR="161C8B74" w:rsidRPr="005D6CAD" w:rsidRDefault="49FE0F91" w:rsidP="004A6477">
            <w:pPr>
              <w:spacing w:line="240" w:lineRule="auto"/>
              <w:rPr>
                <w:rFonts w:ascii="Arial" w:eastAsia="Arial Narrow" w:hAnsi="Arial" w:cs="Arial"/>
                <w:sz w:val="18"/>
                <w:szCs w:val="18"/>
              </w:rPr>
            </w:pPr>
            <w:r w:rsidRPr="005D6CAD">
              <w:rPr>
                <w:rFonts w:ascii="Arial" w:eastAsia="Arial Narrow" w:hAnsi="Arial" w:cs="Arial"/>
                <w:sz w:val="18"/>
                <w:szCs w:val="18"/>
              </w:rPr>
              <w:t>II</w:t>
            </w:r>
            <w:r w:rsidR="005063FF" w:rsidRPr="005D6CAD">
              <w:rPr>
                <w:rFonts w:ascii="Arial" w:eastAsia="Arial Narrow" w:hAnsi="Arial" w:cs="Arial"/>
                <w:sz w:val="18"/>
                <w:szCs w:val="18"/>
              </w:rPr>
              <w:t>I</w:t>
            </w:r>
          </w:p>
        </w:tc>
        <w:tc>
          <w:tcPr>
            <w:tcW w:w="907" w:type="dxa"/>
            <w:shd w:val="clear" w:color="auto" w:fill="D9D9D9" w:themeFill="background1" w:themeFillShade="D9"/>
            <w:vAlign w:val="center"/>
          </w:tcPr>
          <w:p w14:paraId="1EA2E0EE" w14:textId="6D4370BF" w:rsidR="161C8B74" w:rsidRPr="005D6CAD" w:rsidRDefault="49FE0F91" w:rsidP="004A6477">
            <w:pPr>
              <w:spacing w:line="240" w:lineRule="auto"/>
              <w:rPr>
                <w:rFonts w:ascii="Arial" w:eastAsia="Arial Narrow" w:hAnsi="Arial" w:cs="Arial"/>
                <w:sz w:val="18"/>
                <w:szCs w:val="18"/>
              </w:rPr>
            </w:pPr>
            <w:r w:rsidRPr="005D6CAD">
              <w:rPr>
                <w:rFonts w:ascii="Arial" w:eastAsia="Arial Narrow" w:hAnsi="Arial" w:cs="Arial"/>
                <w:sz w:val="18"/>
                <w:szCs w:val="18"/>
              </w:rPr>
              <w:t>EFRR</w:t>
            </w:r>
          </w:p>
        </w:tc>
        <w:tc>
          <w:tcPr>
            <w:tcW w:w="1635" w:type="dxa"/>
            <w:shd w:val="clear" w:color="auto" w:fill="D9D9D9" w:themeFill="background1" w:themeFillShade="D9"/>
            <w:vAlign w:val="center"/>
          </w:tcPr>
          <w:p w14:paraId="3A50AED3" w14:textId="1B8A6B21" w:rsidR="161C8B74" w:rsidRPr="00415011" w:rsidRDefault="75ECCD4A" w:rsidP="004A6477">
            <w:pPr>
              <w:spacing w:line="240" w:lineRule="auto"/>
              <w:rPr>
                <w:rFonts w:ascii="Arial" w:eastAsia="Arial Narrow" w:hAnsi="Arial" w:cs="Arial"/>
                <w:sz w:val="18"/>
                <w:szCs w:val="18"/>
              </w:rPr>
            </w:pPr>
            <w:r w:rsidRPr="00415011">
              <w:rPr>
                <w:rFonts w:ascii="Arial" w:eastAsia="Arial Narrow" w:hAnsi="Arial" w:cs="Arial"/>
                <w:sz w:val="18"/>
                <w:szCs w:val="18"/>
              </w:rPr>
              <w:t xml:space="preserve">Słabiej </w:t>
            </w:r>
            <w:r w:rsidR="00F7700E" w:rsidRPr="00415011">
              <w:rPr>
                <w:rFonts w:ascii="Arial" w:eastAsia="Arial Narrow" w:hAnsi="Arial" w:cs="Arial"/>
                <w:sz w:val="18"/>
                <w:szCs w:val="18"/>
              </w:rPr>
              <w:t>rozwinięte</w:t>
            </w:r>
          </w:p>
        </w:tc>
        <w:tc>
          <w:tcPr>
            <w:tcW w:w="1276" w:type="dxa"/>
            <w:shd w:val="clear" w:color="auto" w:fill="D9D9D9" w:themeFill="background1" w:themeFillShade="D9"/>
            <w:vAlign w:val="center"/>
          </w:tcPr>
          <w:p w14:paraId="4963C7C6" w14:textId="2E31E5BD" w:rsidR="161C8B74" w:rsidRPr="005D6CAD" w:rsidRDefault="32492CC2" w:rsidP="004A6477">
            <w:pPr>
              <w:spacing w:line="240" w:lineRule="auto"/>
              <w:rPr>
                <w:rFonts w:ascii="Arial" w:eastAsia="Arial Narrow" w:hAnsi="Arial" w:cs="Arial"/>
                <w:sz w:val="18"/>
                <w:szCs w:val="18"/>
              </w:rPr>
            </w:pPr>
            <w:r w:rsidRPr="005D6CAD">
              <w:rPr>
                <w:rFonts w:ascii="Arial" w:eastAsia="Arial Narrow" w:hAnsi="Arial" w:cs="Arial"/>
                <w:sz w:val="18"/>
                <w:szCs w:val="18"/>
              </w:rPr>
              <w:t>2(viii)</w:t>
            </w:r>
          </w:p>
        </w:tc>
        <w:tc>
          <w:tcPr>
            <w:tcW w:w="2864" w:type="dxa"/>
            <w:shd w:val="clear" w:color="auto" w:fill="D9D9D9" w:themeFill="background1" w:themeFillShade="D9"/>
            <w:vAlign w:val="center"/>
          </w:tcPr>
          <w:p w14:paraId="5C2CE8F9" w14:textId="30A86FE0" w:rsidR="161C8B74" w:rsidRPr="005D6CAD" w:rsidRDefault="0F28D09F" w:rsidP="004A6477">
            <w:pPr>
              <w:spacing w:line="240" w:lineRule="auto"/>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03</w:t>
            </w:r>
            <w:r w:rsidR="00F7700E" w:rsidRPr="005D6CAD">
              <w:rPr>
                <w:rFonts w:ascii="Arial" w:eastAsia="Arial Narrow" w:hAnsi="Arial" w:cs="Arial"/>
                <w:color w:val="000000" w:themeColor="text1"/>
                <w:sz w:val="18"/>
                <w:szCs w:val="18"/>
              </w:rPr>
              <w:t>.</w:t>
            </w:r>
            <w:r w:rsidRPr="005D6CAD">
              <w:rPr>
                <w:rFonts w:ascii="Arial" w:eastAsia="Arial Narrow" w:hAnsi="Arial" w:cs="Arial"/>
                <w:color w:val="000000" w:themeColor="text1"/>
                <w:sz w:val="18"/>
                <w:szCs w:val="18"/>
              </w:rPr>
              <w:t xml:space="preserve"> Wsparcie poprzez instrumenty finansowe: pożyczka</w:t>
            </w:r>
          </w:p>
        </w:tc>
        <w:tc>
          <w:tcPr>
            <w:tcW w:w="1411" w:type="dxa"/>
            <w:shd w:val="clear" w:color="auto" w:fill="D9D9D9" w:themeFill="background1" w:themeFillShade="D9"/>
            <w:vAlign w:val="center"/>
          </w:tcPr>
          <w:p w14:paraId="23E39B41" w14:textId="14DC8670" w:rsidR="161C8B74" w:rsidRPr="005D6CAD" w:rsidRDefault="00A06EF2" w:rsidP="004A6477">
            <w:pPr>
              <w:spacing w:line="240" w:lineRule="auto"/>
              <w:rPr>
                <w:rFonts w:ascii="Arial" w:eastAsia="Calibri" w:hAnsi="Arial" w:cs="Arial"/>
                <w:color w:val="000000" w:themeColor="text1"/>
                <w:szCs w:val="24"/>
                <w:highlight w:val="red"/>
              </w:rPr>
            </w:pPr>
            <w:r w:rsidRPr="00A06EF2">
              <w:rPr>
                <w:rFonts w:ascii="Arial" w:hAnsi="Arial" w:cs="Arial"/>
                <w:color w:val="000000" w:themeColor="text1"/>
                <w:sz w:val="18"/>
                <w:szCs w:val="18"/>
              </w:rPr>
              <w:t>6 145 374</w:t>
            </w:r>
          </w:p>
        </w:tc>
      </w:tr>
    </w:tbl>
    <w:p w14:paraId="50A7FD50" w14:textId="77777777" w:rsidR="00014026" w:rsidRPr="004A6477" w:rsidRDefault="00014026" w:rsidP="004A6477">
      <w:pPr>
        <w:pStyle w:val="Text1"/>
        <w:spacing w:before="0" w:after="0" w:line="276" w:lineRule="auto"/>
        <w:ind w:left="0"/>
        <w:rPr>
          <w:rFonts w:ascii="Arial" w:eastAsia="Arial Narrow" w:hAnsi="Arial" w:cs="Arial"/>
          <w:sz w:val="20"/>
          <w:szCs w:val="20"/>
        </w:rPr>
      </w:pPr>
    </w:p>
    <w:p w14:paraId="57ADBBE4" w14:textId="54535E23" w:rsidR="00014026" w:rsidRPr="004A6477" w:rsidRDefault="00BA317E" w:rsidP="004A6477">
      <w:pPr>
        <w:pStyle w:val="Text1"/>
        <w:spacing w:before="0" w:after="0" w:line="276" w:lineRule="auto"/>
        <w:ind w:left="0"/>
        <w:rPr>
          <w:rFonts w:ascii="Arial" w:eastAsia="Arial Narrow" w:hAnsi="Arial" w:cs="Arial"/>
          <w:sz w:val="20"/>
          <w:szCs w:val="20"/>
        </w:rPr>
      </w:pPr>
      <w:r w:rsidRPr="004A6477">
        <w:rPr>
          <w:rFonts w:ascii="Arial" w:eastAsia="Arial Narrow" w:hAnsi="Arial" w:cs="Arial"/>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014026" w:rsidRPr="005D6CAD" w14:paraId="6E9830E4" w14:textId="77777777" w:rsidTr="005E07EB">
        <w:trPr>
          <w:tblHeader/>
        </w:trPr>
        <w:tc>
          <w:tcPr>
            <w:tcW w:w="968" w:type="dxa"/>
            <w:shd w:val="clear" w:color="auto" w:fill="FFE599" w:themeFill="accent4" w:themeFillTint="66"/>
            <w:vAlign w:val="center"/>
          </w:tcPr>
          <w:p w14:paraId="3F0E0979"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88E3329"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24D7B52"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180C0F3"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376DAAF"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51B02C16"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F7700E" w:rsidRPr="005D6CAD" w14:paraId="24A957BC" w14:textId="77777777" w:rsidTr="009F0537">
        <w:tc>
          <w:tcPr>
            <w:tcW w:w="968" w:type="dxa"/>
            <w:vAlign w:val="center"/>
          </w:tcPr>
          <w:p w14:paraId="5F98800E" w14:textId="51146291"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r w:rsidR="005063FF" w:rsidRPr="005D6CAD">
              <w:rPr>
                <w:rFonts w:ascii="Arial" w:hAnsi="Arial" w:cs="Arial"/>
                <w:sz w:val="18"/>
                <w:szCs w:val="18"/>
              </w:rPr>
              <w:t>I</w:t>
            </w:r>
          </w:p>
        </w:tc>
        <w:tc>
          <w:tcPr>
            <w:tcW w:w="907" w:type="dxa"/>
            <w:vAlign w:val="center"/>
          </w:tcPr>
          <w:p w14:paraId="78758235" w14:textId="77777777"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4F112563" w14:textId="77777777"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5FD423CD" w14:textId="12C278C4" w:rsidR="00F7700E" w:rsidRPr="005D6CAD" w:rsidRDefault="00F7700E"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vAlign w:val="center"/>
          </w:tcPr>
          <w:p w14:paraId="686E4B55" w14:textId="70BB2FBE" w:rsidR="00F7700E" w:rsidRPr="005D6CAD" w:rsidRDefault="00DA6671" w:rsidP="0087176D">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Miejskie obszary funkcjonalne</w:t>
            </w:r>
          </w:p>
        </w:tc>
        <w:tc>
          <w:tcPr>
            <w:tcW w:w="1411" w:type="dxa"/>
            <w:vAlign w:val="center"/>
          </w:tcPr>
          <w:p w14:paraId="6A4CF03E" w14:textId="3989832A" w:rsidR="00F7700E" w:rsidRPr="005D6CAD" w:rsidRDefault="002D33D8" w:rsidP="00820FC8">
            <w:pPr>
              <w:spacing w:line="240" w:lineRule="auto"/>
              <w:rPr>
                <w:rFonts w:ascii="Arial" w:hAnsi="Arial" w:cs="Arial"/>
                <w:color w:val="000000" w:themeColor="text1"/>
                <w:sz w:val="18"/>
                <w:szCs w:val="18"/>
                <w:highlight w:val="red"/>
              </w:rPr>
            </w:pPr>
            <w:r w:rsidRPr="005D6CAD">
              <w:rPr>
                <w:rFonts w:ascii="Arial" w:hAnsi="Arial" w:cs="Arial"/>
                <w:color w:val="000000" w:themeColor="text1"/>
                <w:sz w:val="18"/>
                <w:szCs w:val="18"/>
              </w:rPr>
              <w:t>111 000 000</w:t>
            </w:r>
          </w:p>
        </w:tc>
      </w:tr>
      <w:tr w:rsidR="001460AD" w:rsidRPr="005D6CAD" w14:paraId="621E3193" w14:textId="77777777" w:rsidTr="00415011">
        <w:tc>
          <w:tcPr>
            <w:tcW w:w="968" w:type="dxa"/>
            <w:shd w:val="clear" w:color="auto" w:fill="D9D9D9" w:themeFill="background1" w:themeFillShade="D9"/>
            <w:vAlign w:val="center"/>
          </w:tcPr>
          <w:p w14:paraId="0F979FA4" w14:textId="290C1480" w:rsidR="001460AD" w:rsidRPr="005D6CAD" w:rsidRDefault="001460AD" w:rsidP="001460A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III</w:t>
            </w:r>
          </w:p>
        </w:tc>
        <w:tc>
          <w:tcPr>
            <w:tcW w:w="907" w:type="dxa"/>
            <w:shd w:val="clear" w:color="auto" w:fill="D9D9D9" w:themeFill="background1" w:themeFillShade="D9"/>
            <w:vAlign w:val="center"/>
          </w:tcPr>
          <w:p w14:paraId="46D40FF9" w14:textId="45E4F188" w:rsidR="001460AD" w:rsidRPr="005D6CAD" w:rsidRDefault="001460AD" w:rsidP="001460A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5075A28A" w14:textId="196B1824" w:rsidR="001460AD" w:rsidRPr="005D6CAD" w:rsidRDefault="001460AD" w:rsidP="001460AD">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4BE9753A" w14:textId="0F9F576A" w:rsidR="001460AD" w:rsidRPr="005D6CAD" w:rsidRDefault="001460AD" w:rsidP="001460A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shd w:val="clear" w:color="auto" w:fill="D9D9D9" w:themeFill="background1" w:themeFillShade="D9"/>
            <w:vAlign w:val="center"/>
          </w:tcPr>
          <w:p w14:paraId="56431DE4" w14:textId="6FB9FA74" w:rsidR="001460AD" w:rsidRPr="005D6CAD" w:rsidRDefault="001460AD" w:rsidP="001460AD">
            <w:pPr>
              <w:spacing w:line="240" w:lineRule="auto"/>
              <w:rPr>
                <w:rFonts w:ascii="Arial" w:hAnsi="Arial" w:cs="Arial"/>
                <w:color w:val="000000" w:themeColor="text1"/>
                <w:sz w:val="18"/>
                <w:szCs w:val="18"/>
                <w:highlight w:val="red"/>
              </w:rPr>
            </w:pPr>
            <w:r>
              <w:rPr>
                <w:rFonts w:ascii="Arial" w:hAnsi="Arial" w:cs="Arial"/>
                <w:color w:val="000000" w:themeColor="text1"/>
                <w:sz w:val="18"/>
                <w:szCs w:val="18"/>
              </w:rPr>
              <w:t>1</w:t>
            </w:r>
            <w:r w:rsidR="007363FF">
              <w:rPr>
                <w:rFonts w:ascii="Arial" w:hAnsi="Arial" w:cs="Arial"/>
                <w:color w:val="000000" w:themeColor="text1"/>
                <w:sz w:val="18"/>
                <w:szCs w:val="18"/>
              </w:rPr>
              <w:t>9</w:t>
            </w:r>
            <w:r>
              <w:rPr>
                <w:rFonts w:ascii="Arial" w:hAnsi="Arial" w:cs="Arial"/>
                <w:color w:val="000000" w:themeColor="text1"/>
                <w:sz w:val="18"/>
                <w:szCs w:val="18"/>
              </w:rPr>
              <w:t xml:space="preserve">. </w:t>
            </w:r>
            <w:r w:rsidRPr="001460AD">
              <w:rPr>
                <w:rFonts w:ascii="Arial" w:hAnsi="Arial" w:cs="Arial"/>
                <w:color w:val="000000" w:themeColor="text1"/>
                <w:sz w:val="18"/>
                <w:szCs w:val="18"/>
              </w:rPr>
              <w:t>Miejskie obszary funkcjonalne</w:t>
            </w:r>
          </w:p>
        </w:tc>
        <w:tc>
          <w:tcPr>
            <w:tcW w:w="1411" w:type="dxa"/>
            <w:shd w:val="clear" w:color="auto" w:fill="D9D9D9" w:themeFill="background1" w:themeFillShade="D9"/>
            <w:vAlign w:val="center"/>
          </w:tcPr>
          <w:p w14:paraId="67DE9C47" w14:textId="3C0E50F2" w:rsidR="001460AD" w:rsidRPr="005D6CAD" w:rsidRDefault="001460AD" w:rsidP="001460AD">
            <w:pPr>
              <w:spacing w:line="240" w:lineRule="auto"/>
              <w:rPr>
                <w:rFonts w:ascii="Arial" w:hAnsi="Arial" w:cs="Arial"/>
                <w:color w:val="000000" w:themeColor="text1"/>
                <w:sz w:val="18"/>
                <w:szCs w:val="18"/>
                <w:highlight w:val="red"/>
              </w:rPr>
            </w:pPr>
            <w:r>
              <w:rPr>
                <w:rFonts w:ascii="Arial" w:hAnsi="Arial" w:cs="Arial"/>
                <w:color w:val="000000" w:themeColor="text1"/>
                <w:sz w:val="18"/>
                <w:szCs w:val="18"/>
              </w:rPr>
              <w:t>80</w:t>
            </w:r>
            <w:r w:rsidRPr="005D6CAD">
              <w:rPr>
                <w:rFonts w:ascii="Arial" w:hAnsi="Arial" w:cs="Arial"/>
                <w:color w:val="000000" w:themeColor="text1"/>
                <w:sz w:val="18"/>
                <w:szCs w:val="18"/>
              </w:rPr>
              <w:t xml:space="preserve"> 000 000</w:t>
            </w:r>
          </w:p>
        </w:tc>
      </w:tr>
      <w:tr w:rsidR="001460AD" w:rsidRPr="005D6CAD" w14:paraId="0AAFBAA9" w14:textId="77777777" w:rsidTr="00415011">
        <w:tc>
          <w:tcPr>
            <w:tcW w:w="968" w:type="dxa"/>
            <w:shd w:val="clear" w:color="auto" w:fill="D9D9D9" w:themeFill="background1" w:themeFillShade="D9"/>
            <w:vAlign w:val="center"/>
          </w:tcPr>
          <w:p w14:paraId="069E0B1A" w14:textId="463E2F36" w:rsidR="001460AD" w:rsidRPr="005D6CAD" w:rsidRDefault="001460AD" w:rsidP="001460A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III</w:t>
            </w:r>
          </w:p>
        </w:tc>
        <w:tc>
          <w:tcPr>
            <w:tcW w:w="907" w:type="dxa"/>
            <w:shd w:val="clear" w:color="auto" w:fill="D9D9D9" w:themeFill="background1" w:themeFillShade="D9"/>
            <w:vAlign w:val="center"/>
          </w:tcPr>
          <w:p w14:paraId="781C966B" w14:textId="5AA5F2EC" w:rsidR="001460AD" w:rsidRPr="005D6CAD" w:rsidRDefault="001460AD" w:rsidP="001460A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7BC38CFD" w14:textId="2B652C71" w:rsidR="001460AD" w:rsidRPr="005D6CAD" w:rsidRDefault="001460AD" w:rsidP="001460AD">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1804CB83" w14:textId="6366A352" w:rsidR="001460AD" w:rsidRPr="005D6CAD" w:rsidRDefault="001460AD" w:rsidP="001460AD">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shd w:val="clear" w:color="auto" w:fill="D9D9D9" w:themeFill="background1" w:themeFillShade="D9"/>
            <w:vAlign w:val="center"/>
          </w:tcPr>
          <w:p w14:paraId="0B000EF9" w14:textId="422E7508" w:rsidR="001460AD" w:rsidRPr="005D6CAD" w:rsidRDefault="001460AD" w:rsidP="001460AD">
            <w:pPr>
              <w:spacing w:line="240" w:lineRule="auto"/>
              <w:rPr>
                <w:rFonts w:ascii="Arial" w:hAnsi="Arial" w:cs="Arial"/>
                <w:color w:val="000000" w:themeColor="text1"/>
                <w:sz w:val="18"/>
                <w:szCs w:val="18"/>
                <w:highlight w:val="red"/>
              </w:rPr>
            </w:pPr>
            <w:r w:rsidRPr="001460AD">
              <w:rPr>
                <w:rFonts w:ascii="Arial" w:hAnsi="Arial" w:cs="Arial"/>
                <w:color w:val="000000" w:themeColor="text1"/>
                <w:sz w:val="18"/>
                <w:szCs w:val="18"/>
              </w:rPr>
              <w:t>33. Brak ukierunkowania terytorialnego</w:t>
            </w:r>
          </w:p>
        </w:tc>
        <w:tc>
          <w:tcPr>
            <w:tcW w:w="1411" w:type="dxa"/>
            <w:shd w:val="clear" w:color="auto" w:fill="D9D9D9" w:themeFill="background1" w:themeFillShade="D9"/>
            <w:vAlign w:val="center"/>
          </w:tcPr>
          <w:p w14:paraId="1C4B2AA5" w14:textId="50F2207D" w:rsidR="001460AD" w:rsidRPr="005D6CAD" w:rsidRDefault="001460AD" w:rsidP="001460AD">
            <w:pPr>
              <w:spacing w:line="240" w:lineRule="auto"/>
              <w:rPr>
                <w:rFonts w:ascii="Arial" w:hAnsi="Arial" w:cs="Arial"/>
                <w:color w:val="000000" w:themeColor="text1"/>
                <w:sz w:val="18"/>
                <w:szCs w:val="18"/>
              </w:rPr>
            </w:pPr>
            <w:r>
              <w:rPr>
                <w:rFonts w:ascii="Arial" w:hAnsi="Arial" w:cs="Arial"/>
                <w:color w:val="000000" w:themeColor="text1"/>
                <w:sz w:val="18"/>
                <w:szCs w:val="18"/>
              </w:rPr>
              <w:t>54 000 000</w:t>
            </w:r>
          </w:p>
        </w:tc>
      </w:tr>
    </w:tbl>
    <w:p w14:paraId="3B60AFD1" w14:textId="77777777" w:rsidR="00014026" w:rsidRPr="004A6477" w:rsidRDefault="00014026" w:rsidP="004A6477">
      <w:pPr>
        <w:pStyle w:val="Text1"/>
        <w:spacing w:before="0" w:after="0" w:line="276" w:lineRule="auto"/>
        <w:ind w:left="0"/>
        <w:rPr>
          <w:rFonts w:ascii="Arial" w:eastAsia="Arial Narrow" w:hAnsi="Arial" w:cs="Arial"/>
          <w:sz w:val="20"/>
          <w:szCs w:val="20"/>
        </w:rPr>
      </w:pPr>
    </w:p>
    <w:p w14:paraId="144C8D28" w14:textId="05B43A1D" w:rsidR="00014026" w:rsidRPr="004A6477" w:rsidRDefault="00BA317E" w:rsidP="004A6477">
      <w:pPr>
        <w:pStyle w:val="Text1"/>
        <w:spacing w:before="0" w:after="0" w:line="276" w:lineRule="auto"/>
        <w:ind w:left="0"/>
        <w:rPr>
          <w:rFonts w:ascii="Arial" w:eastAsia="Arial Narrow" w:hAnsi="Arial" w:cs="Arial"/>
          <w:sz w:val="20"/>
          <w:szCs w:val="20"/>
        </w:rPr>
      </w:pPr>
      <w:r w:rsidRPr="004A6477">
        <w:rPr>
          <w:rFonts w:ascii="Arial" w:eastAsia="Arial Narrow" w:hAnsi="Arial" w:cs="Arial"/>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014026" w:rsidRPr="005D6CAD" w14:paraId="05ADA23E" w14:textId="77777777" w:rsidTr="005E07EB">
        <w:trPr>
          <w:tblHeader/>
        </w:trPr>
        <w:tc>
          <w:tcPr>
            <w:tcW w:w="968" w:type="dxa"/>
            <w:shd w:val="clear" w:color="auto" w:fill="FFE599" w:themeFill="accent4" w:themeFillTint="66"/>
            <w:vAlign w:val="center"/>
          </w:tcPr>
          <w:p w14:paraId="57CFEE4D"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EF5F7B5"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D2CBEA3"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89A2B8F"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D85FD91"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85D7DBE" w14:textId="77777777" w:rsidR="00014026" w:rsidRPr="005D6CAD" w:rsidRDefault="00014026"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5DE950DA" w14:textId="77777777" w:rsidTr="009F0537">
        <w:tc>
          <w:tcPr>
            <w:tcW w:w="968" w:type="dxa"/>
            <w:vAlign w:val="center"/>
          </w:tcPr>
          <w:p w14:paraId="7135CB2F" w14:textId="6CEC2526"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r w:rsidR="005063FF" w:rsidRPr="005D6CAD">
              <w:rPr>
                <w:rFonts w:ascii="Arial" w:hAnsi="Arial" w:cs="Arial"/>
                <w:sz w:val="18"/>
                <w:szCs w:val="18"/>
              </w:rPr>
              <w:t>I</w:t>
            </w:r>
          </w:p>
        </w:tc>
        <w:tc>
          <w:tcPr>
            <w:tcW w:w="907" w:type="dxa"/>
            <w:vAlign w:val="center"/>
          </w:tcPr>
          <w:p w14:paraId="37C0BFCA"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788A69A4"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7103C0CC" w14:textId="0DFCA1FE"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vAlign w:val="center"/>
          </w:tcPr>
          <w:p w14:paraId="380834A4" w14:textId="5B92ABB6" w:rsidR="002D33D8" w:rsidRPr="005D6CAD" w:rsidRDefault="006D660B"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vAlign w:val="center"/>
          </w:tcPr>
          <w:p w14:paraId="2DD84C06" w14:textId="00FDF5F9"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111 000 000</w:t>
            </w:r>
          </w:p>
        </w:tc>
      </w:tr>
      <w:tr w:rsidR="002D33D8" w:rsidRPr="005D6CAD" w14:paraId="3426EF7A" w14:textId="77777777" w:rsidTr="00415011">
        <w:tc>
          <w:tcPr>
            <w:tcW w:w="968" w:type="dxa"/>
            <w:shd w:val="clear" w:color="auto" w:fill="D9D9D9" w:themeFill="background1" w:themeFillShade="D9"/>
            <w:vAlign w:val="center"/>
          </w:tcPr>
          <w:p w14:paraId="5ACFB0C2" w14:textId="3A5A07A9"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II</w:t>
            </w:r>
            <w:r w:rsidR="005063FF" w:rsidRPr="005D6CAD">
              <w:rPr>
                <w:rFonts w:ascii="Arial" w:hAnsi="Arial" w:cs="Arial"/>
                <w:sz w:val="18"/>
                <w:szCs w:val="18"/>
              </w:rPr>
              <w:t>I</w:t>
            </w:r>
          </w:p>
        </w:tc>
        <w:tc>
          <w:tcPr>
            <w:tcW w:w="907" w:type="dxa"/>
            <w:shd w:val="clear" w:color="auto" w:fill="D9D9D9" w:themeFill="background1" w:themeFillShade="D9"/>
            <w:vAlign w:val="center"/>
          </w:tcPr>
          <w:p w14:paraId="6CBCDC17" w14:textId="77777777"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2454417D" w14:textId="77777777" w:rsidR="002D33D8" w:rsidRPr="005D6CAD" w:rsidRDefault="002D33D8" w:rsidP="00820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4F6117E0" w14:textId="2305F473" w:rsidR="002D33D8" w:rsidRPr="005D6CAD" w:rsidRDefault="002D33D8" w:rsidP="00820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2(viii)</w:t>
            </w:r>
          </w:p>
        </w:tc>
        <w:tc>
          <w:tcPr>
            <w:tcW w:w="2864" w:type="dxa"/>
            <w:shd w:val="clear" w:color="auto" w:fill="D9D9D9" w:themeFill="background1" w:themeFillShade="D9"/>
            <w:vAlign w:val="center"/>
          </w:tcPr>
          <w:p w14:paraId="5ADDC071" w14:textId="23DF8289" w:rsidR="002D33D8" w:rsidRPr="005D6CAD" w:rsidRDefault="006D660B"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shd w:val="clear" w:color="auto" w:fill="D9D9D9" w:themeFill="background1" w:themeFillShade="D9"/>
            <w:vAlign w:val="center"/>
          </w:tcPr>
          <w:p w14:paraId="082CA79D" w14:textId="0EA3E8B1" w:rsidR="002D33D8" w:rsidRPr="005D6CAD" w:rsidRDefault="002D33D8" w:rsidP="00820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134 000 000</w:t>
            </w:r>
          </w:p>
        </w:tc>
      </w:tr>
    </w:tbl>
    <w:p w14:paraId="22B9A26F" w14:textId="3115DC2B" w:rsidR="000B256E" w:rsidRPr="005D6CAD" w:rsidRDefault="00785598" w:rsidP="00F200A8">
      <w:pPr>
        <w:pStyle w:val="Nagwek3"/>
        <w:rPr>
          <w:rFonts w:cs="Arial"/>
        </w:rPr>
      </w:pPr>
      <w:bookmarkStart w:id="88" w:name="_Toc604731694"/>
      <w:bookmarkStart w:id="89" w:name="_Toc96274517"/>
      <w:bookmarkStart w:id="90" w:name="_Toc97495196"/>
      <w:r w:rsidRPr="005D6CAD">
        <w:rPr>
          <w:rFonts w:cs="Arial"/>
        </w:rPr>
        <w:lastRenderedPageBreak/>
        <w:t xml:space="preserve">2.1.4. </w:t>
      </w:r>
      <w:r w:rsidR="000B256E" w:rsidRPr="005D6CAD">
        <w:rPr>
          <w:rFonts w:cs="Arial"/>
        </w:rPr>
        <w:t>Priorytet I</w:t>
      </w:r>
      <w:r w:rsidR="00340861" w:rsidRPr="005D6CAD">
        <w:rPr>
          <w:rFonts w:cs="Arial"/>
        </w:rPr>
        <w:t>V</w:t>
      </w:r>
      <w:r w:rsidR="000B256E" w:rsidRPr="005D6CAD">
        <w:rPr>
          <w:rFonts w:cs="Arial"/>
        </w:rPr>
        <w:t xml:space="preserve"> – </w:t>
      </w:r>
      <w:r w:rsidR="000E7935" w:rsidRPr="005D6CAD">
        <w:rPr>
          <w:rFonts w:cs="Arial"/>
        </w:rPr>
        <w:t>Fundusze Europejskie dla l</w:t>
      </w:r>
      <w:r w:rsidR="000B256E" w:rsidRPr="005D6CAD">
        <w:rPr>
          <w:rFonts w:cs="Arial"/>
        </w:rPr>
        <w:t>epiej połączone</w:t>
      </w:r>
      <w:r w:rsidR="000E7935" w:rsidRPr="005D6CAD">
        <w:rPr>
          <w:rFonts w:cs="Arial"/>
        </w:rPr>
        <w:t>go i dostępnego</w:t>
      </w:r>
      <w:r w:rsidR="000B256E" w:rsidRPr="005D6CAD">
        <w:rPr>
          <w:rFonts w:cs="Arial"/>
        </w:rPr>
        <w:t xml:space="preserve"> </w:t>
      </w:r>
      <w:bookmarkEnd w:id="88"/>
      <w:r w:rsidR="000B256E" w:rsidRPr="005D6CAD">
        <w:rPr>
          <w:rFonts w:cs="Arial"/>
        </w:rPr>
        <w:t>Mazowsz</w:t>
      </w:r>
      <w:r w:rsidR="0089061B" w:rsidRPr="005D6CAD">
        <w:rPr>
          <w:rFonts w:cs="Arial"/>
        </w:rPr>
        <w:t>a</w:t>
      </w:r>
      <w:bookmarkEnd w:id="89"/>
      <w:bookmarkEnd w:id="90"/>
    </w:p>
    <w:p w14:paraId="366E0B5C" w14:textId="2172EBA5" w:rsidR="000B256E" w:rsidRPr="005D6CAD" w:rsidRDefault="00D200AA" w:rsidP="00F200A8">
      <w:pPr>
        <w:pStyle w:val="Nagwek4"/>
        <w:rPr>
          <w:rFonts w:cs="Arial"/>
        </w:rPr>
      </w:pPr>
      <w:bookmarkStart w:id="91" w:name="_Toc231235511"/>
      <w:bookmarkStart w:id="92" w:name="_Toc96274518"/>
      <w:bookmarkStart w:id="93" w:name="_Toc97495197"/>
      <w:r w:rsidRPr="005D6CAD">
        <w:rPr>
          <w:rFonts w:cs="Arial"/>
        </w:rPr>
        <w:t xml:space="preserve">2.1.4.1. </w:t>
      </w:r>
      <w:r w:rsidR="000B256E" w:rsidRPr="005D6CAD">
        <w:rPr>
          <w:rFonts w:cs="Arial"/>
        </w:rPr>
        <w:t>Cel szczegółowy 3(ii) rozwój i udoskonalanie zrównoważonej, odpornej na zmiany klimatu, inteligentnej i intermodalnej mobilności na poziomie krajowym, regionalnym i lokalnym, w tym poprawa dostępu do TEN-T oraz</w:t>
      </w:r>
      <w:r w:rsidR="00F20ECF">
        <w:rPr>
          <w:rFonts w:cs="Arial"/>
        </w:rPr>
        <w:t> </w:t>
      </w:r>
      <w:r w:rsidR="000B256E" w:rsidRPr="005D6CAD">
        <w:rPr>
          <w:rFonts w:cs="Arial"/>
        </w:rPr>
        <w:t>mobilności transgranicznej</w:t>
      </w:r>
      <w:bookmarkEnd w:id="91"/>
      <w:bookmarkEnd w:id="92"/>
      <w:bookmarkEnd w:id="93"/>
    </w:p>
    <w:p w14:paraId="36B69680" w14:textId="77777777" w:rsidR="000B256E" w:rsidRPr="005D6CAD" w:rsidRDefault="000B256E" w:rsidP="000B256E">
      <w:pPr>
        <w:pStyle w:val="Point0"/>
        <w:spacing w:before="0" w:after="0" w:line="276" w:lineRule="auto"/>
        <w:ind w:left="0" w:firstLine="0"/>
        <w:jc w:val="both"/>
        <w:rPr>
          <w:rFonts w:ascii="Arial" w:hAnsi="Arial" w:cs="Arial"/>
          <w:sz w:val="20"/>
          <w:szCs w:val="20"/>
        </w:rPr>
      </w:pPr>
    </w:p>
    <w:p w14:paraId="15B86A52" w14:textId="449C60FD" w:rsidR="000B256E" w:rsidRPr="005D6CAD" w:rsidRDefault="00540501" w:rsidP="00F200A8">
      <w:pPr>
        <w:pStyle w:val="Nagwek5"/>
        <w:rPr>
          <w:rFonts w:cs="Arial"/>
        </w:rPr>
      </w:pPr>
      <w:r w:rsidRPr="005D6CAD">
        <w:rPr>
          <w:rFonts w:cs="Arial"/>
        </w:rPr>
        <w:t xml:space="preserve">2.1.4.1.1. </w:t>
      </w:r>
      <w:r w:rsidR="000B256E" w:rsidRPr="005D6CAD">
        <w:rPr>
          <w:rFonts w:cs="Arial"/>
        </w:rPr>
        <w:t>Interwencje w ramach Funduszy</w:t>
      </w:r>
    </w:p>
    <w:p w14:paraId="5ED379A5" w14:textId="77777777" w:rsidR="000B256E" w:rsidRPr="005D6CAD" w:rsidRDefault="000B256E"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0B62B0C2" w14:textId="512F5A84" w:rsidR="006702DA" w:rsidRPr="005D6CAD" w:rsidRDefault="006702DA" w:rsidP="004A6477">
      <w:pPr>
        <w:spacing w:before="0" w:after="0" w:line="276" w:lineRule="auto"/>
        <w:rPr>
          <w:rFonts w:ascii="Arial" w:hAnsi="Arial" w:cs="Arial"/>
          <w:sz w:val="20"/>
          <w:szCs w:val="20"/>
        </w:rPr>
      </w:pPr>
      <w:r w:rsidRPr="005D6CAD">
        <w:rPr>
          <w:rFonts w:ascii="Arial" w:hAnsi="Arial" w:cs="Arial"/>
          <w:sz w:val="20"/>
          <w:szCs w:val="20"/>
        </w:rPr>
        <w:t xml:space="preserve">W ramach </w:t>
      </w:r>
      <w:r w:rsidR="00202B0E" w:rsidRPr="005D6CAD">
        <w:rPr>
          <w:rFonts w:ascii="Arial" w:hAnsi="Arial" w:cs="Arial"/>
          <w:sz w:val="20"/>
          <w:szCs w:val="20"/>
        </w:rPr>
        <w:t>CS</w:t>
      </w:r>
      <w:r w:rsidRPr="005D6CAD">
        <w:rPr>
          <w:rFonts w:ascii="Arial" w:hAnsi="Arial" w:cs="Arial"/>
          <w:sz w:val="20"/>
          <w:szCs w:val="20"/>
        </w:rPr>
        <w:t xml:space="preserve"> 3(ii) planowane są następujące typy projektów:</w:t>
      </w:r>
    </w:p>
    <w:p w14:paraId="6423C157" w14:textId="16EA5C16" w:rsidR="006702DA" w:rsidRPr="005D6CAD" w:rsidRDefault="00D504C6" w:rsidP="004A6477">
      <w:pPr>
        <w:pStyle w:val="Akapitzlist"/>
        <w:numPr>
          <w:ilvl w:val="0"/>
          <w:numId w:val="267"/>
        </w:numPr>
        <w:spacing w:line="276" w:lineRule="auto"/>
        <w:jc w:val="left"/>
        <w:rPr>
          <w:rFonts w:ascii="Arial" w:hAnsi="Arial" w:cs="Arial"/>
          <w:b/>
          <w:sz w:val="20"/>
          <w:szCs w:val="20"/>
        </w:rPr>
      </w:pPr>
      <w:r w:rsidRPr="005D6CAD">
        <w:rPr>
          <w:rFonts w:ascii="Arial" w:hAnsi="Arial" w:cs="Arial"/>
          <w:b/>
          <w:sz w:val="20"/>
          <w:szCs w:val="20"/>
        </w:rPr>
        <w:t>B</w:t>
      </w:r>
      <w:r w:rsidR="006702DA" w:rsidRPr="005D6CAD">
        <w:rPr>
          <w:rFonts w:ascii="Arial" w:hAnsi="Arial" w:cs="Arial"/>
          <w:b/>
          <w:sz w:val="20"/>
          <w:szCs w:val="20"/>
        </w:rPr>
        <w:t xml:space="preserve">udowa i przebudowa dróg wojewódzkich, poprawiających dostępność do sieci TEN-T, </w:t>
      </w:r>
      <w:r w:rsidR="00704543" w:rsidRPr="005D6CAD">
        <w:rPr>
          <w:rFonts w:ascii="Arial" w:hAnsi="Arial" w:cs="Arial"/>
          <w:b/>
          <w:sz w:val="20"/>
          <w:szCs w:val="20"/>
        </w:rPr>
        <w:t xml:space="preserve">obwodnic odciążających miasta od ruchu samochodowego, w szczególności tranzytowego, </w:t>
      </w:r>
      <w:r w:rsidR="006702DA" w:rsidRPr="005D6CAD">
        <w:rPr>
          <w:rFonts w:ascii="Arial" w:hAnsi="Arial" w:cs="Arial"/>
          <w:b/>
          <w:sz w:val="20"/>
          <w:szCs w:val="20"/>
        </w:rPr>
        <w:t>w tym inwestycje na rzecz poprawy bezpieczeństwa na tych drogach;</w:t>
      </w:r>
    </w:p>
    <w:p w14:paraId="520E6CD5" w14:textId="6824B75D" w:rsidR="006702DA" w:rsidRPr="005D6CAD" w:rsidRDefault="00D504C6" w:rsidP="004A6477">
      <w:pPr>
        <w:pStyle w:val="Akapitzlist"/>
        <w:numPr>
          <w:ilvl w:val="0"/>
          <w:numId w:val="267"/>
        </w:numPr>
        <w:spacing w:line="276" w:lineRule="auto"/>
        <w:jc w:val="left"/>
        <w:rPr>
          <w:rFonts w:ascii="Arial" w:hAnsi="Arial" w:cs="Arial"/>
          <w:b/>
          <w:sz w:val="20"/>
          <w:szCs w:val="20"/>
        </w:rPr>
      </w:pPr>
      <w:r w:rsidRPr="005D6CAD">
        <w:rPr>
          <w:rFonts w:ascii="Arial" w:hAnsi="Arial" w:cs="Arial"/>
          <w:b/>
          <w:sz w:val="20"/>
          <w:szCs w:val="20"/>
        </w:rPr>
        <w:t>B</w:t>
      </w:r>
      <w:r w:rsidR="006702DA" w:rsidRPr="005D6CAD">
        <w:rPr>
          <w:rFonts w:ascii="Arial" w:hAnsi="Arial" w:cs="Arial"/>
          <w:b/>
          <w:sz w:val="20"/>
          <w:szCs w:val="20"/>
        </w:rPr>
        <w:t xml:space="preserve">udowa i przebudowa dróg wojewódzkich, powiatowych i gminnych </w:t>
      </w:r>
      <w:r w:rsidR="007E19A1" w:rsidRPr="005D6CAD">
        <w:rPr>
          <w:rFonts w:ascii="Arial" w:hAnsi="Arial" w:cs="Arial"/>
          <w:b/>
          <w:sz w:val="20"/>
          <w:szCs w:val="20"/>
        </w:rPr>
        <w:t xml:space="preserve">spełniających warunki zapisane w UP </w:t>
      </w:r>
      <w:r w:rsidR="00704543" w:rsidRPr="005D6CAD">
        <w:rPr>
          <w:rFonts w:ascii="Arial" w:hAnsi="Arial" w:cs="Arial"/>
          <w:b/>
          <w:sz w:val="20"/>
          <w:szCs w:val="20"/>
        </w:rPr>
        <w:t>2021-2027</w:t>
      </w:r>
      <w:r w:rsidR="006702DA" w:rsidRPr="005D6CAD">
        <w:rPr>
          <w:rFonts w:ascii="Arial" w:hAnsi="Arial" w:cs="Arial"/>
          <w:b/>
          <w:sz w:val="20"/>
          <w:szCs w:val="20"/>
        </w:rPr>
        <w:t>;</w:t>
      </w:r>
    </w:p>
    <w:p w14:paraId="47B0E6FD" w14:textId="639B4C57" w:rsidR="006702DA" w:rsidRPr="005D6CAD" w:rsidRDefault="00D504C6" w:rsidP="004A6477">
      <w:pPr>
        <w:pStyle w:val="Akapitzlist"/>
        <w:numPr>
          <w:ilvl w:val="0"/>
          <w:numId w:val="267"/>
        </w:numPr>
        <w:spacing w:line="276" w:lineRule="auto"/>
        <w:jc w:val="left"/>
        <w:rPr>
          <w:rFonts w:ascii="Arial" w:hAnsi="Arial" w:cs="Arial"/>
          <w:b/>
          <w:sz w:val="20"/>
          <w:szCs w:val="20"/>
        </w:rPr>
      </w:pPr>
      <w:r w:rsidRPr="005D6CAD">
        <w:rPr>
          <w:rFonts w:ascii="Arial" w:hAnsi="Arial" w:cs="Arial"/>
          <w:b/>
          <w:sz w:val="20"/>
          <w:szCs w:val="20"/>
        </w:rPr>
        <w:t>T</w:t>
      </w:r>
      <w:r w:rsidR="006702DA" w:rsidRPr="005D6CAD">
        <w:rPr>
          <w:rFonts w:ascii="Arial" w:hAnsi="Arial" w:cs="Arial"/>
          <w:b/>
          <w:sz w:val="20"/>
          <w:szCs w:val="20"/>
        </w:rPr>
        <w:t xml:space="preserve">abor kolejowy </w:t>
      </w:r>
      <w:r w:rsidR="00FA0037" w:rsidRPr="005D6CAD">
        <w:rPr>
          <w:rFonts w:ascii="Arial" w:hAnsi="Arial" w:cs="Arial"/>
          <w:b/>
          <w:sz w:val="20"/>
          <w:szCs w:val="20"/>
        </w:rPr>
        <w:t>–</w:t>
      </w:r>
      <w:r w:rsidR="006702DA" w:rsidRPr="005D6CAD">
        <w:rPr>
          <w:rFonts w:ascii="Arial" w:hAnsi="Arial" w:cs="Arial"/>
          <w:b/>
          <w:sz w:val="20"/>
          <w:szCs w:val="20"/>
        </w:rPr>
        <w:t xml:space="preserve"> zakup lub modernizacja;</w:t>
      </w:r>
    </w:p>
    <w:p w14:paraId="0625027F" w14:textId="0660B2CA" w:rsidR="00AD394A" w:rsidRPr="005D6CAD" w:rsidRDefault="00D504C6" w:rsidP="004A6477">
      <w:pPr>
        <w:pStyle w:val="Akapitzlist"/>
        <w:numPr>
          <w:ilvl w:val="0"/>
          <w:numId w:val="267"/>
        </w:numPr>
        <w:spacing w:line="276" w:lineRule="auto"/>
        <w:jc w:val="left"/>
        <w:rPr>
          <w:rFonts w:ascii="Arial" w:hAnsi="Arial" w:cs="Arial"/>
          <w:b/>
          <w:sz w:val="20"/>
          <w:szCs w:val="20"/>
        </w:rPr>
      </w:pPr>
      <w:r w:rsidRPr="005D6CAD">
        <w:rPr>
          <w:rFonts w:ascii="Arial" w:hAnsi="Arial" w:cs="Arial"/>
          <w:b/>
          <w:sz w:val="20"/>
          <w:szCs w:val="20"/>
        </w:rPr>
        <w:t>B</w:t>
      </w:r>
      <w:r w:rsidR="006702DA" w:rsidRPr="005D6CAD">
        <w:rPr>
          <w:rFonts w:ascii="Arial" w:hAnsi="Arial" w:cs="Arial"/>
          <w:b/>
          <w:sz w:val="20"/>
          <w:szCs w:val="20"/>
        </w:rPr>
        <w:t>udowa zapleczy utrzymaniowo-naprawczych</w:t>
      </w:r>
      <w:r w:rsidR="00025F40" w:rsidRPr="005D6CAD">
        <w:rPr>
          <w:rFonts w:ascii="Arial" w:hAnsi="Arial" w:cs="Arial"/>
          <w:b/>
          <w:sz w:val="20"/>
          <w:szCs w:val="20"/>
        </w:rPr>
        <w:t xml:space="preserve"> dla taboru kolejowego</w:t>
      </w:r>
      <w:r w:rsidR="00E74BAB" w:rsidRPr="005D6CAD">
        <w:rPr>
          <w:rFonts w:ascii="Arial" w:hAnsi="Arial" w:cs="Arial"/>
          <w:b/>
          <w:sz w:val="20"/>
          <w:szCs w:val="20"/>
        </w:rPr>
        <w:t>;</w:t>
      </w:r>
    </w:p>
    <w:p w14:paraId="689A51AC" w14:textId="455E0848" w:rsidR="006702DA" w:rsidRPr="005D6CAD" w:rsidRDefault="00D504C6" w:rsidP="004A6477">
      <w:pPr>
        <w:pStyle w:val="Akapitzlist"/>
        <w:numPr>
          <w:ilvl w:val="0"/>
          <w:numId w:val="267"/>
        </w:numPr>
        <w:spacing w:line="276" w:lineRule="auto"/>
        <w:jc w:val="left"/>
        <w:rPr>
          <w:rFonts w:ascii="Arial" w:hAnsi="Arial" w:cs="Arial"/>
          <w:b/>
          <w:sz w:val="20"/>
          <w:szCs w:val="20"/>
        </w:rPr>
      </w:pPr>
      <w:r w:rsidRPr="005D6CAD">
        <w:rPr>
          <w:rFonts w:ascii="Arial" w:eastAsia="Segoe UI" w:hAnsi="Arial" w:cs="Arial"/>
          <w:b/>
          <w:sz w:val="20"/>
          <w:szCs w:val="20"/>
        </w:rPr>
        <w:t>Z</w:t>
      </w:r>
      <w:r w:rsidR="00C85B2D" w:rsidRPr="005D6CAD">
        <w:rPr>
          <w:rFonts w:ascii="Arial" w:eastAsia="Segoe UI" w:hAnsi="Arial" w:cs="Arial"/>
          <w:b/>
          <w:sz w:val="20"/>
          <w:szCs w:val="20"/>
        </w:rPr>
        <w:t>akup taboru</w:t>
      </w:r>
      <w:r w:rsidR="00AD394A" w:rsidRPr="005D6CAD">
        <w:rPr>
          <w:rFonts w:ascii="Arial" w:eastAsia="Segoe UI" w:hAnsi="Arial" w:cs="Arial"/>
          <w:b/>
          <w:sz w:val="20"/>
          <w:szCs w:val="20"/>
        </w:rPr>
        <w:t xml:space="preserve"> dla pozamiejskiego publicznego transportu autobusowego wraz z </w:t>
      </w:r>
      <w:r w:rsidR="00C85B2D" w:rsidRPr="005D6CAD">
        <w:rPr>
          <w:rFonts w:ascii="Arial" w:eastAsia="Segoe UI" w:hAnsi="Arial" w:cs="Arial"/>
          <w:b/>
          <w:sz w:val="20"/>
          <w:szCs w:val="20"/>
        </w:rPr>
        <w:t>budową</w:t>
      </w:r>
      <w:r w:rsidR="00AD394A" w:rsidRPr="005D6CAD">
        <w:rPr>
          <w:rFonts w:ascii="Arial" w:eastAsia="Segoe UI" w:hAnsi="Arial" w:cs="Arial"/>
          <w:b/>
          <w:sz w:val="20"/>
          <w:szCs w:val="20"/>
        </w:rPr>
        <w:t xml:space="preserve"> infrastruktur</w:t>
      </w:r>
      <w:r w:rsidR="00C85B2D" w:rsidRPr="005D6CAD">
        <w:rPr>
          <w:rFonts w:ascii="Arial" w:eastAsia="Segoe UI" w:hAnsi="Arial" w:cs="Arial"/>
          <w:b/>
          <w:sz w:val="20"/>
          <w:szCs w:val="20"/>
        </w:rPr>
        <w:t>y</w:t>
      </w:r>
      <w:r w:rsidR="00AD394A" w:rsidRPr="005D6CAD">
        <w:rPr>
          <w:rFonts w:ascii="Arial" w:eastAsia="Segoe UI" w:hAnsi="Arial" w:cs="Arial"/>
          <w:b/>
          <w:sz w:val="20"/>
          <w:szCs w:val="20"/>
        </w:rPr>
        <w:t xml:space="preserve"> ładowania/tankowania</w:t>
      </w:r>
      <w:r w:rsidR="006702DA" w:rsidRPr="005D6CAD">
        <w:rPr>
          <w:rFonts w:ascii="Arial" w:hAnsi="Arial" w:cs="Arial"/>
          <w:b/>
          <w:sz w:val="20"/>
          <w:szCs w:val="20"/>
        </w:rPr>
        <w:t>.</w:t>
      </w:r>
    </w:p>
    <w:p w14:paraId="033C248E" w14:textId="12777AE9" w:rsidR="006702DA" w:rsidRPr="005D6CAD" w:rsidRDefault="006702DA" w:rsidP="004A6477">
      <w:pPr>
        <w:spacing w:before="0" w:after="0" w:line="276" w:lineRule="auto"/>
        <w:rPr>
          <w:rFonts w:ascii="Arial" w:hAnsi="Arial" w:cs="Arial"/>
          <w:sz w:val="20"/>
          <w:szCs w:val="20"/>
        </w:rPr>
      </w:pPr>
      <w:r w:rsidRPr="005D6CAD">
        <w:rPr>
          <w:rFonts w:ascii="Arial" w:hAnsi="Arial" w:cs="Arial"/>
          <w:sz w:val="20"/>
          <w:szCs w:val="20"/>
        </w:rPr>
        <w:t>Analiza sieci transportowej zawarta w</w:t>
      </w:r>
      <w:r w:rsidR="00E67EEF" w:rsidRPr="005D6CAD">
        <w:rPr>
          <w:rFonts w:ascii="Arial" w:hAnsi="Arial" w:cs="Arial"/>
          <w:sz w:val="20"/>
          <w:szCs w:val="20"/>
        </w:rPr>
        <w:t xml:space="preserve"> diagnozie do aktualizacji</w:t>
      </w:r>
      <w:r w:rsidRPr="005D6CAD">
        <w:rPr>
          <w:rFonts w:ascii="Arial" w:hAnsi="Arial" w:cs="Arial"/>
          <w:sz w:val="20"/>
          <w:szCs w:val="20"/>
        </w:rPr>
        <w:t xml:space="preserve"> </w:t>
      </w:r>
      <w:r w:rsidR="00982F89" w:rsidRPr="005D6CAD">
        <w:rPr>
          <w:rFonts w:ascii="Arial" w:hAnsi="Arial" w:cs="Arial"/>
          <w:sz w:val="20"/>
          <w:szCs w:val="20"/>
        </w:rPr>
        <w:t xml:space="preserve">SR WM </w:t>
      </w:r>
      <w:r w:rsidRPr="005D6CAD">
        <w:rPr>
          <w:rFonts w:ascii="Arial" w:hAnsi="Arial" w:cs="Arial"/>
          <w:sz w:val="20"/>
          <w:szCs w:val="20"/>
        </w:rPr>
        <w:t xml:space="preserve">2030 - w obszarze Przestrzeń i Transport wskazuje na mocne strony transportu na Mazowszu, które odpowiednio wykorzystane przyczynią się do zwiększenia szans i uniknięcia zagrożeń rozwojowych. Prowadzi także do następujących wniosków: położenie </w:t>
      </w:r>
      <w:r w:rsidR="006455D5" w:rsidRPr="005D6CAD">
        <w:rPr>
          <w:rFonts w:ascii="Arial" w:hAnsi="Arial" w:cs="Arial"/>
          <w:sz w:val="20"/>
          <w:szCs w:val="20"/>
        </w:rPr>
        <w:t xml:space="preserve">WM </w:t>
      </w:r>
      <w:r w:rsidRPr="005D6CAD">
        <w:rPr>
          <w:rFonts w:ascii="Arial" w:hAnsi="Arial" w:cs="Arial"/>
          <w:sz w:val="20"/>
          <w:szCs w:val="20"/>
        </w:rPr>
        <w:t xml:space="preserve">wraz ze stolicą Polski w centrum kraju, rozwój sieci drogowej, rozwój lotnisk, dogodne połączenia z ośrodkami regionalnymi i subregionalnymi, stwarzają dogodne warunki dla rozwoju </w:t>
      </w:r>
      <w:r w:rsidR="006455D5" w:rsidRPr="005D6CAD">
        <w:rPr>
          <w:rFonts w:ascii="Arial" w:hAnsi="Arial" w:cs="Arial"/>
          <w:sz w:val="20"/>
          <w:szCs w:val="20"/>
        </w:rPr>
        <w:t>WM</w:t>
      </w:r>
      <w:r w:rsidRPr="005D6CAD">
        <w:rPr>
          <w:rFonts w:ascii="Arial" w:hAnsi="Arial" w:cs="Arial"/>
          <w:sz w:val="20"/>
          <w:szCs w:val="20"/>
        </w:rPr>
        <w:t xml:space="preserve">. Dla pełnego wykorzystania tych zalet konieczna jest m.in. rozbudowa i modernizacja istniejącej infrastruktury transportowej. Infrastruktura ta, przyczyni się do rozwoju </w:t>
      </w:r>
      <w:r w:rsidR="006455D5" w:rsidRPr="005D6CAD">
        <w:rPr>
          <w:rFonts w:ascii="Arial" w:hAnsi="Arial" w:cs="Arial"/>
          <w:sz w:val="20"/>
          <w:szCs w:val="20"/>
        </w:rPr>
        <w:t>Mazowsza</w:t>
      </w:r>
      <w:r w:rsidRPr="005D6CAD">
        <w:rPr>
          <w:rFonts w:ascii="Arial" w:hAnsi="Arial" w:cs="Arial"/>
          <w:sz w:val="20"/>
          <w:szCs w:val="20"/>
        </w:rPr>
        <w:t xml:space="preserve">, a także wpłynie na poprawę jakości życia mieszkańców. Głównym problemem systemu transportowego </w:t>
      </w:r>
      <w:r w:rsidR="006455D5" w:rsidRPr="005D6CAD">
        <w:rPr>
          <w:rFonts w:ascii="Arial" w:hAnsi="Arial" w:cs="Arial"/>
          <w:sz w:val="20"/>
          <w:szCs w:val="20"/>
        </w:rPr>
        <w:t xml:space="preserve">WM </w:t>
      </w:r>
      <w:r w:rsidRPr="005D6CAD">
        <w:rPr>
          <w:rFonts w:ascii="Arial" w:hAnsi="Arial" w:cs="Arial"/>
          <w:sz w:val="20"/>
          <w:szCs w:val="20"/>
        </w:rPr>
        <w:t>jest niedostatecznie wysoki udział niskoemisyjnych i bezemisyjnych środków transportu w podziale zadań przewozowych, niedostateczny poziom bezpieczeństwa, zbyt duże natężenie ruchu samochodowego na większości odcinków dróg krajowych i niektórych wojewódzkich</w:t>
      </w:r>
      <w:r w:rsidR="006455D5" w:rsidRPr="005D6CAD">
        <w:rPr>
          <w:rFonts w:ascii="Arial" w:hAnsi="Arial" w:cs="Arial"/>
          <w:sz w:val="20"/>
          <w:szCs w:val="20"/>
        </w:rPr>
        <w:t>,</w:t>
      </w:r>
      <w:r w:rsidRPr="005D6CAD">
        <w:rPr>
          <w:rFonts w:ascii="Arial" w:hAnsi="Arial" w:cs="Arial"/>
          <w:sz w:val="20"/>
          <w:szCs w:val="20"/>
        </w:rPr>
        <w:t xml:space="preserve"> zwłaszcza na trasach wlotowych do Warszawy. Istotny problem stanowi również coraz większa liczba pojazdów, rosnący udział ruchu samochodowego </w:t>
      </w:r>
      <w:r w:rsidR="008E68A0" w:rsidRPr="005D6CAD">
        <w:rPr>
          <w:rFonts w:ascii="Arial" w:hAnsi="Arial" w:cs="Arial"/>
          <w:sz w:val="20"/>
          <w:szCs w:val="20"/>
        </w:rPr>
        <w:t>w</w:t>
      </w:r>
      <w:r w:rsidRPr="005D6CAD">
        <w:rPr>
          <w:rFonts w:ascii="Arial" w:hAnsi="Arial" w:cs="Arial"/>
          <w:sz w:val="20"/>
          <w:szCs w:val="20"/>
        </w:rPr>
        <w:t xml:space="preserve"> podziale zadań przewozowych i zwiększające się w związku z tym natężenie ruchu, co ma negatywny wpływ na środowisko</w:t>
      </w:r>
      <w:r w:rsidR="006A7FC7" w:rsidRPr="005D6CAD">
        <w:rPr>
          <w:rFonts w:ascii="Arial" w:hAnsi="Arial" w:cs="Arial"/>
          <w:sz w:val="20"/>
          <w:szCs w:val="20"/>
        </w:rPr>
        <w:t xml:space="preserve"> oraz bez</w:t>
      </w:r>
      <w:r w:rsidR="00D33D21" w:rsidRPr="005D6CAD">
        <w:rPr>
          <w:rFonts w:ascii="Arial" w:hAnsi="Arial" w:cs="Arial"/>
          <w:sz w:val="20"/>
          <w:szCs w:val="20"/>
        </w:rPr>
        <w:t>pieczeństwo</w:t>
      </w:r>
      <w:r w:rsidRPr="005D6CAD">
        <w:rPr>
          <w:rFonts w:ascii="Arial" w:hAnsi="Arial" w:cs="Arial"/>
          <w:sz w:val="20"/>
          <w:szCs w:val="20"/>
        </w:rPr>
        <w:t xml:space="preserve">, w szczególności w miastach i na ich obszarach funkcjonalnych. </w:t>
      </w:r>
      <w:r w:rsidR="006455D5" w:rsidRPr="005D6CAD">
        <w:rPr>
          <w:rFonts w:ascii="Arial" w:hAnsi="Arial" w:cs="Arial"/>
          <w:sz w:val="20"/>
          <w:szCs w:val="20"/>
        </w:rPr>
        <w:t>P</w:t>
      </w:r>
      <w:r w:rsidRPr="005D6CAD">
        <w:rPr>
          <w:rFonts w:ascii="Arial" w:hAnsi="Arial" w:cs="Arial"/>
          <w:sz w:val="20"/>
          <w:szCs w:val="20"/>
        </w:rPr>
        <w:t xml:space="preserve">roblemem jest też niezadowalający stan dróg (w tym stanowiących uzupełnienie sieci dróg krajowych, w szczególności leżących w sieci TEN-T). Istnieje zatem potrzeba dalszego rozwoju systemu dróg, przy czy priorytetem powinny być inwestycje poprawiające bezpieczeństwo m.in. poprzez budowę obwodnic i wyprowadzanie ruchu drogowego poza miasta oraz uspokajanie ruchu wewnątrz miast. Inwestycje będą ukierunkowane na niezbędne </w:t>
      </w:r>
      <w:r w:rsidR="00751DAD" w:rsidRPr="005D6CAD">
        <w:rPr>
          <w:rFonts w:ascii="Arial" w:hAnsi="Arial" w:cs="Arial"/>
          <w:sz w:val="20"/>
          <w:szCs w:val="20"/>
        </w:rPr>
        <w:t>połączenia</w:t>
      </w:r>
      <w:r w:rsidRPr="005D6CAD">
        <w:rPr>
          <w:rFonts w:ascii="Arial" w:hAnsi="Arial" w:cs="Arial"/>
          <w:sz w:val="20"/>
          <w:szCs w:val="20"/>
        </w:rPr>
        <w:t xml:space="preserve"> do sieci TEN-T, miejsc inwestycyjnych, terminali intermodalnych/centrów logistycznych, węzłów transportowych, przejść granicznych</w:t>
      </w:r>
      <w:r w:rsidR="00CB320F" w:rsidRPr="005D6CAD">
        <w:rPr>
          <w:rFonts w:ascii="Arial" w:hAnsi="Arial" w:cs="Arial"/>
          <w:sz w:val="20"/>
          <w:szCs w:val="20"/>
        </w:rPr>
        <w:t xml:space="preserve"> </w:t>
      </w:r>
      <w:r w:rsidR="003A14EE" w:rsidRPr="005D6CAD">
        <w:rPr>
          <w:rFonts w:ascii="Arial" w:hAnsi="Arial" w:cs="Arial"/>
          <w:sz w:val="20"/>
          <w:szCs w:val="20"/>
        </w:rPr>
        <w:t>oraz przyczyniają</w:t>
      </w:r>
      <w:r w:rsidR="00C2765C" w:rsidRPr="005D6CAD">
        <w:rPr>
          <w:rFonts w:ascii="Arial" w:hAnsi="Arial" w:cs="Arial"/>
          <w:sz w:val="20"/>
          <w:szCs w:val="20"/>
        </w:rPr>
        <w:t>ce się</w:t>
      </w:r>
      <w:r w:rsidR="00283258" w:rsidRPr="005D6CAD">
        <w:rPr>
          <w:rFonts w:ascii="Arial" w:hAnsi="Arial" w:cs="Arial"/>
          <w:sz w:val="20"/>
          <w:szCs w:val="20"/>
        </w:rPr>
        <w:t xml:space="preserve"> </w:t>
      </w:r>
      <w:r w:rsidR="00CB320F" w:rsidRPr="005D6CAD">
        <w:rPr>
          <w:rFonts w:ascii="Arial" w:hAnsi="Arial" w:cs="Arial"/>
          <w:sz w:val="20"/>
          <w:szCs w:val="20"/>
        </w:rPr>
        <w:t>do rozwoju publicznego transportu zbiorowego</w:t>
      </w:r>
      <w:r w:rsidRPr="005D6CAD">
        <w:rPr>
          <w:rFonts w:ascii="Arial" w:hAnsi="Arial" w:cs="Arial"/>
          <w:sz w:val="20"/>
          <w:szCs w:val="20"/>
        </w:rPr>
        <w:t xml:space="preserve">. </w:t>
      </w:r>
      <w:r w:rsidR="00DE0FE0" w:rsidRPr="005D6CAD">
        <w:rPr>
          <w:rFonts w:ascii="Arial" w:hAnsi="Arial" w:cs="Arial"/>
          <w:sz w:val="20"/>
          <w:szCs w:val="20"/>
        </w:rPr>
        <w:t xml:space="preserve">W przypadku dróg lokalnych (powiatowych i gminnych), interwencja będzie ograniczona tylko do tzw. inwestycji o charakterze dostępowym. </w:t>
      </w:r>
      <w:r w:rsidRPr="005D6CAD">
        <w:rPr>
          <w:rFonts w:ascii="Arial" w:hAnsi="Arial" w:cs="Arial"/>
          <w:sz w:val="20"/>
          <w:szCs w:val="20"/>
        </w:rPr>
        <w:t>Wspierane będą również inwestycje skierowane na poprawę bezpieczeństwa ruchu drogowego np. likwidacja miejsc niebezpiecznych oraz rozwiązania cyfrowe w ramach realizowanych projektów</w:t>
      </w:r>
      <w:r w:rsidR="00B43C59" w:rsidRPr="005D6CAD">
        <w:rPr>
          <w:rFonts w:ascii="Arial" w:hAnsi="Arial" w:cs="Arial"/>
          <w:sz w:val="20"/>
          <w:szCs w:val="20"/>
        </w:rPr>
        <w:t xml:space="preserve"> </w:t>
      </w:r>
      <w:r w:rsidR="00881ECF" w:rsidRPr="005D6CAD">
        <w:rPr>
          <w:rFonts w:ascii="Arial" w:hAnsi="Arial" w:cs="Arial"/>
          <w:sz w:val="20"/>
          <w:szCs w:val="20"/>
        </w:rPr>
        <w:t>(ITS, systemy organizacji przewozów, systemy informacji pasażerskiej)</w:t>
      </w:r>
      <w:r w:rsidRPr="005D6CAD">
        <w:rPr>
          <w:rFonts w:ascii="Arial" w:hAnsi="Arial" w:cs="Arial"/>
          <w:sz w:val="20"/>
          <w:szCs w:val="20"/>
        </w:rPr>
        <w:t>. W celu integracji transportu indywidualnego ze zbiorowym rozwijany będzie system parkingów P&amp;R</w:t>
      </w:r>
      <w:r w:rsidR="00637E0E" w:rsidRPr="005D6CAD">
        <w:rPr>
          <w:rFonts w:ascii="Arial" w:hAnsi="Arial" w:cs="Arial"/>
          <w:sz w:val="20"/>
          <w:szCs w:val="20"/>
        </w:rPr>
        <w:t xml:space="preserve"> z dala od centrów miast</w:t>
      </w:r>
      <w:r w:rsidR="00FB0A74" w:rsidRPr="005D6CAD">
        <w:rPr>
          <w:rFonts w:ascii="Arial" w:hAnsi="Arial" w:cs="Arial"/>
          <w:sz w:val="20"/>
          <w:szCs w:val="20"/>
        </w:rPr>
        <w:t xml:space="preserve">. </w:t>
      </w:r>
      <w:r w:rsidR="00503797" w:rsidRPr="005D6CAD">
        <w:rPr>
          <w:rFonts w:ascii="Arial" w:hAnsi="Arial" w:cs="Arial"/>
          <w:sz w:val="20"/>
          <w:szCs w:val="20"/>
        </w:rPr>
        <w:t xml:space="preserve">W celu poprawy bezpieczeństwa dla niezmotoryzowanych uczestników ruchu drogowego planuje się wspierać budowę ciągów pieszo-rowerowych wzdłuż dróg oraz uzupełniać braki w infrastrukturze. Wsparcie obejmie również budowę dróg rowerowych stanowiących np. łączność pierwszej/ostatniej mili ze stacjami/przystankami kolejowymi na terenach wiejskich. </w:t>
      </w:r>
      <w:r w:rsidRPr="005D6CAD">
        <w:rPr>
          <w:rFonts w:ascii="Arial" w:hAnsi="Arial" w:cs="Arial"/>
          <w:sz w:val="20"/>
          <w:szCs w:val="20"/>
        </w:rPr>
        <w:t xml:space="preserve">Wszystkie budowane i przebudowywane drogi będą dostosowane do nacisku 11,5 tony/oś (115 kN/oś). </w:t>
      </w:r>
    </w:p>
    <w:p w14:paraId="5528D04F" w14:textId="4A5EC827" w:rsidR="00781848" w:rsidRPr="005D6CAD" w:rsidRDefault="006702DA" w:rsidP="004A6477">
      <w:pPr>
        <w:spacing w:before="0" w:after="0" w:line="276" w:lineRule="auto"/>
        <w:rPr>
          <w:rFonts w:ascii="Arial" w:hAnsi="Arial" w:cs="Arial"/>
          <w:sz w:val="20"/>
          <w:szCs w:val="20"/>
        </w:rPr>
      </w:pPr>
      <w:r w:rsidRPr="005D6CAD">
        <w:rPr>
          <w:rFonts w:ascii="Arial" w:hAnsi="Arial" w:cs="Arial"/>
          <w:sz w:val="20"/>
          <w:szCs w:val="20"/>
        </w:rPr>
        <w:lastRenderedPageBreak/>
        <w:t xml:space="preserve">Transport kolejowy będzie miał kluczowe znaczenie w skali </w:t>
      </w:r>
      <w:r w:rsidR="00FB0A74" w:rsidRPr="005D6CAD">
        <w:rPr>
          <w:rFonts w:ascii="Arial" w:hAnsi="Arial" w:cs="Arial"/>
          <w:sz w:val="20"/>
          <w:szCs w:val="20"/>
        </w:rPr>
        <w:t>makro</w:t>
      </w:r>
      <w:r w:rsidRPr="005D6CAD">
        <w:rPr>
          <w:rFonts w:ascii="Arial" w:hAnsi="Arial" w:cs="Arial"/>
          <w:sz w:val="20"/>
          <w:szCs w:val="20"/>
        </w:rPr>
        <w:t xml:space="preserve">regionu. </w:t>
      </w:r>
      <w:r w:rsidR="00327D40" w:rsidRPr="005D6CAD">
        <w:rPr>
          <w:rFonts w:ascii="Arial" w:hAnsi="Arial" w:cs="Arial"/>
          <w:sz w:val="20"/>
          <w:szCs w:val="20"/>
        </w:rPr>
        <w:t xml:space="preserve">Tabor kolejowy ma istotne znaczenie dla rozwoju publicznego transportu zbiorowego, wpływając w szczególności na zdolność przewozową, komfort jazdy, bezpieczeństwo podróży, dostępność osób o ograniczonej mobilności. Przy rosnącym popycie na przewozy regionalne, szczególnie w obszarze metropolii warszawskiej w godzinach szczytów przewozowych, podaż miejsc nie nadąża za rosnącym popytem. </w:t>
      </w:r>
      <w:r w:rsidR="008B3924" w:rsidRPr="005D6CAD">
        <w:rPr>
          <w:rFonts w:ascii="Arial" w:hAnsi="Arial" w:cs="Arial"/>
          <w:sz w:val="20"/>
          <w:szCs w:val="20"/>
        </w:rPr>
        <w:t>Tabor kolejowy objęty wsparciem będzie wyposażony w urządzenia pokładowe ERTMS.</w:t>
      </w:r>
      <w:r w:rsidR="00B6212A" w:rsidRPr="005D6CAD">
        <w:rPr>
          <w:rFonts w:ascii="Arial" w:hAnsi="Arial" w:cs="Arial"/>
          <w:sz w:val="20"/>
          <w:szCs w:val="20"/>
        </w:rPr>
        <w:t xml:space="preserve"> </w:t>
      </w:r>
      <w:r w:rsidRPr="005D6CAD">
        <w:rPr>
          <w:rFonts w:ascii="Arial" w:hAnsi="Arial" w:cs="Arial"/>
          <w:sz w:val="20"/>
          <w:szCs w:val="20"/>
        </w:rPr>
        <w:t xml:space="preserve">Projekt związany z zakupem taboru wpisuje się również w zasady zrównoważonego rozwoju poprzez promocję transportu szynowego, traktowanego, jako transport ekologiczny. Wzrost atrakcyjności transportu kolejowego na skutek wprowadzenia do ruchu taboru zapewniającego lepszy czas przejazdu i większy komfort podróży spowoduje przejęcie podróżnych z transportu samochodowego, czego wynikiem będzie mniejsza ilość samochodów w ruchu drogowym, a co za tym idzie mniejsza emisja gazów do atmosfery. </w:t>
      </w:r>
      <w:r w:rsidR="006664BD" w:rsidRPr="005D6CAD">
        <w:rPr>
          <w:rFonts w:ascii="Arial" w:hAnsi="Arial" w:cs="Arial"/>
          <w:sz w:val="20"/>
          <w:szCs w:val="20"/>
        </w:rPr>
        <w:t xml:space="preserve">Tabor kolejowy powinien również mieć zapewnione zaplecze do jego obsługi i bieżącej naprawy. </w:t>
      </w:r>
      <w:r w:rsidRPr="005D6CAD">
        <w:rPr>
          <w:rFonts w:ascii="Arial" w:hAnsi="Arial" w:cs="Arial"/>
          <w:sz w:val="20"/>
          <w:szCs w:val="20"/>
        </w:rPr>
        <w:t xml:space="preserve">Promocja zbiorowego transportu sprzyja bardziej racjonalnemu i oszczędniejszemu wykorzystaniu zasobów, co jest kluczowym elementem zasad zrównoważonego rozwoju. </w:t>
      </w:r>
      <w:r w:rsidR="005734E7" w:rsidRPr="005D6CAD">
        <w:rPr>
          <w:rFonts w:ascii="Arial" w:hAnsi="Arial" w:cs="Arial"/>
          <w:sz w:val="20"/>
          <w:szCs w:val="20"/>
        </w:rPr>
        <w:t>W zakresie poprawy dostępności transportowej</w:t>
      </w:r>
      <w:r w:rsidR="000672E2" w:rsidRPr="005D6CAD">
        <w:rPr>
          <w:rFonts w:ascii="Arial" w:hAnsi="Arial" w:cs="Arial"/>
          <w:sz w:val="20"/>
          <w:szCs w:val="20"/>
        </w:rPr>
        <w:t xml:space="preserve"> </w:t>
      </w:r>
      <w:r w:rsidR="00B6212A" w:rsidRPr="005D6CAD">
        <w:rPr>
          <w:rFonts w:ascii="Arial" w:hAnsi="Arial" w:cs="Arial"/>
          <w:sz w:val="20"/>
          <w:szCs w:val="20"/>
        </w:rPr>
        <w:t>WM</w:t>
      </w:r>
      <w:r w:rsidR="005734E7" w:rsidRPr="005D6CAD">
        <w:rPr>
          <w:rFonts w:ascii="Arial" w:hAnsi="Arial" w:cs="Arial"/>
          <w:sz w:val="20"/>
          <w:szCs w:val="20"/>
        </w:rPr>
        <w:t xml:space="preserve"> wsparcie obejmie również </w:t>
      </w:r>
      <w:r w:rsidR="00581D64" w:rsidRPr="005D6CAD">
        <w:rPr>
          <w:rFonts w:ascii="Arial" w:eastAsia="Segoe UI" w:hAnsi="Arial" w:cs="Arial"/>
          <w:sz w:val="20"/>
          <w:szCs w:val="20"/>
        </w:rPr>
        <w:t>budowę i rozw</w:t>
      </w:r>
      <w:r w:rsidR="007048D9" w:rsidRPr="005D6CAD">
        <w:rPr>
          <w:rFonts w:ascii="Arial" w:eastAsia="Segoe UI" w:hAnsi="Arial" w:cs="Arial"/>
          <w:sz w:val="20"/>
          <w:szCs w:val="20"/>
        </w:rPr>
        <w:t>ój</w:t>
      </w:r>
      <w:r w:rsidR="00581D64" w:rsidRPr="005D6CAD">
        <w:rPr>
          <w:rFonts w:ascii="Arial" w:eastAsia="Segoe UI" w:hAnsi="Arial" w:cs="Arial"/>
          <w:sz w:val="20"/>
          <w:szCs w:val="20"/>
        </w:rPr>
        <w:t xml:space="preserve"> pozamiejskiego publicznego transportu autobusowego wraz z infrastrukturą ładowania/tankowania</w:t>
      </w:r>
      <w:r w:rsidR="005734E7" w:rsidRPr="005D6CAD">
        <w:rPr>
          <w:rFonts w:ascii="Arial" w:hAnsi="Arial" w:cs="Arial"/>
          <w:sz w:val="20"/>
          <w:szCs w:val="20"/>
        </w:rPr>
        <w:t xml:space="preserve"> nisko i zero emisyjn</w:t>
      </w:r>
      <w:r w:rsidR="000672E2" w:rsidRPr="005D6CAD">
        <w:rPr>
          <w:rFonts w:ascii="Arial" w:hAnsi="Arial" w:cs="Arial"/>
          <w:sz w:val="20"/>
          <w:szCs w:val="20"/>
        </w:rPr>
        <w:t>ego</w:t>
      </w:r>
      <w:r w:rsidR="005734E7" w:rsidRPr="005D6CAD">
        <w:rPr>
          <w:rFonts w:ascii="Arial" w:hAnsi="Arial" w:cs="Arial"/>
          <w:sz w:val="20"/>
          <w:szCs w:val="20"/>
        </w:rPr>
        <w:t xml:space="preserve"> tabor</w:t>
      </w:r>
      <w:r w:rsidR="000672E2" w:rsidRPr="005D6CAD">
        <w:rPr>
          <w:rFonts w:ascii="Arial" w:hAnsi="Arial" w:cs="Arial"/>
          <w:sz w:val="20"/>
          <w:szCs w:val="20"/>
        </w:rPr>
        <w:t>u</w:t>
      </w:r>
      <w:r w:rsidR="00CF6A21" w:rsidRPr="005D6CAD">
        <w:rPr>
          <w:rFonts w:ascii="Arial" w:hAnsi="Arial" w:cs="Arial"/>
          <w:sz w:val="20"/>
          <w:szCs w:val="20"/>
        </w:rPr>
        <w:t>,</w:t>
      </w:r>
      <w:r w:rsidR="005734E7" w:rsidRPr="005D6CAD">
        <w:rPr>
          <w:rFonts w:ascii="Arial" w:hAnsi="Arial" w:cs="Arial"/>
          <w:sz w:val="20"/>
          <w:szCs w:val="20"/>
        </w:rPr>
        <w:t xml:space="preserve"> przeznaczon</w:t>
      </w:r>
      <w:r w:rsidR="000672E2" w:rsidRPr="005D6CAD">
        <w:rPr>
          <w:rFonts w:ascii="Arial" w:hAnsi="Arial" w:cs="Arial"/>
          <w:sz w:val="20"/>
          <w:szCs w:val="20"/>
        </w:rPr>
        <w:t>ego</w:t>
      </w:r>
      <w:r w:rsidR="005734E7" w:rsidRPr="005D6CAD">
        <w:rPr>
          <w:rFonts w:ascii="Arial" w:hAnsi="Arial" w:cs="Arial"/>
          <w:sz w:val="20"/>
          <w:szCs w:val="20"/>
        </w:rPr>
        <w:t xml:space="preserve"> do pozamiejskich </w:t>
      </w:r>
      <w:r w:rsidR="00D243CE" w:rsidRPr="005D6CAD">
        <w:rPr>
          <w:rFonts w:ascii="Arial" w:hAnsi="Arial" w:cs="Arial"/>
          <w:sz w:val="20"/>
          <w:szCs w:val="20"/>
        </w:rPr>
        <w:t>przewozów</w:t>
      </w:r>
      <w:r w:rsidR="005734E7" w:rsidRPr="005D6CAD">
        <w:rPr>
          <w:rFonts w:ascii="Arial" w:hAnsi="Arial" w:cs="Arial"/>
          <w:sz w:val="20"/>
          <w:szCs w:val="20"/>
        </w:rPr>
        <w:t xml:space="preserve"> publicznych</w:t>
      </w:r>
      <w:r w:rsidR="000672E2" w:rsidRPr="005D6CAD">
        <w:rPr>
          <w:rFonts w:ascii="Arial" w:hAnsi="Arial" w:cs="Arial"/>
          <w:sz w:val="20"/>
          <w:szCs w:val="20"/>
        </w:rPr>
        <w:t xml:space="preserve">. </w:t>
      </w:r>
      <w:r w:rsidR="00CF6A21" w:rsidRPr="005D6CAD">
        <w:rPr>
          <w:rFonts w:ascii="Arial" w:hAnsi="Arial" w:cs="Arial"/>
          <w:sz w:val="20"/>
          <w:szCs w:val="20"/>
        </w:rPr>
        <w:br/>
      </w:r>
      <w:r w:rsidRPr="005D6CAD">
        <w:rPr>
          <w:rFonts w:ascii="Arial" w:hAnsi="Arial" w:cs="Arial"/>
          <w:sz w:val="20"/>
          <w:szCs w:val="20"/>
        </w:rPr>
        <w:t>Zakup taboru wpi</w:t>
      </w:r>
      <w:r w:rsidR="00AA7EB7" w:rsidRPr="005D6CAD">
        <w:rPr>
          <w:rFonts w:ascii="Arial" w:hAnsi="Arial" w:cs="Arial"/>
          <w:sz w:val="20"/>
          <w:szCs w:val="20"/>
        </w:rPr>
        <w:t>suje</w:t>
      </w:r>
      <w:r w:rsidRPr="005D6CAD">
        <w:rPr>
          <w:rFonts w:ascii="Arial" w:hAnsi="Arial" w:cs="Arial"/>
          <w:sz w:val="20"/>
          <w:szCs w:val="20"/>
        </w:rPr>
        <w:t xml:space="preserve"> się w poszczególne obszary polityki horyzontalnej </w:t>
      </w:r>
      <w:r w:rsidR="00B6212A" w:rsidRPr="005D6CAD">
        <w:rPr>
          <w:rFonts w:ascii="Arial" w:hAnsi="Arial" w:cs="Arial"/>
          <w:sz w:val="20"/>
          <w:szCs w:val="20"/>
        </w:rPr>
        <w:t>UE</w:t>
      </w:r>
      <w:r w:rsidRPr="005D6CAD">
        <w:rPr>
          <w:rFonts w:ascii="Arial" w:hAnsi="Arial" w:cs="Arial"/>
          <w:sz w:val="20"/>
          <w:szCs w:val="20"/>
        </w:rPr>
        <w:t>, ponieważ jego realizacja w pozytywny sposób wpływa na rozwój systemu transportu publicznego, z zachowaniem zasad równego dostępu, jak również poprawy konkurencyjności obszaru, na który zostanie skierowany tabor. Zakup taboru dostosowanego do potrzeb osób starszych i niepełnosprawnych oraz dostosowanie (w tym właściwe oznakowanie) dworców i stacji kolejowych wpisują się także w priorytety dotyczące poprawy dostępności infrastruktury transportowej. Wszystkie inwestycje w ramach celu szczegółowego muszą wynikać z Regionalnego Planu Transportowego.</w:t>
      </w:r>
    </w:p>
    <w:p w14:paraId="3D77730B" w14:textId="77777777" w:rsidR="008E2304" w:rsidRPr="005D6CAD" w:rsidRDefault="008E2304" w:rsidP="004A6477">
      <w:pPr>
        <w:spacing w:before="0" w:after="0" w:line="276" w:lineRule="auto"/>
        <w:rPr>
          <w:rFonts w:ascii="Arial" w:hAnsi="Arial" w:cs="Arial"/>
          <w:sz w:val="20"/>
          <w:szCs w:val="20"/>
        </w:rPr>
      </w:pPr>
    </w:p>
    <w:p w14:paraId="125D227C" w14:textId="77777777" w:rsidR="00753D52" w:rsidRPr="005D6CAD" w:rsidRDefault="001507BB" w:rsidP="004A6477">
      <w:pPr>
        <w:spacing w:before="0" w:after="0" w:line="276" w:lineRule="auto"/>
        <w:rPr>
          <w:rFonts w:ascii="Arial" w:hAnsi="Arial" w:cs="Arial"/>
          <w:sz w:val="20"/>
          <w:szCs w:val="20"/>
        </w:rPr>
      </w:pPr>
      <w:r w:rsidRPr="005D6CAD">
        <w:rPr>
          <w:rFonts w:ascii="Arial" w:hAnsi="Arial" w:cs="Arial"/>
          <w:sz w:val="20"/>
          <w:szCs w:val="20"/>
        </w:rPr>
        <w:t>Projekty będą wybierane do dofinansowania w sposób konkurencyjny. W sposób niekonkurencyjny wybierane będą do dofinansowania projekty realizowane przez Województwo Mazowieckie</w:t>
      </w:r>
      <w:r w:rsidR="009B7C83" w:rsidRPr="005D6CAD">
        <w:rPr>
          <w:rFonts w:ascii="Arial" w:hAnsi="Arial" w:cs="Arial"/>
          <w:sz w:val="20"/>
          <w:szCs w:val="20"/>
        </w:rPr>
        <w:t>.</w:t>
      </w:r>
      <w:r w:rsidRPr="005D6CAD">
        <w:rPr>
          <w:rFonts w:ascii="Arial" w:hAnsi="Arial" w:cs="Arial"/>
          <w:sz w:val="20"/>
          <w:szCs w:val="20"/>
        </w:rPr>
        <w:t xml:space="preserve"> </w:t>
      </w:r>
    </w:p>
    <w:p w14:paraId="67793493" w14:textId="4FC3B477" w:rsidR="001507BB" w:rsidRPr="005D6CAD" w:rsidRDefault="001507BB" w:rsidP="004A6477">
      <w:pPr>
        <w:spacing w:before="0" w:after="0" w:line="276" w:lineRule="auto"/>
        <w:rPr>
          <w:rFonts w:ascii="Arial" w:hAnsi="Arial" w:cs="Arial"/>
          <w:sz w:val="20"/>
          <w:szCs w:val="20"/>
        </w:rPr>
      </w:pPr>
      <w:r w:rsidRPr="005D6CAD">
        <w:rPr>
          <w:rFonts w:ascii="Arial" w:hAnsi="Arial" w:cs="Arial"/>
          <w:sz w:val="20"/>
          <w:szCs w:val="20"/>
        </w:rPr>
        <w:t>Z uwagi na charakter planowanych działań oraz typ beneficjenta formą wsparcia będzie dotacja.</w:t>
      </w:r>
      <w:r w:rsidR="00753D52" w:rsidRPr="005D6CAD">
        <w:rPr>
          <w:rFonts w:ascii="Arial" w:hAnsi="Arial" w:cs="Arial"/>
        </w:rPr>
        <w:t xml:space="preserve"> </w:t>
      </w:r>
      <w:r w:rsidR="00753D52" w:rsidRPr="005D6CAD">
        <w:rPr>
          <w:rFonts w:ascii="Arial" w:hAnsi="Arial" w:cs="Arial"/>
          <w:sz w:val="20"/>
          <w:szCs w:val="20"/>
        </w:rPr>
        <w:t xml:space="preserve">Projekty będą realizowane głównie przez podmioty publiczne w ogólnym interesie publicznym. </w:t>
      </w:r>
    </w:p>
    <w:p w14:paraId="67F3A776" w14:textId="77777777" w:rsidR="000B256E" w:rsidRPr="005D6CAD" w:rsidRDefault="000B256E" w:rsidP="004A6477">
      <w:pPr>
        <w:pStyle w:val="Text1"/>
        <w:spacing w:before="0" w:after="0" w:line="276" w:lineRule="auto"/>
        <w:ind w:left="0"/>
        <w:rPr>
          <w:rFonts w:ascii="Arial" w:hAnsi="Arial" w:cs="Arial"/>
          <w:sz w:val="20"/>
          <w:szCs w:val="20"/>
        </w:rPr>
      </w:pPr>
    </w:p>
    <w:p w14:paraId="3377649E" w14:textId="77777777" w:rsidR="006702DA" w:rsidRPr="005D6CAD" w:rsidRDefault="006702DA"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42F3B85D" w14:textId="21EF0AD4" w:rsidR="006702DA" w:rsidRPr="005D6CAD" w:rsidRDefault="006702DA" w:rsidP="004A6477">
      <w:pPr>
        <w:pStyle w:val="Text1"/>
        <w:numPr>
          <w:ilvl w:val="0"/>
          <w:numId w:val="266"/>
        </w:numPr>
        <w:spacing w:before="0" w:after="0" w:line="276" w:lineRule="auto"/>
        <w:rPr>
          <w:rFonts w:ascii="Arial" w:hAnsi="Arial" w:cs="Arial"/>
          <w:sz w:val="20"/>
          <w:szCs w:val="20"/>
        </w:rPr>
      </w:pPr>
      <w:r w:rsidRPr="005D6CAD">
        <w:rPr>
          <w:rFonts w:ascii="Arial" w:hAnsi="Arial" w:cs="Arial"/>
          <w:sz w:val="20"/>
          <w:szCs w:val="20"/>
        </w:rPr>
        <w:t>JST, ich związki i stowarzyszenia,</w:t>
      </w:r>
    </w:p>
    <w:p w14:paraId="1AF4B110" w14:textId="3590ECDB" w:rsidR="006702DA" w:rsidRPr="005D6CAD" w:rsidRDefault="006702DA" w:rsidP="004A6477">
      <w:pPr>
        <w:pStyle w:val="Text1"/>
        <w:numPr>
          <w:ilvl w:val="0"/>
          <w:numId w:val="266"/>
        </w:numPr>
        <w:spacing w:before="0" w:after="0" w:line="276" w:lineRule="auto"/>
        <w:rPr>
          <w:rFonts w:ascii="Arial" w:hAnsi="Arial" w:cs="Arial"/>
          <w:sz w:val="20"/>
          <w:szCs w:val="20"/>
        </w:rPr>
      </w:pPr>
      <w:r w:rsidRPr="005D6CAD">
        <w:rPr>
          <w:rFonts w:ascii="Arial" w:hAnsi="Arial" w:cs="Arial"/>
          <w:sz w:val="20"/>
          <w:szCs w:val="20"/>
        </w:rPr>
        <w:t>jednostki organizacyjne JST posiadające osobowość prawną,</w:t>
      </w:r>
    </w:p>
    <w:p w14:paraId="38396E28" w14:textId="647EF5B0" w:rsidR="006702DA" w:rsidRPr="005D6CAD" w:rsidRDefault="006702DA" w:rsidP="004A6477">
      <w:pPr>
        <w:pStyle w:val="Text1"/>
        <w:numPr>
          <w:ilvl w:val="0"/>
          <w:numId w:val="266"/>
        </w:numPr>
        <w:spacing w:before="0" w:after="0" w:line="276" w:lineRule="auto"/>
        <w:rPr>
          <w:rFonts w:ascii="Arial" w:hAnsi="Arial" w:cs="Arial"/>
          <w:sz w:val="20"/>
          <w:szCs w:val="20"/>
        </w:rPr>
      </w:pPr>
      <w:r w:rsidRPr="005D6CAD">
        <w:rPr>
          <w:rFonts w:ascii="Arial" w:hAnsi="Arial" w:cs="Arial"/>
          <w:sz w:val="20"/>
          <w:szCs w:val="20"/>
        </w:rPr>
        <w:t>jednostki sektora finansów publicznych posiadające osobowość prawną,</w:t>
      </w:r>
    </w:p>
    <w:p w14:paraId="0E43C8FB" w14:textId="3C46C9BC" w:rsidR="006702DA" w:rsidRPr="005D6CAD" w:rsidRDefault="006702DA" w:rsidP="004A6477">
      <w:pPr>
        <w:pStyle w:val="Text1"/>
        <w:numPr>
          <w:ilvl w:val="0"/>
          <w:numId w:val="266"/>
        </w:numPr>
        <w:spacing w:before="0" w:after="0" w:line="276" w:lineRule="auto"/>
        <w:rPr>
          <w:rFonts w:ascii="Arial" w:hAnsi="Arial" w:cs="Arial"/>
          <w:sz w:val="20"/>
          <w:szCs w:val="20"/>
        </w:rPr>
      </w:pPr>
      <w:r w:rsidRPr="005D6CAD">
        <w:rPr>
          <w:rFonts w:ascii="Arial" w:hAnsi="Arial" w:cs="Arial"/>
          <w:sz w:val="20"/>
          <w:szCs w:val="20"/>
        </w:rPr>
        <w:t>osoby i instytucje z województwa mazowieckiego,</w:t>
      </w:r>
    </w:p>
    <w:p w14:paraId="2AD18ADD" w14:textId="47E5B247" w:rsidR="006702DA" w:rsidRPr="005D6CAD" w:rsidRDefault="006702DA" w:rsidP="004A6477">
      <w:pPr>
        <w:pStyle w:val="Text1"/>
        <w:numPr>
          <w:ilvl w:val="0"/>
          <w:numId w:val="266"/>
        </w:numPr>
        <w:spacing w:before="0" w:after="0" w:line="276" w:lineRule="auto"/>
        <w:rPr>
          <w:rFonts w:ascii="Arial" w:hAnsi="Arial" w:cs="Arial"/>
          <w:sz w:val="20"/>
          <w:szCs w:val="20"/>
        </w:rPr>
      </w:pPr>
      <w:r w:rsidRPr="005D6CAD">
        <w:rPr>
          <w:rFonts w:ascii="Arial" w:hAnsi="Arial" w:cs="Arial"/>
          <w:sz w:val="20"/>
          <w:szCs w:val="20"/>
        </w:rPr>
        <w:t>użytkownicy infrastruktury drogowej i kolejowej</w:t>
      </w:r>
      <w:r w:rsidR="008E2304" w:rsidRPr="005D6CAD">
        <w:rPr>
          <w:rFonts w:ascii="Arial" w:hAnsi="Arial" w:cs="Arial"/>
          <w:sz w:val="20"/>
          <w:szCs w:val="20"/>
        </w:rPr>
        <w:t>.</w:t>
      </w:r>
    </w:p>
    <w:p w14:paraId="13724104" w14:textId="363D7115" w:rsidR="006702DA" w:rsidRPr="005D6CAD" w:rsidRDefault="006702DA" w:rsidP="004A6477">
      <w:pPr>
        <w:pStyle w:val="Text1"/>
        <w:spacing w:before="0" w:after="0" w:line="276" w:lineRule="auto"/>
        <w:ind w:left="0"/>
        <w:rPr>
          <w:rFonts w:ascii="Arial" w:hAnsi="Arial" w:cs="Arial"/>
          <w:sz w:val="20"/>
          <w:szCs w:val="20"/>
        </w:rPr>
      </w:pPr>
    </w:p>
    <w:p w14:paraId="10A404A0" w14:textId="5A16A476" w:rsidR="00FC6B01" w:rsidRPr="005D6CAD" w:rsidRDefault="0053385E"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Działania na rzecz zapewnienia równości, włączenia społecznego i niedyskryminacji</w:t>
      </w:r>
    </w:p>
    <w:p w14:paraId="09F07FCE" w14:textId="6A7F396F" w:rsidR="00B6212A" w:rsidRPr="005D6CAD" w:rsidRDefault="00A65AB6" w:rsidP="004A6477">
      <w:pPr>
        <w:pStyle w:val="Text1"/>
        <w:spacing w:before="0" w:after="0" w:line="276" w:lineRule="auto"/>
        <w:ind w:left="0"/>
        <w:rPr>
          <w:rFonts w:ascii="Arial" w:hAnsi="Arial" w:cs="Arial"/>
          <w:sz w:val="20"/>
          <w:szCs w:val="20"/>
        </w:rPr>
      </w:pPr>
      <w:r w:rsidRPr="005D6CAD">
        <w:rPr>
          <w:rFonts w:ascii="Arial" w:hAnsi="Arial" w:cs="Arial"/>
          <w:sz w:val="20"/>
          <w:szCs w:val="20"/>
        </w:rPr>
        <w:t xml:space="preserve">Zgodnie z art. 9 CPR, </w:t>
      </w:r>
      <w:r w:rsidR="00AF7214" w:rsidRPr="005D6CAD">
        <w:rPr>
          <w:rFonts w:ascii="Arial" w:hAnsi="Arial" w:cs="Arial"/>
          <w:sz w:val="20"/>
          <w:szCs w:val="20"/>
        </w:rPr>
        <w:t>podejmowane będą działania</w:t>
      </w:r>
      <w:r w:rsidRPr="005D6CAD">
        <w:rPr>
          <w:rFonts w:ascii="Arial" w:hAnsi="Arial" w:cs="Arial"/>
          <w:sz w:val="20"/>
          <w:szCs w:val="20"/>
        </w:rPr>
        <w:t xml:space="preserve"> w celu zapobiegania wszelkiej dyskryminacji ze względu na płeć, rasę lub pochodzenie etniczne, religię lub światopogląd, niepełnosprawność, wiek lub orientację seksualną. Na gruncie polskim niniejszy artykuł jest realizowany w ramach horyzontalnych zasad równościowych. Tym samym, w każdym z celów szczegółowych Programu ww. zasady będą przestrzegane na każdym poziomie wdrażania. </w:t>
      </w:r>
      <w:r w:rsidR="00B64B60" w:rsidRPr="005D6CAD">
        <w:rPr>
          <w:rFonts w:ascii="Arial" w:hAnsi="Arial" w:cs="Arial"/>
          <w:sz w:val="20"/>
          <w:szCs w:val="20"/>
        </w:rPr>
        <w:t xml:space="preserve"> </w:t>
      </w:r>
      <w:r w:rsidRPr="005D6CAD">
        <w:rPr>
          <w:rFonts w:ascii="Arial" w:hAnsi="Arial" w:cs="Arial"/>
          <w:sz w:val="20"/>
          <w:szCs w:val="20"/>
        </w:rPr>
        <w:t>Wsparcie będzie udzielane również z poszanowaniem fundamentalnych praw człowieka określonych w Karcie Praw Podstawowych Unii Europejskiej w zakresie m.in.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p>
    <w:p w14:paraId="69D8C289" w14:textId="32DE80D2" w:rsidR="00FC6B01" w:rsidRPr="005D6CAD" w:rsidRDefault="00FC6B01" w:rsidP="004A6477">
      <w:pPr>
        <w:pStyle w:val="Text1"/>
        <w:spacing w:before="0" w:after="0" w:line="276" w:lineRule="auto"/>
        <w:ind w:left="0"/>
        <w:rPr>
          <w:rFonts w:ascii="Arial" w:hAnsi="Arial" w:cs="Arial"/>
          <w:sz w:val="20"/>
          <w:szCs w:val="20"/>
        </w:rPr>
      </w:pPr>
    </w:p>
    <w:p w14:paraId="4319F2B4" w14:textId="7E5EE651" w:rsidR="00FC6B01" w:rsidRPr="005D6CAD" w:rsidRDefault="00D12BD5"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23EFE7D8" w14:textId="0A6ADF92" w:rsidR="00FC6B01" w:rsidRPr="005D6CAD" w:rsidRDefault="00FC6B01" w:rsidP="004A6477">
      <w:pPr>
        <w:pStyle w:val="Text1"/>
        <w:spacing w:before="0" w:after="0" w:line="276" w:lineRule="auto"/>
        <w:ind w:left="0"/>
        <w:rPr>
          <w:rFonts w:ascii="Arial" w:hAnsi="Arial" w:cs="Arial"/>
          <w:sz w:val="20"/>
          <w:szCs w:val="20"/>
        </w:rPr>
      </w:pPr>
      <w:r w:rsidRPr="005D6CAD">
        <w:rPr>
          <w:rFonts w:ascii="Arial" w:hAnsi="Arial" w:cs="Arial"/>
          <w:sz w:val="20"/>
          <w:szCs w:val="20"/>
        </w:rPr>
        <w:lastRenderedPageBreak/>
        <w:t xml:space="preserve">Planowane interwencje będą obowiązywały na obszarze całego </w:t>
      </w:r>
      <w:r w:rsidR="006A20A8" w:rsidRPr="005D6CAD">
        <w:rPr>
          <w:rFonts w:ascii="Arial" w:hAnsi="Arial" w:cs="Arial"/>
          <w:sz w:val="20"/>
          <w:szCs w:val="20"/>
        </w:rPr>
        <w:t xml:space="preserve">WM </w:t>
      </w:r>
      <w:r w:rsidRPr="005D6CAD">
        <w:rPr>
          <w:rFonts w:ascii="Arial" w:hAnsi="Arial" w:cs="Arial"/>
          <w:sz w:val="20"/>
          <w:szCs w:val="20"/>
        </w:rPr>
        <w:t>z uwzględnieniem podziału na RMR oraz RWS. Preferencje mogą mieć projekty w zakresie poprawy dostępności transportowej zlokalizowane w średnich i małych miastach</w:t>
      </w:r>
      <w:r w:rsidR="006A20A8" w:rsidRPr="005D6CAD">
        <w:rPr>
          <w:rFonts w:ascii="Arial" w:hAnsi="Arial" w:cs="Arial"/>
          <w:sz w:val="20"/>
          <w:szCs w:val="20"/>
        </w:rPr>
        <w:t>,</w:t>
      </w:r>
      <w:r w:rsidRPr="005D6CAD">
        <w:rPr>
          <w:rFonts w:ascii="Arial" w:hAnsi="Arial" w:cs="Arial"/>
          <w:sz w:val="20"/>
          <w:szCs w:val="20"/>
        </w:rPr>
        <w:t xml:space="preserve"> w szczególności zagrożon</w:t>
      </w:r>
      <w:r w:rsidR="006A20A8" w:rsidRPr="005D6CAD">
        <w:rPr>
          <w:rFonts w:ascii="Arial" w:hAnsi="Arial" w:cs="Arial"/>
          <w:sz w:val="20"/>
          <w:szCs w:val="20"/>
        </w:rPr>
        <w:t>e</w:t>
      </w:r>
      <w:r w:rsidRPr="005D6CAD">
        <w:rPr>
          <w:rFonts w:ascii="Arial" w:hAnsi="Arial" w:cs="Arial"/>
          <w:sz w:val="20"/>
          <w:szCs w:val="20"/>
        </w:rPr>
        <w:t xml:space="preserve"> utratą funkcji gospodarczych i społecznych. </w:t>
      </w:r>
      <w:r w:rsidR="006A20A8" w:rsidRPr="005D6CAD">
        <w:rPr>
          <w:rFonts w:ascii="Arial" w:hAnsi="Arial" w:cs="Arial"/>
          <w:sz w:val="20"/>
          <w:szCs w:val="20"/>
        </w:rPr>
        <w:t>Planowana i</w:t>
      </w:r>
      <w:r w:rsidRPr="005D6CAD">
        <w:rPr>
          <w:rFonts w:ascii="Arial" w:hAnsi="Arial" w:cs="Arial"/>
          <w:sz w:val="20"/>
          <w:szCs w:val="20"/>
        </w:rPr>
        <w:t>nterwencj</w:t>
      </w:r>
      <w:r w:rsidR="006A20A8" w:rsidRPr="005D6CAD">
        <w:rPr>
          <w:rFonts w:ascii="Arial" w:hAnsi="Arial" w:cs="Arial"/>
          <w:sz w:val="20"/>
          <w:szCs w:val="20"/>
        </w:rPr>
        <w:t>a,</w:t>
      </w:r>
      <w:r w:rsidRPr="005D6CAD">
        <w:rPr>
          <w:rFonts w:ascii="Arial" w:hAnsi="Arial" w:cs="Arial"/>
          <w:sz w:val="20"/>
          <w:szCs w:val="20"/>
        </w:rPr>
        <w:t xml:space="preserve"> </w:t>
      </w:r>
      <w:r w:rsidR="006A20A8" w:rsidRPr="005D6CAD">
        <w:rPr>
          <w:rFonts w:ascii="Arial" w:hAnsi="Arial" w:cs="Arial"/>
          <w:sz w:val="20"/>
          <w:szCs w:val="20"/>
        </w:rPr>
        <w:t>w</w:t>
      </w:r>
      <w:r w:rsidRPr="005D6CAD">
        <w:rPr>
          <w:rFonts w:ascii="Arial" w:hAnsi="Arial" w:cs="Arial"/>
          <w:sz w:val="20"/>
          <w:szCs w:val="20"/>
        </w:rPr>
        <w:t xml:space="preserve"> głównej mierze</w:t>
      </w:r>
      <w:r w:rsidR="006A20A8" w:rsidRPr="005D6CAD">
        <w:rPr>
          <w:rFonts w:ascii="Arial" w:hAnsi="Arial" w:cs="Arial"/>
          <w:sz w:val="20"/>
          <w:szCs w:val="20"/>
        </w:rPr>
        <w:t>,</w:t>
      </w:r>
      <w:r w:rsidRPr="005D6CAD">
        <w:rPr>
          <w:rFonts w:ascii="Arial" w:hAnsi="Arial" w:cs="Arial"/>
          <w:sz w:val="20"/>
          <w:szCs w:val="20"/>
        </w:rPr>
        <w:t xml:space="preserve"> realizował</w:t>
      </w:r>
      <w:r w:rsidR="006A20A8" w:rsidRPr="005D6CAD">
        <w:rPr>
          <w:rFonts w:ascii="Arial" w:hAnsi="Arial" w:cs="Arial"/>
          <w:sz w:val="20"/>
          <w:szCs w:val="20"/>
        </w:rPr>
        <w:t>a będzie</w:t>
      </w:r>
      <w:r w:rsidRPr="005D6CAD">
        <w:rPr>
          <w:rFonts w:ascii="Arial" w:hAnsi="Arial" w:cs="Arial"/>
          <w:sz w:val="20"/>
          <w:szCs w:val="20"/>
        </w:rPr>
        <w:t xml:space="preserve"> postanowienia wynikających z właściwych strategii rozwojowych o charakterze regionalnym </w:t>
      </w:r>
      <w:r w:rsidR="006A20A8" w:rsidRPr="005D6CAD">
        <w:rPr>
          <w:rFonts w:ascii="Arial" w:hAnsi="Arial" w:cs="Arial"/>
          <w:sz w:val="20"/>
          <w:szCs w:val="20"/>
        </w:rPr>
        <w:t>–</w:t>
      </w:r>
      <w:r w:rsidRPr="005D6CAD">
        <w:rPr>
          <w:rFonts w:ascii="Arial" w:hAnsi="Arial" w:cs="Arial"/>
          <w:sz w:val="20"/>
          <w:szCs w:val="20"/>
        </w:rPr>
        <w:t xml:space="preserve"> </w:t>
      </w:r>
      <w:r w:rsidR="006A20A8" w:rsidRPr="005D6CAD">
        <w:rPr>
          <w:rFonts w:ascii="Arial" w:hAnsi="Arial" w:cs="Arial"/>
          <w:sz w:val="20"/>
          <w:szCs w:val="20"/>
        </w:rPr>
        <w:t>SR WM</w:t>
      </w:r>
      <w:r w:rsidRPr="005D6CAD">
        <w:rPr>
          <w:rFonts w:ascii="Arial" w:hAnsi="Arial" w:cs="Arial"/>
          <w:sz w:val="20"/>
          <w:szCs w:val="20"/>
        </w:rPr>
        <w:t xml:space="preserve"> 2030, Regionalny </w:t>
      </w:r>
      <w:r w:rsidR="006A20A8" w:rsidRPr="005D6CAD">
        <w:rPr>
          <w:rFonts w:ascii="Arial" w:hAnsi="Arial" w:cs="Arial"/>
          <w:sz w:val="20"/>
          <w:szCs w:val="20"/>
        </w:rPr>
        <w:t>p</w:t>
      </w:r>
      <w:r w:rsidRPr="005D6CAD">
        <w:rPr>
          <w:rFonts w:ascii="Arial" w:hAnsi="Arial" w:cs="Arial"/>
          <w:sz w:val="20"/>
          <w:szCs w:val="20"/>
        </w:rPr>
        <w:t xml:space="preserve">lan </w:t>
      </w:r>
      <w:r w:rsidR="006A20A8" w:rsidRPr="005D6CAD">
        <w:rPr>
          <w:rFonts w:ascii="Arial" w:hAnsi="Arial" w:cs="Arial"/>
          <w:sz w:val="20"/>
          <w:szCs w:val="20"/>
        </w:rPr>
        <w:t>t</w:t>
      </w:r>
      <w:r w:rsidRPr="005D6CAD">
        <w:rPr>
          <w:rFonts w:ascii="Arial" w:hAnsi="Arial" w:cs="Arial"/>
          <w:sz w:val="20"/>
          <w:szCs w:val="20"/>
        </w:rPr>
        <w:t xml:space="preserve">ransportowy </w:t>
      </w:r>
      <w:r w:rsidR="006A20A8" w:rsidRPr="005D6CAD">
        <w:rPr>
          <w:rFonts w:ascii="Arial" w:hAnsi="Arial" w:cs="Arial"/>
          <w:sz w:val="20"/>
          <w:szCs w:val="20"/>
        </w:rPr>
        <w:t>w</w:t>
      </w:r>
      <w:r w:rsidRPr="005D6CAD">
        <w:rPr>
          <w:rFonts w:ascii="Arial" w:hAnsi="Arial" w:cs="Arial"/>
          <w:sz w:val="20"/>
          <w:szCs w:val="20"/>
        </w:rPr>
        <w:t xml:space="preserve">ojewództwa </w:t>
      </w:r>
      <w:r w:rsidR="006A20A8" w:rsidRPr="005D6CAD">
        <w:rPr>
          <w:rFonts w:ascii="Arial" w:hAnsi="Arial" w:cs="Arial"/>
          <w:sz w:val="20"/>
          <w:szCs w:val="20"/>
        </w:rPr>
        <w:t>m</w:t>
      </w:r>
      <w:r w:rsidRPr="005D6CAD">
        <w:rPr>
          <w:rFonts w:ascii="Arial" w:hAnsi="Arial" w:cs="Arial"/>
          <w:sz w:val="20"/>
          <w:szCs w:val="20"/>
        </w:rPr>
        <w:t xml:space="preserve">azowieckiego </w:t>
      </w:r>
      <w:r w:rsidR="006A20A8" w:rsidRPr="005D6CAD">
        <w:rPr>
          <w:rFonts w:ascii="Arial" w:hAnsi="Arial" w:cs="Arial"/>
          <w:sz w:val="20"/>
          <w:szCs w:val="20"/>
        </w:rPr>
        <w:t>d</w:t>
      </w:r>
      <w:r w:rsidRPr="005D6CAD">
        <w:rPr>
          <w:rFonts w:ascii="Arial" w:hAnsi="Arial" w:cs="Arial"/>
          <w:sz w:val="20"/>
          <w:szCs w:val="20"/>
        </w:rPr>
        <w:t xml:space="preserve">la </w:t>
      </w:r>
      <w:r w:rsidR="006A20A8" w:rsidRPr="005D6CAD">
        <w:rPr>
          <w:rFonts w:ascii="Arial" w:hAnsi="Arial" w:cs="Arial"/>
          <w:sz w:val="20"/>
          <w:szCs w:val="20"/>
        </w:rPr>
        <w:t>r</w:t>
      </w:r>
      <w:r w:rsidRPr="005D6CAD">
        <w:rPr>
          <w:rFonts w:ascii="Arial" w:hAnsi="Arial" w:cs="Arial"/>
          <w:sz w:val="20"/>
          <w:szCs w:val="20"/>
        </w:rPr>
        <w:t xml:space="preserve">ealizacji </w:t>
      </w:r>
      <w:r w:rsidR="006A20A8" w:rsidRPr="005D6CAD">
        <w:rPr>
          <w:rFonts w:ascii="Arial" w:hAnsi="Arial" w:cs="Arial"/>
          <w:sz w:val="20"/>
          <w:szCs w:val="20"/>
        </w:rPr>
        <w:t>w</w:t>
      </w:r>
      <w:r w:rsidRPr="005D6CAD">
        <w:rPr>
          <w:rFonts w:ascii="Arial" w:hAnsi="Arial" w:cs="Arial"/>
          <w:sz w:val="20"/>
          <w:szCs w:val="20"/>
        </w:rPr>
        <w:t xml:space="preserve">arunku </w:t>
      </w:r>
      <w:r w:rsidR="006A20A8" w:rsidRPr="005D6CAD">
        <w:rPr>
          <w:rFonts w:ascii="Arial" w:hAnsi="Arial" w:cs="Arial"/>
          <w:sz w:val="20"/>
          <w:szCs w:val="20"/>
        </w:rPr>
        <w:t>p</w:t>
      </w:r>
      <w:r w:rsidRPr="005D6CAD">
        <w:rPr>
          <w:rFonts w:ascii="Arial" w:hAnsi="Arial" w:cs="Arial"/>
          <w:sz w:val="20"/>
          <w:szCs w:val="20"/>
        </w:rPr>
        <w:t xml:space="preserve">odstawowego </w:t>
      </w:r>
      <w:r w:rsidR="006A20A8" w:rsidRPr="005D6CAD">
        <w:rPr>
          <w:rFonts w:ascii="Arial" w:hAnsi="Arial" w:cs="Arial"/>
          <w:sz w:val="20"/>
          <w:szCs w:val="20"/>
        </w:rPr>
        <w:t>c</w:t>
      </w:r>
      <w:r w:rsidRPr="005D6CAD">
        <w:rPr>
          <w:rFonts w:ascii="Arial" w:hAnsi="Arial" w:cs="Arial"/>
          <w:sz w:val="20"/>
          <w:szCs w:val="20"/>
        </w:rPr>
        <w:t xml:space="preserve">elu </w:t>
      </w:r>
      <w:r w:rsidR="006A20A8" w:rsidRPr="005D6CAD">
        <w:rPr>
          <w:rFonts w:ascii="Arial" w:hAnsi="Arial" w:cs="Arial"/>
          <w:sz w:val="20"/>
          <w:szCs w:val="20"/>
        </w:rPr>
        <w:t>p</w:t>
      </w:r>
      <w:r w:rsidRPr="005D6CAD">
        <w:rPr>
          <w:rFonts w:ascii="Arial" w:hAnsi="Arial" w:cs="Arial"/>
          <w:sz w:val="20"/>
          <w:szCs w:val="20"/>
        </w:rPr>
        <w:t xml:space="preserve">olityki 3 (w zakresie transportu) w </w:t>
      </w:r>
      <w:r w:rsidR="006A20A8" w:rsidRPr="005D6CAD">
        <w:rPr>
          <w:rFonts w:ascii="Arial" w:hAnsi="Arial" w:cs="Arial"/>
          <w:sz w:val="20"/>
          <w:szCs w:val="20"/>
        </w:rPr>
        <w:t>p</w:t>
      </w:r>
      <w:r w:rsidRPr="005D6CAD">
        <w:rPr>
          <w:rFonts w:ascii="Arial" w:hAnsi="Arial" w:cs="Arial"/>
          <w:sz w:val="20"/>
          <w:szCs w:val="20"/>
        </w:rPr>
        <w:t xml:space="preserve">erspektywie </w:t>
      </w:r>
      <w:r w:rsidR="006A20A8" w:rsidRPr="005D6CAD">
        <w:rPr>
          <w:rFonts w:ascii="Arial" w:hAnsi="Arial" w:cs="Arial"/>
          <w:sz w:val="20"/>
          <w:szCs w:val="20"/>
        </w:rPr>
        <w:t>f</w:t>
      </w:r>
      <w:r w:rsidRPr="005D6CAD">
        <w:rPr>
          <w:rFonts w:ascii="Arial" w:hAnsi="Arial" w:cs="Arial"/>
          <w:sz w:val="20"/>
          <w:szCs w:val="20"/>
        </w:rPr>
        <w:t>inansowej 2021-2027. Inwestycje będą uwzględniały specyficzne uwarunkowania terytorialne zawarte w tych dokumentach. Priorytety mogą być też skierowane do OSI</w:t>
      </w:r>
      <w:r w:rsidR="006A20A8" w:rsidRPr="005D6CAD">
        <w:rPr>
          <w:rFonts w:ascii="Arial" w:hAnsi="Arial" w:cs="Arial"/>
          <w:sz w:val="20"/>
          <w:szCs w:val="20"/>
        </w:rPr>
        <w:t>,</w:t>
      </w:r>
      <w:r w:rsidRPr="005D6CAD">
        <w:rPr>
          <w:rFonts w:ascii="Arial" w:hAnsi="Arial" w:cs="Arial"/>
          <w:sz w:val="20"/>
          <w:szCs w:val="20"/>
        </w:rPr>
        <w:t xml:space="preserve"> wyznaczonych w KSRR i wynikających ze </w:t>
      </w:r>
      <w:r w:rsidR="006A20A8" w:rsidRPr="005D6CAD">
        <w:rPr>
          <w:rFonts w:ascii="Arial" w:hAnsi="Arial" w:cs="Arial"/>
          <w:sz w:val="20"/>
          <w:szCs w:val="20"/>
        </w:rPr>
        <w:t>SR WM 2030</w:t>
      </w:r>
      <w:r w:rsidRPr="005D6CAD">
        <w:rPr>
          <w:rFonts w:ascii="Arial" w:hAnsi="Arial" w:cs="Arial"/>
          <w:sz w:val="20"/>
          <w:szCs w:val="20"/>
        </w:rPr>
        <w:t>.</w:t>
      </w:r>
    </w:p>
    <w:p w14:paraId="1E628038" w14:textId="43DDA4DB" w:rsidR="00FC6B01" w:rsidRPr="005D6CAD" w:rsidRDefault="00FC6B01" w:rsidP="004A6477">
      <w:pPr>
        <w:pStyle w:val="Text1"/>
        <w:spacing w:before="0" w:after="0" w:line="276" w:lineRule="auto"/>
        <w:ind w:left="0"/>
        <w:rPr>
          <w:rFonts w:ascii="Arial" w:hAnsi="Arial" w:cs="Arial"/>
          <w:sz w:val="20"/>
          <w:szCs w:val="20"/>
        </w:rPr>
      </w:pPr>
    </w:p>
    <w:p w14:paraId="40A225D7" w14:textId="77777777" w:rsidR="00FC6B01" w:rsidRPr="005D6CAD" w:rsidRDefault="00FC6B01"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1FFA06FF" w14:textId="6457974F" w:rsidR="007B4FFE" w:rsidRPr="00F73F24" w:rsidRDefault="007B4FFE" w:rsidP="004A6477">
      <w:pPr>
        <w:pStyle w:val="Text1"/>
        <w:spacing w:before="0" w:after="0" w:line="276" w:lineRule="auto"/>
        <w:ind w:left="0"/>
        <w:rPr>
          <w:rFonts w:ascii="Arial" w:hAnsi="Arial" w:cs="Arial"/>
          <w:sz w:val="20"/>
          <w:szCs w:val="20"/>
        </w:rPr>
      </w:pPr>
      <w:r w:rsidRPr="00F73F24">
        <w:rPr>
          <w:rFonts w:ascii="Arial" w:hAnsi="Arial" w:cs="Arial"/>
          <w:sz w:val="20"/>
          <w:szCs w:val="20"/>
        </w:rPr>
        <w:t xml:space="preserve">Na etapie programowania nie wskazano konkretnych propozycji projektów wychodzących poza obszar geograficzny </w:t>
      </w:r>
      <w:r w:rsidR="00753D52" w:rsidRPr="005D6CAD">
        <w:rPr>
          <w:rFonts w:ascii="Arial" w:hAnsi="Arial" w:cs="Arial"/>
          <w:sz w:val="20"/>
          <w:szCs w:val="20"/>
        </w:rPr>
        <w:t>P</w:t>
      </w:r>
      <w:r w:rsidRPr="00F73F24">
        <w:rPr>
          <w:rFonts w:ascii="Arial" w:hAnsi="Arial" w:cs="Arial"/>
          <w:sz w:val="20"/>
          <w:szCs w:val="20"/>
        </w:rPr>
        <w:t>rogramu. Zostanie jednak zapewniona komplementarność pomiędzy programami, w tym transgranicznymi oraz pomiędzy poszczególnymi funduszami w ramach prowadzonych interwencji. Zakres wsparcia wpisuje się pośrednio w SUE RMB</w:t>
      </w:r>
      <w:r w:rsidR="00035971" w:rsidRPr="00F73F24">
        <w:rPr>
          <w:rFonts w:ascii="Arial" w:hAnsi="Arial" w:cs="Arial"/>
          <w:sz w:val="20"/>
          <w:szCs w:val="20"/>
        </w:rPr>
        <w:t xml:space="preserve"> Działanie 2: Rozwój środków na rzecz transportu neutralnego dla klimatu i bez zanieczyszczeń</w:t>
      </w:r>
      <w:r w:rsidRPr="00F73F24">
        <w:rPr>
          <w:rFonts w:ascii="Arial" w:hAnsi="Arial" w:cs="Arial"/>
          <w:sz w:val="20"/>
          <w:szCs w:val="20"/>
        </w:rPr>
        <w:t>, obszar „Transport”. Wspierany tabor kolejowy, wykorzystywany w przewozach pasażerskich o charakterze regionalnym, będzie mógł obsługiwać połączenia wychodzące poza obszar województwa.</w:t>
      </w:r>
    </w:p>
    <w:p w14:paraId="3A9990E1" w14:textId="77777777" w:rsidR="00FC6B01" w:rsidRPr="005D6CAD" w:rsidRDefault="00FC6B01" w:rsidP="004A6477">
      <w:pPr>
        <w:pStyle w:val="Text1"/>
        <w:spacing w:before="0" w:after="0" w:line="276" w:lineRule="auto"/>
        <w:ind w:left="0"/>
        <w:rPr>
          <w:rFonts w:ascii="Arial" w:hAnsi="Arial" w:cs="Arial"/>
          <w:sz w:val="20"/>
          <w:szCs w:val="20"/>
        </w:rPr>
      </w:pPr>
    </w:p>
    <w:p w14:paraId="32657D20" w14:textId="77777777" w:rsidR="00D21E58" w:rsidRPr="00FB323F" w:rsidRDefault="00D21E58" w:rsidP="004A6477">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7A7E04CC" w14:textId="77777777" w:rsidR="00D21E58" w:rsidRPr="00FB323F" w:rsidRDefault="00D21E58" w:rsidP="004A6477">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502C54A4" w14:textId="4CE7AC1F" w:rsidR="00FC6B01" w:rsidRPr="005D6CAD" w:rsidRDefault="00FC6B01"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1C614327" w14:textId="77777777" w:rsidR="00FA2651" w:rsidRPr="005D6CAD" w:rsidRDefault="00FA2651" w:rsidP="00F73F24">
      <w:pPr>
        <w:ind w:left="708"/>
        <w:rPr>
          <w:rFonts w:ascii="Arial" w:hAnsi="Arial" w:cs="Arial"/>
          <w:b/>
          <w:sz w:val="20"/>
          <w:szCs w:val="20"/>
        </w:rPr>
        <w:sectPr w:rsidR="00FA2651" w:rsidRPr="005D6CAD" w:rsidSect="00F73F24">
          <w:footnotePr>
            <w:numRestart w:val="eachPage"/>
          </w:footnotePr>
          <w:pgSz w:w="11907" w:h="16839" w:code="9"/>
          <w:pgMar w:top="1418" w:right="1418" w:bottom="1418" w:left="1418" w:header="567" w:footer="567" w:gutter="0"/>
          <w:cols w:space="720"/>
          <w:docGrid w:linePitch="360"/>
        </w:sectPr>
      </w:pPr>
    </w:p>
    <w:p w14:paraId="39674EDF" w14:textId="7004EF44" w:rsidR="00516809" w:rsidRPr="005D6CAD" w:rsidRDefault="0068449B" w:rsidP="00F200A8">
      <w:pPr>
        <w:pStyle w:val="Nagwek5"/>
        <w:rPr>
          <w:rFonts w:cs="Arial"/>
        </w:rPr>
      </w:pPr>
      <w:r w:rsidRPr="005D6CAD">
        <w:rPr>
          <w:rFonts w:cs="Arial"/>
        </w:rPr>
        <w:lastRenderedPageBreak/>
        <w:t xml:space="preserve">2.1.4.1.2. </w:t>
      </w:r>
      <w:r w:rsidR="00516809" w:rsidRPr="005D6CAD">
        <w:rPr>
          <w:rFonts w:cs="Arial"/>
        </w:rPr>
        <w:t>Wskaźniki</w:t>
      </w:r>
    </w:p>
    <w:p w14:paraId="60CC5A1E" w14:textId="52988615" w:rsidR="00516809" w:rsidRPr="004A6477" w:rsidRDefault="00BA317E" w:rsidP="004A6477">
      <w:pPr>
        <w:pStyle w:val="Text1"/>
        <w:spacing w:before="0" w:after="0" w:line="276" w:lineRule="auto"/>
        <w:ind w:left="0"/>
        <w:rPr>
          <w:rFonts w:ascii="Arial" w:hAnsi="Arial" w:cs="Arial"/>
          <w:bCs/>
          <w:sz w:val="20"/>
          <w:szCs w:val="20"/>
        </w:rPr>
      </w:pPr>
      <w:r w:rsidRPr="004A6477">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8"/>
        <w:gridCol w:w="1415"/>
        <w:gridCol w:w="907"/>
        <w:gridCol w:w="1368"/>
        <w:gridCol w:w="1521"/>
        <w:gridCol w:w="3626"/>
        <w:gridCol w:w="1310"/>
        <w:gridCol w:w="1545"/>
        <w:gridCol w:w="1413"/>
      </w:tblGrid>
      <w:tr w:rsidR="00EA1CE6" w:rsidRPr="002C5E73" w14:paraId="784F1796" w14:textId="77777777" w:rsidTr="008258BC">
        <w:trPr>
          <w:cantSplit/>
          <w:trHeight w:val="227"/>
          <w:tblHeader/>
          <w:jc w:val="center"/>
        </w:trPr>
        <w:tc>
          <w:tcPr>
            <w:tcW w:w="0" w:type="auto"/>
            <w:shd w:val="clear" w:color="auto" w:fill="FFE599" w:themeFill="accent4" w:themeFillTint="66"/>
            <w:vAlign w:val="center"/>
          </w:tcPr>
          <w:p w14:paraId="413C45CA"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404E2B0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11D6754E"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6B5EF42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34CA16B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47D68FD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0D594D1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35EFAD0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46CE6D97"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5B9C34C2" w14:textId="77777777" w:rsidTr="008258BC">
        <w:trPr>
          <w:cantSplit/>
          <w:trHeight w:val="227"/>
          <w:jc w:val="center"/>
        </w:trPr>
        <w:tc>
          <w:tcPr>
            <w:tcW w:w="0" w:type="auto"/>
            <w:vAlign w:val="center"/>
          </w:tcPr>
          <w:p w14:paraId="0D48DE9D" w14:textId="64001B1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IV</w:t>
            </w:r>
          </w:p>
        </w:tc>
        <w:tc>
          <w:tcPr>
            <w:tcW w:w="0" w:type="auto"/>
            <w:vAlign w:val="center"/>
          </w:tcPr>
          <w:p w14:paraId="3F90F019" w14:textId="731C89C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3(ii)</w:t>
            </w:r>
          </w:p>
        </w:tc>
        <w:tc>
          <w:tcPr>
            <w:tcW w:w="0" w:type="auto"/>
            <w:vAlign w:val="center"/>
          </w:tcPr>
          <w:p w14:paraId="3657B85D" w14:textId="28DEDFF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5E4893FC" w14:textId="094257E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21622056" w14:textId="5132FE9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RCO44</w:t>
            </w:r>
          </w:p>
        </w:tc>
        <w:tc>
          <w:tcPr>
            <w:tcW w:w="0" w:type="auto"/>
            <w:shd w:val="clear" w:color="auto" w:fill="auto"/>
            <w:vAlign w:val="center"/>
          </w:tcPr>
          <w:p w14:paraId="4C7F4B66" w14:textId="2C5E30F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Długość nowych lub rozbudowanych dróg – poza TENT</w:t>
            </w:r>
          </w:p>
        </w:tc>
        <w:tc>
          <w:tcPr>
            <w:tcW w:w="0" w:type="auto"/>
            <w:vAlign w:val="center"/>
          </w:tcPr>
          <w:p w14:paraId="4A7C5ED2" w14:textId="34883C9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km</w:t>
            </w:r>
          </w:p>
        </w:tc>
        <w:tc>
          <w:tcPr>
            <w:tcW w:w="0" w:type="auto"/>
            <w:shd w:val="clear" w:color="auto" w:fill="auto"/>
            <w:vAlign w:val="center"/>
          </w:tcPr>
          <w:p w14:paraId="204E852B" w14:textId="6989E2D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do uzupełnienia</w:t>
            </w:r>
          </w:p>
        </w:tc>
        <w:tc>
          <w:tcPr>
            <w:tcW w:w="0" w:type="auto"/>
            <w:shd w:val="clear" w:color="auto" w:fill="auto"/>
            <w:vAlign w:val="center"/>
          </w:tcPr>
          <w:p w14:paraId="7F578527" w14:textId="69D05ED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9,2</w:t>
            </w:r>
          </w:p>
        </w:tc>
      </w:tr>
      <w:tr w:rsidR="009D0F62" w:rsidRPr="002C5E73" w14:paraId="1556F80C" w14:textId="77777777" w:rsidTr="00415011">
        <w:trPr>
          <w:cantSplit/>
          <w:trHeight w:val="227"/>
          <w:jc w:val="center"/>
        </w:trPr>
        <w:tc>
          <w:tcPr>
            <w:tcW w:w="0" w:type="auto"/>
            <w:shd w:val="clear" w:color="auto" w:fill="D9D9D9" w:themeFill="background1" w:themeFillShade="D9"/>
            <w:vAlign w:val="center"/>
          </w:tcPr>
          <w:p w14:paraId="12A0DF9B" w14:textId="79D27CC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IV</w:t>
            </w:r>
          </w:p>
        </w:tc>
        <w:tc>
          <w:tcPr>
            <w:tcW w:w="0" w:type="auto"/>
            <w:shd w:val="clear" w:color="auto" w:fill="D9D9D9" w:themeFill="background1" w:themeFillShade="D9"/>
            <w:vAlign w:val="center"/>
          </w:tcPr>
          <w:p w14:paraId="40AEEAB7" w14:textId="1B0993A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3(ii)</w:t>
            </w:r>
          </w:p>
        </w:tc>
        <w:tc>
          <w:tcPr>
            <w:tcW w:w="0" w:type="auto"/>
            <w:shd w:val="clear" w:color="auto" w:fill="D9D9D9" w:themeFill="background1" w:themeFillShade="D9"/>
            <w:vAlign w:val="center"/>
          </w:tcPr>
          <w:p w14:paraId="116F4B2C" w14:textId="5971E10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75A37E8B" w14:textId="00D1C8D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1C3A971B" w14:textId="0B11D185" w:rsidR="009D0F62" w:rsidRPr="00415011" w:rsidRDefault="009D0F62" w:rsidP="009D0F62">
            <w:pPr>
              <w:spacing w:before="0" w:after="0" w:line="240" w:lineRule="auto"/>
              <w:rPr>
                <w:rFonts w:ascii="Arial" w:hAnsi="Arial" w:cs="Arial"/>
                <w:sz w:val="18"/>
                <w:szCs w:val="18"/>
              </w:rPr>
            </w:pPr>
            <w:r w:rsidRPr="00415011">
              <w:rPr>
                <w:rFonts w:ascii="Arial" w:hAnsi="Arial" w:cs="Arial"/>
                <w:sz w:val="18"/>
                <w:szCs w:val="18"/>
              </w:rPr>
              <w:t>RCO44</w:t>
            </w:r>
          </w:p>
        </w:tc>
        <w:tc>
          <w:tcPr>
            <w:tcW w:w="0" w:type="auto"/>
            <w:shd w:val="clear" w:color="auto" w:fill="D9D9D9" w:themeFill="background1" w:themeFillShade="D9"/>
            <w:vAlign w:val="center"/>
          </w:tcPr>
          <w:p w14:paraId="0EC39CFC" w14:textId="459F9BC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Długość nowych lub rozbudowanych dróg – poza TENT</w:t>
            </w:r>
          </w:p>
        </w:tc>
        <w:tc>
          <w:tcPr>
            <w:tcW w:w="0" w:type="auto"/>
            <w:shd w:val="clear" w:color="auto" w:fill="D9D9D9" w:themeFill="background1" w:themeFillShade="D9"/>
            <w:vAlign w:val="center"/>
          </w:tcPr>
          <w:p w14:paraId="016A2F8A" w14:textId="1727288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km</w:t>
            </w:r>
          </w:p>
        </w:tc>
        <w:tc>
          <w:tcPr>
            <w:tcW w:w="0" w:type="auto"/>
            <w:shd w:val="clear" w:color="auto" w:fill="D9D9D9" w:themeFill="background1" w:themeFillShade="D9"/>
            <w:vAlign w:val="center"/>
          </w:tcPr>
          <w:p w14:paraId="61AE7941" w14:textId="544B548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do uzupełnienia</w:t>
            </w:r>
          </w:p>
        </w:tc>
        <w:tc>
          <w:tcPr>
            <w:tcW w:w="0" w:type="auto"/>
            <w:shd w:val="clear" w:color="auto" w:fill="D9D9D9" w:themeFill="background1" w:themeFillShade="D9"/>
            <w:vAlign w:val="center"/>
          </w:tcPr>
          <w:p w14:paraId="7D6E8E53" w14:textId="68F6BEC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13,9</w:t>
            </w:r>
          </w:p>
        </w:tc>
      </w:tr>
      <w:tr w:rsidR="009D0F62" w:rsidRPr="002C5E73" w14:paraId="40F4E949" w14:textId="77777777" w:rsidTr="00415011">
        <w:trPr>
          <w:cantSplit/>
          <w:trHeight w:val="227"/>
          <w:jc w:val="center"/>
        </w:trPr>
        <w:tc>
          <w:tcPr>
            <w:tcW w:w="0" w:type="auto"/>
            <w:shd w:val="clear" w:color="auto" w:fill="D9D9D9" w:themeFill="background1" w:themeFillShade="D9"/>
            <w:vAlign w:val="center"/>
          </w:tcPr>
          <w:p w14:paraId="44769B6F" w14:textId="7C5C304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IV</w:t>
            </w:r>
          </w:p>
        </w:tc>
        <w:tc>
          <w:tcPr>
            <w:tcW w:w="0" w:type="auto"/>
            <w:shd w:val="clear" w:color="auto" w:fill="D9D9D9" w:themeFill="background1" w:themeFillShade="D9"/>
            <w:vAlign w:val="center"/>
          </w:tcPr>
          <w:p w14:paraId="1535B836" w14:textId="77B6080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3(ii)</w:t>
            </w:r>
          </w:p>
        </w:tc>
        <w:tc>
          <w:tcPr>
            <w:tcW w:w="0" w:type="auto"/>
            <w:shd w:val="clear" w:color="auto" w:fill="D9D9D9" w:themeFill="background1" w:themeFillShade="D9"/>
            <w:vAlign w:val="center"/>
          </w:tcPr>
          <w:p w14:paraId="48E89CA6" w14:textId="1D5F2A1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1ECE6C84" w14:textId="66DEB90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7025C01E" w14:textId="096E1BDD" w:rsidR="009D0F62" w:rsidRPr="00415011" w:rsidRDefault="009D0F62" w:rsidP="009D0F62">
            <w:pPr>
              <w:spacing w:before="0" w:after="0" w:line="240" w:lineRule="auto"/>
              <w:rPr>
                <w:rFonts w:ascii="Arial" w:hAnsi="Arial" w:cs="Arial"/>
                <w:sz w:val="18"/>
                <w:szCs w:val="18"/>
              </w:rPr>
            </w:pPr>
            <w:r w:rsidRPr="00415011">
              <w:rPr>
                <w:rFonts w:ascii="Arial" w:hAnsi="Arial" w:cs="Arial"/>
                <w:sz w:val="18"/>
                <w:szCs w:val="18"/>
              </w:rPr>
              <w:t>PLRO113</w:t>
            </w:r>
          </w:p>
        </w:tc>
        <w:tc>
          <w:tcPr>
            <w:tcW w:w="0" w:type="auto"/>
            <w:shd w:val="clear" w:color="auto" w:fill="D9D9D9" w:themeFill="background1" w:themeFillShade="D9"/>
            <w:vAlign w:val="center"/>
          </w:tcPr>
          <w:p w14:paraId="734839A1" w14:textId="602FB59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zakupionych jednostek kolejowego taboru pasażerskiego</w:t>
            </w:r>
          </w:p>
        </w:tc>
        <w:tc>
          <w:tcPr>
            <w:tcW w:w="0" w:type="auto"/>
            <w:shd w:val="clear" w:color="auto" w:fill="D9D9D9" w:themeFill="background1" w:themeFillShade="D9"/>
            <w:vAlign w:val="center"/>
          </w:tcPr>
          <w:p w14:paraId="34D7C3B5" w14:textId="2156469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szt.</w:t>
            </w:r>
          </w:p>
        </w:tc>
        <w:tc>
          <w:tcPr>
            <w:tcW w:w="0" w:type="auto"/>
            <w:shd w:val="clear" w:color="auto" w:fill="D9D9D9" w:themeFill="background1" w:themeFillShade="D9"/>
            <w:vAlign w:val="center"/>
          </w:tcPr>
          <w:p w14:paraId="547BD816" w14:textId="05DDBA9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do uzupełnienia</w:t>
            </w:r>
          </w:p>
        </w:tc>
        <w:tc>
          <w:tcPr>
            <w:tcW w:w="0" w:type="auto"/>
            <w:shd w:val="clear" w:color="auto" w:fill="D9D9D9" w:themeFill="background1" w:themeFillShade="D9"/>
            <w:vAlign w:val="center"/>
          </w:tcPr>
          <w:p w14:paraId="2E1D9BF6" w14:textId="264BCFC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15</w:t>
            </w:r>
          </w:p>
        </w:tc>
      </w:tr>
    </w:tbl>
    <w:p w14:paraId="405CAEE4" w14:textId="3EAE43CF" w:rsidR="00EA1CE6" w:rsidRPr="004A6477" w:rsidRDefault="00EA1CE6" w:rsidP="004A6477">
      <w:pPr>
        <w:pStyle w:val="Text1"/>
        <w:spacing w:before="0" w:after="0" w:line="276" w:lineRule="auto"/>
        <w:ind w:left="0"/>
        <w:rPr>
          <w:rFonts w:ascii="Arial" w:hAnsi="Arial" w:cs="Arial"/>
          <w:bCs/>
          <w:sz w:val="20"/>
          <w:szCs w:val="20"/>
        </w:rPr>
      </w:pPr>
    </w:p>
    <w:p w14:paraId="24867B74" w14:textId="08A419C5" w:rsidR="00516809" w:rsidRPr="004A6477" w:rsidRDefault="00BA317E" w:rsidP="004A6477">
      <w:pPr>
        <w:pStyle w:val="Text1"/>
        <w:spacing w:before="0" w:after="0" w:line="276" w:lineRule="auto"/>
        <w:ind w:left="0"/>
        <w:rPr>
          <w:rFonts w:ascii="Arial" w:hAnsi="Arial" w:cs="Arial"/>
          <w:bCs/>
          <w:sz w:val="20"/>
          <w:szCs w:val="20"/>
        </w:rPr>
      </w:pPr>
      <w:r w:rsidRPr="004A6477">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2CF599DA" w14:textId="77777777" w:rsidTr="002120E8">
        <w:trPr>
          <w:cantSplit/>
          <w:trHeight w:val="227"/>
          <w:tblHeader/>
        </w:trPr>
        <w:tc>
          <w:tcPr>
            <w:tcW w:w="317" w:type="pct"/>
            <w:shd w:val="clear" w:color="auto" w:fill="FFE599" w:themeFill="accent4" w:themeFillTint="66"/>
            <w:vAlign w:val="center"/>
          </w:tcPr>
          <w:p w14:paraId="17C2C951"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26B1EA11"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126D462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0528ED9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0E2F357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4421C80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5F03932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27320F00"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46762AD2"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3E55A07E"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75FAD252"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326377BF"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2120E8" w:rsidRPr="002C5E73" w14:paraId="04970B5D" w14:textId="77777777" w:rsidTr="002120E8">
        <w:trPr>
          <w:cantSplit/>
          <w:trHeight w:val="227"/>
        </w:trPr>
        <w:tc>
          <w:tcPr>
            <w:tcW w:w="317" w:type="pct"/>
            <w:vAlign w:val="center"/>
          </w:tcPr>
          <w:p w14:paraId="651C1443" w14:textId="178CCF92"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IV</w:t>
            </w:r>
          </w:p>
        </w:tc>
        <w:tc>
          <w:tcPr>
            <w:tcW w:w="341" w:type="pct"/>
            <w:vAlign w:val="center"/>
          </w:tcPr>
          <w:p w14:paraId="014246E7" w14:textId="1003E0B2"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3(ii)</w:t>
            </w:r>
          </w:p>
        </w:tc>
        <w:tc>
          <w:tcPr>
            <w:tcW w:w="354" w:type="pct"/>
            <w:vAlign w:val="center"/>
          </w:tcPr>
          <w:p w14:paraId="66A6C95B" w14:textId="7FCFB92B"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vAlign w:val="center"/>
          </w:tcPr>
          <w:p w14:paraId="2787A62A" w14:textId="5EFFA2C7"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19FE7319" w14:textId="10148563"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 xml:space="preserve">RCR55 </w:t>
            </w:r>
          </w:p>
        </w:tc>
        <w:tc>
          <w:tcPr>
            <w:tcW w:w="861" w:type="pct"/>
            <w:shd w:val="clear" w:color="auto" w:fill="auto"/>
            <w:vAlign w:val="center"/>
          </w:tcPr>
          <w:p w14:paraId="519257C1" w14:textId="7E4DD950"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Roczna liczba użytkowników nowo wybudowanych, przebudowanych, rozbudowanych lub zmodernizowanych dróg</w:t>
            </w:r>
          </w:p>
        </w:tc>
        <w:tc>
          <w:tcPr>
            <w:tcW w:w="405" w:type="pct"/>
            <w:vAlign w:val="center"/>
          </w:tcPr>
          <w:p w14:paraId="763D6080" w14:textId="0B96D4AB"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pasażerokilometry/rok</w:t>
            </w:r>
          </w:p>
        </w:tc>
        <w:tc>
          <w:tcPr>
            <w:tcW w:w="405" w:type="pct"/>
            <w:shd w:val="clear" w:color="auto" w:fill="auto"/>
            <w:vAlign w:val="center"/>
          </w:tcPr>
          <w:p w14:paraId="2BAC0317" w14:textId="34694850"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auto"/>
            <w:vAlign w:val="center"/>
          </w:tcPr>
          <w:p w14:paraId="00FF551D" w14:textId="4607F4A3"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5E70DF26" w14:textId="3A40E74F"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20 200 000</w:t>
            </w:r>
          </w:p>
        </w:tc>
        <w:tc>
          <w:tcPr>
            <w:tcW w:w="354" w:type="pct"/>
            <w:vAlign w:val="center"/>
          </w:tcPr>
          <w:p w14:paraId="2B2D95B1" w14:textId="66F69039"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0ED460ED" w14:textId="1C07C256"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nie dotyczy</w:t>
            </w:r>
          </w:p>
        </w:tc>
      </w:tr>
      <w:tr w:rsidR="002120E8" w:rsidRPr="002C5E73" w14:paraId="57139977" w14:textId="77777777" w:rsidTr="00415011">
        <w:trPr>
          <w:cantSplit/>
          <w:trHeight w:val="227"/>
        </w:trPr>
        <w:tc>
          <w:tcPr>
            <w:tcW w:w="317" w:type="pct"/>
            <w:shd w:val="clear" w:color="auto" w:fill="D9D9D9" w:themeFill="background1" w:themeFillShade="D9"/>
            <w:vAlign w:val="center"/>
          </w:tcPr>
          <w:p w14:paraId="319BA928" w14:textId="70B718BC"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IV</w:t>
            </w:r>
          </w:p>
        </w:tc>
        <w:tc>
          <w:tcPr>
            <w:tcW w:w="341" w:type="pct"/>
            <w:shd w:val="clear" w:color="auto" w:fill="D9D9D9" w:themeFill="background1" w:themeFillShade="D9"/>
            <w:vAlign w:val="center"/>
          </w:tcPr>
          <w:p w14:paraId="3BB52A1D" w14:textId="3B3CC6AE"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3(ii)</w:t>
            </w:r>
          </w:p>
        </w:tc>
        <w:tc>
          <w:tcPr>
            <w:tcW w:w="354" w:type="pct"/>
            <w:shd w:val="clear" w:color="auto" w:fill="D9D9D9" w:themeFill="background1" w:themeFillShade="D9"/>
            <w:vAlign w:val="center"/>
          </w:tcPr>
          <w:p w14:paraId="301D786C" w14:textId="259EC7B8"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75A1918F" w14:textId="5760B4C2"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525A2258" w14:textId="34036B4A"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 xml:space="preserve">RCR55 </w:t>
            </w:r>
          </w:p>
        </w:tc>
        <w:tc>
          <w:tcPr>
            <w:tcW w:w="861" w:type="pct"/>
            <w:shd w:val="clear" w:color="auto" w:fill="D9D9D9" w:themeFill="background1" w:themeFillShade="D9"/>
            <w:vAlign w:val="center"/>
          </w:tcPr>
          <w:p w14:paraId="66E46C7F" w14:textId="0237D68B"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Roczna liczba użytkowników nowo wybudowanych, przebudowanych, rozbudowanych lub zmodernizowanych dróg</w:t>
            </w:r>
          </w:p>
        </w:tc>
        <w:tc>
          <w:tcPr>
            <w:tcW w:w="405" w:type="pct"/>
            <w:shd w:val="clear" w:color="auto" w:fill="D9D9D9" w:themeFill="background1" w:themeFillShade="D9"/>
            <w:vAlign w:val="center"/>
          </w:tcPr>
          <w:p w14:paraId="64233EDE" w14:textId="332E521C"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pasażerokilometry/rok</w:t>
            </w:r>
          </w:p>
        </w:tc>
        <w:tc>
          <w:tcPr>
            <w:tcW w:w="405" w:type="pct"/>
            <w:shd w:val="clear" w:color="auto" w:fill="D9D9D9" w:themeFill="background1" w:themeFillShade="D9"/>
            <w:vAlign w:val="center"/>
          </w:tcPr>
          <w:p w14:paraId="372FB8B8" w14:textId="1310DE2F"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3CCE3E2A" w14:textId="09286BAC"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4F33AA7F" w14:textId="6EB75A9B"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30 500 000</w:t>
            </w:r>
          </w:p>
        </w:tc>
        <w:tc>
          <w:tcPr>
            <w:tcW w:w="354" w:type="pct"/>
            <w:shd w:val="clear" w:color="auto" w:fill="D9D9D9" w:themeFill="background1" w:themeFillShade="D9"/>
            <w:vAlign w:val="center"/>
          </w:tcPr>
          <w:p w14:paraId="0C20B0CB" w14:textId="0B1BE433"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5D2B0960" w14:textId="480E1D9E" w:rsidR="002120E8" w:rsidRPr="002C5E73" w:rsidRDefault="002120E8" w:rsidP="002120E8">
            <w:pPr>
              <w:spacing w:before="0" w:after="0" w:line="240" w:lineRule="auto"/>
              <w:rPr>
                <w:rFonts w:ascii="Arial" w:hAnsi="Arial" w:cs="Arial"/>
                <w:sz w:val="18"/>
                <w:szCs w:val="18"/>
              </w:rPr>
            </w:pPr>
            <w:r w:rsidRPr="005D6CAD">
              <w:rPr>
                <w:rFonts w:ascii="Arial" w:hAnsi="Arial" w:cs="Arial"/>
                <w:sz w:val="18"/>
                <w:szCs w:val="18"/>
              </w:rPr>
              <w:t>nie dotyczy</w:t>
            </w:r>
          </w:p>
        </w:tc>
      </w:tr>
    </w:tbl>
    <w:p w14:paraId="3CE78539" w14:textId="77777777" w:rsidR="00B31330" w:rsidRPr="004A6477" w:rsidRDefault="00B31330" w:rsidP="004A6477">
      <w:pPr>
        <w:pStyle w:val="Text1"/>
        <w:spacing w:before="0" w:after="0" w:line="276" w:lineRule="auto"/>
        <w:ind w:left="0"/>
        <w:rPr>
          <w:rFonts w:ascii="Arial" w:hAnsi="Arial" w:cs="Arial"/>
          <w:bCs/>
          <w:sz w:val="20"/>
          <w:szCs w:val="20"/>
        </w:rPr>
      </w:pPr>
    </w:p>
    <w:p w14:paraId="45EE1EE3" w14:textId="087EDB5F" w:rsidR="00FA2651" w:rsidRPr="005D6CAD" w:rsidRDefault="00FA2651"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05B27999" w14:textId="77777777" w:rsidR="00FA2651" w:rsidRPr="005D6CAD" w:rsidRDefault="00FA2651" w:rsidP="00F73F24">
      <w:pPr>
        <w:spacing w:before="0" w:after="160" w:line="259" w:lineRule="auto"/>
        <w:ind w:left="708"/>
        <w:rPr>
          <w:rFonts w:ascii="Arial" w:hAnsi="Arial" w:cs="Arial"/>
          <w:sz w:val="20"/>
          <w:szCs w:val="20"/>
        </w:rPr>
        <w:sectPr w:rsidR="00FA2651" w:rsidRPr="005D6CAD" w:rsidSect="00F73F24">
          <w:footnotePr>
            <w:numRestart w:val="eachPage"/>
          </w:footnotePr>
          <w:pgSz w:w="16839" w:h="11907" w:orient="landscape" w:code="9"/>
          <w:pgMar w:top="1418" w:right="1418" w:bottom="1418" w:left="1418" w:header="567" w:footer="567" w:gutter="0"/>
          <w:cols w:space="720"/>
          <w:docGrid w:linePitch="360"/>
        </w:sectPr>
      </w:pPr>
    </w:p>
    <w:p w14:paraId="44F80D64" w14:textId="57E66FB9" w:rsidR="00FC6B01" w:rsidRPr="005D6CAD" w:rsidRDefault="0068449B" w:rsidP="00F200A8">
      <w:pPr>
        <w:pStyle w:val="Nagwek5"/>
        <w:rPr>
          <w:rFonts w:cs="Arial"/>
        </w:rPr>
      </w:pPr>
      <w:r w:rsidRPr="005D6CAD">
        <w:rPr>
          <w:rFonts w:cs="Arial"/>
        </w:rPr>
        <w:lastRenderedPageBreak/>
        <w:t>2.1.4.1.</w:t>
      </w:r>
      <w:r w:rsidR="00DA52B7" w:rsidRPr="005D6CAD">
        <w:rPr>
          <w:rFonts w:cs="Arial"/>
        </w:rPr>
        <w:t>3</w:t>
      </w:r>
      <w:r w:rsidRPr="005D6CAD">
        <w:rPr>
          <w:rFonts w:cs="Arial"/>
        </w:rPr>
        <w:t>.</w:t>
      </w:r>
      <w:r w:rsidR="00DA52B7" w:rsidRPr="005D6CAD">
        <w:rPr>
          <w:rFonts w:cs="Arial"/>
        </w:rPr>
        <w:t xml:space="preserve"> </w:t>
      </w:r>
      <w:r w:rsidR="00D12BD5" w:rsidRPr="005D6CAD">
        <w:rPr>
          <w:rFonts w:cs="Arial"/>
        </w:rPr>
        <w:t>Indykatywny podział zaprogramowanych zasobów</w:t>
      </w:r>
      <w:r w:rsidR="00FC6B01" w:rsidRPr="005D6CAD">
        <w:rPr>
          <w:rFonts w:cs="Arial"/>
        </w:rPr>
        <w:t xml:space="preserve"> (UE) według rodzaju interwencji</w:t>
      </w:r>
    </w:p>
    <w:p w14:paraId="7B2684D3" w14:textId="5959EE00" w:rsidR="00FC6B01" w:rsidRPr="004A6477" w:rsidRDefault="00D12BD5" w:rsidP="004A6477">
      <w:pPr>
        <w:pStyle w:val="Text1"/>
        <w:spacing w:before="0" w:after="0" w:line="276" w:lineRule="auto"/>
        <w:ind w:left="0"/>
        <w:rPr>
          <w:rFonts w:ascii="Arial" w:hAnsi="Arial" w:cs="Arial"/>
          <w:bCs/>
          <w:sz w:val="20"/>
          <w:szCs w:val="20"/>
        </w:rPr>
      </w:pPr>
      <w:r w:rsidRPr="004A6477">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FC6B01" w:rsidRPr="005D6CAD" w14:paraId="5C54F98B" w14:textId="77777777" w:rsidTr="00DB6B9D">
        <w:trPr>
          <w:tblHeader/>
        </w:trPr>
        <w:tc>
          <w:tcPr>
            <w:tcW w:w="968" w:type="dxa"/>
            <w:shd w:val="clear" w:color="auto" w:fill="FFE599" w:themeFill="accent4" w:themeFillTint="66"/>
            <w:vAlign w:val="center"/>
          </w:tcPr>
          <w:p w14:paraId="0FC28825"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4ED9FBA"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B156376"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E9564E2"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644C02B9"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53115E21"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031E5" w:rsidRPr="005D6CAD" w14:paraId="38235314"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42F6365E" w14:textId="53730AA9" w:rsidR="005031E5" w:rsidRPr="005D6CAD" w:rsidRDefault="0035561B"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tcBorders>
              <w:top w:val="single" w:sz="4" w:space="0" w:color="auto"/>
              <w:left w:val="single" w:sz="4" w:space="0" w:color="auto"/>
              <w:bottom w:val="single" w:sz="4" w:space="0" w:color="auto"/>
              <w:right w:val="single" w:sz="4" w:space="0" w:color="auto"/>
            </w:tcBorders>
            <w:vAlign w:val="center"/>
          </w:tcPr>
          <w:p w14:paraId="7A908B10" w14:textId="77777777" w:rsidR="005031E5" w:rsidRPr="005D6CAD" w:rsidRDefault="005031E5"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1633D9A1" w14:textId="77777777" w:rsidR="005031E5" w:rsidRPr="00415011" w:rsidRDefault="005031E5" w:rsidP="003F35C0">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5E30AFDB" w14:textId="163DC73F" w:rsidR="005031E5" w:rsidRPr="005D6CAD" w:rsidRDefault="005031E5"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3(ii)</w:t>
            </w:r>
          </w:p>
        </w:tc>
        <w:tc>
          <w:tcPr>
            <w:tcW w:w="2864" w:type="dxa"/>
            <w:tcBorders>
              <w:top w:val="single" w:sz="4" w:space="0" w:color="auto"/>
              <w:left w:val="single" w:sz="4" w:space="0" w:color="auto"/>
              <w:bottom w:val="single" w:sz="4" w:space="0" w:color="auto"/>
              <w:right w:val="single" w:sz="4" w:space="0" w:color="auto"/>
            </w:tcBorders>
            <w:vAlign w:val="center"/>
          </w:tcPr>
          <w:p w14:paraId="0CD75182" w14:textId="7D6EFFED" w:rsidR="005031E5" w:rsidRPr="005D6CAD" w:rsidRDefault="008B02BE"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090. Nowo wybudowane lub rozbudowane inne krajowe, regionalne i lokalne drogi dojazdowe</w:t>
            </w:r>
          </w:p>
        </w:tc>
        <w:tc>
          <w:tcPr>
            <w:tcW w:w="1411" w:type="dxa"/>
            <w:tcBorders>
              <w:top w:val="single" w:sz="4" w:space="0" w:color="auto"/>
              <w:left w:val="single" w:sz="4" w:space="0" w:color="auto"/>
              <w:bottom w:val="single" w:sz="4" w:space="0" w:color="auto"/>
              <w:right w:val="single" w:sz="4" w:space="0" w:color="auto"/>
            </w:tcBorders>
            <w:vAlign w:val="center"/>
          </w:tcPr>
          <w:p w14:paraId="3B5E9FC0" w14:textId="373BC259" w:rsidR="005031E5" w:rsidRPr="005D6CAD" w:rsidRDefault="005031E5" w:rsidP="003F35C0">
            <w:pPr>
              <w:spacing w:line="240" w:lineRule="auto"/>
              <w:rPr>
                <w:rFonts w:ascii="Arial" w:hAnsi="Arial" w:cs="Arial"/>
                <w:color w:val="000000"/>
                <w:sz w:val="18"/>
                <w:szCs w:val="18"/>
              </w:rPr>
            </w:pPr>
            <w:r w:rsidRPr="005D6CAD">
              <w:rPr>
                <w:rFonts w:ascii="Arial" w:hAnsi="Arial" w:cs="Arial"/>
                <w:color w:val="000000"/>
                <w:sz w:val="18"/>
                <w:szCs w:val="18"/>
              </w:rPr>
              <w:t>22 000 000</w:t>
            </w:r>
          </w:p>
        </w:tc>
      </w:tr>
      <w:tr w:rsidR="005031E5" w:rsidRPr="005D6CAD" w14:paraId="291709B6"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7074C" w14:textId="7F6CD9DF" w:rsidR="005031E5" w:rsidRPr="005D6CAD" w:rsidRDefault="0035561B"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FD110" w14:textId="77777777" w:rsidR="005031E5" w:rsidRPr="005D6CAD" w:rsidRDefault="005031E5"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44694" w14:textId="77777777" w:rsidR="005031E5" w:rsidRPr="00415011" w:rsidRDefault="005031E5" w:rsidP="003F35C0">
            <w:pPr>
              <w:spacing w:line="240" w:lineRule="auto"/>
              <w:rPr>
                <w:rFonts w:ascii="Arial" w:hAnsi="Arial" w:cs="Arial"/>
                <w:sz w:val="18"/>
                <w:szCs w:val="18"/>
              </w:rPr>
            </w:pPr>
            <w:r w:rsidRPr="00415011">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46798" w14:textId="7A1B51B1" w:rsidR="005031E5" w:rsidRPr="005D6CAD" w:rsidRDefault="005031E5"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3(ii)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7052B" w14:textId="5A2EAFF2" w:rsidR="005031E5" w:rsidRPr="005D6CAD" w:rsidRDefault="00616FC8"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077</w:t>
            </w:r>
            <w:r w:rsidR="0087176D" w:rsidRPr="005D6CAD">
              <w:rPr>
                <w:rFonts w:ascii="Arial" w:hAnsi="Arial" w:cs="Arial"/>
                <w:color w:val="000000" w:themeColor="text1"/>
                <w:sz w:val="18"/>
                <w:szCs w:val="18"/>
              </w:rPr>
              <w:t>. Działania mające na celu poprawę jakości powietrza i ograniczenie hałasu</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DF904" w14:textId="23648545" w:rsidR="005031E5" w:rsidRPr="005D6CAD" w:rsidRDefault="00F32483"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70 000 000</w:t>
            </w:r>
          </w:p>
        </w:tc>
      </w:tr>
      <w:tr w:rsidR="0087176D" w:rsidRPr="005D6CAD" w14:paraId="43B6DC7A"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60934" w14:textId="0DEF301C" w:rsidR="0087176D" w:rsidRPr="005D6CAD" w:rsidRDefault="0035561B" w:rsidP="008B02B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BECA7" w14:textId="30565919" w:rsidR="0087176D" w:rsidRPr="005D6CAD" w:rsidRDefault="0087176D" w:rsidP="008B02B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2978F" w14:textId="7BA4ED8B" w:rsidR="0087176D" w:rsidRPr="005D6CAD" w:rsidRDefault="0087176D" w:rsidP="008B02B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D4170" w14:textId="0139E90F" w:rsidR="0087176D" w:rsidRPr="005D6CAD" w:rsidRDefault="0087176D" w:rsidP="008B02B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3(ii)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41C28" w14:textId="71E90FF5" w:rsidR="0087176D" w:rsidRPr="005D6CAD" w:rsidRDefault="0087176D" w:rsidP="008B02B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090. Nowo wybudowane lub rozbudowane inne krajowe, regionalne i lokalne drogi dojazdowe</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92CC3" w14:textId="7109A4C0" w:rsidR="0087176D" w:rsidRPr="005D6CAD" w:rsidRDefault="0087176D" w:rsidP="008B02BE">
            <w:pPr>
              <w:spacing w:line="240" w:lineRule="auto"/>
              <w:rPr>
                <w:rFonts w:ascii="Arial" w:hAnsi="Arial" w:cs="Arial"/>
                <w:color w:val="000000" w:themeColor="text1"/>
                <w:sz w:val="18"/>
                <w:szCs w:val="18"/>
              </w:rPr>
            </w:pPr>
            <w:r w:rsidRPr="005D6CAD">
              <w:rPr>
                <w:rFonts w:ascii="Arial" w:hAnsi="Arial" w:cs="Arial"/>
                <w:sz w:val="18"/>
                <w:szCs w:val="18"/>
              </w:rPr>
              <w:t>42 000 000</w:t>
            </w:r>
          </w:p>
        </w:tc>
      </w:tr>
      <w:tr w:rsidR="0087176D" w:rsidRPr="005D6CAD" w14:paraId="034E65A3"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85753" w14:textId="2C154B75" w:rsidR="0087176D" w:rsidRPr="005D6CAD" w:rsidRDefault="0035561B" w:rsidP="008B02B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AC85E" w14:textId="334F9012" w:rsidR="0087176D" w:rsidRPr="005D6CAD" w:rsidRDefault="0087176D" w:rsidP="008B02B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5A759" w14:textId="0E56C0EC" w:rsidR="0087176D" w:rsidRPr="005D6CAD" w:rsidRDefault="0087176D" w:rsidP="008B02B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1DC11" w14:textId="3133C64F" w:rsidR="0087176D" w:rsidRPr="005D6CAD" w:rsidRDefault="0087176D" w:rsidP="008B02B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3(ii)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4771A" w14:textId="15162C9B" w:rsidR="0087176D" w:rsidRPr="005D6CAD" w:rsidRDefault="0087176D" w:rsidP="008B02B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093. Inne drogi przebudowane lub zmodernizowane (autostrady, drogi krajowe, regionalne lub lokalne)</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A1542" w14:textId="56C78486" w:rsidR="0087176D" w:rsidRPr="005D6CAD" w:rsidRDefault="00F32483" w:rsidP="008B02BE">
            <w:pPr>
              <w:spacing w:line="240" w:lineRule="auto"/>
              <w:rPr>
                <w:rFonts w:ascii="Arial" w:hAnsi="Arial" w:cs="Arial"/>
                <w:color w:val="000000" w:themeColor="text1"/>
                <w:sz w:val="18"/>
                <w:szCs w:val="18"/>
              </w:rPr>
            </w:pPr>
            <w:r w:rsidRPr="005D6CAD">
              <w:rPr>
                <w:rFonts w:ascii="Arial" w:hAnsi="Arial" w:cs="Arial"/>
                <w:sz w:val="18"/>
                <w:szCs w:val="18"/>
              </w:rPr>
              <w:t>33 000 000</w:t>
            </w:r>
          </w:p>
        </w:tc>
      </w:tr>
      <w:tr w:rsidR="0087176D" w:rsidRPr="005D6CAD" w14:paraId="64F12EC0"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63390" w14:textId="47FCA491" w:rsidR="0087176D" w:rsidRPr="005D6CAD" w:rsidRDefault="0035561B" w:rsidP="00616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523E9" w14:textId="56515382" w:rsidR="0087176D" w:rsidRPr="005D6CAD" w:rsidRDefault="0087176D" w:rsidP="00616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F5A37" w14:textId="08FD7733" w:rsidR="0087176D" w:rsidRPr="005D6CAD" w:rsidRDefault="0087176D" w:rsidP="00616FC8">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4CF23" w14:textId="7ED29240" w:rsidR="0087176D" w:rsidRPr="005D6CAD" w:rsidRDefault="0087176D" w:rsidP="00616FC8">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3(ii)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B65EE" w14:textId="10BFEDDD" w:rsidR="0087176D" w:rsidRPr="005D6CAD" w:rsidRDefault="0087176D" w:rsidP="00616FC8">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107. Bezemisyjny / zasilany energią elektryczną tabor kolejowy</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C22ACF" w14:textId="641CDB99" w:rsidR="0087176D" w:rsidRPr="005D6CAD" w:rsidRDefault="0087176D" w:rsidP="00616FC8">
            <w:pPr>
              <w:spacing w:line="240" w:lineRule="auto"/>
              <w:rPr>
                <w:rFonts w:ascii="Arial" w:hAnsi="Arial" w:cs="Arial"/>
                <w:color w:val="000000" w:themeColor="text1"/>
                <w:sz w:val="18"/>
                <w:szCs w:val="18"/>
              </w:rPr>
            </w:pPr>
            <w:r w:rsidRPr="005D6CAD">
              <w:rPr>
                <w:rFonts w:ascii="Arial" w:hAnsi="Arial" w:cs="Arial"/>
                <w:sz w:val="18"/>
                <w:szCs w:val="18"/>
              </w:rPr>
              <w:t>55 000 000</w:t>
            </w:r>
          </w:p>
        </w:tc>
      </w:tr>
    </w:tbl>
    <w:p w14:paraId="73DC5D50" w14:textId="77777777" w:rsidR="00FC6B01" w:rsidRPr="004A6477" w:rsidRDefault="00FC6B01" w:rsidP="004A6477">
      <w:pPr>
        <w:pStyle w:val="Text1"/>
        <w:spacing w:before="0" w:after="0" w:line="276" w:lineRule="auto"/>
        <w:ind w:left="0"/>
        <w:rPr>
          <w:rFonts w:ascii="Arial" w:hAnsi="Arial" w:cs="Arial"/>
          <w:bCs/>
          <w:sz w:val="20"/>
          <w:szCs w:val="20"/>
        </w:rPr>
      </w:pPr>
    </w:p>
    <w:p w14:paraId="67F4A9DD" w14:textId="19447FEA" w:rsidR="00FC6B01" w:rsidRPr="004A6477" w:rsidRDefault="00D12BD5" w:rsidP="004A6477">
      <w:pPr>
        <w:pStyle w:val="Text1"/>
        <w:spacing w:before="0" w:after="0" w:line="276" w:lineRule="auto"/>
        <w:ind w:left="0"/>
        <w:rPr>
          <w:rFonts w:ascii="Arial" w:hAnsi="Arial" w:cs="Arial"/>
          <w:bCs/>
          <w:sz w:val="20"/>
          <w:szCs w:val="20"/>
        </w:rPr>
      </w:pPr>
      <w:r w:rsidRPr="004A6477">
        <w:rPr>
          <w:rFonts w:ascii="Arial" w:hAnsi="Arial" w:cs="Arial"/>
          <w:bCs/>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FC6B01" w:rsidRPr="005D6CAD" w14:paraId="50014AFF" w14:textId="77777777" w:rsidTr="00DB6B9D">
        <w:trPr>
          <w:tblHeader/>
        </w:trPr>
        <w:tc>
          <w:tcPr>
            <w:tcW w:w="968" w:type="dxa"/>
            <w:shd w:val="clear" w:color="auto" w:fill="FFE599" w:themeFill="accent4" w:themeFillTint="66"/>
            <w:vAlign w:val="center"/>
          </w:tcPr>
          <w:p w14:paraId="30258164"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29E1A7B4"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50EB7E14"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7550AF5C"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3364646B"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D6D2A6C"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031E5" w:rsidRPr="005D6CAD" w14:paraId="19A6860B" w14:textId="77777777" w:rsidTr="009F0537">
        <w:tc>
          <w:tcPr>
            <w:tcW w:w="968" w:type="dxa"/>
            <w:vAlign w:val="center"/>
          </w:tcPr>
          <w:p w14:paraId="5CA709B4" w14:textId="42421914" w:rsidR="005031E5" w:rsidRPr="005D6CAD" w:rsidRDefault="0035561B"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vAlign w:val="center"/>
          </w:tcPr>
          <w:p w14:paraId="0F2C1BE8" w14:textId="77777777" w:rsidR="005031E5" w:rsidRPr="005D6CAD" w:rsidRDefault="005031E5"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2A373AC5" w14:textId="77777777" w:rsidR="005031E5" w:rsidRPr="005D6CAD" w:rsidRDefault="005031E5"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23D666D8" w14:textId="46B31A9D" w:rsidR="005031E5" w:rsidRPr="005D6CAD" w:rsidRDefault="005031E5"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3(ii)</w:t>
            </w:r>
          </w:p>
        </w:tc>
        <w:tc>
          <w:tcPr>
            <w:tcW w:w="2864" w:type="dxa"/>
            <w:vAlign w:val="center"/>
          </w:tcPr>
          <w:p w14:paraId="733426AF" w14:textId="149663B9" w:rsidR="005031E5" w:rsidRPr="005D6CAD" w:rsidRDefault="00055A6E" w:rsidP="009F0537">
            <w:pPr>
              <w:spacing w:line="240" w:lineRule="auto"/>
              <w:jc w:val="both"/>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vAlign w:val="center"/>
          </w:tcPr>
          <w:p w14:paraId="32BD0CF3" w14:textId="084DD3A3" w:rsidR="005031E5" w:rsidRPr="005D6CAD" w:rsidRDefault="0087176D"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22 000 000</w:t>
            </w:r>
          </w:p>
        </w:tc>
      </w:tr>
      <w:tr w:rsidR="005031E5" w:rsidRPr="005D6CAD" w14:paraId="33BB405F" w14:textId="77777777" w:rsidTr="00415011">
        <w:tc>
          <w:tcPr>
            <w:tcW w:w="968" w:type="dxa"/>
            <w:shd w:val="clear" w:color="auto" w:fill="D9D9D9" w:themeFill="background1" w:themeFillShade="D9"/>
            <w:vAlign w:val="center"/>
          </w:tcPr>
          <w:p w14:paraId="24711D94" w14:textId="7CC8FC43" w:rsidR="005031E5" w:rsidRPr="005D6CAD" w:rsidRDefault="0035561B"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shd w:val="clear" w:color="auto" w:fill="D9D9D9" w:themeFill="background1" w:themeFillShade="D9"/>
            <w:vAlign w:val="center"/>
          </w:tcPr>
          <w:p w14:paraId="2288787B" w14:textId="77777777" w:rsidR="005031E5" w:rsidRPr="005D6CAD" w:rsidRDefault="005031E5"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6882C59F" w14:textId="77777777" w:rsidR="005031E5" w:rsidRPr="005D6CAD" w:rsidRDefault="005031E5" w:rsidP="003F35C0">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7BE454C7" w14:textId="7E6B8495" w:rsidR="005031E5" w:rsidRPr="005D6CAD" w:rsidRDefault="005031E5"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3(ii)</w:t>
            </w:r>
          </w:p>
        </w:tc>
        <w:tc>
          <w:tcPr>
            <w:tcW w:w="2864" w:type="dxa"/>
            <w:shd w:val="clear" w:color="auto" w:fill="D9D9D9" w:themeFill="background1" w:themeFillShade="D9"/>
            <w:vAlign w:val="center"/>
          </w:tcPr>
          <w:p w14:paraId="01954557" w14:textId="2CBCC1EC" w:rsidR="005031E5" w:rsidRPr="005D6CAD" w:rsidRDefault="00055A6E"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shd w:val="clear" w:color="auto" w:fill="D9D9D9" w:themeFill="background1" w:themeFillShade="D9"/>
            <w:vAlign w:val="center"/>
          </w:tcPr>
          <w:p w14:paraId="5691D593" w14:textId="60684CEE" w:rsidR="005031E5" w:rsidRPr="005D6CAD" w:rsidRDefault="0087176D"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200 000 000</w:t>
            </w:r>
          </w:p>
        </w:tc>
      </w:tr>
    </w:tbl>
    <w:p w14:paraId="31A144E5" w14:textId="77777777" w:rsidR="00FC6B01" w:rsidRPr="004A6477" w:rsidRDefault="00FC6B01" w:rsidP="004A6477">
      <w:pPr>
        <w:pStyle w:val="Text1"/>
        <w:spacing w:before="0" w:after="0" w:line="276" w:lineRule="auto"/>
        <w:ind w:left="0"/>
        <w:rPr>
          <w:rFonts w:ascii="Arial" w:hAnsi="Arial" w:cs="Arial"/>
          <w:bCs/>
          <w:sz w:val="20"/>
          <w:szCs w:val="20"/>
        </w:rPr>
      </w:pPr>
    </w:p>
    <w:p w14:paraId="12DCCA81" w14:textId="0658C5A8" w:rsidR="00FC6B01" w:rsidRPr="004A6477" w:rsidRDefault="00BA317E" w:rsidP="004A6477">
      <w:pPr>
        <w:pStyle w:val="Text1"/>
        <w:spacing w:before="0" w:after="0" w:line="276" w:lineRule="auto"/>
        <w:ind w:left="0"/>
        <w:rPr>
          <w:rFonts w:ascii="Arial" w:hAnsi="Arial" w:cs="Arial"/>
          <w:bCs/>
          <w:sz w:val="20"/>
          <w:szCs w:val="20"/>
        </w:rPr>
      </w:pPr>
      <w:r w:rsidRPr="004A6477">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FC6B01" w:rsidRPr="005D6CAD" w14:paraId="726425E4" w14:textId="77777777" w:rsidTr="00DB6B9D">
        <w:trPr>
          <w:tblHeader/>
        </w:trPr>
        <w:tc>
          <w:tcPr>
            <w:tcW w:w="968" w:type="dxa"/>
            <w:shd w:val="clear" w:color="auto" w:fill="FFE599" w:themeFill="accent4" w:themeFillTint="66"/>
            <w:vAlign w:val="center"/>
          </w:tcPr>
          <w:p w14:paraId="3B516B04"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D833C1D"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EA5FF32"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713C191F"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99CB31F"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7B9085A6"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1057EAE6" w14:textId="77777777" w:rsidTr="009F0537">
        <w:tc>
          <w:tcPr>
            <w:tcW w:w="968" w:type="dxa"/>
            <w:vAlign w:val="center"/>
          </w:tcPr>
          <w:p w14:paraId="070E8DF3" w14:textId="45829B0A" w:rsidR="002D33D8" w:rsidRPr="005D6CAD" w:rsidRDefault="0035561B"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vAlign w:val="center"/>
          </w:tcPr>
          <w:p w14:paraId="546848F7" w14:textId="77777777" w:rsidR="002D33D8" w:rsidRPr="005D6CAD" w:rsidRDefault="002D33D8"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3FC41395" w14:textId="77777777" w:rsidR="002D33D8" w:rsidRPr="005D6CAD" w:rsidRDefault="002D33D8"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60300B86" w14:textId="692CD158" w:rsidR="002D33D8" w:rsidRPr="005D6CAD" w:rsidRDefault="002D33D8"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3(ii)</w:t>
            </w:r>
          </w:p>
        </w:tc>
        <w:tc>
          <w:tcPr>
            <w:tcW w:w="2864" w:type="dxa"/>
            <w:vAlign w:val="center"/>
          </w:tcPr>
          <w:p w14:paraId="2E371010" w14:textId="431BC952" w:rsidR="002D33D8" w:rsidRPr="005D6CAD" w:rsidRDefault="00F32483"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vAlign w:val="center"/>
          </w:tcPr>
          <w:p w14:paraId="116FFD5F" w14:textId="1C5C2A45" w:rsidR="002D33D8" w:rsidRPr="005D6CAD" w:rsidRDefault="002D33D8"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22 000 000</w:t>
            </w:r>
          </w:p>
        </w:tc>
      </w:tr>
      <w:tr w:rsidR="002D33D8" w:rsidRPr="005D6CAD" w14:paraId="643D7DC8" w14:textId="77777777" w:rsidTr="00415011">
        <w:tc>
          <w:tcPr>
            <w:tcW w:w="968" w:type="dxa"/>
            <w:shd w:val="clear" w:color="auto" w:fill="D9D9D9" w:themeFill="background1" w:themeFillShade="D9"/>
            <w:vAlign w:val="center"/>
          </w:tcPr>
          <w:p w14:paraId="17DB34AD" w14:textId="3E829C7C" w:rsidR="002D33D8" w:rsidRPr="005D6CAD" w:rsidRDefault="0035561B"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shd w:val="clear" w:color="auto" w:fill="D9D9D9" w:themeFill="background1" w:themeFillShade="D9"/>
            <w:vAlign w:val="center"/>
          </w:tcPr>
          <w:p w14:paraId="4F809063" w14:textId="77777777" w:rsidR="002D33D8" w:rsidRPr="005D6CAD" w:rsidRDefault="002D33D8"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12300101" w14:textId="77777777" w:rsidR="002D33D8" w:rsidRPr="005D6CAD" w:rsidRDefault="002D33D8" w:rsidP="003F35C0">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56A35170" w14:textId="7061F096" w:rsidR="002D33D8" w:rsidRPr="005D6CAD" w:rsidRDefault="002D33D8"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3(ii)</w:t>
            </w:r>
          </w:p>
        </w:tc>
        <w:tc>
          <w:tcPr>
            <w:tcW w:w="2864" w:type="dxa"/>
            <w:shd w:val="clear" w:color="auto" w:fill="D9D9D9" w:themeFill="background1" w:themeFillShade="D9"/>
            <w:vAlign w:val="center"/>
          </w:tcPr>
          <w:p w14:paraId="527819DE" w14:textId="1BEDC2C5" w:rsidR="002D33D8" w:rsidRPr="005D6CAD" w:rsidRDefault="00F32483"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shd w:val="clear" w:color="auto" w:fill="D9D9D9" w:themeFill="background1" w:themeFillShade="D9"/>
            <w:vAlign w:val="center"/>
          </w:tcPr>
          <w:p w14:paraId="64852DDE" w14:textId="16CE4A72" w:rsidR="002D33D8" w:rsidRPr="005D6CAD" w:rsidRDefault="002D33D8"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200 000 000</w:t>
            </w:r>
          </w:p>
        </w:tc>
      </w:tr>
    </w:tbl>
    <w:p w14:paraId="260F3D38" w14:textId="77777777" w:rsidR="00FC6B01" w:rsidRPr="004A6477" w:rsidRDefault="00FC6B01" w:rsidP="004A6477">
      <w:pPr>
        <w:pStyle w:val="Text1"/>
        <w:spacing w:before="0" w:after="0" w:line="276" w:lineRule="auto"/>
        <w:ind w:left="0"/>
        <w:rPr>
          <w:rFonts w:ascii="Arial" w:hAnsi="Arial" w:cs="Arial"/>
          <w:bCs/>
          <w:sz w:val="20"/>
          <w:szCs w:val="20"/>
        </w:rPr>
      </w:pPr>
    </w:p>
    <w:p w14:paraId="5A7E090D" w14:textId="48799DD4" w:rsidR="00FC6B01" w:rsidRPr="004A6477" w:rsidRDefault="00BA317E" w:rsidP="004A6477">
      <w:pPr>
        <w:pStyle w:val="Text1"/>
        <w:spacing w:before="0" w:after="0" w:line="276" w:lineRule="auto"/>
        <w:ind w:left="0"/>
        <w:rPr>
          <w:rFonts w:ascii="Arial" w:hAnsi="Arial" w:cs="Arial"/>
          <w:bCs/>
          <w:sz w:val="20"/>
          <w:szCs w:val="20"/>
        </w:rPr>
      </w:pPr>
      <w:r w:rsidRPr="004A6477">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FC6B01" w:rsidRPr="005D6CAD" w14:paraId="7F6E357D" w14:textId="77777777" w:rsidTr="00DB6B9D">
        <w:trPr>
          <w:tblHeader/>
        </w:trPr>
        <w:tc>
          <w:tcPr>
            <w:tcW w:w="968" w:type="dxa"/>
            <w:shd w:val="clear" w:color="auto" w:fill="FFE599" w:themeFill="accent4" w:themeFillTint="66"/>
            <w:vAlign w:val="center"/>
          </w:tcPr>
          <w:p w14:paraId="302E1C21"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3F9E0BF"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542FF985"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F844027"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F9DF408"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9A7A4E9" w14:textId="77777777" w:rsidR="00FC6B01" w:rsidRPr="005D6CAD" w:rsidRDefault="00FC6B01"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2D33D8" w:rsidRPr="005D6CAD" w14:paraId="50198378" w14:textId="77777777" w:rsidTr="009F0537">
        <w:tc>
          <w:tcPr>
            <w:tcW w:w="968" w:type="dxa"/>
            <w:vAlign w:val="center"/>
          </w:tcPr>
          <w:p w14:paraId="4206FB1D" w14:textId="33BA1052" w:rsidR="002D33D8" w:rsidRPr="005D6CAD" w:rsidRDefault="0035561B"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vAlign w:val="center"/>
          </w:tcPr>
          <w:p w14:paraId="20DC675F" w14:textId="77777777" w:rsidR="002D33D8" w:rsidRPr="005D6CAD" w:rsidRDefault="002D33D8"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42766733" w14:textId="77777777" w:rsidR="002D33D8" w:rsidRPr="005D6CAD" w:rsidRDefault="002D33D8"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5361F880" w14:textId="20B2C2B5" w:rsidR="002D33D8" w:rsidRPr="005D6CAD" w:rsidRDefault="002D33D8"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3(ii)</w:t>
            </w:r>
          </w:p>
        </w:tc>
        <w:tc>
          <w:tcPr>
            <w:tcW w:w="2864" w:type="dxa"/>
            <w:vAlign w:val="center"/>
          </w:tcPr>
          <w:p w14:paraId="708732B2" w14:textId="53EE537D" w:rsidR="002D33D8" w:rsidRPr="005D6CAD" w:rsidRDefault="00F32483"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vAlign w:val="center"/>
          </w:tcPr>
          <w:p w14:paraId="0DB0BB99" w14:textId="4F52B012" w:rsidR="002D33D8" w:rsidRPr="005D6CAD" w:rsidRDefault="002D33D8"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22 000 000</w:t>
            </w:r>
          </w:p>
        </w:tc>
      </w:tr>
      <w:tr w:rsidR="002D33D8" w:rsidRPr="005D6CAD" w14:paraId="218EEA3A" w14:textId="77777777" w:rsidTr="00415011">
        <w:tc>
          <w:tcPr>
            <w:tcW w:w="968" w:type="dxa"/>
            <w:shd w:val="clear" w:color="auto" w:fill="D9D9D9" w:themeFill="background1" w:themeFillShade="D9"/>
            <w:vAlign w:val="center"/>
          </w:tcPr>
          <w:p w14:paraId="7DD576D8" w14:textId="0410FA60" w:rsidR="002D33D8" w:rsidRPr="005D6CAD" w:rsidRDefault="0035561B"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shd w:val="clear" w:color="auto" w:fill="D9D9D9" w:themeFill="background1" w:themeFillShade="D9"/>
            <w:vAlign w:val="center"/>
          </w:tcPr>
          <w:p w14:paraId="013D3E06" w14:textId="77777777" w:rsidR="002D33D8" w:rsidRPr="005D6CAD" w:rsidRDefault="002D33D8"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258121E8" w14:textId="77777777" w:rsidR="002D33D8" w:rsidRPr="005D6CAD" w:rsidRDefault="002D33D8" w:rsidP="003F35C0">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5FE7DD3" w14:textId="49F16E60" w:rsidR="002D33D8" w:rsidRPr="005D6CAD" w:rsidRDefault="002D33D8" w:rsidP="003F35C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3(ii)</w:t>
            </w:r>
          </w:p>
        </w:tc>
        <w:tc>
          <w:tcPr>
            <w:tcW w:w="2864" w:type="dxa"/>
            <w:shd w:val="clear" w:color="auto" w:fill="D9D9D9" w:themeFill="background1" w:themeFillShade="D9"/>
            <w:vAlign w:val="center"/>
          </w:tcPr>
          <w:p w14:paraId="6F2DE400" w14:textId="07CFA359" w:rsidR="002D33D8" w:rsidRPr="005D6CAD" w:rsidRDefault="00F32483"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shd w:val="clear" w:color="auto" w:fill="D9D9D9" w:themeFill="background1" w:themeFillShade="D9"/>
            <w:vAlign w:val="center"/>
          </w:tcPr>
          <w:p w14:paraId="4E90BC26" w14:textId="32398CA4" w:rsidR="002D33D8" w:rsidRPr="005D6CAD" w:rsidRDefault="002D33D8" w:rsidP="003F35C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200 000 000</w:t>
            </w:r>
          </w:p>
        </w:tc>
      </w:tr>
    </w:tbl>
    <w:p w14:paraId="7AAE3DFD" w14:textId="3080B379" w:rsidR="177D013B" w:rsidRPr="004A6477" w:rsidRDefault="177D013B" w:rsidP="004A6477">
      <w:pPr>
        <w:pStyle w:val="Text1"/>
        <w:spacing w:before="0" w:after="0" w:line="276" w:lineRule="auto"/>
        <w:ind w:left="0"/>
        <w:rPr>
          <w:rFonts w:ascii="Arial" w:hAnsi="Arial" w:cs="Arial"/>
          <w:bCs/>
          <w:sz w:val="20"/>
          <w:szCs w:val="20"/>
        </w:rPr>
      </w:pPr>
    </w:p>
    <w:p w14:paraId="3E839A23" w14:textId="77777777" w:rsidR="00EF73F1" w:rsidRPr="005D6CAD" w:rsidRDefault="00EF73F1" w:rsidP="004D5B16">
      <w:pPr>
        <w:spacing w:before="0" w:after="160" w:line="259" w:lineRule="auto"/>
        <w:rPr>
          <w:rFonts w:ascii="Arial" w:hAnsi="Arial" w:cs="Arial"/>
        </w:rPr>
      </w:pPr>
      <w:r w:rsidRPr="005D6CAD">
        <w:rPr>
          <w:rFonts w:ascii="Arial" w:hAnsi="Arial" w:cs="Arial"/>
        </w:rPr>
        <w:br w:type="page"/>
      </w:r>
    </w:p>
    <w:p w14:paraId="59BD16D7" w14:textId="77777777" w:rsidR="00EF73F1" w:rsidRPr="005D6CAD" w:rsidRDefault="00EF73F1" w:rsidP="00F200A8">
      <w:pPr>
        <w:pStyle w:val="Nagwek5"/>
        <w:rPr>
          <w:rFonts w:cs="Arial"/>
        </w:rPr>
        <w:sectPr w:rsidR="00EF73F1" w:rsidRPr="005D6CAD" w:rsidSect="00F73F24">
          <w:footnotePr>
            <w:numRestart w:val="eachPage"/>
          </w:footnotePr>
          <w:pgSz w:w="11907" w:h="16839" w:code="9"/>
          <w:pgMar w:top="1418" w:right="1418" w:bottom="1418" w:left="1418" w:header="567" w:footer="567" w:gutter="0"/>
          <w:cols w:space="720"/>
          <w:docGrid w:linePitch="360"/>
        </w:sectPr>
      </w:pPr>
    </w:p>
    <w:p w14:paraId="038D74C8" w14:textId="2295161C" w:rsidR="00EF73F1" w:rsidRPr="005D6CAD" w:rsidRDefault="00FF607B" w:rsidP="00F200A8">
      <w:pPr>
        <w:pStyle w:val="Nagwek4"/>
        <w:rPr>
          <w:rFonts w:cs="Arial"/>
        </w:rPr>
      </w:pPr>
      <w:bookmarkStart w:id="94" w:name="_Toc97495198"/>
      <w:r>
        <w:rPr>
          <w:rFonts w:cs="Arial"/>
        </w:rPr>
        <w:lastRenderedPageBreak/>
        <w:t xml:space="preserve">2.1.4.2. </w:t>
      </w:r>
      <w:r w:rsidR="00645E0D">
        <w:rPr>
          <w:rFonts w:cs="Arial"/>
        </w:rPr>
        <w:t xml:space="preserve">Aneks 3. </w:t>
      </w:r>
      <w:r w:rsidRPr="00FF607B">
        <w:rPr>
          <w:rFonts w:cs="Arial"/>
        </w:rPr>
        <w:t>Wykaz planowanych operacji o znaczeniu strategicznym wraz z harmonogramem</w:t>
      </w:r>
      <w:bookmarkEnd w:id="94"/>
    </w:p>
    <w:p w14:paraId="64C5E02A" w14:textId="77777777" w:rsidR="00EF73F1" w:rsidRPr="004A6477" w:rsidRDefault="00EF73F1" w:rsidP="00FA64F8">
      <w:pPr>
        <w:pStyle w:val="Text1"/>
        <w:spacing w:before="0" w:after="0" w:line="276" w:lineRule="auto"/>
        <w:ind w:left="0"/>
        <w:rPr>
          <w:rFonts w:ascii="Arial" w:hAnsi="Arial" w:cs="Arial"/>
          <w:bCs/>
          <w:sz w:val="20"/>
          <w:szCs w:val="20"/>
        </w:rPr>
      </w:pPr>
    </w:p>
    <w:p w14:paraId="16359E5A" w14:textId="77777777" w:rsidR="00EF73F1" w:rsidRPr="004A6477" w:rsidRDefault="00EF73F1" w:rsidP="00EF73F1">
      <w:pPr>
        <w:pStyle w:val="Text1"/>
        <w:spacing w:before="0" w:after="0" w:line="276" w:lineRule="auto"/>
        <w:ind w:left="0"/>
        <w:rPr>
          <w:rFonts w:ascii="Arial" w:hAnsi="Arial" w:cs="Arial"/>
          <w:bCs/>
          <w:sz w:val="20"/>
          <w:szCs w:val="20"/>
        </w:rPr>
      </w:pPr>
      <w:r w:rsidRPr="004A6477">
        <w:rPr>
          <w:rFonts w:ascii="Arial" w:hAnsi="Arial" w:cs="Arial"/>
          <w:bCs/>
          <w:sz w:val="20"/>
          <w:szCs w:val="20"/>
        </w:rPr>
        <w:t>Tabela: Wykaz planowanych operacji o znaczeniu strategicznym wraz z harmonogramem</w:t>
      </w:r>
    </w:p>
    <w:tbl>
      <w:tblPr>
        <w:tblW w:w="13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Wykaz planowanych operacji o znaczeniu strategicznym wraz z harmonogramem (aneks 3)"/>
        <w:tblDescription w:val="Tabela: Wykaz planowanych operacji o znaczeniu strategicznym wraz z harmonogramem (aneks 3)"/>
      </w:tblPr>
      <w:tblGrid>
        <w:gridCol w:w="837"/>
        <w:gridCol w:w="891"/>
        <w:gridCol w:w="961"/>
        <w:gridCol w:w="1161"/>
        <w:gridCol w:w="8134"/>
        <w:gridCol w:w="1934"/>
      </w:tblGrid>
      <w:tr w:rsidR="0080082D" w:rsidRPr="005D6CAD" w14:paraId="348DD938" w14:textId="77777777" w:rsidTr="004A674C">
        <w:trPr>
          <w:trHeight w:val="454"/>
          <w:tblHeader/>
        </w:trPr>
        <w:tc>
          <w:tcPr>
            <w:tcW w:w="837" w:type="dxa"/>
            <w:shd w:val="clear" w:color="auto" w:fill="FFE599" w:themeFill="accent4" w:themeFillTint="66"/>
            <w:vAlign w:val="center"/>
          </w:tcPr>
          <w:p w14:paraId="09E99A79" w14:textId="77777777" w:rsidR="0080082D" w:rsidRPr="005D6CAD" w:rsidRDefault="0080082D"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Lp.</w:t>
            </w:r>
          </w:p>
        </w:tc>
        <w:tc>
          <w:tcPr>
            <w:tcW w:w="891" w:type="dxa"/>
            <w:shd w:val="clear" w:color="auto" w:fill="FFE599" w:themeFill="accent4" w:themeFillTint="66"/>
            <w:vAlign w:val="center"/>
          </w:tcPr>
          <w:p w14:paraId="61D7BB5E" w14:textId="77777777" w:rsidR="0080082D" w:rsidRPr="005D6CAD" w:rsidRDefault="0080082D"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Nr priorytetu</w:t>
            </w:r>
          </w:p>
        </w:tc>
        <w:tc>
          <w:tcPr>
            <w:tcW w:w="961" w:type="dxa"/>
            <w:shd w:val="clear" w:color="auto" w:fill="FFE599" w:themeFill="accent4" w:themeFillTint="66"/>
            <w:vAlign w:val="center"/>
          </w:tcPr>
          <w:p w14:paraId="2C3BF3D2" w14:textId="77777777" w:rsidR="0080082D" w:rsidRPr="005D6CAD" w:rsidRDefault="0080082D"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Fundusz</w:t>
            </w:r>
          </w:p>
        </w:tc>
        <w:tc>
          <w:tcPr>
            <w:tcW w:w="1161" w:type="dxa"/>
            <w:shd w:val="clear" w:color="auto" w:fill="FFE599" w:themeFill="accent4" w:themeFillTint="66"/>
            <w:vAlign w:val="center"/>
          </w:tcPr>
          <w:p w14:paraId="13057DA2" w14:textId="77777777" w:rsidR="0080082D" w:rsidRPr="005D6CAD" w:rsidRDefault="0080082D" w:rsidP="004A674C">
            <w:pPr>
              <w:spacing w:before="0" w:after="0" w:line="240" w:lineRule="auto"/>
              <w:rPr>
                <w:rFonts w:ascii="Arial" w:eastAsia="Segoe UI Emoji" w:hAnsi="Arial" w:cs="Arial"/>
                <w:color w:val="000000"/>
                <w:sz w:val="18"/>
                <w:szCs w:val="18"/>
                <w:lang w:eastAsia="pl-PL"/>
              </w:rPr>
            </w:pPr>
            <w:r w:rsidRPr="005D6CAD">
              <w:rPr>
                <w:rFonts w:ascii="Arial" w:hAnsi="Arial" w:cs="Arial"/>
                <w:sz w:val="18"/>
                <w:szCs w:val="18"/>
              </w:rPr>
              <w:t>Cel szczegółowy</w:t>
            </w:r>
          </w:p>
        </w:tc>
        <w:tc>
          <w:tcPr>
            <w:tcW w:w="8134" w:type="dxa"/>
            <w:shd w:val="clear" w:color="auto" w:fill="FFE599" w:themeFill="accent4" w:themeFillTint="66"/>
            <w:vAlign w:val="center"/>
            <w:hideMark/>
          </w:tcPr>
          <w:p w14:paraId="54B1681F" w14:textId="77777777" w:rsidR="0080082D" w:rsidRPr="005D6CAD" w:rsidRDefault="0080082D"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Nazwa operacji</w:t>
            </w:r>
          </w:p>
        </w:tc>
        <w:tc>
          <w:tcPr>
            <w:tcW w:w="1934" w:type="dxa"/>
            <w:shd w:val="clear" w:color="auto" w:fill="FFE599" w:themeFill="accent4" w:themeFillTint="66"/>
            <w:vAlign w:val="center"/>
          </w:tcPr>
          <w:p w14:paraId="34F456E9" w14:textId="77777777" w:rsidR="0080082D" w:rsidRPr="005D6CAD" w:rsidRDefault="0080082D"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Harmonogram</w:t>
            </w:r>
          </w:p>
          <w:p w14:paraId="1CB706D5" w14:textId="77777777" w:rsidR="0080082D" w:rsidRPr="005D6CAD" w:rsidRDefault="0080082D"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(rok rozpoczęcia i zakończenia)</w:t>
            </w:r>
          </w:p>
        </w:tc>
      </w:tr>
      <w:tr w:rsidR="0020544F" w:rsidRPr="005D6CAD" w14:paraId="50B054E3" w14:textId="77777777" w:rsidTr="004A674C">
        <w:trPr>
          <w:trHeight w:val="454"/>
        </w:trPr>
        <w:tc>
          <w:tcPr>
            <w:tcW w:w="837" w:type="dxa"/>
            <w:shd w:val="clear" w:color="auto" w:fill="FFFFFF" w:themeFill="background1"/>
            <w:vAlign w:val="center"/>
          </w:tcPr>
          <w:p w14:paraId="40D309E4" w14:textId="5134CA63"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w:t>
            </w:r>
          </w:p>
        </w:tc>
        <w:tc>
          <w:tcPr>
            <w:tcW w:w="891" w:type="dxa"/>
            <w:shd w:val="clear" w:color="auto" w:fill="FFFFFF" w:themeFill="background1"/>
            <w:vAlign w:val="center"/>
          </w:tcPr>
          <w:p w14:paraId="7B2F53C7" w14:textId="714505D0"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IV</w:t>
            </w:r>
          </w:p>
        </w:tc>
        <w:tc>
          <w:tcPr>
            <w:tcW w:w="961" w:type="dxa"/>
            <w:shd w:val="clear" w:color="auto" w:fill="FFFFFF" w:themeFill="background1"/>
            <w:vAlign w:val="center"/>
          </w:tcPr>
          <w:p w14:paraId="61AE0555" w14:textId="7FFCF232"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6C0F7A73" w14:textId="25E46F43"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3(ii)</w:t>
            </w:r>
          </w:p>
        </w:tc>
        <w:tc>
          <w:tcPr>
            <w:tcW w:w="8134" w:type="dxa"/>
            <w:shd w:val="clear" w:color="auto" w:fill="FFFFFF" w:themeFill="background1"/>
            <w:vAlign w:val="center"/>
          </w:tcPr>
          <w:p w14:paraId="28D96F30" w14:textId="478D23FF"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Budowa zachodniej obwodnicy  Mławy-odcinek między ulicą Gdyńską  a nowoprojektowaną drogą krajową S7</w:t>
            </w:r>
          </w:p>
        </w:tc>
        <w:tc>
          <w:tcPr>
            <w:tcW w:w="1934" w:type="dxa"/>
            <w:shd w:val="clear" w:color="auto" w:fill="FFFFFF" w:themeFill="background1"/>
            <w:vAlign w:val="center"/>
          </w:tcPr>
          <w:p w14:paraId="388B3D02" w14:textId="26700DAD" w:rsidR="0020544F" w:rsidRPr="00F53767" w:rsidRDefault="001460AD" w:rsidP="0020544F">
            <w:pPr>
              <w:spacing w:before="0" w:after="0" w:line="240" w:lineRule="auto"/>
              <w:rPr>
                <w:rFonts w:ascii="Arial" w:eastAsia="Segoe UI Emoji" w:hAnsi="Arial" w:cs="Arial"/>
                <w:sz w:val="18"/>
                <w:szCs w:val="18"/>
                <w:lang w:eastAsia="pl-PL"/>
              </w:rPr>
            </w:pPr>
            <w:r w:rsidRPr="00F53767">
              <w:rPr>
                <w:rFonts w:ascii="Arial" w:eastAsia="Segoe UI Emoji" w:hAnsi="Arial" w:cs="Arial"/>
                <w:sz w:val="18"/>
                <w:szCs w:val="18"/>
                <w:lang w:eastAsia="pl-PL"/>
              </w:rPr>
              <w:t>2022-2024</w:t>
            </w:r>
          </w:p>
        </w:tc>
      </w:tr>
      <w:tr w:rsidR="0020544F" w:rsidRPr="005D6CAD" w14:paraId="105A3CA0" w14:textId="77777777" w:rsidTr="004A674C">
        <w:trPr>
          <w:trHeight w:val="454"/>
        </w:trPr>
        <w:tc>
          <w:tcPr>
            <w:tcW w:w="837" w:type="dxa"/>
            <w:shd w:val="clear" w:color="auto" w:fill="FFFFFF" w:themeFill="background1"/>
            <w:vAlign w:val="center"/>
          </w:tcPr>
          <w:p w14:paraId="17B5562B" w14:textId="0CAAD27E"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w:t>
            </w:r>
          </w:p>
        </w:tc>
        <w:tc>
          <w:tcPr>
            <w:tcW w:w="891" w:type="dxa"/>
            <w:shd w:val="clear" w:color="auto" w:fill="FFFFFF" w:themeFill="background1"/>
            <w:vAlign w:val="center"/>
          </w:tcPr>
          <w:p w14:paraId="22B770F6" w14:textId="1059F1FC"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IV</w:t>
            </w:r>
          </w:p>
        </w:tc>
        <w:tc>
          <w:tcPr>
            <w:tcW w:w="961" w:type="dxa"/>
            <w:shd w:val="clear" w:color="auto" w:fill="FFFFFF" w:themeFill="background1"/>
            <w:vAlign w:val="center"/>
          </w:tcPr>
          <w:p w14:paraId="72754FD3" w14:textId="65A50B97"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19845647" w14:textId="07BA7ECB"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3(ii)</w:t>
            </w:r>
          </w:p>
        </w:tc>
        <w:tc>
          <w:tcPr>
            <w:tcW w:w="8134" w:type="dxa"/>
            <w:shd w:val="clear" w:color="auto" w:fill="FFFFFF" w:themeFill="background1"/>
            <w:vAlign w:val="center"/>
          </w:tcPr>
          <w:p w14:paraId="04EEA8C1" w14:textId="189EEA8B"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Budowa obwodnicy Pilawy w ciągu drogi wojewódzkiej nr 805</w:t>
            </w:r>
          </w:p>
        </w:tc>
        <w:tc>
          <w:tcPr>
            <w:tcW w:w="1934" w:type="dxa"/>
            <w:shd w:val="clear" w:color="auto" w:fill="FFFFFF" w:themeFill="background1"/>
            <w:vAlign w:val="center"/>
          </w:tcPr>
          <w:p w14:paraId="52CCA81D" w14:textId="597FE27C" w:rsidR="0020544F" w:rsidRPr="00F53767" w:rsidRDefault="00F53767" w:rsidP="0020544F">
            <w:pPr>
              <w:spacing w:before="0" w:after="0" w:line="240" w:lineRule="auto"/>
              <w:rPr>
                <w:rFonts w:ascii="Arial" w:eastAsia="Segoe UI Emoji" w:hAnsi="Arial" w:cs="Arial"/>
                <w:sz w:val="18"/>
                <w:szCs w:val="18"/>
                <w:lang w:eastAsia="pl-PL"/>
              </w:rPr>
            </w:pPr>
            <w:r>
              <w:rPr>
                <w:rFonts w:ascii="Arial" w:eastAsia="Segoe UI Emoji" w:hAnsi="Arial" w:cs="Arial"/>
                <w:sz w:val="18"/>
                <w:szCs w:val="18"/>
                <w:lang w:eastAsia="pl-PL"/>
              </w:rPr>
              <w:t>2023-2026</w:t>
            </w:r>
          </w:p>
        </w:tc>
      </w:tr>
      <w:tr w:rsidR="0020544F" w:rsidRPr="005D6CAD" w14:paraId="6BD1B257" w14:textId="77777777" w:rsidTr="004A674C">
        <w:trPr>
          <w:trHeight w:val="454"/>
        </w:trPr>
        <w:tc>
          <w:tcPr>
            <w:tcW w:w="837" w:type="dxa"/>
            <w:shd w:val="clear" w:color="auto" w:fill="FFFFFF" w:themeFill="background1"/>
            <w:vAlign w:val="center"/>
          </w:tcPr>
          <w:p w14:paraId="70D482AA" w14:textId="2398A433"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3</w:t>
            </w:r>
          </w:p>
        </w:tc>
        <w:tc>
          <w:tcPr>
            <w:tcW w:w="891" w:type="dxa"/>
            <w:shd w:val="clear" w:color="auto" w:fill="FFFFFF" w:themeFill="background1"/>
            <w:vAlign w:val="center"/>
          </w:tcPr>
          <w:p w14:paraId="23A5AAF9" w14:textId="31DFF9DE"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IV</w:t>
            </w:r>
          </w:p>
        </w:tc>
        <w:tc>
          <w:tcPr>
            <w:tcW w:w="961" w:type="dxa"/>
            <w:shd w:val="clear" w:color="auto" w:fill="FFFFFF" w:themeFill="background1"/>
            <w:vAlign w:val="center"/>
          </w:tcPr>
          <w:p w14:paraId="259CC5A3" w14:textId="78817C1B"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0A56B404" w14:textId="1A831C6F"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3(ii)</w:t>
            </w:r>
          </w:p>
        </w:tc>
        <w:tc>
          <w:tcPr>
            <w:tcW w:w="8134" w:type="dxa"/>
            <w:shd w:val="clear" w:color="auto" w:fill="FFFFFF" w:themeFill="background1"/>
            <w:vAlign w:val="center"/>
          </w:tcPr>
          <w:p w14:paraId="3B44C0F7" w14:textId="32E69548"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Budowa nowego przebiegu drogi wojewódzkiej nr 721 na odcinku od drogi krajowej nr 7 do skrzyżowania drogi wojewódzkiej 721 z ulicą Mleczarską w Piasecznie.</w:t>
            </w:r>
          </w:p>
        </w:tc>
        <w:tc>
          <w:tcPr>
            <w:tcW w:w="1934" w:type="dxa"/>
            <w:shd w:val="clear" w:color="auto" w:fill="FFFFFF" w:themeFill="background1"/>
            <w:vAlign w:val="center"/>
          </w:tcPr>
          <w:p w14:paraId="57AB9075" w14:textId="6B69B5DF" w:rsidR="0020544F" w:rsidRPr="00F53767" w:rsidRDefault="00602368" w:rsidP="0020544F">
            <w:pPr>
              <w:spacing w:before="0" w:after="0" w:line="240" w:lineRule="auto"/>
              <w:rPr>
                <w:rFonts w:ascii="Arial" w:eastAsia="Segoe UI Emoji" w:hAnsi="Arial" w:cs="Arial"/>
                <w:sz w:val="18"/>
                <w:szCs w:val="18"/>
                <w:lang w:eastAsia="pl-PL"/>
              </w:rPr>
            </w:pPr>
            <w:r w:rsidRPr="00F53767">
              <w:rPr>
                <w:rFonts w:ascii="Arial" w:eastAsia="Segoe UI Emoji" w:hAnsi="Arial" w:cs="Arial"/>
                <w:sz w:val="18"/>
                <w:szCs w:val="18"/>
                <w:lang w:eastAsia="pl-PL"/>
              </w:rPr>
              <w:t>2022-2025</w:t>
            </w:r>
          </w:p>
        </w:tc>
      </w:tr>
      <w:tr w:rsidR="0020544F" w:rsidRPr="005D6CAD" w14:paraId="3CF97C70" w14:textId="77777777" w:rsidTr="004A674C">
        <w:trPr>
          <w:trHeight w:val="454"/>
        </w:trPr>
        <w:tc>
          <w:tcPr>
            <w:tcW w:w="837" w:type="dxa"/>
            <w:shd w:val="clear" w:color="auto" w:fill="FFFFFF" w:themeFill="background1"/>
            <w:vAlign w:val="center"/>
          </w:tcPr>
          <w:p w14:paraId="66B3ABA3" w14:textId="52F9C585"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w:t>
            </w:r>
          </w:p>
        </w:tc>
        <w:tc>
          <w:tcPr>
            <w:tcW w:w="891" w:type="dxa"/>
            <w:shd w:val="clear" w:color="auto" w:fill="FFFFFF" w:themeFill="background1"/>
            <w:vAlign w:val="center"/>
          </w:tcPr>
          <w:p w14:paraId="15CC8C1F" w14:textId="531B5B67"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IV</w:t>
            </w:r>
          </w:p>
        </w:tc>
        <w:tc>
          <w:tcPr>
            <w:tcW w:w="961" w:type="dxa"/>
            <w:shd w:val="clear" w:color="auto" w:fill="FFFFFF" w:themeFill="background1"/>
            <w:vAlign w:val="center"/>
          </w:tcPr>
          <w:p w14:paraId="6328370F" w14:textId="5B8E6152"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18D52453" w14:textId="00387E01"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3(ii)</w:t>
            </w:r>
          </w:p>
        </w:tc>
        <w:tc>
          <w:tcPr>
            <w:tcW w:w="8134" w:type="dxa"/>
            <w:shd w:val="clear" w:color="auto" w:fill="FFFFFF" w:themeFill="background1"/>
            <w:vAlign w:val="center"/>
          </w:tcPr>
          <w:p w14:paraId="43DF50E1" w14:textId="12469F78"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Zakup 15 sztuk pięcioczłonowych ETZ</w:t>
            </w:r>
          </w:p>
        </w:tc>
        <w:tc>
          <w:tcPr>
            <w:tcW w:w="1934" w:type="dxa"/>
            <w:shd w:val="clear" w:color="auto" w:fill="FFFFFF" w:themeFill="background1"/>
            <w:vAlign w:val="center"/>
          </w:tcPr>
          <w:p w14:paraId="692EA193" w14:textId="57D1FBA1" w:rsidR="0020544F" w:rsidRPr="00F53767" w:rsidRDefault="00F53767" w:rsidP="0020544F">
            <w:pPr>
              <w:spacing w:before="0" w:after="0" w:line="240" w:lineRule="auto"/>
              <w:rPr>
                <w:rFonts w:ascii="Arial" w:eastAsia="Segoe UI Emoji" w:hAnsi="Arial" w:cs="Arial"/>
                <w:sz w:val="18"/>
                <w:szCs w:val="18"/>
                <w:lang w:eastAsia="pl-PL"/>
              </w:rPr>
            </w:pPr>
            <w:r>
              <w:rPr>
                <w:rFonts w:ascii="Arial" w:eastAsia="Segoe UI Emoji" w:hAnsi="Arial" w:cs="Arial"/>
                <w:sz w:val="18"/>
                <w:szCs w:val="18"/>
                <w:lang w:eastAsia="pl-PL"/>
              </w:rPr>
              <w:t>2022-2025</w:t>
            </w:r>
          </w:p>
        </w:tc>
      </w:tr>
      <w:tr w:rsidR="0020544F" w:rsidRPr="005D6CAD" w14:paraId="087392B5" w14:textId="77777777" w:rsidTr="004A674C">
        <w:trPr>
          <w:trHeight w:val="454"/>
        </w:trPr>
        <w:tc>
          <w:tcPr>
            <w:tcW w:w="837" w:type="dxa"/>
            <w:shd w:val="clear" w:color="auto" w:fill="FFFFFF" w:themeFill="background1"/>
            <w:vAlign w:val="center"/>
          </w:tcPr>
          <w:p w14:paraId="4A27AE14" w14:textId="3A606D6D"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5</w:t>
            </w:r>
          </w:p>
        </w:tc>
        <w:tc>
          <w:tcPr>
            <w:tcW w:w="891" w:type="dxa"/>
            <w:shd w:val="clear" w:color="auto" w:fill="FFFFFF" w:themeFill="background1"/>
            <w:vAlign w:val="center"/>
          </w:tcPr>
          <w:p w14:paraId="6F4E037D" w14:textId="2052C499"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IV</w:t>
            </w:r>
          </w:p>
        </w:tc>
        <w:tc>
          <w:tcPr>
            <w:tcW w:w="961" w:type="dxa"/>
            <w:shd w:val="clear" w:color="auto" w:fill="FFFFFF" w:themeFill="background1"/>
            <w:vAlign w:val="center"/>
          </w:tcPr>
          <w:p w14:paraId="1EE8C487" w14:textId="224CF102"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62C83B18" w14:textId="7CC6A1E1"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3(ii)</w:t>
            </w:r>
          </w:p>
        </w:tc>
        <w:tc>
          <w:tcPr>
            <w:tcW w:w="8134" w:type="dxa"/>
            <w:shd w:val="clear" w:color="auto" w:fill="FFFFFF" w:themeFill="background1"/>
            <w:vAlign w:val="center"/>
          </w:tcPr>
          <w:p w14:paraId="368FEF92" w14:textId="6B3D31DE"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Budowa bazy utrzymaniowo-naprawczej taboru kolejowego w Radomiu</w:t>
            </w:r>
          </w:p>
        </w:tc>
        <w:tc>
          <w:tcPr>
            <w:tcW w:w="1934" w:type="dxa"/>
            <w:shd w:val="clear" w:color="auto" w:fill="FFFFFF" w:themeFill="background1"/>
            <w:vAlign w:val="center"/>
          </w:tcPr>
          <w:p w14:paraId="4AE68470" w14:textId="14928464" w:rsidR="0020544F" w:rsidRPr="00F53767" w:rsidRDefault="00F53767" w:rsidP="0020544F">
            <w:pPr>
              <w:spacing w:before="0" w:after="0" w:line="240" w:lineRule="auto"/>
              <w:rPr>
                <w:rFonts w:ascii="Arial" w:eastAsia="Segoe UI Emoji" w:hAnsi="Arial" w:cs="Arial"/>
                <w:sz w:val="18"/>
                <w:szCs w:val="18"/>
                <w:lang w:eastAsia="pl-PL"/>
              </w:rPr>
            </w:pPr>
            <w:r>
              <w:rPr>
                <w:rFonts w:ascii="Arial" w:eastAsia="Segoe UI Emoji" w:hAnsi="Arial" w:cs="Arial"/>
                <w:sz w:val="18"/>
                <w:szCs w:val="18"/>
                <w:lang w:eastAsia="pl-PL"/>
              </w:rPr>
              <w:t>2022-2024</w:t>
            </w:r>
          </w:p>
        </w:tc>
      </w:tr>
      <w:tr w:rsidR="0020544F" w:rsidRPr="005D6CAD" w14:paraId="25429C46" w14:textId="77777777" w:rsidTr="004A674C">
        <w:trPr>
          <w:trHeight w:val="454"/>
        </w:trPr>
        <w:tc>
          <w:tcPr>
            <w:tcW w:w="837" w:type="dxa"/>
            <w:shd w:val="clear" w:color="auto" w:fill="FFFFFF" w:themeFill="background1"/>
            <w:vAlign w:val="center"/>
          </w:tcPr>
          <w:p w14:paraId="54CFF14F" w14:textId="25AEF8AD"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6</w:t>
            </w:r>
          </w:p>
        </w:tc>
        <w:tc>
          <w:tcPr>
            <w:tcW w:w="891" w:type="dxa"/>
            <w:shd w:val="clear" w:color="auto" w:fill="FFFFFF" w:themeFill="background1"/>
            <w:vAlign w:val="center"/>
          </w:tcPr>
          <w:p w14:paraId="48694F72" w14:textId="4486D565"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IV</w:t>
            </w:r>
          </w:p>
        </w:tc>
        <w:tc>
          <w:tcPr>
            <w:tcW w:w="961" w:type="dxa"/>
            <w:shd w:val="clear" w:color="auto" w:fill="FFFFFF" w:themeFill="background1"/>
            <w:vAlign w:val="center"/>
          </w:tcPr>
          <w:p w14:paraId="0B19A9E6" w14:textId="03B567A6"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72979C17" w14:textId="61560A9E"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3(ii)</w:t>
            </w:r>
          </w:p>
        </w:tc>
        <w:tc>
          <w:tcPr>
            <w:tcW w:w="8134" w:type="dxa"/>
            <w:shd w:val="clear" w:color="auto" w:fill="FFFFFF" w:themeFill="background1"/>
            <w:vAlign w:val="center"/>
          </w:tcPr>
          <w:p w14:paraId="3D4C1FC2" w14:textId="3CE23BE5"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Budowa bazy utrzymaniowo-naprawczej taboru kolejowego w Sochaczewie</w:t>
            </w:r>
          </w:p>
        </w:tc>
        <w:tc>
          <w:tcPr>
            <w:tcW w:w="1934" w:type="dxa"/>
            <w:shd w:val="clear" w:color="auto" w:fill="FFFFFF" w:themeFill="background1"/>
            <w:vAlign w:val="center"/>
          </w:tcPr>
          <w:p w14:paraId="2C6B23A1" w14:textId="542BA659" w:rsidR="0020544F" w:rsidRPr="00F53767" w:rsidRDefault="00F53767" w:rsidP="0020544F">
            <w:pPr>
              <w:spacing w:before="0" w:after="0" w:line="240" w:lineRule="auto"/>
              <w:rPr>
                <w:rFonts w:ascii="Arial" w:eastAsia="Segoe UI Emoji" w:hAnsi="Arial" w:cs="Arial"/>
                <w:sz w:val="18"/>
                <w:szCs w:val="18"/>
                <w:lang w:eastAsia="pl-PL"/>
              </w:rPr>
            </w:pPr>
            <w:r>
              <w:rPr>
                <w:rFonts w:ascii="Arial" w:eastAsia="Segoe UI Emoji" w:hAnsi="Arial" w:cs="Arial"/>
                <w:sz w:val="18"/>
                <w:szCs w:val="18"/>
                <w:lang w:eastAsia="pl-PL"/>
              </w:rPr>
              <w:t>2022-2026</w:t>
            </w:r>
          </w:p>
        </w:tc>
      </w:tr>
      <w:tr w:rsidR="0020544F" w:rsidRPr="005D6CAD" w14:paraId="36ECD5E8" w14:textId="77777777" w:rsidTr="004A674C">
        <w:trPr>
          <w:trHeight w:val="454"/>
        </w:trPr>
        <w:tc>
          <w:tcPr>
            <w:tcW w:w="837" w:type="dxa"/>
            <w:shd w:val="clear" w:color="auto" w:fill="FFFFFF" w:themeFill="background1"/>
            <w:vAlign w:val="center"/>
          </w:tcPr>
          <w:p w14:paraId="0771F988" w14:textId="4E209AA1"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7</w:t>
            </w:r>
          </w:p>
        </w:tc>
        <w:tc>
          <w:tcPr>
            <w:tcW w:w="891" w:type="dxa"/>
            <w:shd w:val="clear" w:color="auto" w:fill="FFFFFF" w:themeFill="background1"/>
            <w:vAlign w:val="center"/>
          </w:tcPr>
          <w:p w14:paraId="3A7E908D" w14:textId="53D8F58B"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IV</w:t>
            </w:r>
          </w:p>
        </w:tc>
        <w:tc>
          <w:tcPr>
            <w:tcW w:w="961" w:type="dxa"/>
            <w:shd w:val="clear" w:color="auto" w:fill="FFFFFF" w:themeFill="background1"/>
            <w:vAlign w:val="center"/>
          </w:tcPr>
          <w:p w14:paraId="247C4944" w14:textId="4550B448"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4F137996" w14:textId="4420FF61"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3(ii)</w:t>
            </w:r>
          </w:p>
        </w:tc>
        <w:tc>
          <w:tcPr>
            <w:tcW w:w="8134" w:type="dxa"/>
            <w:shd w:val="clear" w:color="auto" w:fill="FFFFFF" w:themeFill="background1"/>
            <w:vAlign w:val="center"/>
          </w:tcPr>
          <w:p w14:paraId="392C5F10" w14:textId="40F2022E" w:rsidR="0020544F" w:rsidRPr="005D6CAD" w:rsidRDefault="0020544F" w:rsidP="0020544F">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Zakup pojazdów (autobusy, busy o różnej wielkości) na napęd wodorowy, hybrydowy lub elektryczny do obsługi regionalnej komunikacji autobusowej wraz z budową stacji tankowania/ładowania i niezbędną infrastrukturą</w:t>
            </w:r>
          </w:p>
        </w:tc>
        <w:tc>
          <w:tcPr>
            <w:tcW w:w="1934" w:type="dxa"/>
            <w:shd w:val="clear" w:color="auto" w:fill="FFFFFF" w:themeFill="background1"/>
            <w:vAlign w:val="center"/>
          </w:tcPr>
          <w:p w14:paraId="7647AE0B" w14:textId="149449CA" w:rsidR="0020544F" w:rsidRPr="00F53767" w:rsidRDefault="008D540A" w:rsidP="0020544F">
            <w:pPr>
              <w:spacing w:before="0" w:after="0" w:line="240" w:lineRule="auto"/>
              <w:rPr>
                <w:rFonts w:ascii="Arial" w:eastAsia="Segoe UI Emoji" w:hAnsi="Arial" w:cs="Arial"/>
                <w:sz w:val="18"/>
                <w:szCs w:val="18"/>
                <w:lang w:eastAsia="pl-PL"/>
              </w:rPr>
            </w:pPr>
            <w:r>
              <w:rPr>
                <w:rFonts w:ascii="Arial" w:eastAsia="Segoe UI Emoji" w:hAnsi="Arial" w:cs="Arial"/>
                <w:sz w:val="18"/>
                <w:szCs w:val="18"/>
                <w:lang w:eastAsia="pl-PL"/>
              </w:rPr>
              <w:t>2023-2</w:t>
            </w:r>
            <w:r w:rsidR="00A065CE">
              <w:rPr>
                <w:rFonts w:ascii="Arial" w:eastAsia="Segoe UI Emoji" w:hAnsi="Arial" w:cs="Arial"/>
                <w:sz w:val="18"/>
                <w:szCs w:val="18"/>
                <w:lang w:eastAsia="pl-PL"/>
              </w:rPr>
              <w:t>02</w:t>
            </w:r>
            <w:r>
              <w:rPr>
                <w:rFonts w:ascii="Arial" w:eastAsia="Segoe UI Emoji" w:hAnsi="Arial" w:cs="Arial"/>
                <w:sz w:val="18"/>
                <w:szCs w:val="18"/>
                <w:lang w:eastAsia="pl-PL"/>
              </w:rPr>
              <w:t>9</w:t>
            </w:r>
          </w:p>
        </w:tc>
      </w:tr>
    </w:tbl>
    <w:p w14:paraId="3A0A033E" w14:textId="2025352E" w:rsidR="009540B3" w:rsidRPr="005D6CAD" w:rsidRDefault="009540B3" w:rsidP="004D5B16">
      <w:pPr>
        <w:pStyle w:val="Text1"/>
        <w:spacing w:before="0" w:after="0" w:line="276" w:lineRule="auto"/>
        <w:ind w:left="0"/>
        <w:jc w:val="both"/>
        <w:rPr>
          <w:rFonts w:ascii="Arial" w:hAnsi="Arial" w:cs="Arial"/>
          <w:sz w:val="20"/>
          <w:szCs w:val="20"/>
        </w:rPr>
      </w:pPr>
    </w:p>
    <w:p w14:paraId="2B7E1CD7" w14:textId="580EA28C" w:rsidR="00EF73F1" w:rsidRPr="005D6CAD" w:rsidRDefault="009540B3"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0CB9BF4D" w14:textId="77777777" w:rsidR="009540B3" w:rsidRPr="005D6CAD" w:rsidRDefault="009540B3" w:rsidP="00F73F24">
      <w:pPr>
        <w:spacing w:before="0" w:after="160" w:line="259" w:lineRule="auto"/>
        <w:ind w:left="708"/>
        <w:rPr>
          <w:rFonts w:ascii="Arial" w:hAnsi="Arial" w:cs="Arial"/>
          <w:sz w:val="20"/>
          <w:szCs w:val="20"/>
        </w:rPr>
        <w:sectPr w:rsidR="009540B3" w:rsidRPr="005D6CAD" w:rsidSect="00F73F24">
          <w:footnotePr>
            <w:numRestart w:val="eachPage"/>
          </w:footnotePr>
          <w:pgSz w:w="16839" w:h="11907" w:orient="landscape" w:code="9"/>
          <w:pgMar w:top="1418" w:right="1418" w:bottom="1418" w:left="1418" w:header="567" w:footer="567" w:gutter="0"/>
          <w:cols w:space="720"/>
          <w:docGrid w:linePitch="360"/>
        </w:sectPr>
      </w:pPr>
    </w:p>
    <w:p w14:paraId="2D0F7123" w14:textId="44A44C03" w:rsidR="0086205F" w:rsidRPr="005D6CAD" w:rsidRDefault="00785598" w:rsidP="00F200A8">
      <w:pPr>
        <w:pStyle w:val="Nagwek3"/>
        <w:rPr>
          <w:rFonts w:cs="Arial"/>
        </w:rPr>
      </w:pPr>
      <w:bookmarkStart w:id="95" w:name="_Toc1951869166"/>
      <w:bookmarkStart w:id="96" w:name="_Toc96274519"/>
      <w:bookmarkStart w:id="97" w:name="_Toc97495199"/>
      <w:bookmarkStart w:id="98" w:name="_Hlk74563583"/>
      <w:r w:rsidRPr="005D6CAD">
        <w:rPr>
          <w:rFonts w:cs="Arial"/>
        </w:rPr>
        <w:lastRenderedPageBreak/>
        <w:t xml:space="preserve">2.1.5. </w:t>
      </w:r>
      <w:r w:rsidR="0086205F" w:rsidRPr="005D6CAD">
        <w:rPr>
          <w:rFonts w:cs="Arial"/>
        </w:rPr>
        <w:t xml:space="preserve">Priorytet V – </w:t>
      </w:r>
      <w:r w:rsidR="00AA3B2C" w:rsidRPr="005D6CAD">
        <w:rPr>
          <w:rFonts w:cs="Arial"/>
        </w:rPr>
        <w:t>Fundusze Europejskie dla w</w:t>
      </w:r>
      <w:r w:rsidR="57A33630" w:rsidRPr="005D6CAD">
        <w:rPr>
          <w:rFonts w:cs="Arial"/>
        </w:rPr>
        <w:t>yższ</w:t>
      </w:r>
      <w:r w:rsidR="00EC358E" w:rsidRPr="005D6CAD">
        <w:rPr>
          <w:rFonts w:cs="Arial"/>
        </w:rPr>
        <w:t>ej</w:t>
      </w:r>
      <w:r w:rsidR="57A33630" w:rsidRPr="005D6CAD">
        <w:rPr>
          <w:rFonts w:cs="Arial"/>
        </w:rPr>
        <w:t xml:space="preserve"> j</w:t>
      </w:r>
      <w:r w:rsidR="5B4B46C3" w:rsidRPr="005D6CAD">
        <w:rPr>
          <w:rFonts w:cs="Arial"/>
        </w:rPr>
        <w:t>akoś</w:t>
      </w:r>
      <w:r w:rsidR="00EC358E" w:rsidRPr="005D6CAD">
        <w:rPr>
          <w:rFonts w:cs="Arial"/>
        </w:rPr>
        <w:t>ci</w:t>
      </w:r>
      <w:r w:rsidR="0086205F" w:rsidRPr="005D6CAD">
        <w:rPr>
          <w:rFonts w:cs="Arial"/>
        </w:rPr>
        <w:t xml:space="preserve"> życia</w:t>
      </w:r>
      <w:r w:rsidR="0028341A" w:rsidRPr="005D6CAD">
        <w:rPr>
          <w:rFonts w:cs="Arial"/>
        </w:rPr>
        <w:t xml:space="preserve"> na</w:t>
      </w:r>
      <w:r w:rsidR="009A4EC0">
        <w:rPr>
          <w:rFonts w:cs="Arial"/>
        </w:rPr>
        <w:t> </w:t>
      </w:r>
      <w:r w:rsidR="0028341A" w:rsidRPr="005D6CAD">
        <w:rPr>
          <w:rFonts w:cs="Arial"/>
        </w:rPr>
        <w:t>Mazowszu</w:t>
      </w:r>
      <w:bookmarkEnd w:id="95"/>
      <w:bookmarkEnd w:id="96"/>
      <w:bookmarkEnd w:id="97"/>
    </w:p>
    <w:p w14:paraId="62C110ED" w14:textId="434F5873" w:rsidR="0086205F" w:rsidRPr="005D6CAD" w:rsidRDefault="00D200AA" w:rsidP="00F200A8">
      <w:pPr>
        <w:pStyle w:val="Nagwek4"/>
        <w:rPr>
          <w:rFonts w:cs="Arial"/>
        </w:rPr>
      </w:pPr>
      <w:bookmarkStart w:id="99" w:name="_Toc2041146606"/>
      <w:bookmarkStart w:id="100" w:name="_Toc96274520"/>
      <w:bookmarkStart w:id="101" w:name="_Toc97495200"/>
      <w:r w:rsidRPr="005D6CAD">
        <w:rPr>
          <w:rFonts w:cs="Arial"/>
        </w:rPr>
        <w:t xml:space="preserve">2.1.5.1. </w:t>
      </w:r>
      <w:r w:rsidR="5D9D7A86" w:rsidRPr="005D6CAD">
        <w:rPr>
          <w:rFonts w:cs="Arial"/>
        </w:rPr>
        <w:t>Cel szczegółowy 4(ii) poprawa równego dostępu do wysokiej jakości usług sprzyjających włączeniu społecznemu w zakresie kształcenia, szkoleń i</w:t>
      </w:r>
      <w:r w:rsidR="00F20ECF">
        <w:rPr>
          <w:rFonts w:cs="Arial"/>
        </w:rPr>
        <w:t> </w:t>
      </w:r>
      <w:r w:rsidR="5D9D7A86" w:rsidRPr="005D6CAD">
        <w:rPr>
          <w:rFonts w:cs="Arial"/>
        </w:rPr>
        <w:t>uczenia się przez całe życie poprzez rozwój łatwo dostępnej infrastruktury, w</w:t>
      </w:r>
      <w:r w:rsidR="00F20ECF">
        <w:rPr>
          <w:rFonts w:cs="Arial"/>
        </w:rPr>
        <w:t> </w:t>
      </w:r>
      <w:r w:rsidR="5D9D7A86" w:rsidRPr="005D6CAD">
        <w:rPr>
          <w:rFonts w:cs="Arial"/>
        </w:rPr>
        <w:t>tym poprzez wspieranie odporności w zakresie kształcenia i szkolenia na</w:t>
      </w:r>
      <w:r w:rsidR="00F20ECF">
        <w:rPr>
          <w:rFonts w:cs="Arial"/>
        </w:rPr>
        <w:t> </w:t>
      </w:r>
      <w:r w:rsidR="5D9D7A86" w:rsidRPr="005D6CAD">
        <w:rPr>
          <w:rFonts w:cs="Arial"/>
        </w:rPr>
        <w:t>odległość oraz online</w:t>
      </w:r>
      <w:bookmarkEnd w:id="99"/>
      <w:bookmarkEnd w:id="100"/>
      <w:bookmarkEnd w:id="101"/>
    </w:p>
    <w:p w14:paraId="23B34CF6" w14:textId="77777777" w:rsidR="0086205F" w:rsidRPr="005D6CAD" w:rsidRDefault="0086205F" w:rsidP="00654E52">
      <w:pPr>
        <w:pStyle w:val="Point0"/>
        <w:spacing w:before="0" w:after="0" w:line="276" w:lineRule="auto"/>
        <w:rPr>
          <w:rFonts w:ascii="Arial" w:hAnsi="Arial" w:cs="Arial"/>
          <w:sz w:val="20"/>
          <w:szCs w:val="20"/>
        </w:rPr>
      </w:pPr>
    </w:p>
    <w:p w14:paraId="309C2C52" w14:textId="01B9A515" w:rsidR="0086205F" w:rsidRPr="005D6CAD" w:rsidRDefault="00DA52B7" w:rsidP="00F200A8">
      <w:pPr>
        <w:pStyle w:val="Nagwek5"/>
        <w:rPr>
          <w:rFonts w:cs="Arial"/>
        </w:rPr>
      </w:pPr>
      <w:r w:rsidRPr="005D6CAD">
        <w:rPr>
          <w:rFonts w:cs="Arial"/>
        </w:rPr>
        <w:t xml:space="preserve">2.1.5.1.1. </w:t>
      </w:r>
      <w:r w:rsidR="0086205F" w:rsidRPr="005D6CAD">
        <w:rPr>
          <w:rFonts w:cs="Arial"/>
        </w:rPr>
        <w:t>Interwencje w ramach Funduszy</w:t>
      </w:r>
    </w:p>
    <w:p w14:paraId="725D0D0B" w14:textId="77777777" w:rsidR="0086205F" w:rsidRPr="005D6CAD" w:rsidRDefault="0086205F" w:rsidP="00AC50D3">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2F9448D5" w14:textId="645493E4" w:rsidR="0012303C" w:rsidRPr="00F73F24" w:rsidRDefault="00A73662" w:rsidP="00AC50D3">
      <w:pPr>
        <w:pStyle w:val="Bezodstpw"/>
        <w:spacing w:line="276" w:lineRule="auto"/>
        <w:jc w:val="left"/>
        <w:rPr>
          <w:rFonts w:ascii="Arial" w:hAnsi="Arial" w:cs="Arial"/>
          <w:sz w:val="20"/>
          <w:szCs w:val="20"/>
        </w:rPr>
      </w:pPr>
      <w:r w:rsidRPr="005D6CAD">
        <w:rPr>
          <w:rFonts w:ascii="Arial" w:hAnsi="Arial" w:cs="Arial"/>
          <w:sz w:val="20"/>
          <w:szCs w:val="20"/>
        </w:rPr>
        <w:t xml:space="preserve">Niniejszy </w:t>
      </w:r>
      <w:r w:rsidR="0050541A" w:rsidRPr="005D6CAD">
        <w:rPr>
          <w:rFonts w:ascii="Arial" w:hAnsi="Arial" w:cs="Arial"/>
          <w:sz w:val="20"/>
          <w:szCs w:val="20"/>
        </w:rPr>
        <w:t>CS</w:t>
      </w:r>
      <w:r w:rsidRPr="005D6CAD">
        <w:rPr>
          <w:rFonts w:ascii="Arial" w:hAnsi="Arial" w:cs="Arial"/>
          <w:sz w:val="20"/>
          <w:szCs w:val="20"/>
        </w:rPr>
        <w:t xml:space="preserve"> </w:t>
      </w:r>
      <w:r w:rsidR="00402D57" w:rsidRPr="005D6CAD">
        <w:rPr>
          <w:rFonts w:ascii="Arial" w:hAnsi="Arial" w:cs="Arial"/>
          <w:sz w:val="20"/>
          <w:szCs w:val="20"/>
        </w:rPr>
        <w:t>4(ii)</w:t>
      </w:r>
      <w:r w:rsidRPr="005D6CAD">
        <w:rPr>
          <w:rFonts w:ascii="Arial" w:hAnsi="Arial" w:cs="Arial"/>
          <w:sz w:val="20"/>
          <w:szCs w:val="20"/>
        </w:rPr>
        <w:t xml:space="preserve"> wpisuje się w kierunki działań wymienionych w </w:t>
      </w:r>
      <w:r w:rsidR="7BFC9354" w:rsidRPr="005D6CAD">
        <w:rPr>
          <w:rFonts w:ascii="Arial" w:hAnsi="Arial" w:cs="Arial"/>
          <w:sz w:val="20"/>
          <w:szCs w:val="20"/>
        </w:rPr>
        <w:t>SR WM 2030</w:t>
      </w:r>
      <w:r w:rsidRPr="005D6CAD">
        <w:rPr>
          <w:rFonts w:ascii="Arial" w:hAnsi="Arial" w:cs="Arial"/>
          <w:sz w:val="20"/>
          <w:szCs w:val="20"/>
        </w:rPr>
        <w:t>, zarówno w aspekcie wsparcia edukacji ogólnej, jak i zawodowej. Działania priorytetowe na Mazowszu w obszarze edukacji to przede wszystkim podniesienie poziomu i jakości nauczania, zwiększenie zainteresowania uczniów nauką, dostosowanie systemu nauczania do potrzeb mazowieckiego rynku pracy oraz wyrównywanie szans edukacyjnych poprzez tworzenie i doinwestowanie placówek edukacyjnych.</w:t>
      </w:r>
      <w:r w:rsidR="69868869" w:rsidRPr="005D6CAD">
        <w:rPr>
          <w:rFonts w:ascii="Arial" w:hAnsi="Arial" w:cs="Arial"/>
          <w:sz w:val="20"/>
          <w:szCs w:val="20"/>
        </w:rPr>
        <w:t xml:space="preserve"> </w:t>
      </w:r>
      <w:r w:rsidR="69868869" w:rsidRPr="005D6CAD">
        <w:rPr>
          <w:rFonts w:ascii="Arial" w:eastAsia="Arial" w:hAnsi="Arial" w:cs="Arial"/>
          <w:sz w:val="20"/>
          <w:szCs w:val="20"/>
        </w:rPr>
        <w:t>I</w:t>
      </w:r>
      <w:r w:rsidR="69868869" w:rsidRPr="00F73F24">
        <w:rPr>
          <w:rFonts w:ascii="Arial" w:eastAsiaTheme="minorEastAsia" w:hAnsi="Arial" w:cs="Arial"/>
          <w:sz w:val="20"/>
          <w:szCs w:val="20"/>
        </w:rPr>
        <w:t>stotną kwestią jest podjęcie przez szkoły działań umożliwiających wdrażanie edukacji włączającej, pozwalającej na korzystanie przez wszystkich uczniów z edukacji ogólnodostępnej, bez względu na deficyty, czy też SPE. W tym celu planuje się wykorzystanie wypracowanego w POWER 2014-2020 modelu „Dostępna szkoła”, na podstawie którego szkoły i placówki oświatowe będą mogły dokonać zmian w 4 obszarach: architektonicznym, technicznym, edukacyjno</w:t>
      </w:r>
      <w:r w:rsidR="008D30D5" w:rsidRPr="005D6CAD">
        <w:rPr>
          <w:rFonts w:ascii="Arial" w:eastAsiaTheme="minorEastAsia" w:hAnsi="Arial" w:cs="Arial"/>
          <w:sz w:val="20"/>
          <w:szCs w:val="20"/>
        </w:rPr>
        <w:t>-</w:t>
      </w:r>
      <w:r w:rsidR="69868869" w:rsidRPr="00F73F24">
        <w:rPr>
          <w:rFonts w:ascii="Arial" w:eastAsiaTheme="minorEastAsia" w:hAnsi="Arial" w:cs="Arial"/>
          <w:sz w:val="20"/>
          <w:szCs w:val="20"/>
        </w:rPr>
        <w:t>społecznym i organizacyjnym. W ramach EFRR organy prowadzące będą mogły starać się o dofinansowanie wdrożenia modelu w obszarze zmian architektonicznych i technicznych. W zakresie obszaru architektonicznego będą finansowane działania mające na celu wdrożenie standardu przygotowania infrastruktury pod kątem dostępności dla uczniów, nauczycieli, rodziców i członków społeczności lokalnej z niepełnosprawnościami, natomiast w zakresie obszaru technicznego, wdrożenie standardu określającego dostępność poszczególnych pomieszczeń i ich wyposażenia dla uczniów i nauczycieli z niepełnosprawnością. Zmiany w pozostałych obszarach objętych modelem będą możliwe do wdrożenia z EFS na zasadzie komplementarności.</w:t>
      </w:r>
    </w:p>
    <w:p w14:paraId="183EDFAD" w14:textId="170B3B45" w:rsidR="69868869" w:rsidRPr="005D6CAD" w:rsidRDefault="69868869" w:rsidP="00AC50D3">
      <w:pPr>
        <w:pStyle w:val="Bezodstpw"/>
        <w:spacing w:line="276" w:lineRule="auto"/>
        <w:jc w:val="left"/>
        <w:rPr>
          <w:rFonts w:ascii="Arial" w:eastAsiaTheme="minorEastAsia" w:hAnsi="Arial" w:cs="Arial"/>
          <w:sz w:val="20"/>
          <w:szCs w:val="20"/>
        </w:rPr>
      </w:pPr>
      <w:r w:rsidRPr="00F73F24">
        <w:rPr>
          <w:rFonts w:ascii="Arial" w:eastAsiaTheme="minorEastAsia" w:hAnsi="Arial" w:cs="Arial"/>
          <w:sz w:val="20"/>
          <w:szCs w:val="20"/>
        </w:rPr>
        <w:t xml:space="preserve">Zgodnie z przygotowanym na zlecenie ORE „Raportem merytorycznym. Edukacja włączająca w Polsce, bilans otwarcia 2020”, z 2021 r., obszar który zdaniem respondentów (60,7%) trzeba wzmocnić, by stworzyć warunki do kształcenia ogólnego z uwzględnieniem zasad edukacji włączającej to dostosowanie infrastruktury. </w:t>
      </w:r>
      <w:r w:rsidR="00F57B38" w:rsidRPr="005D6CAD">
        <w:rPr>
          <w:rFonts w:ascii="Arial" w:eastAsiaTheme="minorEastAsia" w:hAnsi="Arial" w:cs="Arial"/>
          <w:sz w:val="20"/>
          <w:szCs w:val="20"/>
        </w:rPr>
        <w:t xml:space="preserve">Wg danych GUS liczba szkół podstawowych </w:t>
      </w:r>
      <w:r w:rsidRPr="005D6CAD">
        <w:rPr>
          <w:rFonts w:ascii="Arial" w:eastAsiaTheme="minorEastAsia" w:hAnsi="Arial" w:cs="Arial"/>
          <w:sz w:val="20"/>
          <w:szCs w:val="20"/>
        </w:rPr>
        <w:t xml:space="preserve">na Mazowszu </w:t>
      </w:r>
      <w:r w:rsidR="00F57B38" w:rsidRPr="005D6CAD">
        <w:rPr>
          <w:rFonts w:ascii="Arial" w:eastAsiaTheme="minorEastAsia" w:hAnsi="Arial" w:cs="Arial"/>
          <w:sz w:val="20"/>
          <w:szCs w:val="20"/>
        </w:rPr>
        <w:t>w roku szkolnym 2020/2021 wynosiła 1919</w:t>
      </w:r>
      <w:r w:rsidRPr="005D6CAD">
        <w:rPr>
          <w:rFonts w:ascii="Arial" w:eastAsiaTheme="minorEastAsia" w:hAnsi="Arial" w:cs="Arial"/>
          <w:sz w:val="20"/>
          <w:szCs w:val="20"/>
        </w:rPr>
        <w:t xml:space="preserve">, w tym </w:t>
      </w:r>
      <w:r w:rsidR="00F57B38" w:rsidRPr="005D6CAD">
        <w:rPr>
          <w:rFonts w:ascii="Arial" w:eastAsiaTheme="minorEastAsia" w:hAnsi="Arial" w:cs="Arial"/>
          <w:sz w:val="20"/>
          <w:szCs w:val="20"/>
        </w:rPr>
        <w:t>204</w:t>
      </w:r>
      <w:r w:rsidRPr="005D6CAD">
        <w:rPr>
          <w:rFonts w:ascii="Arial" w:eastAsiaTheme="minorEastAsia" w:hAnsi="Arial" w:cs="Arial"/>
          <w:sz w:val="20"/>
          <w:szCs w:val="20"/>
        </w:rPr>
        <w:t xml:space="preserve"> szkoły z oddziałami integracyjnymi</w:t>
      </w:r>
      <w:r w:rsidR="4418A416" w:rsidRPr="005D6CAD">
        <w:rPr>
          <w:rFonts w:ascii="Arial" w:eastAsiaTheme="minorEastAsia" w:hAnsi="Arial" w:cs="Arial"/>
          <w:sz w:val="20"/>
          <w:szCs w:val="20"/>
        </w:rPr>
        <w:t>.</w:t>
      </w:r>
      <w:r w:rsidR="00A916BD" w:rsidRPr="005D6CAD">
        <w:rPr>
          <w:rFonts w:ascii="Arial" w:eastAsiaTheme="minorEastAsia" w:hAnsi="Arial" w:cs="Arial"/>
          <w:sz w:val="20"/>
          <w:szCs w:val="20"/>
        </w:rPr>
        <w:t xml:space="preserve"> </w:t>
      </w:r>
      <w:r w:rsidR="4418A416" w:rsidRPr="005D6CAD">
        <w:rPr>
          <w:rFonts w:ascii="Arial" w:eastAsiaTheme="minorEastAsia" w:hAnsi="Arial" w:cs="Arial"/>
          <w:sz w:val="20"/>
          <w:szCs w:val="20"/>
        </w:rPr>
        <w:t>Dane</w:t>
      </w:r>
      <w:r w:rsidR="00A6733A" w:rsidRPr="005D6CAD">
        <w:rPr>
          <w:rFonts w:ascii="Arial" w:eastAsiaTheme="minorEastAsia" w:hAnsi="Arial" w:cs="Arial"/>
          <w:sz w:val="20"/>
          <w:szCs w:val="20"/>
        </w:rPr>
        <w:t xml:space="preserve"> statystyczne</w:t>
      </w:r>
      <w:r w:rsidR="4418A416" w:rsidRPr="005D6CAD">
        <w:rPr>
          <w:rFonts w:ascii="Arial" w:eastAsiaTheme="minorEastAsia" w:hAnsi="Arial" w:cs="Arial"/>
          <w:sz w:val="20"/>
          <w:szCs w:val="20"/>
        </w:rPr>
        <w:t xml:space="preserve"> w zakresie liczby uczniów ze SPE w szkołach podstawowych, pokazują tendencję wzrostową. W roku 2017 liczba uczniów ze SPE na Mazowszu wyniosła 10869, w roku 2018 - 13244. W kolejnych latach: w 2019 r. na Mazowszu było 14589 uczniów ze SPE, natomiast w roku 2020 liczba ta wyniosła 16568 uczniów, w tym 10153 uczniów z RWS i 6415 z RMR. Analiza danych z Rejestru Szkół i Placówek Oświatowych w zakresie szkół podstawowych z oddziałami integracyjnymi w poszczególnych powiatach na terenie RWS i RMR, wskazuje obszary RMR</w:t>
      </w:r>
      <w:r w:rsidR="00680C44" w:rsidRPr="005D6CAD">
        <w:rPr>
          <w:rFonts w:ascii="Arial" w:eastAsiaTheme="minorEastAsia" w:hAnsi="Arial" w:cs="Arial"/>
          <w:sz w:val="20"/>
          <w:szCs w:val="20"/>
        </w:rPr>
        <w:t>,</w:t>
      </w:r>
      <w:r w:rsidR="4418A416" w:rsidRPr="005D6CAD">
        <w:rPr>
          <w:rFonts w:ascii="Arial" w:eastAsiaTheme="minorEastAsia" w:hAnsi="Arial" w:cs="Arial"/>
          <w:sz w:val="20"/>
          <w:szCs w:val="20"/>
        </w:rPr>
        <w:t xml:space="preserve"> na których brak tego typu szkół, (powiat lipski, makowski i sokołowski) lub jest tylko jedna w powiecie (powiat ciechanowski, garwoliński, mławski, przasnyski, przysuski, szydłowiecki, żuromiński)</w:t>
      </w:r>
      <w:r w:rsidR="1C64A383" w:rsidRPr="005D6CAD">
        <w:rPr>
          <w:rFonts w:ascii="Arial" w:eastAsiaTheme="minorEastAsia" w:hAnsi="Arial" w:cs="Arial"/>
          <w:sz w:val="20"/>
          <w:szCs w:val="20"/>
        </w:rPr>
        <w:t>. W</w:t>
      </w:r>
      <w:r w:rsidR="794C12AE" w:rsidRPr="005D6CAD">
        <w:rPr>
          <w:rFonts w:ascii="Arial" w:eastAsiaTheme="minorEastAsia" w:hAnsi="Arial" w:cs="Arial"/>
          <w:sz w:val="20"/>
          <w:szCs w:val="20"/>
        </w:rPr>
        <w:t xml:space="preserve">g danych z SIO na Mazowszu </w:t>
      </w:r>
      <w:r w:rsidR="0019173C" w:rsidRPr="005D6CAD">
        <w:rPr>
          <w:rFonts w:ascii="Arial" w:eastAsiaTheme="minorEastAsia" w:hAnsi="Arial" w:cs="Arial"/>
          <w:sz w:val="20"/>
          <w:szCs w:val="20"/>
        </w:rPr>
        <w:t>są</w:t>
      </w:r>
      <w:r w:rsidR="282212F7" w:rsidRPr="005D6CAD">
        <w:rPr>
          <w:rFonts w:ascii="Arial" w:eastAsiaTheme="minorEastAsia" w:hAnsi="Arial" w:cs="Arial"/>
          <w:sz w:val="20"/>
          <w:szCs w:val="20"/>
        </w:rPr>
        <w:t xml:space="preserve"> </w:t>
      </w:r>
      <w:r w:rsidRPr="00F73F24">
        <w:rPr>
          <w:rFonts w:ascii="Arial" w:eastAsiaTheme="minorEastAsia" w:hAnsi="Arial" w:cs="Arial"/>
          <w:sz w:val="20"/>
          <w:szCs w:val="20"/>
        </w:rPr>
        <w:t>462 licea ogólnokształcące, w tym 16 z oddziałami integracyjnymi</w:t>
      </w:r>
      <w:r w:rsidR="3E8509DD" w:rsidRPr="005D6CAD">
        <w:rPr>
          <w:rFonts w:ascii="Arial" w:eastAsiaTheme="minorEastAsia" w:hAnsi="Arial" w:cs="Arial"/>
          <w:sz w:val="20"/>
          <w:szCs w:val="20"/>
        </w:rPr>
        <w:t xml:space="preserve"> </w:t>
      </w:r>
      <w:r w:rsidR="34617996" w:rsidRPr="005D6CAD">
        <w:rPr>
          <w:rFonts w:ascii="Arial" w:eastAsiaTheme="minorEastAsia" w:hAnsi="Arial" w:cs="Arial"/>
          <w:sz w:val="20"/>
          <w:szCs w:val="20"/>
        </w:rPr>
        <w:t xml:space="preserve">dla </w:t>
      </w:r>
      <w:r w:rsidR="3E8509DD" w:rsidRPr="005D6CAD">
        <w:rPr>
          <w:rFonts w:ascii="Arial" w:eastAsiaTheme="minorEastAsia" w:hAnsi="Arial" w:cs="Arial"/>
          <w:sz w:val="20"/>
          <w:szCs w:val="20"/>
        </w:rPr>
        <w:t>2046 uczniów ze SPE (</w:t>
      </w:r>
      <w:r w:rsidR="312711A9" w:rsidRPr="005D6CAD">
        <w:rPr>
          <w:rFonts w:ascii="Arial" w:eastAsiaTheme="minorEastAsia" w:hAnsi="Arial" w:cs="Arial"/>
          <w:sz w:val="20"/>
          <w:szCs w:val="20"/>
        </w:rPr>
        <w:t xml:space="preserve">1509 - RWS, 537 - RMR) </w:t>
      </w:r>
      <w:r w:rsidR="647C2269" w:rsidRPr="00F73F24">
        <w:rPr>
          <w:rFonts w:ascii="Arial" w:eastAsiaTheme="minorEastAsia" w:hAnsi="Arial" w:cs="Arial"/>
          <w:sz w:val="20"/>
          <w:szCs w:val="20"/>
        </w:rPr>
        <w:t>oraz</w:t>
      </w:r>
      <w:r w:rsidRPr="00F73F24">
        <w:rPr>
          <w:rFonts w:ascii="Arial" w:eastAsiaTheme="minorEastAsia" w:hAnsi="Arial" w:cs="Arial"/>
          <w:sz w:val="20"/>
          <w:szCs w:val="20"/>
        </w:rPr>
        <w:t xml:space="preserve"> 561 szkół prowadzących kształcenie zawodowe</w:t>
      </w:r>
      <w:r w:rsidRPr="005D6CAD">
        <w:rPr>
          <w:rFonts w:ascii="Arial" w:eastAsiaTheme="minorEastAsia" w:hAnsi="Arial" w:cs="Arial"/>
          <w:sz w:val="20"/>
          <w:szCs w:val="20"/>
        </w:rPr>
        <w:t>, w tym 5</w:t>
      </w:r>
      <w:r w:rsidRPr="00F73F24">
        <w:rPr>
          <w:rFonts w:ascii="Arial" w:eastAsiaTheme="minorEastAsia" w:hAnsi="Arial" w:cs="Arial"/>
          <w:sz w:val="20"/>
          <w:szCs w:val="20"/>
        </w:rPr>
        <w:t xml:space="preserve"> szkół branżowych I stopnia</w:t>
      </w:r>
      <w:r w:rsidRPr="005D6CAD">
        <w:rPr>
          <w:rFonts w:ascii="Arial" w:eastAsiaTheme="minorEastAsia" w:hAnsi="Arial" w:cs="Arial"/>
          <w:sz w:val="20"/>
          <w:szCs w:val="20"/>
        </w:rPr>
        <w:t xml:space="preserve"> </w:t>
      </w:r>
      <w:r w:rsidR="22A36F5C" w:rsidRPr="005D6CAD">
        <w:rPr>
          <w:rFonts w:ascii="Arial" w:eastAsiaTheme="minorEastAsia" w:hAnsi="Arial" w:cs="Arial"/>
          <w:sz w:val="20"/>
          <w:szCs w:val="20"/>
        </w:rPr>
        <w:t xml:space="preserve">dla </w:t>
      </w:r>
      <w:r w:rsidR="69A94A99" w:rsidRPr="005D6CAD">
        <w:rPr>
          <w:rFonts w:ascii="Arial" w:eastAsiaTheme="minorEastAsia" w:hAnsi="Arial" w:cs="Arial"/>
          <w:sz w:val="20"/>
          <w:szCs w:val="20"/>
        </w:rPr>
        <w:t xml:space="preserve">715 </w:t>
      </w:r>
      <w:r w:rsidR="22A36F5C" w:rsidRPr="005D6CAD">
        <w:rPr>
          <w:rFonts w:ascii="Arial" w:eastAsiaTheme="minorEastAsia" w:hAnsi="Arial" w:cs="Arial"/>
          <w:sz w:val="20"/>
          <w:szCs w:val="20"/>
        </w:rPr>
        <w:t>uczniów ze SPE (267 – RWS, 448 – RMR)</w:t>
      </w:r>
      <w:r w:rsidRPr="005D6CAD">
        <w:rPr>
          <w:rFonts w:ascii="Arial" w:eastAsiaTheme="minorEastAsia" w:hAnsi="Arial" w:cs="Arial"/>
          <w:sz w:val="20"/>
          <w:szCs w:val="20"/>
        </w:rPr>
        <w:t xml:space="preserve"> </w:t>
      </w:r>
      <w:r w:rsidRPr="00F73F24">
        <w:rPr>
          <w:rFonts w:ascii="Arial" w:eastAsiaTheme="minorEastAsia" w:hAnsi="Arial" w:cs="Arial"/>
          <w:sz w:val="20"/>
          <w:szCs w:val="20"/>
        </w:rPr>
        <w:t>i 3 technika z oddziałami integracyjnymi</w:t>
      </w:r>
      <w:r w:rsidR="0B4A6514" w:rsidRPr="005D6CAD">
        <w:rPr>
          <w:rFonts w:ascii="Arial" w:eastAsiaTheme="minorEastAsia" w:hAnsi="Arial" w:cs="Arial"/>
          <w:sz w:val="20"/>
          <w:szCs w:val="20"/>
        </w:rPr>
        <w:t xml:space="preserve"> dla 1087 uczniów ze SPE (548 – RWS, 539 – RMR)</w:t>
      </w:r>
      <w:r w:rsidRPr="00F73F24">
        <w:rPr>
          <w:rFonts w:ascii="Arial" w:eastAsiaTheme="minorEastAsia" w:hAnsi="Arial" w:cs="Arial"/>
          <w:sz w:val="20"/>
          <w:szCs w:val="20"/>
        </w:rPr>
        <w:t>.</w:t>
      </w:r>
      <w:r w:rsidR="37EFC68D" w:rsidRPr="005D6CAD">
        <w:rPr>
          <w:rFonts w:ascii="Arial" w:eastAsiaTheme="minorEastAsia" w:hAnsi="Arial" w:cs="Arial"/>
          <w:sz w:val="20"/>
          <w:szCs w:val="20"/>
        </w:rPr>
        <w:t xml:space="preserve"> </w:t>
      </w:r>
      <w:r w:rsidR="364C76FF" w:rsidRPr="005D6CAD">
        <w:rPr>
          <w:rFonts w:ascii="Arial" w:eastAsiaTheme="minorEastAsia" w:hAnsi="Arial" w:cs="Arial"/>
          <w:sz w:val="20"/>
          <w:szCs w:val="20"/>
        </w:rPr>
        <w:t>(</w:t>
      </w:r>
      <w:r w:rsidR="24E5E6FE" w:rsidRPr="005D6CAD">
        <w:rPr>
          <w:rFonts w:ascii="Arial" w:eastAsiaTheme="minorEastAsia" w:hAnsi="Arial" w:cs="Arial"/>
          <w:sz w:val="20"/>
          <w:szCs w:val="20"/>
        </w:rPr>
        <w:t xml:space="preserve">Liczba uczniów </w:t>
      </w:r>
      <w:r w:rsidR="24E5E6FE" w:rsidRPr="00F73F24">
        <w:rPr>
          <w:rFonts w:ascii="Arial" w:eastAsiaTheme="minorEastAsia" w:hAnsi="Arial" w:cs="Arial"/>
          <w:sz w:val="20"/>
          <w:szCs w:val="20"/>
        </w:rPr>
        <w:t xml:space="preserve">posiadających orzeczenie publicznej poradni psychologiczno-pedagogicznej o potrzebie kształcenia specjalnego w roku szkolnym 2020/2021 w powiatach </w:t>
      </w:r>
      <w:r w:rsidR="001C27B3" w:rsidRPr="005D6CAD">
        <w:rPr>
          <w:rFonts w:ascii="Arial" w:eastAsiaTheme="minorEastAsia" w:hAnsi="Arial" w:cs="Arial"/>
          <w:sz w:val="20"/>
          <w:szCs w:val="20"/>
        </w:rPr>
        <w:t>WM</w:t>
      </w:r>
      <w:r w:rsidR="24E5E6FE" w:rsidRPr="00F73F24">
        <w:rPr>
          <w:rFonts w:ascii="Arial" w:eastAsiaTheme="minorEastAsia" w:hAnsi="Arial" w:cs="Arial"/>
          <w:sz w:val="20"/>
          <w:szCs w:val="20"/>
        </w:rPr>
        <w:t xml:space="preserve"> - źródło: zasoby informacyjne Urzędu Statystycznego w Warszawie</w:t>
      </w:r>
      <w:r w:rsidR="639A2430" w:rsidRPr="00F73F24">
        <w:rPr>
          <w:rFonts w:ascii="Arial" w:eastAsiaTheme="minorEastAsia" w:hAnsi="Arial" w:cs="Arial"/>
          <w:sz w:val="20"/>
          <w:szCs w:val="20"/>
        </w:rPr>
        <w:t>)</w:t>
      </w:r>
      <w:r w:rsidR="24E5E6FE" w:rsidRPr="00F73F24">
        <w:rPr>
          <w:rFonts w:ascii="Arial" w:eastAsiaTheme="minorEastAsia" w:hAnsi="Arial" w:cs="Arial"/>
          <w:sz w:val="20"/>
          <w:szCs w:val="20"/>
        </w:rPr>
        <w:t>.</w:t>
      </w:r>
      <w:r w:rsidR="72A9B643" w:rsidRPr="005D6CAD">
        <w:rPr>
          <w:rFonts w:ascii="Arial" w:eastAsiaTheme="minorEastAsia" w:hAnsi="Arial" w:cs="Arial"/>
          <w:sz w:val="20"/>
          <w:szCs w:val="20"/>
        </w:rPr>
        <w:t xml:space="preserve"> Zestawieni</w:t>
      </w:r>
      <w:r w:rsidR="00D02030" w:rsidRPr="005D6CAD">
        <w:rPr>
          <w:rFonts w:ascii="Arial" w:eastAsiaTheme="minorEastAsia" w:hAnsi="Arial" w:cs="Arial"/>
          <w:sz w:val="20"/>
          <w:szCs w:val="20"/>
        </w:rPr>
        <w:t>e</w:t>
      </w:r>
      <w:r w:rsidR="72A9B643" w:rsidRPr="005D6CAD">
        <w:rPr>
          <w:rFonts w:ascii="Arial" w:eastAsiaTheme="minorEastAsia" w:hAnsi="Arial" w:cs="Arial"/>
          <w:sz w:val="20"/>
          <w:szCs w:val="20"/>
        </w:rPr>
        <w:t xml:space="preserve"> liczby szkół z oddziałami integracyjnymi z liczbą uczniów z orzeczeniem o potrzebie kształcenia specjalnego </w:t>
      </w:r>
      <w:r w:rsidR="5B3DEBE8" w:rsidRPr="005D6CAD">
        <w:rPr>
          <w:rFonts w:ascii="Arial" w:eastAsiaTheme="minorEastAsia" w:hAnsi="Arial" w:cs="Arial"/>
          <w:sz w:val="20"/>
          <w:szCs w:val="20"/>
        </w:rPr>
        <w:t>na terenie zarówno RWS i RMR</w:t>
      </w:r>
      <w:r w:rsidR="72A9B643" w:rsidRPr="005D6CAD">
        <w:rPr>
          <w:rFonts w:ascii="Arial" w:eastAsiaTheme="minorEastAsia" w:hAnsi="Arial" w:cs="Arial"/>
          <w:sz w:val="20"/>
          <w:szCs w:val="20"/>
        </w:rPr>
        <w:t>, wskazuje na potrzebę podjęcia zmian infrastruktural</w:t>
      </w:r>
      <w:r w:rsidR="6DE3D7A3" w:rsidRPr="005D6CAD">
        <w:rPr>
          <w:rFonts w:ascii="Arial" w:eastAsiaTheme="minorEastAsia" w:hAnsi="Arial" w:cs="Arial"/>
          <w:sz w:val="20"/>
          <w:szCs w:val="20"/>
        </w:rPr>
        <w:t>nych</w:t>
      </w:r>
      <w:r w:rsidR="72A9B643" w:rsidRPr="005D6CAD">
        <w:rPr>
          <w:rFonts w:ascii="Arial" w:eastAsiaTheme="minorEastAsia" w:hAnsi="Arial" w:cs="Arial"/>
          <w:sz w:val="20"/>
          <w:szCs w:val="20"/>
        </w:rPr>
        <w:t xml:space="preserve"> w tym zakresie i konieczność dostosowania istniejącej infrastruktury edukacyjnej do potrzeb uczniów ze SPE.</w:t>
      </w:r>
    </w:p>
    <w:p w14:paraId="39C4423F" w14:textId="040F0762" w:rsidR="0012303C" w:rsidRPr="005D6CAD" w:rsidRDefault="69868869" w:rsidP="00AC50D3">
      <w:pPr>
        <w:pStyle w:val="Bezodstpw"/>
        <w:spacing w:line="276" w:lineRule="auto"/>
        <w:jc w:val="left"/>
        <w:rPr>
          <w:rFonts w:ascii="Arial" w:hAnsi="Arial" w:cs="Arial"/>
          <w:sz w:val="20"/>
          <w:szCs w:val="20"/>
        </w:rPr>
      </w:pPr>
      <w:r w:rsidRPr="00F73F24">
        <w:rPr>
          <w:rFonts w:ascii="Arial" w:eastAsiaTheme="minorEastAsia" w:hAnsi="Arial" w:cs="Arial"/>
          <w:sz w:val="20"/>
          <w:szCs w:val="20"/>
        </w:rPr>
        <w:lastRenderedPageBreak/>
        <w:t xml:space="preserve">Przeprowadzona w maju 2021 r. przez UMWM ankieta internetowa pokazuje duże zainteresowanie szkół pozyskaniem dofinansowania na remont i adaptację pomieszczeń. </w:t>
      </w:r>
      <w:r w:rsidR="1E902813" w:rsidRPr="005D6CAD">
        <w:rPr>
          <w:rFonts w:ascii="Arial" w:eastAsiaTheme="minorEastAsia" w:hAnsi="Arial" w:cs="Arial"/>
          <w:sz w:val="20"/>
          <w:szCs w:val="20"/>
        </w:rPr>
        <w:t>Wsparcie</w:t>
      </w:r>
      <w:r w:rsidRPr="005D6CAD">
        <w:rPr>
          <w:rFonts w:ascii="Arial" w:eastAsiaTheme="minorEastAsia" w:hAnsi="Arial" w:cs="Arial"/>
          <w:sz w:val="20"/>
          <w:szCs w:val="20"/>
        </w:rPr>
        <w:t xml:space="preserve"> </w:t>
      </w:r>
      <w:r w:rsidRPr="00F73F24">
        <w:rPr>
          <w:rFonts w:ascii="Arial" w:eastAsiaTheme="minorEastAsia" w:hAnsi="Arial" w:cs="Arial"/>
          <w:sz w:val="20"/>
          <w:szCs w:val="20"/>
        </w:rPr>
        <w:t>szkół w ww. zakresie będzie ściśle powiązane z wymogiem wdrożen</w:t>
      </w:r>
      <w:r w:rsidRPr="005D6CAD">
        <w:rPr>
          <w:rFonts w:ascii="Arial" w:eastAsiaTheme="minorEastAsia" w:hAnsi="Arial" w:cs="Arial"/>
          <w:sz w:val="20"/>
          <w:szCs w:val="20"/>
        </w:rPr>
        <w:t>ia</w:t>
      </w:r>
      <w:r w:rsidRPr="00F73F24">
        <w:rPr>
          <w:rFonts w:ascii="Arial" w:eastAsiaTheme="minorEastAsia" w:hAnsi="Arial" w:cs="Arial"/>
          <w:sz w:val="20"/>
          <w:szCs w:val="20"/>
        </w:rPr>
        <w:t xml:space="preserve"> modelu „Dostępna szkoła” w obszarze architektonicznym i technicznym</w:t>
      </w:r>
      <w:r w:rsidR="5633FF7C" w:rsidRPr="005D6CAD">
        <w:rPr>
          <w:rFonts w:ascii="Arial" w:eastAsiaTheme="minorEastAsia" w:hAnsi="Arial" w:cs="Arial"/>
          <w:sz w:val="20"/>
          <w:szCs w:val="20"/>
        </w:rPr>
        <w:t>, co</w:t>
      </w:r>
      <w:r w:rsidRPr="005D6CAD">
        <w:rPr>
          <w:rFonts w:ascii="Arial" w:eastAsiaTheme="minorEastAsia" w:hAnsi="Arial" w:cs="Arial"/>
          <w:sz w:val="20"/>
          <w:szCs w:val="20"/>
        </w:rPr>
        <w:t xml:space="preserve"> </w:t>
      </w:r>
      <w:r w:rsidRPr="00F73F24">
        <w:rPr>
          <w:rFonts w:ascii="Arial" w:eastAsiaTheme="minorEastAsia" w:hAnsi="Arial" w:cs="Arial"/>
          <w:sz w:val="20"/>
          <w:szCs w:val="20"/>
        </w:rPr>
        <w:t xml:space="preserve">przyczyni się do realnej zmiany w zakresie gotowości szkół i placówek edukacyjnych do włączenia w edukację ogólnodostępną wszystkich uczniów, którzy chcieliby z tej formy skorzystać. </w:t>
      </w:r>
    </w:p>
    <w:p w14:paraId="2A08929B" w14:textId="50217FAA" w:rsidR="00A73662" w:rsidRPr="005D6CAD" w:rsidRDefault="008D1176" w:rsidP="00AC50D3">
      <w:pPr>
        <w:pStyle w:val="Bezodstpw"/>
        <w:spacing w:line="276" w:lineRule="auto"/>
        <w:jc w:val="left"/>
        <w:rPr>
          <w:rFonts w:ascii="Arial" w:hAnsi="Arial" w:cs="Arial"/>
          <w:sz w:val="20"/>
          <w:szCs w:val="20"/>
        </w:rPr>
      </w:pPr>
      <w:r w:rsidRPr="005D6CAD">
        <w:rPr>
          <w:rFonts w:ascii="Arial" w:hAnsi="Arial" w:cs="Arial"/>
          <w:sz w:val="20"/>
          <w:szCs w:val="20"/>
        </w:rPr>
        <w:t xml:space="preserve">Planowana interwencja będzie uwzględniać specyfikę regionalną i odnosić się do zdiagnozowanych deficytów i potrzeb, uwarunkowań społeczno-ekonomicznych regionu i </w:t>
      </w:r>
      <w:r w:rsidR="00AE4858" w:rsidRPr="005D6CAD">
        <w:rPr>
          <w:rFonts w:ascii="Arial" w:hAnsi="Arial" w:cs="Arial"/>
          <w:sz w:val="20"/>
          <w:szCs w:val="20"/>
        </w:rPr>
        <w:t xml:space="preserve">procesów demograficznych </w:t>
      </w:r>
      <w:r w:rsidRPr="005D6CAD">
        <w:rPr>
          <w:rFonts w:ascii="Arial" w:hAnsi="Arial" w:cs="Arial"/>
          <w:sz w:val="20"/>
          <w:szCs w:val="20"/>
        </w:rPr>
        <w:t xml:space="preserve">zachodzących na obszarach objętych wsparciem, uwzględniając również osiągnięcia perspektywy finansowej 2014-2020, zarówno w odniesieniu do wytworzonych zasobów jak i wypracowanych rozwiązań. </w:t>
      </w:r>
    </w:p>
    <w:p w14:paraId="1237C5AC" w14:textId="639B80E9" w:rsidR="00A73662" w:rsidRPr="005D6CAD" w:rsidRDefault="00A73662" w:rsidP="00AC50D3">
      <w:pPr>
        <w:pStyle w:val="Bezodstpw"/>
        <w:spacing w:line="276" w:lineRule="auto"/>
        <w:jc w:val="left"/>
        <w:rPr>
          <w:rFonts w:ascii="Arial" w:hAnsi="Arial" w:cs="Arial"/>
          <w:sz w:val="20"/>
          <w:szCs w:val="20"/>
        </w:rPr>
      </w:pPr>
      <w:r w:rsidRPr="005D6CAD">
        <w:rPr>
          <w:rFonts w:ascii="Arial" w:hAnsi="Arial" w:cs="Arial"/>
          <w:sz w:val="20"/>
          <w:szCs w:val="20"/>
        </w:rPr>
        <w:t xml:space="preserve">Mając na uwadze powyższe, w ramach </w:t>
      </w:r>
      <w:r w:rsidR="5892DF84" w:rsidRPr="005D6CAD">
        <w:rPr>
          <w:rFonts w:ascii="Arial" w:hAnsi="Arial" w:cs="Arial"/>
          <w:sz w:val="20"/>
          <w:szCs w:val="20"/>
        </w:rPr>
        <w:t xml:space="preserve">CS </w:t>
      </w:r>
      <w:r w:rsidR="00677B0A" w:rsidRPr="005D6CAD">
        <w:rPr>
          <w:rFonts w:ascii="Arial" w:hAnsi="Arial" w:cs="Arial"/>
          <w:sz w:val="20"/>
          <w:szCs w:val="20"/>
        </w:rPr>
        <w:t>4</w:t>
      </w:r>
      <w:r w:rsidRPr="005D6CAD">
        <w:rPr>
          <w:rFonts w:ascii="Arial" w:hAnsi="Arial" w:cs="Arial"/>
          <w:sz w:val="20"/>
          <w:szCs w:val="20"/>
        </w:rPr>
        <w:t>(ii) planowana jest realizacja następujących przedsięwzięć:</w:t>
      </w:r>
    </w:p>
    <w:p w14:paraId="25B23624" w14:textId="5EC6B9E7" w:rsidR="00A73662" w:rsidRPr="005D6CAD" w:rsidRDefault="00E657B1" w:rsidP="00AC50D3">
      <w:pPr>
        <w:pStyle w:val="Bezodstpw"/>
        <w:numPr>
          <w:ilvl w:val="0"/>
          <w:numId w:val="268"/>
        </w:numPr>
        <w:spacing w:line="276" w:lineRule="auto"/>
        <w:jc w:val="left"/>
        <w:rPr>
          <w:rFonts w:ascii="Arial" w:hAnsi="Arial" w:cs="Arial"/>
          <w:b/>
          <w:sz w:val="20"/>
          <w:szCs w:val="20"/>
        </w:rPr>
      </w:pPr>
      <w:r w:rsidRPr="005D6CAD">
        <w:rPr>
          <w:rFonts w:ascii="Arial" w:hAnsi="Arial" w:cs="Arial"/>
          <w:b/>
          <w:sz w:val="20"/>
          <w:szCs w:val="20"/>
        </w:rPr>
        <w:t>Rozwój</w:t>
      </w:r>
      <w:r w:rsidR="00A73662" w:rsidRPr="005D6CAD">
        <w:rPr>
          <w:rFonts w:ascii="Arial" w:hAnsi="Arial" w:cs="Arial"/>
          <w:b/>
          <w:sz w:val="20"/>
          <w:szCs w:val="20"/>
        </w:rPr>
        <w:t xml:space="preserve"> </w:t>
      </w:r>
      <w:r w:rsidR="00C52CAD" w:rsidRPr="005D6CAD">
        <w:rPr>
          <w:rFonts w:ascii="Arial" w:hAnsi="Arial" w:cs="Arial"/>
          <w:b/>
          <w:sz w:val="20"/>
          <w:szCs w:val="20"/>
        </w:rPr>
        <w:t>łatwo dostępnej i nowoczesnej</w:t>
      </w:r>
      <w:r w:rsidR="00A73662" w:rsidRPr="005D6CAD">
        <w:rPr>
          <w:rFonts w:ascii="Arial" w:hAnsi="Arial" w:cs="Arial"/>
          <w:b/>
          <w:sz w:val="20"/>
          <w:szCs w:val="20"/>
        </w:rPr>
        <w:t xml:space="preserve"> infrastruktury w zakresie edukacji ogólnej</w:t>
      </w:r>
    </w:p>
    <w:p w14:paraId="1EA401C4" w14:textId="2B4C450F" w:rsidR="00B83C5E" w:rsidRPr="005D6CAD" w:rsidRDefault="00E21106" w:rsidP="00AC50D3">
      <w:pPr>
        <w:pStyle w:val="Bezodstpw"/>
        <w:spacing w:line="276" w:lineRule="auto"/>
        <w:jc w:val="left"/>
        <w:rPr>
          <w:rFonts w:ascii="Arial" w:hAnsi="Arial" w:cs="Arial"/>
          <w:sz w:val="20"/>
          <w:szCs w:val="20"/>
        </w:rPr>
      </w:pPr>
      <w:r w:rsidRPr="005D6CAD">
        <w:rPr>
          <w:rFonts w:ascii="Arial" w:hAnsi="Arial" w:cs="Arial"/>
          <w:sz w:val="20"/>
          <w:szCs w:val="20"/>
        </w:rPr>
        <w:t>Wsparcie</w:t>
      </w:r>
      <w:r w:rsidR="5036F9C3" w:rsidRPr="005D6CAD">
        <w:rPr>
          <w:rFonts w:ascii="Arial" w:hAnsi="Arial" w:cs="Arial"/>
          <w:sz w:val="20"/>
          <w:szCs w:val="20"/>
        </w:rPr>
        <w:t xml:space="preserve"> przedmiotowej </w:t>
      </w:r>
      <w:r w:rsidR="03B77F2A" w:rsidRPr="005D6CAD">
        <w:rPr>
          <w:rFonts w:ascii="Arial" w:hAnsi="Arial" w:cs="Arial"/>
          <w:sz w:val="20"/>
          <w:szCs w:val="20"/>
        </w:rPr>
        <w:t>interwencji będzie realizowan</w:t>
      </w:r>
      <w:r w:rsidR="007B765E" w:rsidRPr="005D6CAD">
        <w:rPr>
          <w:rFonts w:ascii="Arial" w:hAnsi="Arial" w:cs="Arial"/>
          <w:sz w:val="20"/>
          <w:szCs w:val="20"/>
        </w:rPr>
        <w:t>e</w:t>
      </w:r>
      <w:r w:rsidR="03B77F2A" w:rsidRPr="005D6CAD">
        <w:rPr>
          <w:rFonts w:ascii="Arial" w:hAnsi="Arial" w:cs="Arial"/>
          <w:sz w:val="20"/>
          <w:szCs w:val="20"/>
        </w:rPr>
        <w:t xml:space="preserve"> poprzez:</w:t>
      </w:r>
    </w:p>
    <w:p w14:paraId="098D78A2" w14:textId="370AD573" w:rsidR="00A73662" w:rsidRPr="005D6CAD" w:rsidRDefault="38E7C717" w:rsidP="00AC50D3">
      <w:pPr>
        <w:pStyle w:val="Bezodstpw"/>
        <w:numPr>
          <w:ilvl w:val="0"/>
          <w:numId w:val="269"/>
        </w:numPr>
        <w:spacing w:line="276" w:lineRule="auto"/>
        <w:jc w:val="left"/>
        <w:rPr>
          <w:rFonts w:ascii="Arial" w:hAnsi="Arial" w:cs="Arial"/>
          <w:sz w:val="20"/>
          <w:szCs w:val="20"/>
        </w:rPr>
      </w:pPr>
      <w:r w:rsidRPr="005D6CAD">
        <w:rPr>
          <w:rFonts w:ascii="Arial" w:hAnsi="Arial" w:cs="Arial"/>
          <w:sz w:val="20"/>
          <w:szCs w:val="20"/>
        </w:rPr>
        <w:t>przebudowę, rozbudowę, nadbudowę lub adaptację istniejącej infrastruktury dydaktycznej,</w:t>
      </w:r>
      <w:r w:rsidR="53AF87E9" w:rsidRPr="005D6CAD">
        <w:rPr>
          <w:rFonts w:ascii="Arial" w:hAnsi="Arial" w:cs="Arial"/>
          <w:sz w:val="20"/>
          <w:szCs w:val="20"/>
        </w:rPr>
        <w:t xml:space="preserve"> w tym sal gimnastycznych,</w:t>
      </w:r>
      <w:r w:rsidR="00A73662" w:rsidRPr="005D6CAD" w:rsidDel="38E7C717">
        <w:rPr>
          <w:rFonts w:ascii="Arial" w:hAnsi="Arial" w:cs="Arial"/>
          <w:sz w:val="20"/>
          <w:szCs w:val="20"/>
        </w:rPr>
        <w:t xml:space="preserve"> </w:t>
      </w:r>
      <w:bookmarkStart w:id="102" w:name="_Hlk75866446"/>
      <w:r w:rsidRPr="005D6CAD">
        <w:rPr>
          <w:rFonts w:ascii="Arial" w:hAnsi="Arial" w:cs="Arial"/>
          <w:sz w:val="20"/>
          <w:szCs w:val="20"/>
        </w:rPr>
        <w:t>służącą zwiększeniu jej dostępności dla wszystkich uczniów, w tym także w zakresie wyposażenia w nowoczesny sprzęt i materiały dydaktyczne</w:t>
      </w:r>
      <w:r w:rsidR="50F85480" w:rsidRPr="005D6CAD">
        <w:rPr>
          <w:rFonts w:ascii="Arial" w:hAnsi="Arial" w:cs="Arial"/>
          <w:sz w:val="20"/>
          <w:szCs w:val="20"/>
        </w:rPr>
        <w:t>,</w:t>
      </w:r>
      <w:bookmarkEnd w:id="102"/>
      <w:r w:rsidRPr="005D6CAD">
        <w:rPr>
          <w:rFonts w:ascii="Arial" w:hAnsi="Arial" w:cs="Arial"/>
          <w:sz w:val="20"/>
          <w:szCs w:val="20"/>
        </w:rPr>
        <w:t xml:space="preserve"> </w:t>
      </w:r>
    </w:p>
    <w:p w14:paraId="7096F7EF" w14:textId="1D400C43" w:rsidR="00A73662" w:rsidRPr="005D6CAD" w:rsidRDefault="00A73662" w:rsidP="00AC50D3">
      <w:pPr>
        <w:pStyle w:val="Bezodstpw"/>
        <w:numPr>
          <w:ilvl w:val="0"/>
          <w:numId w:val="269"/>
        </w:numPr>
        <w:spacing w:line="276" w:lineRule="auto"/>
        <w:jc w:val="left"/>
        <w:rPr>
          <w:rFonts w:ascii="Arial" w:hAnsi="Arial" w:cs="Arial"/>
          <w:sz w:val="20"/>
          <w:szCs w:val="20"/>
        </w:rPr>
      </w:pPr>
      <w:bookmarkStart w:id="103" w:name="_Hlk75866419"/>
      <w:r w:rsidRPr="005D6CAD">
        <w:rPr>
          <w:rFonts w:ascii="Arial" w:hAnsi="Arial" w:cs="Arial"/>
          <w:sz w:val="20"/>
          <w:szCs w:val="20"/>
        </w:rPr>
        <w:t>budowę nowej, dostępnej dla wszystkich uczniów infrastruktury</w:t>
      </w:r>
      <w:r w:rsidR="5DA9A0C8" w:rsidRPr="005D6CAD">
        <w:rPr>
          <w:rFonts w:ascii="Arial" w:hAnsi="Arial" w:cs="Arial"/>
          <w:sz w:val="20"/>
          <w:szCs w:val="20"/>
        </w:rPr>
        <w:t>,</w:t>
      </w:r>
      <w:r w:rsidRPr="005D6CAD">
        <w:rPr>
          <w:rFonts w:ascii="Arial" w:hAnsi="Arial" w:cs="Arial"/>
          <w:sz w:val="20"/>
          <w:szCs w:val="20"/>
        </w:rPr>
        <w:t xml:space="preserve"> jedynie wyjątkowo i w uzasadnionych przypadkach, kiedy nie będzie możliwości adaptacji lub modernizacji istniejącej lub kiedy byłoby to nieefektywne kosztowo</w:t>
      </w:r>
      <w:bookmarkEnd w:id="103"/>
      <w:r w:rsidRPr="005D6CAD">
        <w:rPr>
          <w:rFonts w:ascii="Arial" w:hAnsi="Arial" w:cs="Arial"/>
          <w:sz w:val="20"/>
          <w:szCs w:val="20"/>
        </w:rPr>
        <w:t>.</w:t>
      </w:r>
    </w:p>
    <w:p w14:paraId="6AB26CA1" w14:textId="44BEF66D" w:rsidR="00A73662" w:rsidRPr="005D6CAD" w:rsidRDefault="00E657B1" w:rsidP="00AC50D3">
      <w:pPr>
        <w:pStyle w:val="Bezodstpw"/>
        <w:numPr>
          <w:ilvl w:val="0"/>
          <w:numId w:val="268"/>
        </w:numPr>
        <w:spacing w:line="276" w:lineRule="auto"/>
        <w:jc w:val="left"/>
        <w:rPr>
          <w:rFonts w:ascii="Arial" w:hAnsi="Arial" w:cs="Arial"/>
          <w:b/>
          <w:sz w:val="20"/>
          <w:szCs w:val="20"/>
        </w:rPr>
      </w:pPr>
      <w:r w:rsidRPr="005D6CAD">
        <w:rPr>
          <w:rFonts w:ascii="Arial" w:hAnsi="Arial" w:cs="Arial"/>
          <w:b/>
          <w:sz w:val="20"/>
          <w:szCs w:val="20"/>
        </w:rPr>
        <w:t>Rozwój</w:t>
      </w:r>
      <w:r w:rsidR="00A73662" w:rsidRPr="005D6CAD">
        <w:rPr>
          <w:rFonts w:ascii="Arial" w:hAnsi="Arial" w:cs="Arial"/>
          <w:b/>
          <w:sz w:val="20"/>
          <w:szCs w:val="20"/>
        </w:rPr>
        <w:t xml:space="preserve"> </w:t>
      </w:r>
      <w:r w:rsidR="00C52CAD" w:rsidRPr="005D6CAD">
        <w:rPr>
          <w:rFonts w:ascii="Arial" w:hAnsi="Arial" w:cs="Arial"/>
          <w:b/>
          <w:sz w:val="20"/>
          <w:szCs w:val="20"/>
        </w:rPr>
        <w:t xml:space="preserve">łatwo dostępnej i </w:t>
      </w:r>
      <w:r w:rsidR="00A33EB7" w:rsidRPr="005D6CAD">
        <w:rPr>
          <w:rFonts w:ascii="Arial" w:hAnsi="Arial" w:cs="Arial"/>
          <w:b/>
          <w:sz w:val="20"/>
          <w:szCs w:val="20"/>
        </w:rPr>
        <w:t>nowoczesnej</w:t>
      </w:r>
      <w:r w:rsidR="00C52CAD" w:rsidRPr="005D6CAD">
        <w:rPr>
          <w:rFonts w:ascii="Arial" w:hAnsi="Arial" w:cs="Arial"/>
          <w:b/>
          <w:sz w:val="20"/>
          <w:szCs w:val="20"/>
        </w:rPr>
        <w:t xml:space="preserve"> </w:t>
      </w:r>
      <w:r w:rsidR="00A73662" w:rsidRPr="005D6CAD">
        <w:rPr>
          <w:rFonts w:ascii="Arial" w:hAnsi="Arial" w:cs="Arial"/>
          <w:b/>
          <w:sz w:val="20"/>
          <w:szCs w:val="20"/>
        </w:rPr>
        <w:t xml:space="preserve">infrastruktury w zakresie edukacji zawodowej </w:t>
      </w:r>
    </w:p>
    <w:p w14:paraId="09B4E437" w14:textId="58B39CFC" w:rsidR="00A73662" w:rsidRPr="005D6CAD" w:rsidRDefault="00E21106" w:rsidP="00AC50D3">
      <w:pPr>
        <w:pStyle w:val="Bezodstpw"/>
        <w:spacing w:line="276" w:lineRule="auto"/>
        <w:jc w:val="left"/>
        <w:rPr>
          <w:rFonts w:ascii="Arial" w:hAnsi="Arial" w:cs="Arial"/>
          <w:sz w:val="20"/>
          <w:szCs w:val="20"/>
        </w:rPr>
      </w:pPr>
      <w:r w:rsidRPr="005D6CAD">
        <w:rPr>
          <w:rFonts w:ascii="Arial" w:hAnsi="Arial" w:cs="Arial"/>
          <w:sz w:val="20"/>
          <w:szCs w:val="20"/>
        </w:rPr>
        <w:t>Wsparcie</w:t>
      </w:r>
      <w:r w:rsidR="613206CF" w:rsidRPr="005D6CAD">
        <w:rPr>
          <w:rFonts w:ascii="Arial" w:hAnsi="Arial" w:cs="Arial"/>
          <w:sz w:val="20"/>
          <w:szCs w:val="20"/>
        </w:rPr>
        <w:t xml:space="preserve"> przedmiotowej interwencji będzie realizowan</w:t>
      </w:r>
      <w:r w:rsidR="007B765E" w:rsidRPr="005D6CAD">
        <w:rPr>
          <w:rFonts w:ascii="Arial" w:hAnsi="Arial" w:cs="Arial"/>
          <w:sz w:val="20"/>
          <w:szCs w:val="20"/>
        </w:rPr>
        <w:t>e</w:t>
      </w:r>
      <w:r w:rsidR="613206CF" w:rsidRPr="005D6CAD">
        <w:rPr>
          <w:rFonts w:ascii="Arial" w:hAnsi="Arial" w:cs="Arial"/>
          <w:sz w:val="20"/>
          <w:szCs w:val="20"/>
        </w:rPr>
        <w:t xml:space="preserve"> poprzez:</w:t>
      </w:r>
    </w:p>
    <w:p w14:paraId="7BA3CC32" w14:textId="526D26C3" w:rsidR="00A73662" w:rsidRPr="005D6CAD" w:rsidRDefault="00A73662" w:rsidP="00AC50D3">
      <w:pPr>
        <w:pStyle w:val="Bezodstpw"/>
        <w:numPr>
          <w:ilvl w:val="0"/>
          <w:numId w:val="270"/>
        </w:numPr>
        <w:spacing w:line="276" w:lineRule="auto"/>
        <w:jc w:val="left"/>
        <w:rPr>
          <w:rFonts w:ascii="Arial" w:hAnsi="Arial" w:cs="Arial"/>
          <w:sz w:val="20"/>
          <w:szCs w:val="20"/>
        </w:rPr>
      </w:pPr>
      <w:r w:rsidRPr="005D6CAD">
        <w:rPr>
          <w:rFonts w:ascii="Arial" w:hAnsi="Arial" w:cs="Arial"/>
          <w:sz w:val="20"/>
          <w:szCs w:val="20"/>
        </w:rPr>
        <w:t xml:space="preserve">przedsięwzięcia prowadzące bezpośrednio do poprawy </w:t>
      </w:r>
      <w:r w:rsidR="00C24C90" w:rsidRPr="005D6CAD">
        <w:rPr>
          <w:rFonts w:ascii="Arial" w:hAnsi="Arial" w:cs="Arial"/>
          <w:sz w:val="20"/>
          <w:szCs w:val="20"/>
        </w:rPr>
        <w:t xml:space="preserve">dostępności i </w:t>
      </w:r>
      <w:r w:rsidRPr="005D6CAD">
        <w:rPr>
          <w:rFonts w:ascii="Arial" w:hAnsi="Arial" w:cs="Arial"/>
          <w:sz w:val="20"/>
          <w:szCs w:val="20"/>
        </w:rPr>
        <w:t xml:space="preserve">warunków nauczania </w:t>
      </w:r>
      <w:r w:rsidR="00DD2214" w:rsidRPr="005D6CAD">
        <w:rPr>
          <w:rFonts w:ascii="Arial" w:hAnsi="Arial" w:cs="Arial"/>
          <w:sz w:val="20"/>
          <w:szCs w:val="20"/>
        </w:rPr>
        <w:t>dla wszystkich uczniów</w:t>
      </w:r>
      <w:r w:rsidRPr="005D6CAD">
        <w:rPr>
          <w:rFonts w:ascii="Arial" w:hAnsi="Arial" w:cs="Arial"/>
          <w:sz w:val="20"/>
          <w:szCs w:val="20"/>
        </w:rPr>
        <w:t xml:space="preserve"> poprzez przebudowę, rozbudowę, nadbudowę, adaptację</w:t>
      </w:r>
      <w:r w:rsidR="009B1E98" w:rsidRPr="005D6CAD">
        <w:rPr>
          <w:rFonts w:ascii="Arial" w:hAnsi="Arial" w:cs="Arial"/>
          <w:sz w:val="20"/>
          <w:szCs w:val="20"/>
        </w:rPr>
        <w:t xml:space="preserve">, w tym </w:t>
      </w:r>
      <w:r w:rsidRPr="005D6CAD">
        <w:rPr>
          <w:rFonts w:ascii="Arial" w:hAnsi="Arial" w:cs="Arial"/>
          <w:sz w:val="20"/>
          <w:szCs w:val="20"/>
        </w:rPr>
        <w:t>zakup wyposażeni</w:t>
      </w:r>
      <w:r w:rsidR="007A062F" w:rsidRPr="005D6CAD">
        <w:rPr>
          <w:rFonts w:ascii="Arial" w:hAnsi="Arial" w:cs="Arial"/>
          <w:sz w:val="20"/>
          <w:szCs w:val="20"/>
        </w:rPr>
        <w:t>e</w:t>
      </w:r>
      <w:r w:rsidRPr="005D6CAD">
        <w:rPr>
          <w:rFonts w:ascii="Arial" w:hAnsi="Arial" w:cs="Arial"/>
          <w:sz w:val="20"/>
          <w:szCs w:val="20"/>
        </w:rPr>
        <w:t xml:space="preserve"> infrastruktury dydaktycznej szkół prowadzących kształcenie zawodowe, </w:t>
      </w:r>
    </w:p>
    <w:p w14:paraId="49FE9541" w14:textId="0BE228E4" w:rsidR="0086205F" w:rsidRPr="005D6CAD" w:rsidRDefault="00A73662" w:rsidP="00AC50D3">
      <w:pPr>
        <w:pStyle w:val="Bezodstpw"/>
        <w:numPr>
          <w:ilvl w:val="0"/>
          <w:numId w:val="270"/>
        </w:numPr>
        <w:spacing w:line="276" w:lineRule="auto"/>
        <w:jc w:val="left"/>
        <w:rPr>
          <w:rFonts w:ascii="Arial" w:hAnsi="Arial" w:cs="Arial"/>
          <w:sz w:val="20"/>
          <w:szCs w:val="20"/>
        </w:rPr>
      </w:pPr>
      <w:r w:rsidRPr="005D6CAD">
        <w:rPr>
          <w:rFonts w:ascii="Arial" w:hAnsi="Arial" w:cs="Arial"/>
          <w:sz w:val="20"/>
          <w:szCs w:val="20"/>
        </w:rPr>
        <w:t>przedsięwzięcia z zakresu budowy nowych, dostępnych dla wszystkich uczniów obiektów służących praktycznej nauce zawodu jedynie wyjątkowo i w uzasadnionych przypadkach, kiedy nie będzie możliwości adaptacji lub modernizacji istniejącej infrastruktury lub kiedy byłoby to nieefektywne kosztowo.</w:t>
      </w:r>
    </w:p>
    <w:p w14:paraId="084785DB" w14:textId="4074F62F" w:rsidR="00E24223" w:rsidRPr="005D6CAD" w:rsidRDefault="32BBE316" w:rsidP="00AC50D3">
      <w:pPr>
        <w:pStyle w:val="Bezodstpw"/>
        <w:spacing w:line="276" w:lineRule="auto"/>
        <w:jc w:val="left"/>
        <w:rPr>
          <w:rFonts w:ascii="Arial" w:eastAsiaTheme="minorEastAsia" w:hAnsi="Arial" w:cs="Arial"/>
          <w:sz w:val="20"/>
          <w:szCs w:val="20"/>
        </w:rPr>
      </w:pPr>
      <w:r w:rsidRPr="00F73F24">
        <w:rPr>
          <w:rFonts w:ascii="Arial" w:eastAsiaTheme="minorEastAsia" w:hAnsi="Arial" w:cs="Arial"/>
          <w:sz w:val="20"/>
          <w:szCs w:val="20"/>
        </w:rPr>
        <w:t>Zgodnie z Raporte</w:t>
      </w:r>
      <w:r w:rsidRPr="005D6CAD">
        <w:rPr>
          <w:rFonts w:ascii="Arial" w:eastAsiaTheme="minorEastAsia" w:hAnsi="Arial" w:cs="Arial"/>
          <w:sz w:val="20"/>
          <w:szCs w:val="20"/>
        </w:rPr>
        <w:t xml:space="preserve">m </w:t>
      </w:r>
      <w:r w:rsidRPr="00F73F24">
        <w:rPr>
          <w:rFonts w:ascii="Arial" w:eastAsiaTheme="minorEastAsia" w:hAnsi="Arial" w:cs="Arial"/>
          <w:sz w:val="20"/>
          <w:szCs w:val="20"/>
        </w:rPr>
        <w:t>o stanie zapewniania dostępności osobom ze szczególnymi potrzebami przez podmioty publiczne w Polsce</w:t>
      </w:r>
      <w:r w:rsidR="5022EE7E" w:rsidRPr="00F73F24">
        <w:rPr>
          <w:rFonts w:ascii="Arial" w:eastAsiaTheme="minorEastAsia" w:hAnsi="Arial" w:cs="Arial"/>
          <w:sz w:val="20"/>
          <w:szCs w:val="20"/>
        </w:rPr>
        <w:t xml:space="preserve"> </w:t>
      </w:r>
      <w:r w:rsidRPr="00F73F24">
        <w:rPr>
          <w:rFonts w:ascii="Arial" w:eastAsiaTheme="minorEastAsia" w:hAnsi="Arial" w:cs="Arial"/>
          <w:sz w:val="20"/>
          <w:szCs w:val="20"/>
        </w:rPr>
        <w:t xml:space="preserve">według stanu na 1 stycznia 2021 r. przygotowanym m.in. w oparciu o wyniki badania zrealizowanego przez </w:t>
      </w:r>
      <w:r w:rsidR="763076C8" w:rsidRPr="005D6CAD">
        <w:rPr>
          <w:rFonts w:ascii="Arial" w:eastAsiaTheme="minorEastAsia" w:hAnsi="Arial" w:cs="Arial"/>
          <w:sz w:val="20"/>
          <w:szCs w:val="20"/>
        </w:rPr>
        <w:t xml:space="preserve">GUS </w:t>
      </w:r>
      <w:r w:rsidRPr="00F73F24">
        <w:rPr>
          <w:rFonts w:ascii="Arial" w:eastAsiaTheme="minorEastAsia" w:hAnsi="Arial" w:cs="Arial"/>
          <w:sz w:val="20"/>
          <w:szCs w:val="20"/>
        </w:rPr>
        <w:t>na zlecenie Ministerstwa Funduszy i Polityki Regionalnej</w:t>
      </w:r>
      <w:r w:rsidR="00A44742" w:rsidRPr="005D6CAD">
        <w:rPr>
          <w:rFonts w:ascii="Arial" w:eastAsiaTheme="minorEastAsia" w:hAnsi="Arial" w:cs="Arial"/>
          <w:sz w:val="20"/>
          <w:szCs w:val="20"/>
        </w:rPr>
        <w:t>,</w:t>
      </w:r>
      <w:r w:rsidRPr="00F73F24">
        <w:rPr>
          <w:rFonts w:ascii="Arial" w:eastAsiaTheme="minorEastAsia" w:hAnsi="Arial" w:cs="Arial"/>
          <w:sz w:val="20"/>
          <w:szCs w:val="20"/>
        </w:rPr>
        <w:t xml:space="preserve"> wskaźnik dostępności architektonicznej dla </w:t>
      </w:r>
      <w:r w:rsidR="41D8D716" w:rsidRPr="00F73F24">
        <w:rPr>
          <w:rFonts w:ascii="Arial" w:eastAsiaTheme="minorEastAsia" w:hAnsi="Arial" w:cs="Arial"/>
          <w:sz w:val="20"/>
          <w:szCs w:val="20"/>
        </w:rPr>
        <w:t>WM</w:t>
      </w:r>
      <w:r w:rsidRPr="00F73F24">
        <w:rPr>
          <w:rFonts w:ascii="Arial" w:eastAsiaTheme="minorEastAsia" w:hAnsi="Arial" w:cs="Arial"/>
          <w:sz w:val="20"/>
          <w:szCs w:val="20"/>
        </w:rPr>
        <w:t xml:space="preserve"> wyniósł 0,47 i jest to najwyższy wynik spośród wszystkich regionów i znacznie wyższy niż średnia krajowa wynosząca 0,43. </w:t>
      </w:r>
      <w:r w:rsidR="3695126D" w:rsidRPr="005D6CAD">
        <w:rPr>
          <w:rFonts w:ascii="Arial" w:eastAsiaTheme="minorEastAsia" w:hAnsi="Arial" w:cs="Arial"/>
          <w:sz w:val="20"/>
          <w:szCs w:val="20"/>
        </w:rPr>
        <w:t>Jest to jednak ogólny wskaźnik</w:t>
      </w:r>
      <w:r w:rsidR="23113F47" w:rsidRPr="005D6CAD">
        <w:rPr>
          <w:rFonts w:ascii="Arial" w:eastAsiaTheme="minorEastAsia" w:hAnsi="Arial" w:cs="Arial"/>
          <w:sz w:val="20"/>
          <w:szCs w:val="20"/>
        </w:rPr>
        <w:t xml:space="preserve"> dla wszystkich podmiotów publicznych, </w:t>
      </w:r>
      <w:r w:rsidR="008B79FE" w:rsidRPr="005D6CAD">
        <w:rPr>
          <w:rFonts w:ascii="Arial" w:eastAsiaTheme="minorEastAsia" w:hAnsi="Arial" w:cs="Arial"/>
          <w:sz w:val="20"/>
          <w:szCs w:val="20"/>
        </w:rPr>
        <w:t>zlokalizowanych na terenie WM</w:t>
      </w:r>
      <w:r w:rsidR="0080104B" w:rsidRPr="005D6CAD">
        <w:rPr>
          <w:rFonts w:ascii="Arial" w:eastAsiaTheme="minorEastAsia" w:hAnsi="Arial" w:cs="Arial"/>
          <w:sz w:val="20"/>
          <w:szCs w:val="20"/>
        </w:rPr>
        <w:t>. W obszarze edukacji</w:t>
      </w:r>
      <w:r w:rsidR="3695126D" w:rsidRPr="005D6CAD">
        <w:rPr>
          <w:rFonts w:ascii="Arial" w:eastAsiaTheme="minorEastAsia" w:hAnsi="Arial" w:cs="Arial"/>
          <w:sz w:val="20"/>
          <w:szCs w:val="20"/>
        </w:rPr>
        <w:t xml:space="preserve"> </w:t>
      </w:r>
      <w:r w:rsidR="393840C7" w:rsidRPr="005D6CAD">
        <w:rPr>
          <w:rFonts w:ascii="Arial" w:eastAsiaTheme="minorEastAsia" w:hAnsi="Arial" w:cs="Arial"/>
          <w:sz w:val="20"/>
          <w:szCs w:val="20"/>
        </w:rPr>
        <w:t>w</w:t>
      </w:r>
      <w:r w:rsidRPr="00F73F24">
        <w:rPr>
          <w:rFonts w:ascii="Arial" w:eastAsiaTheme="minorEastAsia" w:hAnsi="Arial" w:cs="Arial"/>
          <w:sz w:val="20"/>
          <w:szCs w:val="20"/>
        </w:rPr>
        <w:t xml:space="preserve">skaźnik dostępności architektonicznej </w:t>
      </w:r>
      <w:r w:rsidR="68BB04BB" w:rsidRPr="005D6CAD">
        <w:rPr>
          <w:rFonts w:ascii="Arial" w:eastAsiaTheme="minorEastAsia" w:hAnsi="Arial" w:cs="Arial"/>
          <w:sz w:val="20"/>
          <w:szCs w:val="20"/>
        </w:rPr>
        <w:t xml:space="preserve">jest niższy </w:t>
      </w:r>
      <w:r w:rsidR="00AA370A" w:rsidRPr="005D6CAD">
        <w:rPr>
          <w:rFonts w:ascii="Arial" w:eastAsiaTheme="minorEastAsia" w:hAnsi="Arial" w:cs="Arial"/>
          <w:sz w:val="20"/>
          <w:szCs w:val="20"/>
        </w:rPr>
        <w:t xml:space="preserve">i średni dla </w:t>
      </w:r>
      <w:r w:rsidR="003032EF" w:rsidRPr="005D6CAD">
        <w:rPr>
          <w:rFonts w:ascii="Arial" w:eastAsiaTheme="minorEastAsia" w:hAnsi="Arial" w:cs="Arial"/>
          <w:sz w:val="20"/>
          <w:szCs w:val="20"/>
        </w:rPr>
        <w:t>Pols</w:t>
      </w:r>
      <w:r w:rsidR="004D6791" w:rsidRPr="005D6CAD">
        <w:rPr>
          <w:rFonts w:ascii="Arial" w:eastAsiaTheme="minorEastAsia" w:hAnsi="Arial" w:cs="Arial"/>
          <w:sz w:val="20"/>
          <w:szCs w:val="20"/>
        </w:rPr>
        <w:t>ki</w:t>
      </w:r>
      <w:r w:rsidR="003032EF" w:rsidRPr="005D6CAD">
        <w:rPr>
          <w:rFonts w:ascii="Arial" w:eastAsiaTheme="minorEastAsia" w:hAnsi="Arial" w:cs="Arial"/>
          <w:sz w:val="20"/>
          <w:szCs w:val="20"/>
        </w:rPr>
        <w:t xml:space="preserve"> wynosi</w:t>
      </w:r>
      <w:r w:rsidR="68BB04BB" w:rsidRPr="005D6CAD">
        <w:rPr>
          <w:rFonts w:ascii="Arial" w:eastAsiaTheme="minorEastAsia" w:hAnsi="Arial" w:cs="Arial"/>
          <w:sz w:val="20"/>
          <w:szCs w:val="20"/>
        </w:rPr>
        <w:t xml:space="preserve"> </w:t>
      </w:r>
      <w:r w:rsidRPr="005D6CAD">
        <w:rPr>
          <w:rFonts w:ascii="Arial" w:eastAsiaTheme="minorEastAsia" w:hAnsi="Arial" w:cs="Arial"/>
          <w:sz w:val="20"/>
          <w:szCs w:val="20"/>
        </w:rPr>
        <w:t>0,</w:t>
      </w:r>
      <w:r w:rsidR="00553757" w:rsidRPr="005D6CAD">
        <w:rPr>
          <w:rFonts w:ascii="Arial" w:eastAsiaTheme="minorEastAsia" w:hAnsi="Arial" w:cs="Arial"/>
          <w:sz w:val="20"/>
          <w:szCs w:val="20"/>
        </w:rPr>
        <w:t>44. Przedmiotowa interwencja przyczyni się do wzrostu wskaźnika dostępności szkół i placówek edukacyjnych dla uczniów ze SPE</w:t>
      </w:r>
      <w:r w:rsidR="009C7916" w:rsidRPr="005D6CAD">
        <w:rPr>
          <w:rFonts w:ascii="Arial" w:eastAsiaTheme="minorEastAsia" w:hAnsi="Arial" w:cs="Arial"/>
          <w:sz w:val="20"/>
          <w:szCs w:val="20"/>
        </w:rPr>
        <w:t xml:space="preserve">, zarówno na terenie </w:t>
      </w:r>
      <w:r w:rsidR="001A1A81" w:rsidRPr="005D6CAD">
        <w:rPr>
          <w:rFonts w:ascii="Arial" w:eastAsiaTheme="minorEastAsia" w:hAnsi="Arial" w:cs="Arial"/>
          <w:sz w:val="20"/>
          <w:szCs w:val="20"/>
        </w:rPr>
        <w:t>RWS i RMR</w:t>
      </w:r>
      <w:r w:rsidR="00553757" w:rsidRPr="005D6CAD">
        <w:rPr>
          <w:rFonts w:ascii="Arial" w:eastAsiaTheme="minorEastAsia" w:hAnsi="Arial" w:cs="Arial"/>
          <w:sz w:val="20"/>
          <w:szCs w:val="20"/>
        </w:rPr>
        <w:t>.</w:t>
      </w:r>
    </w:p>
    <w:p w14:paraId="6B3FDCCC" w14:textId="77777777" w:rsidR="0086205F" w:rsidRPr="005D6CAD" w:rsidRDefault="0086205F" w:rsidP="00AC50D3">
      <w:pPr>
        <w:pStyle w:val="Bezodstpw"/>
        <w:spacing w:line="276" w:lineRule="auto"/>
        <w:jc w:val="left"/>
        <w:rPr>
          <w:rFonts w:ascii="Arial" w:hAnsi="Arial" w:cs="Arial"/>
          <w:sz w:val="20"/>
          <w:szCs w:val="20"/>
        </w:rPr>
      </w:pPr>
    </w:p>
    <w:p w14:paraId="5653DCA5" w14:textId="77777777" w:rsidR="005C2CD7" w:rsidRPr="005D6CAD" w:rsidRDefault="005C2CD7" w:rsidP="00AC50D3">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62E744C4" w14:textId="727C1DEC" w:rsidR="005C2CD7" w:rsidRPr="005D6CAD" w:rsidRDefault="2F06329B" w:rsidP="00AC50D3">
      <w:pPr>
        <w:pStyle w:val="Bezodstpw"/>
        <w:numPr>
          <w:ilvl w:val="0"/>
          <w:numId w:val="271"/>
        </w:numPr>
        <w:spacing w:line="276" w:lineRule="auto"/>
        <w:jc w:val="left"/>
        <w:rPr>
          <w:rFonts w:ascii="Arial" w:hAnsi="Arial" w:cs="Arial"/>
          <w:sz w:val="20"/>
          <w:szCs w:val="20"/>
        </w:rPr>
      </w:pPr>
      <w:r w:rsidRPr="005D6CAD">
        <w:rPr>
          <w:rFonts w:ascii="Arial" w:hAnsi="Arial" w:cs="Arial"/>
          <w:sz w:val="20"/>
          <w:szCs w:val="20"/>
        </w:rPr>
        <w:t>JST, ich związki i stowarzyszenia oraz jednostki organizacyjne, jednostki zależne od JST posiadające osobowość prawną</w:t>
      </w:r>
      <w:r w:rsidR="00C45BDA" w:rsidRPr="005D6CAD">
        <w:rPr>
          <w:rFonts w:ascii="Arial" w:hAnsi="Arial" w:cs="Arial"/>
          <w:sz w:val="20"/>
          <w:szCs w:val="20"/>
        </w:rPr>
        <w:t>,</w:t>
      </w:r>
    </w:p>
    <w:p w14:paraId="5A8B72DA" w14:textId="6F1D4D13" w:rsidR="005C2CD7" w:rsidRPr="005D6CAD" w:rsidRDefault="066C3E8D" w:rsidP="00AC50D3">
      <w:pPr>
        <w:pStyle w:val="Akapitzlist"/>
        <w:numPr>
          <w:ilvl w:val="0"/>
          <w:numId w:val="271"/>
        </w:numPr>
        <w:spacing w:line="276" w:lineRule="auto"/>
        <w:jc w:val="left"/>
        <w:rPr>
          <w:rFonts w:ascii="Arial" w:eastAsiaTheme="minorEastAsia" w:hAnsi="Arial" w:cs="Arial"/>
          <w:sz w:val="20"/>
          <w:szCs w:val="20"/>
        </w:rPr>
      </w:pPr>
      <w:r w:rsidRPr="005D6CAD">
        <w:rPr>
          <w:rFonts w:ascii="Arial" w:eastAsia="Arial Narrow" w:hAnsi="Arial" w:cs="Arial"/>
          <w:sz w:val="20"/>
          <w:szCs w:val="20"/>
        </w:rPr>
        <w:t>szkoły i placówki systemu oświaty realizujące kształcenie ogólne, zawodowe i ustawiczne i ich organ</w:t>
      </w:r>
      <w:r w:rsidR="2F30C7CA" w:rsidRPr="005D6CAD">
        <w:rPr>
          <w:rFonts w:ascii="Arial" w:eastAsia="Arial Narrow" w:hAnsi="Arial" w:cs="Arial"/>
          <w:sz w:val="20"/>
          <w:szCs w:val="20"/>
        </w:rPr>
        <w:t>y</w:t>
      </w:r>
      <w:r w:rsidRPr="005D6CAD">
        <w:rPr>
          <w:rFonts w:ascii="Arial" w:eastAsia="Arial Narrow" w:hAnsi="Arial" w:cs="Arial"/>
          <w:sz w:val="20"/>
          <w:szCs w:val="20"/>
        </w:rPr>
        <w:t xml:space="preserve"> prowadzące</w:t>
      </w:r>
      <w:r w:rsidR="00C45BDA" w:rsidRPr="005D6CAD">
        <w:rPr>
          <w:rFonts w:ascii="Arial" w:eastAsia="Arial Narrow" w:hAnsi="Arial" w:cs="Arial"/>
          <w:sz w:val="20"/>
          <w:szCs w:val="20"/>
        </w:rPr>
        <w:t>,</w:t>
      </w:r>
    </w:p>
    <w:p w14:paraId="481495C5" w14:textId="6D78C063" w:rsidR="00C45BDA" w:rsidRPr="00F73F24" w:rsidRDefault="2F06329B" w:rsidP="00AC50D3">
      <w:pPr>
        <w:spacing w:before="0" w:after="0" w:line="276" w:lineRule="auto"/>
        <w:rPr>
          <w:rFonts w:ascii="Arial" w:eastAsiaTheme="minorEastAsia" w:hAnsi="Arial" w:cs="Arial"/>
          <w:sz w:val="20"/>
          <w:szCs w:val="20"/>
        </w:rPr>
      </w:pPr>
      <w:r w:rsidRPr="005D6CAD">
        <w:rPr>
          <w:rFonts w:ascii="Arial" w:eastAsia="Arial Narrow" w:hAnsi="Arial" w:cs="Arial"/>
          <w:sz w:val="20"/>
          <w:szCs w:val="20"/>
        </w:rPr>
        <w:t>organizacje pozarządowe</w:t>
      </w:r>
      <w:r w:rsidR="00C45BDA" w:rsidRPr="005D6CAD">
        <w:rPr>
          <w:rFonts w:ascii="Arial" w:hAnsi="Arial" w:cs="Arial"/>
          <w:sz w:val="20"/>
          <w:szCs w:val="20"/>
        </w:rPr>
        <w:t>.</w:t>
      </w:r>
    </w:p>
    <w:p w14:paraId="1787601D" w14:textId="40E5B0A5" w:rsidR="005C2CD7" w:rsidRPr="00F73F24" w:rsidRDefault="005C2CD7" w:rsidP="00AC50D3">
      <w:pPr>
        <w:spacing w:before="0" w:after="0" w:line="276" w:lineRule="auto"/>
        <w:rPr>
          <w:rFonts w:ascii="Arial" w:hAnsi="Arial" w:cs="Arial"/>
          <w:sz w:val="20"/>
          <w:szCs w:val="20"/>
        </w:rPr>
      </w:pPr>
    </w:p>
    <w:p w14:paraId="7629B153" w14:textId="7D14A16D" w:rsidR="005C2CD7" w:rsidRPr="005D6CAD" w:rsidRDefault="0053385E" w:rsidP="00AC50D3">
      <w:pPr>
        <w:pStyle w:val="Text1"/>
        <w:spacing w:before="0" w:after="0" w:line="276" w:lineRule="auto"/>
        <w:ind w:left="0"/>
        <w:rPr>
          <w:rFonts w:ascii="Arial" w:hAnsi="Arial" w:cs="Arial"/>
          <w:sz w:val="20"/>
          <w:szCs w:val="20"/>
        </w:rPr>
      </w:pPr>
      <w:r w:rsidRPr="005D6CAD">
        <w:rPr>
          <w:rFonts w:ascii="Arial" w:hAnsi="Arial" w:cs="Arial"/>
          <w:b/>
          <w:sz w:val="20"/>
          <w:szCs w:val="20"/>
        </w:rPr>
        <w:t>Działania na rzecz zapewnienia równości, włączenia społecznego i niedyskryminacji</w:t>
      </w:r>
    </w:p>
    <w:p w14:paraId="7E1EA3DA" w14:textId="77777777" w:rsidR="005C2CD7" w:rsidRPr="005D6CAD" w:rsidRDefault="005C2CD7" w:rsidP="00AC50D3">
      <w:pPr>
        <w:spacing w:before="0" w:after="0" w:line="276" w:lineRule="auto"/>
        <w:rPr>
          <w:rFonts w:ascii="Arial" w:hAnsi="Arial" w:cs="Arial"/>
          <w:color w:val="000000"/>
          <w:sz w:val="20"/>
          <w:szCs w:val="20"/>
        </w:rPr>
      </w:pPr>
      <w:r w:rsidRPr="005D6CAD">
        <w:rPr>
          <w:rFonts w:ascii="Arial" w:hAnsi="Arial" w:cs="Arial"/>
          <w:color w:val="000000"/>
          <w:sz w:val="20"/>
          <w:szCs w:val="20"/>
        </w:rPr>
        <w:t xml:space="preserve">Zgodnie z równościowymi zasadami horyzontalnymi, realizującymi postanowienia rozporządzenia ogólnego, państwa członkowskie mają obowiązek podjęcia działań w celu zapobiegania wszelkiej dyskryminacji ze względu na płeć, rasę lub pochodzenie etniczne, religię lub światopogląd, niepełnosprawność, wiek lub orientację seksualną. </w:t>
      </w:r>
    </w:p>
    <w:p w14:paraId="7880E970" w14:textId="6CFEDE56" w:rsidR="005C2CD7" w:rsidRPr="005D6CAD" w:rsidRDefault="005C2CD7" w:rsidP="00AC50D3">
      <w:pPr>
        <w:autoSpaceDE w:val="0"/>
        <w:autoSpaceDN w:val="0"/>
        <w:adjustRightInd w:val="0"/>
        <w:spacing w:before="0" w:after="0" w:line="276" w:lineRule="auto"/>
        <w:rPr>
          <w:rFonts w:ascii="Arial" w:hAnsi="Arial" w:cs="Arial"/>
          <w:color w:val="000000"/>
          <w:sz w:val="20"/>
          <w:szCs w:val="20"/>
        </w:rPr>
      </w:pPr>
      <w:r w:rsidRPr="005D6CAD">
        <w:rPr>
          <w:rFonts w:ascii="Arial" w:hAnsi="Arial" w:cs="Arial"/>
          <w:color w:val="000000" w:themeColor="text1"/>
          <w:sz w:val="20"/>
          <w:szCs w:val="20"/>
        </w:rPr>
        <w:lastRenderedPageBreak/>
        <w:t xml:space="preserve">W </w:t>
      </w:r>
      <w:r w:rsidR="00D31D94" w:rsidRPr="005D6CAD">
        <w:rPr>
          <w:rFonts w:ascii="Arial" w:hAnsi="Arial" w:cs="Arial"/>
          <w:color w:val="000000" w:themeColor="text1"/>
          <w:sz w:val="20"/>
          <w:szCs w:val="20"/>
        </w:rPr>
        <w:t>CS</w:t>
      </w:r>
      <w:r w:rsidRPr="005D6CAD">
        <w:rPr>
          <w:rFonts w:ascii="Arial" w:hAnsi="Arial" w:cs="Arial"/>
          <w:color w:val="000000" w:themeColor="text1"/>
          <w:sz w:val="20"/>
          <w:szCs w:val="20"/>
        </w:rPr>
        <w:t xml:space="preserve"> </w:t>
      </w:r>
      <w:r w:rsidR="00D31D94" w:rsidRPr="005D6CAD">
        <w:rPr>
          <w:rFonts w:ascii="Arial" w:hAnsi="Arial" w:cs="Arial"/>
          <w:color w:val="000000" w:themeColor="text1"/>
          <w:sz w:val="20"/>
          <w:szCs w:val="20"/>
        </w:rPr>
        <w:t>4</w:t>
      </w:r>
      <w:r w:rsidR="00062DF6" w:rsidRPr="005D6CAD">
        <w:rPr>
          <w:rFonts w:ascii="Arial" w:hAnsi="Arial" w:cs="Arial"/>
          <w:color w:val="000000" w:themeColor="text1"/>
          <w:sz w:val="20"/>
          <w:szCs w:val="20"/>
        </w:rPr>
        <w:t>(</w:t>
      </w:r>
      <w:r w:rsidR="00381D0F" w:rsidRPr="005D6CAD">
        <w:rPr>
          <w:rFonts w:ascii="Arial" w:hAnsi="Arial" w:cs="Arial"/>
          <w:color w:val="000000" w:themeColor="text1"/>
          <w:sz w:val="20"/>
          <w:szCs w:val="20"/>
        </w:rPr>
        <w:t>ii</w:t>
      </w:r>
      <w:r w:rsidR="00062DF6" w:rsidRPr="005D6CAD">
        <w:rPr>
          <w:rFonts w:ascii="Arial" w:hAnsi="Arial" w:cs="Arial"/>
          <w:color w:val="000000" w:themeColor="text1"/>
          <w:sz w:val="20"/>
          <w:szCs w:val="20"/>
        </w:rPr>
        <w:t>)</w:t>
      </w:r>
      <w:r w:rsidR="00381D0F" w:rsidRPr="005D6CAD">
        <w:rPr>
          <w:rFonts w:ascii="Arial" w:hAnsi="Arial" w:cs="Arial"/>
          <w:color w:val="000000" w:themeColor="text1"/>
          <w:sz w:val="20"/>
          <w:szCs w:val="20"/>
        </w:rPr>
        <w:t xml:space="preserve"> </w:t>
      </w:r>
      <w:r w:rsidRPr="005D6CAD">
        <w:rPr>
          <w:rFonts w:ascii="Arial" w:hAnsi="Arial" w:cs="Arial"/>
          <w:color w:val="000000" w:themeColor="text1"/>
          <w:sz w:val="20"/>
          <w:szCs w:val="20"/>
        </w:rPr>
        <w:t>planuje się wsparcie infrastrukturalne w obszarze edukacji, tj. w ramach edukacji ogólnej, zawodowej i kształcenia ustawicznego.</w:t>
      </w:r>
    </w:p>
    <w:p w14:paraId="37150B73" w14:textId="26CFFF10" w:rsidR="005C2CD7" w:rsidRPr="005D6CAD" w:rsidRDefault="005C2CD7" w:rsidP="00AC50D3">
      <w:pPr>
        <w:pStyle w:val="Text1"/>
        <w:spacing w:before="0" w:after="0" w:line="276" w:lineRule="auto"/>
        <w:ind w:left="0"/>
        <w:rPr>
          <w:rFonts w:ascii="Arial" w:hAnsi="Arial" w:cs="Arial"/>
          <w:sz w:val="20"/>
          <w:szCs w:val="20"/>
        </w:rPr>
      </w:pPr>
      <w:r w:rsidRPr="005D6CAD">
        <w:rPr>
          <w:rFonts w:ascii="Arial" w:hAnsi="Arial" w:cs="Arial"/>
          <w:color w:val="000000" w:themeColor="text1"/>
          <w:sz w:val="20"/>
          <w:szCs w:val="20"/>
        </w:rPr>
        <w:t xml:space="preserve">We wszystkich typach projektów, na poziomie kryteriów wyboru projektów, planuje się zapewnienie równego dostępu do udziału w projektach wszystkim </w:t>
      </w:r>
      <w:r w:rsidR="008B37AD" w:rsidRPr="005D6CAD">
        <w:rPr>
          <w:rFonts w:ascii="Arial" w:hAnsi="Arial" w:cs="Arial"/>
          <w:color w:val="000000" w:themeColor="text1"/>
          <w:sz w:val="20"/>
          <w:szCs w:val="20"/>
        </w:rPr>
        <w:t>podmiotom</w:t>
      </w:r>
      <w:r w:rsidRPr="005D6CAD">
        <w:rPr>
          <w:rFonts w:ascii="Arial" w:hAnsi="Arial" w:cs="Arial"/>
          <w:color w:val="000000" w:themeColor="text1"/>
          <w:sz w:val="20"/>
          <w:szCs w:val="20"/>
        </w:rPr>
        <w:t xml:space="preserve"> wpisującym się w zakres interwencji. Z kolei zasada niedyskryminacji, równości i włączenia społecznego będzie realizowana na poziomie kryteriów wyboru projektu, obowiązkowych dla każdego projektu i dotyczyć będzie wszystkich etapów ich wdrażania, tj. przygotowania, realizacji, monitorowania i kontroli. Od spełnienia tych kryteriów uzależnione będzie dopuszczenie projektu do dalszego etapu oceny. Planowane są także szkolenia dla potencjalnych beneficjentów w zakresie zasady równości, włączenia społecznego i niedyskryminacji oraz jej implementacji w projektach dofinansowanych z EFS+. Przewiduje się obowiązek stosowania w projektach standardów dostępności opracowanych w perspektywie finansowej 2014-2020 wraz z ich bieżącymi aktualizacjami.</w:t>
      </w:r>
      <w:r w:rsidR="0015080E" w:rsidRPr="005D6CAD">
        <w:rPr>
          <w:rFonts w:ascii="Arial" w:eastAsia="Arial Narrow" w:hAnsi="Arial" w:cs="Arial"/>
          <w:color w:val="000000" w:themeColor="text1"/>
          <w:sz w:val="20"/>
          <w:szCs w:val="20"/>
        </w:rPr>
        <w:t xml:space="preserve"> Na wszystkich etapach realizacji interwencji jako obowiązkowe będzie stosowanie Karty Praw Podstawowych.</w:t>
      </w:r>
    </w:p>
    <w:p w14:paraId="14AD176E" w14:textId="77777777" w:rsidR="00BD462B" w:rsidRPr="005D6CAD" w:rsidRDefault="00BD462B" w:rsidP="00AC50D3">
      <w:pPr>
        <w:pStyle w:val="Text1"/>
        <w:spacing w:before="0" w:after="0" w:line="276" w:lineRule="auto"/>
        <w:ind w:left="0"/>
        <w:rPr>
          <w:rFonts w:ascii="Arial" w:hAnsi="Arial" w:cs="Arial"/>
          <w:b/>
          <w:sz w:val="20"/>
          <w:szCs w:val="20"/>
        </w:rPr>
      </w:pPr>
    </w:p>
    <w:p w14:paraId="508E423F" w14:textId="1E894F1F" w:rsidR="005C2CD7" w:rsidRPr="005D6CAD" w:rsidRDefault="00D12BD5" w:rsidP="00AC50D3">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67071D82" w14:textId="0BF2AB71" w:rsidR="004A047B" w:rsidRPr="00F73F24" w:rsidRDefault="6AA346DD" w:rsidP="00AC50D3">
      <w:pPr>
        <w:autoSpaceDE w:val="0"/>
        <w:autoSpaceDN w:val="0"/>
        <w:adjustRightInd w:val="0"/>
        <w:spacing w:before="0" w:after="0" w:line="276" w:lineRule="auto"/>
        <w:rPr>
          <w:rFonts w:ascii="Arial" w:hAnsi="Arial" w:cs="Arial"/>
          <w:sz w:val="20"/>
          <w:szCs w:val="20"/>
        </w:rPr>
      </w:pPr>
      <w:r w:rsidRPr="005D6CAD">
        <w:rPr>
          <w:rFonts w:ascii="Arial" w:hAnsi="Arial" w:cs="Arial"/>
          <w:color w:val="000000" w:themeColor="text1"/>
          <w:sz w:val="20"/>
          <w:szCs w:val="20"/>
        </w:rPr>
        <w:t xml:space="preserve">Planowane interwencje będą realizowane na obszarze całego </w:t>
      </w:r>
      <w:r w:rsidR="00697C71" w:rsidRPr="005D6CAD">
        <w:rPr>
          <w:rFonts w:ascii="Arial" w:hAnsi="Arial" w:cs="Arial"/>
          <w:color w:val="000000" w:themeColor="text1"/>
          <w:sz w:val="20"/>
          <w:szCs w:val="20"/>
        </w:rPr>
        <w:t>WM</w:t>
      </w:r>
      <w:r w:rsidRPr="005D6CAD">
        <w:rPr>
          <w:rFonts w:ascii="Arial" w:hAnsi="Arial" w:cs="Arial"/>
          <w:color w:val="000000" w:themeColor="text1"/>
          <w:sz w:val="20"/>
          <w:szCs w:val="20"/>
        </w:rPr>
        <w:t xml:space="preserve"> z uwzględnieniem podziału na </w:t>
      </w:r>
      <w:r w:rsidR="291EE5A1" w:rsidRPr="005D6CAD">
        <w:rPr>
          <w:rFonts w:ascii="Arial" w:hAnsi="Arial" w:cs="Arial"/>
          <w:color w:val="000000" w:themeColor="text1"/>
          <w:sz w:val="20"/>
          <w:szCs w:val="20"/>
        </w:rPr>
        <w:t>RMR</w:t>
      </w:r>
      <w:r w:rsidRPr="005D6CAD">
        <w:rPr>
          <w:rFonts w:ascii="Arial" w:hAnsi="Arial" w:cs="Arial"/>
          <w:color w:val="000000" w:themeColor="text1"/>
          <w:sz w:val="20"/>
          <w:szCs w:val="20"/>
        </w:rPr>
        <w:t xml:space="preserve"> oraz </w:t>
      </w:r>
      <w:r w:rsidR="40F12075" w:rsidRPr="005D6CAD">
        <w:rPr>
          <w:rFonts w:ascii="Arial" w:hAnsi="Arial" w:cs="Arial"/>
          <w:color w:val="000000" w:themeColor="text1"/>
          <w:sz w:val="20"/>
          <w:szCs w:val="20"/>
        </w:rPr>
        <w:t>RWS</w:t>
      </w:r>
      <w:r w:rsidRPr="005D6CAD">
        <w:rPr>
          <w:rFonts w:ascii="Arial" w:hAnsi="Arial" w:cs="Arial"/>
          <w:color w:val="000000" w:themeColor="text1"/>
          <w:sz w:val="20"/>
          <w:szCs w:val="20"/>
        </w:rPr>
        <w:t xml:space="preserve">. Preferencje mogą mieć projekty zlokalizowane w średnich i małych miastach w szczególności zagrożonych utratą funkcji gospodarczych i społecznych. Priorytety mogą być też skierowane do projektów zlokalizowanych </w:t>
      </w:r>
      <w:r w:rsidR="386C6A43" w:rsidRPr="005D6CAD">
        <w:rPr>
          <w:rFonts w:ascii="Arial" w:hAnsi="Arial" w:cs="Arial"/>
          <w:color w:val="000000" w:themeColor="text1"/>
          <w:sz w:val="20"/>
          <w:szCs w:val="20"/>
        </w:rPr>
        <w:t>w ramach</w:t>
      </w:r>
      <w:r w:rsidRPr="005D6CAD">
        <w:rPr>
          <w:rFonts w:ascii="Arial" w:hAnsi="Arial" w:cs="Arial"/>
          <w:color w:val="000000" w:themeColor="text1"/>
          <w:sz w:val="20"/>
          <w:szCs w:val="20"/>
        </w:rPr>
        <w:t xml:space="preserve"> OSI wyznaczonych w KSRR i wynikających ze </w:t>
      </w:r>
      <w:r w:rsidR="0A76A6F5" w:rsidRPr="005D6CAD">
        <w:rPr>
          <w:rFonts w:ascii="Arial" w:hAnsi="Arial" w:cs="Arial"/>
          <w:color w:val="000000" w:themeColor="text1"/>
          <w:sz w:val="20"/>
          <w:szCs w:val="20"/>
        </w:rPr>
        <w:t>S</w:t>
      </w:r>
      <w:r w:rsidR="000A032A" w:rsidRPr="005D6CAD">
        <w:rPr>
          <w:rFonts w:ascii="Arial" w:hAnsi="Arial" w:cs="Arial"/>
          <w:color w:val="000000" w:themeColor="text1"/>
          <w:sz w:val="20"/>
          <w:szCs w:val="20"/>
        </w:rPr>
        <w:t>R</w:t>
      </w:r>
      <w:r w:rsidR="0A76A6F5" w:rsidRPr="005D6CAD">
        <w:rPr>
          <w:rFonts w:ascii="Arial" w:hAnsi="Arial" w:cs="Arial"/>
          <w:color w:val="000000" w:themeColor="text1"/>
          <w:sz w:val="20"/>
          <w:szCs w:val="20"/>
        </w:rPr>
        <w:t xml:space="preserve"> WM</w:t>
      </w:r>
      <w:r w:rsidR="435B7F6C" w:rsidRPr="005D6CAD">
        <w:rPr>
          <w:rFonts w:ascii="Arial" w:hAnsi="Arial" w:cs="Arial"/>
          <w:color w:val="000000" w:themeColor="text1"/>
          <w:sz w:val="20"/>
          <w:szCs w:val="20"/>
        </w:rPr>
        <w:t xml:space="preserve"> 2030</w:t>
      </w:r>
      <w:r w:rsidRPr="005D6CAD">
        <w:rPr>
          <w:rFonts w:ascii="Arial" w:hAnsi="Arial" w:cs="Arial"/>
          <w:color w:val="000000" w:themeColor="text1"/>
          <w:sz w:val="20"/>
          <w:szCs w:val="20"/>
        </w:rPr>
        <w:t xml:space="preserve">. </w:t>
      </w:r>
      <w:r w:rsidR="001B23E9" w:rsidRPr="005D6CAD">
        <w:rPr>
          <w:rFonts w:ascii="Arial" w:hAnsi="Arial" w:cs="Arial"/>
          <w:color w:val="000000" w:themeColor="text1"/>
          <w:sz w:val="20"/>
          <w:szCs w:val="20"/>
        </w:rPr>
        <w:t>Przewiduje się realizację przedsięwzięć poprzez ZIT WOF</w:t>
      </w:r>
      <w:r w:rsidR="00E226F5" w:rsidRPr="005D6CAD">
        <w:rPr>
          <w:rFonts w:ascii="Arial" w:hAnsi="Arial" w:cs="Arial"/>
          <w:color w:val="000000" w:themeColor="text1"/>
          <w:sz w:val="20"/>
          <w:szCs w:val="20"/>
        </w:rPr>
        <w:t xml:space="preserve">, wynikających </w:t>
      </w:r>
      <w:r w:rsidR="00211A5B" w:rsidRPr="00F73F24">
        <w:rPr>
          <w:rFonts w:ascii="Arial" w:hAnsi="Arial" w:cs="Arial"/>
          <w:color w:val="000000" w:themeColor="text1"/>
          <w:sz w:val="20"/>
          <w:szCs w:val="20"/>
        </w:rPr>
        <w:t>ze strategii ZIT.</w:t>
      </w:r>
      <w:r w:rsidR="00EB7F1C" w:rsidRPr="005D6CAD">
        <w:rPr>
          <w:rFonts w:ascii="Arial" w:hAnsi="Arial" w:cs="Arial"/>
          <w:color w:val="000000" w:themeColor="text1"/>
          <w:sz w:val="20"/>
          <w:szCs w:val="20"/>
        </w:rPr>
        <w:t xml:space="preserve"> </w:t>
      </w:r>
      <w:r w:rsidR="004A047B" w:rsidRPr="00F73F24">
        <w:rPr>
          <w:rFonts w:ascii="Arial" w:hAnsi="Arial" w:cs="Arial"/>
          <w:sz w:val="20"/>
          <w:szCs w:val="20"/>
        </w:rPr>
        <w:t xml:space="preserve">Przewiduje się </w:t>
      </w:r>
      <w:r w:rsidR="00772386" w:rsidRPr="00F73F24">
        <w:rPr>
          <w:rFonts w:ascii="Arial" w:hAnsi="Arial" w:cs="Arial"/>
          <w:sz w:val="20"/>
          <w:szCs w:val="20"/>
        </w:rPr>
        <w:t>również</w:t>
      </w:r>
      <w:r w:rsidR="004A047B" w:rsidRPr="00F73F24">
        <w:rPr>
          <w:rFonts w:ascii="Arial" w:hAnsi="Arial" w:cs="Arial"/>
          <w:sz w:val="20"/>
          <w:szCs w:val="20"/>
        </w:rPr>
        <w:t xml:space="preserve"> preferencje</w:t>
      </w:r>
      <w:r w:rsidR="00E30C80" w:rsidRPr="00F73F24">
        <w:rPr>
          <w:rFonts w:ascii="Arial" w:hAnsi="Arial" w:cs="Arial"/>
          <w:sz w:val="20"/>
          <w:szCs w:val="20"/>
        </w:rPr>
        <w:t xml:space="preserve"> </w:t>
      </w:r>
      <w:r w:rsidR="004A047B" w:rsidRPr="00F73F24">
        <w:rPr>
          <w:rFonts w:ascii="Arial" w:hAnsi="Arial" w:cs="Arial"/>
          <w:sz w:val="20"/>
          <w:szCs w:val="20"/>
        </w:rPr>
        <w:t>dla przedsięwzięć w ramach  MSIT</w:t>
      </w:r>
      <w:r w:rsidR="00967BC1" w:rsidRPr="00F73F24">
        <w:rPr>
          <w:rFonts w:ascii="Arial" w:hAnsi="Arial" w:cs="Arial"/>
          <w:sz w:val="20"/>
          <w:szCs w:val="20"/>
        </w:rPr>
        <w:t xml:space="preserve"> oraz wy</w:t>
      </w:r>
      <w:r w:rsidR="00A41656" w:rsidRPr="00F73F24">
        <w:rPr>
          <w:rFonts w:ascii="Arial" w:hAnsi="Arial" w:cs="Arial"/>
          <w:sz w:val="20"/>
          <w:szCs w:val="20"/>
        </w:rPr>
        <w:t>nikając</w:t>
      </w:r>
      <w:r w:rsidR="0014539C" w:rsidRPr="00F73F24">
        <w:rPr>
          <w:rFonts w:ascii="Arial" w:hAnsi="Arial" w:cs="Arial"/>
          <w:sz w:val="20"/>
          <w:szCs w:val="20"/>
        </w:rPr>
        <w:t>ych</w:t>
      </w:r>
      <w:r w:rsidR="00A41656" w:rsidRPr="00F73F24">
        <w:rPr>
          <w:rFonts w:ascii="Arial" w:hAnsi="Arial" w:cs="Arial"/>
          <w:sz w:val="20"/>
          <w:szCs w:val="20"/>
        </w:rPr>
        <w:t xml:space="preserve"> z GPR</w:t>
      </w:r>
      <w:r w:rsidR="004A047B" w:rsidRPr="00F73F24">
        <w:rPr>
          <w:rFonts w:ascii="Arial" w:hAnsi="Arial" w:cs="Arial"/>
          <w:sz w:val="20"/>
          <w:szCs w:val="20"/>
        </w:rPr>
        <w:t>.</w:t>
      </w:r>
    </w:p>
    <w:p w14:paraId="57C9F23E" w14:textId="427DACBB" w:rsidR="005C2CD7" w:rsidRPr="005D6CAD" w:rsidRDefault="005C2CD7" w:rsidP="00AC50D3">
      <w:pPr>
        <w:pStyle w:val="Text1"/>
        <w:spacing w:before="0" w:after="0" w:line="276" w:lineRule="auto"/>
        <w:ind w:left="0"/>
        <w:rPr>
          <w:rFonts w:ascii="Arial" w:hAnsi="Arial" w:cs="Arial"/>
          <w:sz w:val="20"/>
          <w:szCs w:val="20"/>
        </w:rPr>
      </w:pPr>
    </w:p>
    <w:p w14:paraId="5BA002C5" w14:textId="77777777" w:rsidR="005C2CD7" w:rsidRPr="005D6CAD" w:rsidRDefault="005C2CD7" w:rsidP="00AC50D3">
      <w:pPr>
        <w:pStyle w:val="Text1"/>
        <w:spacing w:before="0" w:after="0" w:line="276" w:lineRule="auto"/>
        <w:ind w:left="0"/>
        <w:rPr>
          <w:rFonts w:ascii="Arial" w:hAnsi="Arial" w:cs="Arial"/>
          <w:sz w:val="20"/>
          <w:szCs w:val="20"/>
        </w:rPr>
      </w:pPr>
      <w:r w:rsidRPr="005D6CAD">
        <w:rPr>
          <w:rFonts w:ascii="Arial" w:hAnsi="Arial" w:cs="Arial"/>
          <w:b/>
          <w:sz w:val="20"/>
          <w:szCs w:val="20"/>
        </w:rPr>
        <w:t>Działania międzyregionalne, transgraniczne i transnarodowe</w:t>
      </w:r>
    </w:p>
    <w:p w14:paraId="24973907" w14:textId="7850D9E1" w:rsidR="005C2CD7" w:rsidRPr="005D6CAD" w:rsidRDefault="00F446F2" w:rsidP="00AC50D3">
      <w:pPr>
        <w:pStyle w:val="Text1"/>
        <w:spacing w:before="0" w:after="0" w:line="276" w:lineRule="auto"/>
        <w:ind w:left="0"/>
        <w:rPr>
          <w:rFonts w:ascii="Arial" w:hAnsi="Arial" w:cs="Arial"/>
          <w:i/>
          <w:sz w:val="20"/>
          <w:szCs w:val="20"/>
        </w:rPr>
      </w:pPr>
      <w:r w:rsidRPr="005D6CAD">
        <w:rPr>
          <w:rFonts w:ascii="Arial" w:hAnsi="Arial" w:cs="Arial"/>
          <w:sz w:val="20"/>
          <w:szCs w:val="20"/>
        </w:rPr>
        <w:t>Nie przewiduje się realizacji przedsięwzięć międzyregionalnych, transgranicznych i transnarodowych.</w:t>
      </w:r>
    </w:p>
    <w:p w14:paraId="587385E0" w14:textId="77777777" w:rsidR="005C2CD7" w:rsidRPr="005D6CAD" w:rsidRDefault="005C2CD7" w:rsidP="00AC50D3">
      <w:pPr>
        <w:pStyle w:val="Text1"/>
        <w:spacing w:before="0" w:after="0" w:line="276" w:lineRule="auto"/>
        <w:ind w:left="0"/>
        <w:rPr>
          <w:rFonts w:ascii="Arial" w:hAnsi="Arial" w:cs="Arial"/>
          <w:sz w:val="20"/>
          <w:szCs w:val="20"/>
        </w:rPr>
      </w:pPr>
    </w:p>
    <w:p w14:paraId="1FC9677D" w14:textId="77777777" w:rsidR="00D21E58" w:rsidRPr="00FB323F" w:rsidRDefault="00D21E58" w:rsidP="00AC50D3">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0C93F1A4" w14:textId="77777777" w:rsidR="00D21E58" w:rsidRPr="00FB323F" w:rsidRDefault="00D21E58" w:rsidP="00AC50D3">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1303687D" w14:textId="4F8AED96" w:rsidR="005C2CD7" w:rsidRPr="005D6CAD" w:rsidRDefault="005C2CD7" w:rsidP="00F73F24">
      <w:pPr>
        <w:spacing w:before="0" w:after="0" w:line="276" w:lineRule="auto"/>
        <w:rPr>
          <w:rFonts w:ascii="Arial" w:hAnsi="Arial" w:cs="Arial"/>
          <w:sz w:val="20"/>
          <w:szCs w:val="20"/>
        </w:rPr>
      </w:pPr>
      <w:r w:rsidRPr="005D6CAD">
        <w:rPr>
          <w:rFonts w:ascii="Arial" w:hAnsi="Arial" w:cs="Arial"/>
          <w:sz w:val="20"/>
          <w:szCs w:val="20"/>
        </w:rPr>
        <w:br w:type="page"/>
      </w:r>
    </w:p>
    <w:p w14:paraId="31347A07" w14:textId="77777777" w:rsidR="005C2CD7" w:rsidRPr="005D6CAD" w:rsidRDefault="005C2CD7" w:rsidP="00F73F24">
      <w:pPr>
        <w:ind w:left="708"/>
        <w:rPr>
          <w:rFonts w:ascii="Arial" w:hAnsi="Arial" w:cs="Arial"/>
          <w:b/>
          <w:sz w:val="20"/>
          <w:szCs w:val="20"/>
        </w:rPr>
        <w:sectPr w:rsidR="005C2CD7" w:rsidRPr="005D6CAD" w:rsidSect="00F73F24">
          <w:footnotePr>
            <w:numRestart w:val="eachPage"/>
          </w:footnotePr>
          <w:pgSz w:w="11907" w:h="16839" w:code="9"/>
          <w:pgMar w:top="1418" w:right="1418" w:bottom="1418" w:left="1418" w:header="567" w:footer="567" w:gutter="0"/>
          <w:cols w:space="720"/>
          <w:docGrid w:linePitch="360"/>
        </w:sectPr>
      </w:pPr>
    </w:p>
    <w:p w14:paraId="35B09E7E" w14:textId="3AAC7AA4" w:rsidR="0095530C" w:rsidRPr="005D6CAD" w:rsidRDefault="00DA52B7" w:rsidP="00F200A8">
      <w:pPr>
        <w:pStyle w:val="Nagwek5"/>
        <w:rPr>
          <w:rFonts w:cs="Arial"/>
        </w:rPr>
      </w:pPr>
      <w:r w:rsidRPr="005D6CAD">
        <w:rPr>
          <w:rFonts w:cs="Arial"/>
        </w:rPr>
        <w:lastRenderedPageBreak/>
        <w:t>2.1.5.1.</w:t>
      </w:r>
      <w:r w:rsidR="00330B35" w:rsidRPr="005D6CAD">
        <w:rPr>
          <w:rFonts w:cs="Arial"/>
        </w:rPr>
        <w:t>2</w:t>
      </w:r>
      <w:r w:rsidRPr="005D6CAD">
        <w:rPr>
          <w:rFonts w:cs="Arial"/>
        </w:rPr>
        <w:t xml:space="preserve">. </w:t>
      </w:r>
      <w:r w:rsidR="0095530C" w:rsidRPr="005D6CAD">
        <w:rPr>
          <w:rFonts w:cs="Arial"/>
        </w:rPr>
        <w:t>Wskaźniki</w:t>
      </w:r>
    </w:p>
    <w:p w14:paraId="161BFF9D" w14:textId="344658AF" w:rsidR="0095530C" w:rsidRDefault="00BA317E" w:rsidP="00AC50D3">
      <w:pPr>
        <w:pStyle w:val="Text1"/>
        <w:spacing w:before="0" w:after="0" w:line="276" w:lineRule="auto"/>
        <w:ind w:left="0"/>
        <w:rPr>
          <w:rFonts w:ascii="Arial" w:hAnsi="Arial" w:cs="Arial"/>
          <w:bCs/>
          <w:sz w:val="20"/>
          <w:szCs w:val="20"/>
        </w:rPr>
      </w:pPr>
      <w:bookmarkStart w:id="104" w:name="_Hlk97487345"/>
      <w:r w:rsidRPr="00AC50D3">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900"/>
        <w:gridCol w:w="1578"/>
        <w:gridCol w:w="919"/>
        <w:gridCol w:w="1660"/>
        <w:gridCol w:w="1649"/>
        <w:gridCol w:w="2085"/>
        <w:gridCol w:w="1548"/>
        <w:gridCol w:w="1822"/>
        <w:gridCol w:w="1832"/>
      </w:tblGrid>
      <w:tr w:rsidR="0072032B" w:rsidRPr="002C5E73" w14:paraId="3552E74C" w14:textId="77777777" w:rsidTr="008258BC">
        <w:trPr>
          <w:cantSplit/>
          <w:trHeight w:val="227"/>
          <w:tblHeader/>
          <w:jc w:val="center"/>
        </w:trPr>
        <w:tc>
          <w:tcPr>
            <w:tcW w:w="0" w:type="auto"/>
            <w:shd w:val="clear" w:color="auto" w:fill="FFE599" w:themeFill="accent4" w:themeFillTint="66"/>
            <w:vAlign w:val="center"/>
          </w:tcPr>
          <w:p w14:paraId="06724A98" w14:textId="77777777" w:rsidR="0072032B" w:rsidRPr="002C5E73" w:rsidRDefault="0072032B"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69A46409" w14:textId="77777777" w:rsidR="0072032B" w:rsidRPr="002C5E73" w:rsidRDefault="0072032B"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629E9DA9" w14:textId="77777777" w:rsidR="0072032B" w:rsidRPr="002C5E73" w:rsidRDefault="0072032B"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7A1347EA" w14:textId="77777777" w:rsidR="0072032B" w:rsidRPr="002C5E73" w:rsidRDefault="0072032B"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50BACEF2" w14:textId="77777777" w:rsidR="0072032B" w:rsidRPr="002C5E73" w:rsidRDefault="0072032B"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29A20C55" w14:textId="77777777" w:rsidR="0072032B" w:rsidRPr="002C5E73" w:rsidRDefault="0072032B"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48BFDA5E" w14:textId="77777777" w:rsidR="0072032B" w:rsidRPr="002C5E73" w:rsidRDefault="0072032B"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0329188D" w14:textId="77777777" w:rsidR="0072032B" w:rsidRPr="002C5E73" w:rsidRDefault="0072032B"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5A9F88E0" w14:textId="77777777" w:rsidR="0072032B" w:rsidRPr="002C5E73" w:rsidRDefault="0072032B"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72032B" w:rsidRPr="002C5E73" w14:paraId="61938820" w14:textId="77777777" w:rsidTr="008258BC">
        <w:trPr>
          <w:cantSplit/>
          <w:trHeight w:val="227"/>
          <w:jc w:val="center"/>
        </w:trPr>
        <w:tc>
          <w:tcPr>
            <w:tcW w:w="0" w:type="auto"/>
            <w:vAlign w:val="center"/>
          </w:tcPr>
          <w:p w14:paraId="48802AFF" w14:textId="48EC396D" w:rsidR="0072032B" w:rsidRPr="002C5E73" w:rsidRDefault="0072032B" w:rsidP="0072032B">
            <w:pPr>
              <w:spacing w:before="0" w:after="0" w:line="240" w:lineRule="auto"/>
              <w:rPr>
                <w:rFonts w:ascii="Arial" w:hAnsi="Arial" w:cs="Arial"/>
                <w:sz w:val="18"/>
                <w:szCs w:val="18"/>
              </w:rPr>
            </w:pPr>
            <w:r w:rsidRPr="005D6CAD">
              <w:rPr>
                <w:rFonts w:ascii="Arial" w:hAnsi="Arial" w:cs="Arial"/>
                <w:sz w:val="18"/>
                <w:szCs w:val="18"/>
              </w:rPr>
              <w:t>V</w:t>
            </w:r>
          </w:p>
        </w:tc>
        <w:tc>
          <w:tcPr>
            <w:tcW w:w="0" w:type="auto"/>
            <w:vAlign w:val="center"/>
          </w:tcPr>
          <w:p w14:paraId="77FE510D" w14:textId="75B5CB96" w:rsidR="0072032B" w:rsidRPr="002C5E73" w:rsidRDefault="0072032B" w:rsidP="0072032B">
            <w:pPr>
              <w:spacing w:before="0" w:after="0" w:line="240" w:lineRule="auto"/>
              <w:rPr>
                <w:rFonts w:ascii="Arial" w:hAnsi="Arial" w:cs="Arial"/>
                <w:sz w:val="18"/>
                <w:szCs w:val="18"/>
              </w:rPr>
            </w:pPr>
            <w:r w:rsidRPr="005D6CAD">
              <w:rPr>
                <w:rFonts w:ascii="Arial" w:hAnsi="Arial" w:cs="Arial"/>
                <w:sz w:val="18"/>
                <w:szCs w:val="18"/>
              </w:rPr>
              <w:t>4(ii)</w:t>
            </w:r>
          </w:p>
        </w:tc>
        <w:tc>
          <w:tcPr>
            <w:tcW w:w="0" w:type="auto"/>
            <w:vAlign w:val="center"/>
          </w:tcPr>
          <w:p w14:paraId="72784672" w14:textId="4E896409" w:rsidR="0072032B" w:rsidRPr="002C5E73" w:rsidRDefault="0072032B" w:rsidP="0072032B">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0B3384D2" w14:textId="42B809BA" w:rsidR="0072032B" w:rsidRPr="002C5E73" w:rsidRDefault="0072032B" w:rsidP="0072032B">
            <w:pPr>
              <w:spacing w:before="0" w:after="0" w:line="240" w:lineRule="auto"/>
              <w:rPr>
                <w:rFonts w:ascii="Arial" w:hAnsi="Arial" w:cs="Arial"/>
                <w:sz w:val="18"/>
                <w:szCs w:val="18"/>
              </w:rPr>
            </w:pPr>
            <w:r w:rsidRPr="005D6CAD">
              <w:rPr>
                <w:rFonts w:ascii="Arial" w:hAnsi="Arial" w:cs="Arial"/>
                <w:sz w:val="18"/>
                <w:szCs w:val="18"/>
              </w:rPr>
              <w:t>Lepiej rozwinięty</w:t>
            </w:r>
          </w:p>
        </w:tc>
        <w:tc>
          <w:tcPr>
            <w:tcW w:w="0" w:type="auto"/>
            <w:vAlign w:val="center"/>
          </w:tcPr>
          <w:p w14:paraId="527B1413" w14:textId="7D6AA956" w:rsidR="0072032B" w:rsidRPr="002C5E73" w:rsidRDefault="0072032B" w:rsidP="0072032B">
            <w:pPr>
              <w:spacing w:before="0" w:after="0" w:line="240" w:lineRule="auto"/>
              <w:rPr>
                <w:rFonts w:ascii="Arial" w:hAnsi="Arial" w:cs="Arial"/>
                <w:sz w:val="18"/>
                <w:szCs w:val="18"/>
              </w:rPr>
            </w:pPr>
            <w:r w:rsidRPr="005D6CAD">
              <w:rPr>
                <w:rFonts w:ascii="Arial" w:hAnsi="Arial" w:cs="Arial"/>
                <w:sz w:val="18"/>
                <w:szCs w:val="18"/>
              </w:rPr>
              <w:t>PLRO125</w:t>
            </w:r>
            <w:r w:rsidRPr="005D6CAD" w:rsidDel="00202B0E">
              <w:rPr>
                <w:rFonts w:ascii="Arial" w:hAnsi="Arial" w:cs="Arial"/>
                <w:sz w:val="18"/>
                <w:szCs w:val="18"/>
              </w:rPr>
              <w:t xml:space="preserve"> </w:t>
            </w:r>
          </w:p>
        </w:tc>
        <w:tc>
          <w:tcPr>
            <w:tcW w:w="0" w:type="auto"/>
            <w:shd w:val="clear" w:color="auto" w:fill="auto"/>
            <w:vAlign w:val="center"/>
          </w:tcPr>
          <w:p w14:paraId="56BE080C" w14:textId="1B619C3A" w:rsidR="0072032B" w:rsidRPr="002C5E73" w:rsidRDefault="0072032B" w:rsidP="0072032B">
            <w:pPr>
              <w:spacing w:before="0" w:after="0" w:line="240" w:lineRule="auto"/>
              <w:rPr>
                <w:rFonts w:ascii="Arial" w:hAnsi="Arial" w:cs="Arial"/>
                <w:sz w:val="18"/>
                <w:szCs w:val="18"/>
              </w:rPr>
            </w:pPr>
            <w:r w:rsidRPr="005D6CAD">
              <w:rPr>
                <w:rFonts w:ascii="Arial" w:hAnsi="Arial" w:cs="Arial"/>
                <w:sz w:val="18"/>
                <w:szCs w:val="18"/>
              </w:rPr>
              <w:t>Liczba wspartych szkół</w:t>
            </w:r>
          </w:p>
        </w:tc>
        <w:tc>
          <w:tcPr>
            <w:tcW w:w="0" w:type="auto"/>
            <w:vAlign w:val="center"/>
          </w:tcPr>
          <w:p w14:paraId="5347AAD2" w14:textId="15CA774A" w:rsidR="0072032B" w:rsidRPr="002C5E73" w:rsidRDefault="0072032B" w:rsidP="0072032B">
            <w:pPr>
              <w:spacing w:before="0" w:after="0" w:line="240" w:lineRule="auto"/>
              <w:rPr>
                <w:rFonts w:ascii="Arial" w:hAnsi="Arial" w:cs="Arial"/>
                <w:sz w:val="18"/>
                <w:szCs w:val="18"/>
              </w:rPr>
            </w:pPr>
            <w:r w:rsidRPr="005D6CAD">
              <w:rPr>
                <w:rFonts w:ascii="Arial" w:hAnsi="Arial" w:cs="Arial"/>
                <w:sz w:val="18"/>
                <w:szCs w:val="18"/>
              </w:rPr>
              <w:t>szt.</w:t>
            </w:r>
          </w:p>
        </w:tc>
        <w:tc>
          <w:tcPr>
            <w:tcW w:w="0" w:type="auto"/>
            <w:shd w:val="clear" w:color="auto" w:fill="auto"/>
            <w:vAlign w:val="center"/>
          </w:tcPr>
          <w:p w14:paraId="7F711ACB" w14:textId="1C5FBB5A" w:rsidR="0072032B" w:rsidRPr="002C5E73" w:rsidRDefault="008E7C2E" w:rsidP="0072032B">
            <w:pPr>
              <w:spacing w:before="0" w:after="0" w:line="240" w:lineRule="auto"/>
              <w:rPr>
                <w:rFonts w:ascii="Arial" w:hAnsi="Arial" w:cs="Arial"/>
                <w:sz w:val="18"/>
                <w:szCs w:val="18"/>
              </w:rPr>
            </w:pPr>
            <w:r>
              <w:rPr>
                <w:rFonts w:ascii="Arial" w:hAnsi="Arial" w:cs="Arial"/>
                <w:sz w:val="18"/>
                <w:szCs w:val="18"/>
              </w:rPr>
              <w:t>0</w:t>
            </w:r>
          </w:p>
        </w:tc>
        <w:tc>
          <w:tcPr>
            <w:tcW w:w="0" w:type="auto"/>
            <w:shd w:val="clear" w:color="auto" w:fill="auto"/>
            <w:vAlign w:val="center"/>
          </w:tcPr>
          <w:p w14:paraId="311DDC27" w14:textId="037C5BAC" w:rsidR="0072032B" w:rsidRPr="002C5E73" w:rsidRDefault="0072032B" w:rsidP="0072032B">
            <w:pPr>
              <w:spacing w:before="0" w:after="0" w:line="240" w:lineRule="auto"/>
              <w:rPr>
                <w:rFonts w:ascii="Arial" w:hAnsi="Arial" w:cs="Arial"/>
                <w:sz w:val="18"/>
                <w:szCs w:val="18"/>
              </w:rPr>
            </w:pPr>
            <w:r w:rsidRPr="005D6CAD">
              <w:rPr>
                <w:rFonts w:ascii="Arial" w:hAnsi="Arial" w:cs="Arial"/>
                <w:sz w:val="18"/>
                <w:szCs w:val="18"/>
              </w:rPr>
              <w:t>187</w:t>
            </w:r>
          </w:p>
        </w:tc>
      </w:tr>
      <w:tr w:rsidR="0072032B" w:rsidRPr="002C5E73" w14:paraId="431F90AD" w14:textId="77777777" w:rsidTr="008258BC">
        <w:trPr>
          <w:cantSplit/>
          <w:trHeight w:val="227"/>
          <w:jc w:val="center"/>
        </w:trPr>
        <w:tc>
          <w:tcPr>
            <w:tcW w:w="0" w:type="auto"/>
            <w:shd w:val="clear" w:color="auto" w:fill="D9D9D9" w:themeFill="background1" w:themeFillShade="D9"/>
            <w:vAlign w:val="center"/>
          </w:tcPr>
          <w:p w14:paraId="73DA2A29" w14:textId="205E46BF" w:rsidR="0072032B" w:rsidRPr="002C5E73" w:rsidRDefault="0072032B" w:rsidP="0072032B">
            <w:pPr>
              <w:spacing w:before="0" w:after="0" w:line="240" w:lineRule="auto"/>
              <w:rPr>
                <w:rFonts w:ascii="Arial" w:hAnsi="Arial" w:cs="Arial"/>
                <w:sz w:val="18"/>
                <w:szCs w:val="18"/>
              </w:rPr>
            </w:pPr>
            <w:r w:rsidRPr="005D6CAD">
              <w:rPr>
                <w:rFonts w:ascii="Arial" w:hAnsi="Arial" w:cs="Arial"/>
                <w:bCs/>
                <w:sz w:val="18"/>
                <w:szCs w:val="18"/>
              </w:rPr>
              <w:t>V</w:t>
            </w:r>
          </w:p>
        </w:tc>
        <w:tc>
          <w:tcPr>
            <w:tcW w:w="0" w:type="auto"/>
            <w:shd w:val="clear" w:color="auto" w:fill="D9D9D9" w:themeFill="background1" w:themeFillShade="D9"/>
            <w:vAlign w:val="center"/>
          </w:tcPr>
          <w:p w14:paraId="13904E60" w14:textId="5BAA91F4" w:rsidR="0072032B" w:rsidRPr="002C5E73" w:rsidRDefault="0072032B" w:rsidP="0072032B">
            <w:pPr>
              <w:spacing w:before="0" w:after="0" w:line="240" w:lineRule="auto"/>
              <w:rPr>
                <w:rFonts w:ascii="Arial" w:hAnsi="Arial" w:cs="Arial"/>
                <w:sz w:val="18"/>
                <w:szCs w:val="18"/>
              </w:rPr>
            </w:pPr>
            <w:r w:rsidRPr="005D6CAD">
              <w:rPr>
                <w:rFonts w:ascii="Arial" w:hAnsi="Arial" w:cs="Arial"/>
                <w:sz w:val="18"/>
                <w:szCs w:val="18"/>
              </w:rPr>
              <w:t>4(ii)</w:t>
            </w:r>
          </w:p>
        </w:tc>
        <w:tc>
          <w:tcPr>
            <w:tcW w:w="0" w:type="auto"/>
            <w:shd w:val="clear" w:color="auto" w:fill="D9D9D9" w:themeFill="background1" w:themeFillShade="D9"/>
            <w:vAlign w:val="center"/>
          </w:tcPr>
          <w:p w14:paraId="221B6682" w14:textId="672956F5" w:rsidR="0072032B" w:rsidRPr="002C5E73" w:rsidRDefault="0072032B" w:rsidP="0072032B">
            <w:pPr>
              <w:spacing w:before="0" w:after="0" w:line="240" w:lineRule="auto"/>
              <w:rPr>
                <w:rFonts w:ascii="Arial" w:hAnsi="Arial" w:cs="Arial"/>
                <w:sz w:val="18"/>
                <w:szCs w:val="18"/>
              </w:rPr>
            </w:pPr>
            <w:r w:rsidRPr="005D6CAD">
              <w:rPr>
                <w:rFonts w:ascii="Arial" w:hAnsi="Arial" w:cs="Arial"/>
                <w:bCs/>
                <w:sz w:val="18"/>
                <w:szCs w:val="18"/>
              </w:rPr>
              <w:t>EFRR</w:t>
            </w:r>
          </w:p>
        </w:tc>
        <w:tc>
          <w:tcPr>
            <w:tcW w:w="0" w:type="auto"/>
            <w:shd w:val="clear" w:color="auto" w:fill="D9D9D9" w:themeFill="background1" w:themeFillShade="D9"/>
            <w:vAlign w:val="center"/>
          </w:tcPr>
          <w:p w14:paraId="10385475" w14:textId="076F6FE6" w:rsidR="0072032B" w:rsidRPr="002C5E73" w:rsidRDefault="0072032B" w:rsidP="0072032B">
            <w:pPr>
              <w:spacing w:before="0" w:after="0" w:line="240" w:lineRule="auto"/>
              <w:rPr>
                <w:rFonts w:ascii="Arial" w:hAnsi="Arial" w:cs="Arial"/>
                <w:sz w:val="18"/>
                <w:szCs w:val="18"/>
              </w:rPr>
            </w:pPr>
            <w:r w:rsidRPr="005D6CAD">
              <w:rPr>
                <w:rFonts w:ascii="Arial" w:hAnsi="Arial" w:cs="Arial"/>
                <w:sz w:val="18"/>
                <w:szCs w:val="18"/>
              </w:rPr>
              <w:t>Słabiej rozwinięty</w:t>
            </w:r>
          </w:p>
        </w:tc>
        <w:tc>
          <w:tcPr>
            <w:tcW w:w="0" w:type="auto"/>
            <w:shd w:val="clear" w:color="auto" w:fill="D9D9D9" w:themeFill="background1" w:themeFillShade="D9"/>
            <w:vAlign w:val="center"/>
          </w:tcPr>
          <w:p w14:paraId="5C0CCE11" w14:textId="6AF4E8B1" w:rsidR="0072032B" w:rsidRPr="00415011" w:rsidRDefault="0072032B" w:rsidP="0072032B">
            <w:pPr>
              <w:spacing w:before="0" w:after="0" w:line="240" w:lineRule="auto"/>
              <w:rPr>
                <w:rFonts w:ascii="Arial" w:hAnsi="Arial" w:cs="Arial"/>
                <w:sz w:val="18"/>
                <w:szCs w:val="18"/>
              </w:rPr>
            </w:pPr>
            <w:r w:rsidRPr="005D6CAD">
              <w:rPr>
                <w:rFonts w:ascii="Arial" w:hAnsi="Arial" w:cs="Arial"/>
                <w:sz w:val="18"/>
                <w:szCs w:val="18"/>
              </w:rPr>
              <w:t>PLRO125</w:t>
            </w:r>
            <w:r w:rsidRPr="005D6CAD" w:rsidDel="00202B0E">
              <w:rPr>
                <w:rFonts w:ascii="Arial" w:hAnsi="Arial" w:cs="Arial"/>
                <w:sz w:val="18"/>
                <w:szCs w:val="18"/>
              </w:rPr>
              <w:t xml:space="preserve"> </w:t>
            </w:r>
          </w:p>
        </w:tc>
        <w:tc>
          <w:tcPr>
            <w:tcW w:w="0" w:type="auto"/>
            <w:shd w:val="clear" w:color="auto" w:fill="D9D9D9" w:themeFill="background1" w:themeFillShade="D9"/>
            <w:vAlign w:val="center"/>
          </w:tcPr>
          <w:p w14:paraId="724A398A" w14:textId="370C06F5" w:rsidR="0072032B" w:rsidRPr="002C5E73" w:rsidRDefault="0072032B" w:rsidP="0072032B">
            <w:pPr>
              <w:spacing w:before="0" w:after="0" w:line="240" w:lineRule="auto"/>
              <w:rPr>
                <w:rFonts w:ascii="Arial" w:hAnsi="Arial" w:cs="Arial"/>
                <w:sz w:val="18"/>
                <w:szCs w:val="18"/>
              </w:rPr>
            </w:pPr>
            <w:r w:rsidRPr="005D6CAD">
              <w:rPr>
                <w:rFonts w:ascii="Arial" w:hAnsi="Arial" w:cs="Arial"/>
                <w:sz w:val="18"/>
                <w:szCs w:val="18"/>
              </w:rPr>
              <w:t>Liczba wspartych szkół</w:t>
            </w:r>
          </w:p>
        </w:tc>
        <w:tc>
          <w:tcPr>
            <w:tcW w:w="0" w:type="auto"/>
            <w:shd w:val="clear" w:color="auto" w:fill="D9D9D9" w:themeFill="background1" w:themeFillShade="D9"/>
            <w:vAlign w:val="center"/>
          </w:tcPr>
          <w:p w14:paraId="248E5B65" w14:textId="691165C9" w:rsidR="0072032B" w:rsidRPr="002C5E73" w:rsidRDefault="0072032B" w:rsidP="0072032B">
            <w:pPr>
              <w:spacing w:before="0" w:after="0" w:line="240" w:lineRule="auto"/>
              <w:rPr>
                <w:rFonts w:ascii="Arial" w:hAnsi="Arial" w:cs="Arial"/>
                <w:sz w:val="18"/>
                <w:szCs w:val="18"/>
              </w:rPr>
            </w:pPr>
            <w:r w:rsidRPr="005D6CAD">
              <w:rPr>
                <w:rFonts w:ascii="Arial" w:hAnsi="Arial" w:cs="Arial"/>
                <w:bCs/>
                <w:sz w:val="18"/>
                <w:szCs w:val="18"/>
              </w:rPr>
              <w:t>szt.</w:t>
            </w:r>
          </w:p>
        </w:tc>
        <w:tc>
          <w:tcPr>
            <w:tcW w:w="0" w:type="auto"/>
            <w:shd w:val="clear" w:color="auto" w:fill="D9D9D9" w:themeFill="background1" w:themeFillShade="D9"/>
            <w:vAlign w:val="center"/>
          </w:tcPr>
          <w:p w14:paraId="0454F9B4" w14:textId="537923EB" w:rsidR="0072032B" w:rsidRPr="002C5E73" w:rsidRDefault="008E7C2E" w:rsidP="0072032B">
            <w:pPr>
              <w:spacing w:before="0" w:after="0" w:line="240" w:lineRule="auto"/>
              <w:rPr>
                <w:rFonts w:ascii="Arial" w:hAnsi="Arial" w:cs="Arial"/>
                <w:sz w:val="18"/>
                <w:szCs w:val="18"/>
              </w:rPr>
            </w:pPr>
            <w:r>
              <w:rPr>
                <w:rFonts w:ascii="Arial" w:hAnsi="Arial" w:cs="Arial"/>
                <w:sz w:val="18"/>
                <w:szCs w:val="18"/>
              </w:rPr>
              <w:t>0</w:t>
            </w:r>
          </w:p>
        </w:tc>
        <w:tc>
          <w:tcPr>
            <w:tcW w:w="0" w:type="auto"/>
            <w:shd w:val="clear" w:color="auto" w:fill="D9D9D9" w:themeFill="background1" w:themeFillShade="D9"/>
            <w:vAlign w:val="center"/>
          </w:tcPr>
          <w:p w14:paraId="4AFC10DB" w14:textId="4624A34B" w:rsidR="0072032B" w:rsidRPr="002C5E73" w:rsidRDefault="0072032B" w:rsidP="0072032B">
            <w:pPr>
              <w:spacing w:before="0" w:after="0" w:line="240" w:lineRule="auto"/>
              <w:rPr>
                <w:rFonts w:ascii="Arial" w:hAnsi="Arial" w:cs="Arial"/>
                <w:sz w:val="18"/>
                <w:szCs w:val="18"/>
              </w:rPr>
            </w:pPr>
            <w:r w:rsidRPr="005D6CAD">
              <w:rPr>
                <w:rFonts w:ascii="Arial" w:hAnsi="Arial" w:cs="Arial"/>
                <w:sz w:val="18"/>
                <w:szCs w:val="18"/>
              </w:rPr>
              <w:t>453</w:t>
            </w:r>
          </w:p>
        </w:tc>
      </w:tr>
    </w:tbl>
    <w:p w14:paraId="4EB800A8" w14:textId="77777777" w:rsidR="00B671C4" w:rsidRPr="00AC50D3" w:rsidRDefault="00B671C4" w:rsidP="00AC50D3">
      <w:pPr>
        <w:pStyle w:val="Text1"/>
        <w:spacing w:before="0" w:after="0" w:line="276" w:lineRule="auto"/>
        <w:ind w:left="0"/>
        <w:rPr>
          <w:rFonts w:ascii="Arial" w:hAnsi="Arial" w:cs="Arial"/>
          <w:bCs/>
          <w:sz w:val="20"/>
          <w:szCs w:val="20"/>
        </w:rPr>
      </w:pPr>
    </w:p>
    <w:p w14:paraId="04B9B2D9" w14:textId="374CCE2C" w:rsidR="0095530C" w:rsidRPr="00AC50D3" w:rsidRDefault="00BA317E" w:rsidP="00AC50D3">
      <w:pPr>
        <w:pStyle w:val="Text1"/>
        <w:spacing w:before="0" w:after="0" w:line="276" w:lineRule="auto"/>
        <w:ind w:left="0"/>
        <w:rPr>
          <w:rFonts w:ascii="Arial" w:hAnsi="Arial" w:cs="Arial"/>
          <w:bCs/>
          <w:sz w:val="20"/>
          <w:szCs w:val="20"/>
        </w:rPr>
      </w:pPr>
      <w:bookmarkStart w:id="105" w:name="_Hlk97487304"/>
      <w:bookmarkStart w:id="106" w:name="_Hlk74734886"/>
      <w:r w:rsidRPr="00AC50D3">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265BA787" w14:textId="77777777" w:rsidTr="003B3508">
        <w:trPr>
          <w:cantSplit/>
          <w:trHeight w:val="227"/>
          <w:tblHeader/>
        </w:trPr>
        <w:tc>
          <w:tcPr>
            <w:tcW w:w="317" w:type="pct"/>
            <w:shd w:val="clear" w:color="auto" w:fill="FFE599" w:themeFill="accent4" w:themeFillTint="66"/>
            <w:vAlign w:val="center"/>
          </w:tcPr>
          <w:p w14:paraId="1229FE4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700B9179"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06D8BFF4"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4448A3D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31C18143"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6788B63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02C42645"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39FCCBF4"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322933E6"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71B8CA61"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5938E48C"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76A4ABB1"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3B3508" w:rsidRPr="002C5E73" w14:paraId="41016037" w14:textId="77777777" w:rsidTr="003B3508">
        <w:trPr>
          <w:cantSplit/>
          <w:trHeight w:val="227"/>
        </w:trPr>
        <w:tc>
          <w:tcPr>
            <w:tcW w:w="317" w:type="pct"/>
            <w:vAlign w:val="center"/>
          </w:tcPr>
          <w:p w14:paraId="2536B432" w14:textId="6C704695" w:rsidR="003B3508" w:rsidRPr="002C5E73" w:rsidRDefault="003B3508" w:rsidP="003B3508">
            <w:pPr>
              <w:spacing w:before="0" w:after="0" w:line="240" w:lineRule="auto"/>
              <w:rPr>
                <w:rFonts w:ascii="Arial" w:hAnsi="Arial" w:cs="Arial"/>
                <w:sz w:val="18"/>
                <w:szCs w:val="18"/>
              </w:rPr>
            </w:pPr>
            <w:r w:rsidRPr="005D6CAD">
              <w:rPr>
                <w:rFonts w:ascii="Arial" w:hAnsi="Arial" w:cs="Arial"/>
                <w:color w:val="000000" w:themeColor="text1"/>
                <w:sz w:val="18"/>
                <w:szCs w:val="18"/>
              </w:rPr>
              <w:t>V</w:t>
            </w:r>
          </w:p>
        </w:tc>
        <w:tc>
          <w:tcPr>
            <w:tcW w:w="341" w:type="pct"/>
            <w:vAlign w:val="center"/>
          </w:tcPr>
          <w:p w14:paraId="3EABA6F3" w14:textId="2A50C4BB" w:rsidR="003B3508" w:rsidRPr="002C5E73" w:rsidRDefault="003B3508" w:rsidP="003B3508">
            <w:pPr>
              <w:spacing w:before="0" w:after="0" w:line="240" w:lineRule="auto"/>
              <w:rPr>
                <w:rFonts w:ascii="Arial" w:hAnsi="Arial" w:cs="Arial"/>
                <w:sz w:val="18"/>
                <w:szCs w:val="18"/>
              </w:rPr>
            </w:pPr>
            <w:r w:rsidRPr="005D6CAD">
              <w:rPr>
                <w:rFonts w:ascii="Arial" w:hAnsi="Arial" w:cs="Arial"/>
                <w:color w:val="000000" w:themeColor="text1"/>
                <w:sz w:val="18"/>
                <w:szCs w:val="18"/>
              </w:rPr>
              <w:t>4(ii)</w:t>
            </w:r>
          </w:p>
        </w:tc>
        <w:tc>
          <w:tcPr>
            <w:tcW w:w="354" w:type="pct"/>
            <w:vAlign w:val="center"/>
          </w:tcPr>
          <w:p w14:paraId="5A308860" w14:textId="7798047C" w:rsidR="003B3508" w:rsidRPr="002C5E73" w:rsidRDefault="003B3508" w:rsidP="003B3508">
            <w:pPr>
              <w:spacing w:before="0" w:after="0" w:line="240" w:lineRule="auto"/>
              <w:rPr>
                <w:rFonts w:ascii="Arial" w:hAnsi="Arial" w:cs="Arial"/>
                <w:sz w:val="18"/>
                <w:szCs w:val="18"/>
              </w:rPr>
            </w:pPr>
            <w:r w:rsidRPr="005D6CAD">
              <w:rPr>
                <w:rFonts w:ascii="Arial" w:hAnsi="Arial" w:cs="Arial"/>
                <w:color w:val="000000" w:themeColor="text1"/>
                <w:sz w:val="18"/>
                <w:szCs w:val="18"/>
              </w:rPr>
              <w:t>EFRR</w:t>
            </w:r>
          </w:p>
        </w:tc>
        <w:tc>
          <w:tcPr>
            <w:tcW w:w="406" w:type="pct"/>
            <w:vAlign w:val="center"/>
          </w:tcPr>
          <w:p w14:paraId="12ECAB63" w14:textId="1DF0FEFD" w:rsidR="003B3508" w:rsidRPr="002C5E73" w:rsidRDefault="003B3508" w:rsidP="003B3508">
            <w:pPr>
              <w:spacing w:before="0" w:after="0" w:line="240" w:lineRule="auto"/>
              <w:rPr>
                <w:rFonts w:ascii="Arial" w:hAnsi="Arial" w:cs="Arial"/>
                <w:sz w:val="18"/>
                <w:szCs w:val="18"/>
              </w:rPr>
            </w:pPr>
            <w:r w:rsidRPr="005D6CAD">
              <w:rPr>
                <w:rFonts w:ascii="Arial" w:hAnsi="Arial" w:cs="Arial"/>
                <w:color w:val="000000" w:themeColor="text1"/>
                <w:sz w:val="18"/>
                <w:szCs w:val="18"/>
              </w:rPr>
              <w:t>Lepiej rozwinięty</w:t>
            </w:r>
          </w:p>
        </w:tc>
        <w:tc>
          <w:tcPr>
            <w:tcW w:w="405" w:type="pct"/>
            <w:vAlign w:val="center"/>
          </w:tcPr>
          <w:p w14:paraId="1C77A6A5" w14:textId="2844569A" w:rsidR="003B3508" w:rsidRPr="00557EC2" w:rsidRDefault="00FD13DE" w:rsidP="003B3508">
            <w:pPr>
              <w:spacing w:before="0" w:after="0" w:line="240" w:lineRule="auto"/>
              <w:rPr>
                <w:rFonts w:ascii="Arial" w:hAnsi="Arial" w:cs="Arial"/>
                <w:sz w:val="18"/>
                <w:szCs w:val="18"/>
                <w:highlight w:val="red"/>
              </w:rPr>
            </w:pPr>
            <w:r w:rsidRPr="00FD13DE">
              <w:rPr>
                <w:rFonts w:ascii="Arial" w:hAnsi="Arial" w:cs="Arial"/>
                <w:color w:val="000000" w:themeColor="text1"/>
                <w:sz w:val="18"/>
                <w:szCs w:val="18"/>
              </w:rPr>
              <w:t>RCR071</w:t>
            </w:r>
          </w:p>
        </w:tc>
        <w:tc>
          <w:tcPr>
            <w:tcW w:w="861" w:type="pct"/>
            <w:shd w:val="clear" w:color="auto" w:fill="auto"/>
            <w:vAlign w:val="center"/>
          </w:tcPr>
          <w:p w14:paraId="3540CBD4" w14:textId="5E84C785" w:rsidR="003B3508" w:rsidRPr="002C5E73" w:rsidRDefault="00FD13DE" w:rsidP="003B3508">
            <w:pPr>
              <w:spacing w:before="0" w:after="0" w:line="240" w:lineRule="auto"/>
              <w:rPr>
                <w:rFonts w:ascii="Arial" w:hAnsi="Arial" w:cs="Arial"/>
                <w:sz w:val="18"/>
                <w:szCs w:val="18"/>
              </w:rPr>
            </w:pPr>
            <w:r w:rsidRPr="00FD13DE">
              <w:rPr>
                <w:rFonts w:ascii="Arial" w:hAnsi="Arial" w:cs="Arial"/>
                <w:color w:val="000000" w:themeColor="text1"/>
                <w:sz w:val="18"/>
                <w:szCs w:val="18"/>
              </w:rPr>
              <w:t>Roczna liczba użytkowników nowych lub zmodernizowanych placówek oświatowych</w:t>
            </w:r>
          </w:p>
        </w:tc>
        <w:tc>
          <w:tcPr>
            <w:tcW w:w="405" w:type="pct"/>
            <w:vAlign w:val="center"/>
          </w:tcPr>
          <w:p w14:paraId="11D84D39" w14:textId="739251DA" w:rsidR="003B3508" w:rsidRPr="002C5E73" w:rsidRDefault="003B3508" w:rsidP="003B3508">
            <w:pPr>
              <w:spacing w:before="0" w:after="0" w:line="240" w:lineRule="auto"/>
              <w:rPr>
                <w:rFonts w:ascii="Arial" w:hAnsi="Arial" w:cs="Arial"/>
                <w:sz w:val="18"/>
                <w:szCs w:val="18"/>
              </w:rPr>
            </w:pPr>
            <w:r w:rsidRPr="005D6CAD">
              <w:rPr>
                <w:rFonts w:ascii="Arial" w:hAnsi="Arial" w:cs="Arial"/>
                <w:color w:val="000000" w:themeColor="text1"/>
                <w:sz w:val="18"/>
                <w:szCs w:val="18"/>
              </w:rPr>
              <w:t>osoby</w:t>
            </w:r>
          </w:p>
        </w:tc>
        <w:tc>
          <w:tcPr>
            <w:tcW w:w="405" w:type="pct"/>
            <w:shd w:val="clear" w:color="auto" w:fill="auto"/>
            <w:vAlign w:val="center"/>
          </w:tcPr>
          <w:p w14:paraId="321748F1" w14:textId="4F4F49D3" w:rsidR="003B3508" w:rsidRPr="002C5E73" w:rsidRDefault="008E7C2E" w:rsidP="003B3508">
            <w:pPr>
              <w:spacing w:before="0" w:after="0" w:line="240" w:lineRule="auto"/>
              <w:rPr>
                <w:rFonts w:ascii="Arial" w:hAnsi="Arial" w:cs="Arial"/>
                <w:sz w:val="18"/>
                <w:szCs w:val="18"/>
              </w:rPr>
            </w:pPr>
            <w:r>
              <w:rPr>
                <w:rFonts w:ascii="Arial" w:hAnsi="Arial" w:cs="Arial"/>
                <w:color w:val="000000" w:themeColor="text1"/>
                <w:sz w:val="18"/>
                <w:szCs w:val="18"/>
              </w:rPr>
              <w:t>45 145</w:t>
            </w:r>
          </w:p>
        </w:tc>
        <w:tc>
          <w:tcPr>
            <w:tcW w:w="405" w:type="pct"/>
            <w:shd w:val="clear" w:color="auto" w:fill="auto"/>
            <w:vAlign w:val="center"/>
          </w:tcPr>
          <w:p w14:paraId="42561919" w14:textId="705745C1" w:rsidR="003B3508" w:rsidRPr="002C5E73" w:rsidRDefault="003B3508" w:rsidP="003B3508">
            <w:pPr>
              <w:spacing w:before="0" w:after="0" w:line="240" w:lineRule="auto"/>
              <w:rPr>
                <w:rFonts w:ascii="Arial" w:hAnsi="Arial" w:cs="Arial"/>
                <w:sz w:val="18"/>
                <w:szCs w:val="18"/>
              </w:rPr>
            </w:pPr>
            <w:r w:rsidRPr="005D6CAD">
              <w:rPr>
                <w:rFonts w:ascii="Arial" w:hAnsi="Arial" w:cs="Arial"/>
                <w:color w:val="000000" w:themeColor="text1"/>
                <w:sz w:val="18"/>
                <w:szCs w:val="18"/>
              </w:rPr>
              <w:t>2021</w:t>
            </w:r>
          </w:p>
        </w:tc>
        <w:tc>
          <w:tcPr>
            <w:tcW w:w="355" w:type="pct"/>
            <w:vAlign w:val="center"/>
          </w:tcPr>
          <w:p w14:paraId="7C0D9BDC" w14:textId="6AD09E59" w:rsidR="003B3508" w:rsidRPr="002C5E73" w:rsidRDefault="008E7C2E" w:rsidP="003B3508">
            <w:pPr>
              <w:spacing w:before="0" w:after="0" w:line="240" w:lineRule="auto"/>
              <w:rPr>
                <w:rFonts w:ascii="Arial" w:hAnsi="Arial" w:cs="Arial"/>
                <w:sz w:val="18"/>
                <w:szCs w:val="18"/>
              </w:rPr>
            </w:pPr>
            <w:r>
              <w:rPr>
                <w:rFonts w:ascii="Arial" w:hAnsi="Arial" w:cs="Arial"/>
                <w:color w:val="000000" w:themeColor="text1"/>
                <w:sz w:val="18"/>
                <w:szCs w:val="18"/>
              </w:rPr>
              <w:t>37 464</w:t>
            </w:r>
          </w:p>
        </w:tc>
        <w:tc>
          <w:tcPr>
            <w:tcW w:w="354" w:type="pct"/>
            <w:vAlign w:val="center"/>
          </w:tcPr>
          <w:p w14:paraId="31214793" w14:textId="4CE95F98"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64C3A798" w14:textId="30051CCB" w:rsidR="003B3508" w:rsidRPr="002C5E73" w:rsidRDefault="003B3508" w:rsidP="003B3508">
            <w:pPr>
              <w:spacing w:before="0" w:after="0" w:line="240" w:lineRule="auto"/>
              <w:rPr>
                <w:rFonts w:ascii="Arial" w:hAnsi="Arial" w:cs="Arial"/>
                <w:sz w:val="18"/>
                <w:szCs w:val="18"/>
              </w:rPr>
            </w:pPr>
            <w:r w:rsidRPr="005D6CAD">
              <w:rPr>
                <w:rFonts w:ascii="Arial" w:hAnsi="Arial" w:cs="Arial"/>
                <w:color w:val="000000" w:themeColor="text1"/>
                <w:sz w:val="18"/>
                <w:szCs w:val="18"/>
              </w:rPr>
              <w:t>nie dotyczy</w:t>
            </w:r>
          </w:p>
        </w:tc>
      </w:tr>
      <w:tr w:rsidR="00FD13DE" w:rsidRPr="002C5E73" w14:paraId="2EE8D0C7" w14:textId="77777777" w:rsidTr="00AC50D3">
        <w:trPr>
          <w:cantSplit/>
          <w:trHeight w:val="227"/>
        </w:trPr>
        <w:tc>
          <w:tcPr>
            <w:tcW w:w="317" w:type="pct"/>
            <w:shd w:val="clear" w:color="auto" w:fill="D9D9D9" w:themeFill="background1" w:themeFillShade="D9"/>
            <w:vAlign w:val="center"/>
          </w:tcPr>
          <w:p w14:paraId="6CD4EA54" w14:textId="4F2E51AA" w:rsidR="00FD13DE" w:rsidRPr="002C5E73" w:rsidRDefault="00FD13DE" w:rsidP="00FD13DE">
            <w:pPr>
              <w:spacing w:before="0" w:after="0" w:line="240" w:lineRule="auto"/>
              <w:rPr>
                <w:rFonts w:ascii="Arial" w:hAnsi="Arial" w:cs="Arial"/>
                <w:sz w:val="18"/>
                <w:szCs w:val="18"/>
              </w:rPr>
            </w:pPr>
            <w:r w:rsidRPr="005D6CAD">
              <w:rPr>
                <w:rFonts w:ascii="Arial" w:hAnsi="Arial" w:cs="Arial"/>
                <w:bCs/>
                <w:color w:val="000000" w:themeColor="text1"/>
                <w:sz w:val="18"/>
                <w:szCs w:val="18"/>
              </w:rPr>
              <w:t>V</w:t>
            </w:r>
          </w:p>
        </w:tc>
        <w:tc>
          <w:tcPr>
            <w:tcW w:w="341" w:type="pct"/>
            <w:shd w:val="clear" w:color="auto" w:fill="D9D9D9" w:themeFill="background1" w:themeFillShade="D9"/>
            <w:vAlign w:val="center"/>
          </w:tcPr>
          <w:p w14:paraId="3F2E9C3D" w14:textId="3EFFD042" w:rsidR="00FD13DE" w:rsidRPr="002C5E73" w:rsidRDefault="00FD13DE" w:rsidP="00FD13DE">
            <w:pPr>
              <w:spacing w:before="0" w:after="0" w:line="240" w:lineRule="auto"/>
              <w:rPr>
                <w:rFonts w:ascii="Arial" w:hAnsi="Arial" w:cs="Arial"/>
                <w:sz w:val="18"/>
                <w:szCs w:val="18"/>
              </w:rPr>
            </w:pPr>
            <w:r w:rsidRPr="005D6CAD">
              <w:rPr>
                <w:rFonts w:ascii="Arial" w:hAnsi="Arial" w:cs="Arial"/>
                <w:color w:val="000000" w:themeColor="text1"/>
                <w:sz w:val="18"/>
                <w:szCs w:val="18"/>
              </w:rPr>
              <w:t>4(ii)</w:t>
            </w:r>
          </w:p>
        </w:tc>
        <w:tc>
          <w:tcPr>
            <w:tcW w:w="354" w:type="pct"/>
            <w:shd w:val="clear" w:color="auto" w:fill="D9D9D9" w:themeFill="background1" w:themeFillShade="D9"/>
            <w:vAlign w:val="center"/>
          </w:tcPr>
          <w:p w14:paraId="7A2CB695" w14:textId="76E54439" w:rsidR="00FD13DE" w:rsidRPr="002C5E73" w:rsidRDefault="00FD13DE" w:rsidP="00FD13DE">
            <w:pPr>
              <w:spacing w:before="0" w:after="0" w:line="240" w:lineRule="auto"/>
              <w:rPr>
                <w:rFonts w:ascii="Arial" w:hAnsi="Arial" w:cs="Arial"/>
                <w:sz w:val="18"/>
                <w:szCs w:val="18"/>
              </w:rPr>
            </w:pPr>
            <w:r w:rsidRPr="005D6CAD">
              <w:rPr>
                <w:rFonts w:ascii="Arial" w:hAnsi="Arial" w:cs="Arial"/>
                <w:bCs/>
                <w:color w:val="000000" w:themeColor="text1"/>
                <w:sz w:val="18"/>
                <w:szCs w:val="18"/>
              </w:rPr>
              <w:t>EFRR</w:t>
            </w:r>
          </w:p>
        </w:tc>
        <w:tc>
          <w:tcPr>
            <w:tcW w:w="406" w:type="pct"/>
            <w:shd w:val="clear" w:color="auto" w:fill="D9D9D9" w:themeFill="background1" w:themeFillShade="D9"/>
            <w:vAlign w:val="center"/>
          </w:tcPr>
          <w:p w14:paraId="20657DF3" w14:textId="54772D27" w:rsidR="00FD13DE" w:rsidRPr="002C5E73" w:rsidRDefault="00FD13DE" w:rsidP="00FD13DE">
            <w:pPr>
              <w:spacing w:before="0" w:after="0" w:line="240" w:lineRule="auto"/>
              <w:rPr>
                <w:rFonts w:ascii="Arial" w:hAnsi="Arial" w:cs="Arial"/>
                <w:sz w:val="18"/>
                <w:szCs w:val="18"/>
              </w:rPr>
            </w:pPr>
            <w:r w:rsidRPr="005D6CAD">
              <w:rPr>
                <w:rFonts w:ascii="Arial" w:hAnsi="Arial" w:cs="Arial"/>
                <w:bCs/>
                <w:color w:val="000000" w:themeColor="text1"/>
                <w:sz w:val="18"/>
                <w:szCs w:val="18"/>
              </w:rPr>
              <w:t>Słabiej rozwinięty</w:t>
            </w:r>
          </w:p>
        </w:tc>
        <w:tc>
          <w:tcPr>
            <w:tcW w:w="405" w:type="pct"/>
            <w:shd w:val="clear" w:color="auto" w:fill="D9D9D9" w:themeFill="background1" w:themeFillShade="D9"/>
            <w:vAlign w:val="center"/>
          </w:tcPr>
          <w:p w14:paraId="709D84A7" w14:textId="5A2FBE1F" w:rsidR="00FD13DE" w:rsidRPr="00557EC2" w:rsidRDefault="00FD13DE" w:rsidP="00FD13DE">
            <w:pPr>
              <w:spacing w:before="0" w:after="0" w:line="240" w:lineRule="auto"/>
              <w:rPr>
                <w:rFonts w:ascii="Arial" w:hAnsi="Arial" w:cs="Arial"/>
                <w:sz w:val="18"/>
                <w:szCs w:val="18"/>
                <w:highlight w:val="red"/>
              </w:rPr>
            </w:pPr>
            <w:r w:rsidRPr="00FD13DE">
              <w:rPr>
                <w:rFonts w:ascii="Arial" w:hAnsi="Arial" w:cs="Arial"/>
                <w:color w:val="000000" w:themeColor="text1"/>
                <w:sz w:val="18"/>
                <w:szCs w:val="18"/>
              </w:rPr>
              <w:t>RCR071</w:t>
            </w:r>
          </w:p>
        </w:tc>
        <w:tc>
          <w:tcPr>
            <w:tcW w:w="861" w:type="pct"/>
            <w:shd w:val="clear" w:color="auto" w:fill="D9D9D9" w:themeFill="background1" w:themeFillShade="D9"/>
            <w:vAlign w:val="center"/>
          </w:tcPr>
          <w:p w14:paraId="65F6EF67" w14:textId="49461629" w:rsidR="00FD13DE" w:rsidRPr="002C5E73" w:rsidRDefault="00FD13DE" w:rsidP="00FD13DE">
            <w:pPr>
              <w:spacing w:before="0" w:after="0" w:line="240" w:lineRule="auto"/>
              <w:rPr>
                <w:rFonts w:ascii="Arial" w:hAnsi="Arial" w:cs="Arial"/>
                <w:sz w:val="18"/>
                <w:szCs w:val="18"/>
              </w:rPr>
            </w:pPr>
            <w:r w:rsidRPr="00FD13DE">
              <w:rPr>
                <w:rFonts w:ascii="Arial" w:hAnsi="Arial" w:cs="Arial"/>
                <w:color w:val="000000" w:themeColor="text1"/>
                <w:sz w:val="18"/>
                <w:szCs w:val="18"/>
              </w:rPr>
              <w:t>Roczna liczba użytkowników nowych lub zmodernizowanych placówek oświatowych</w:t>
            </w:r>
          </w:p>
        </w:tc>
        <w:tc>
          <w:tcPr>
            <w:tcW w:w="405" w:type="pct"/>
            <w:shd w:val="clear" w:color="auto" w:fill="D9D9D9" w:themeFill="background1" w:themeFillShade="D9"/>
            <w:vAlign w:val="center"/>
          </w:tcPr>
          <w:p w14:paraId="4D4B429F" w14:textId="3A991207" w:rsidR="00FD13DE" w:rsidRPr="002C5E73" w:rsidRDefault="00FD13DE" w:rsidP="00FD13DE">
            <w:pPr>
              <w:spacing w:before="0" w:after="0" w:line="240" w:lineRule="auto"/>
              <w:rPr>
                <w:rFonts w:ascii="Arial" w:hAnsi="Arial" w:cs="Arial"/>
                <w:sz w:val="18"/>
                <w:szCs w:val="18"/>
              </w:rPr>
            </w:pPr>
            <w:r w:rsidRPr="005D6CAD">
              <w:rPr>
                <w:rFonts w:ascii="Arial" w:hAnsi="Arial" w:cs="Arial"/>
                <w:bCs/>
                <w:color w:val="000000" w:themeColor="text1"/>
                <w:sz w:val="18"/>
                <w:szCs w:val="18"/>
              </w:rPr>
              <w:t>osoby</w:t>
            </w:r>
          </w:p>
        </w:tc>
        <w:tc>
          <w:tcPr>
            <w:tcW w:w="405" w:type="pct"/>
            <w:shd w:val="clear" w:color="auto" w:fill="D9D9D9" w:themeFill="background1" w:themeFillShade="D9"/>
            <w:vAlign w:val="center"/>
          </w:tcPr>
          <w:p w14:paraId="5B479F6F" w14:textId="6BB210F8" w:rsidR="00FD13DE" w:rsidRPr="002C5E73" w:rsidRDefault="008E7C2E" w:rsidP="00FD13DE">
            <w:pPr>
              <w:spacing w:before="0" w:after="0" w:line="240" w:lineRule="auto"/>
              <w:rPr>
                <w:rFonts w:ascii="Arial" w:hAnsi="Arial" w:cs="Arial"/>
                <w:sz w:val="18"/>
                <w:szCs w:val="18"/>
              </w:rPr>
            </w:pPr>
            <w:r>
              <w:rPr>
                <w:rFonts w:ascii="Arial" w:hAnsi="Arial" w:cs="Arial"/>
                <w:color w:val="000000" w:themeColor="text1"/>
                <w:sz w:val="18"/>
                <w:szCs w:val="18"/>
              </w:rPr>
              <w:t>109 120</w:t>
            </w:r>
          </w:p>
        </w:tc>
        <w:tc>
          <w:tcPr>
            <w:tcW w:w="405" w:type="pct"/>
            <w:shd w:val="clear" w:color="auto" w:fill="D9D9D9" w:themeFill="background1" w:themeFillShade="D9"/>
            <w:vAlign w:val="center"/>
          </w:tcPr>
          <w:p w14:paraId="65BC3EB6" w14:textId="7074E067" w:rsidR="00FD13DE" w:rsidRPr="002C5E73" w:rsidRDefault="00FD13DE" w:rsidP="00FD13DE">
            <w:pPr>
              <w:spacing w:before="0" w:after="0" w:line="240" w:lineRule="auto"/>
              <w:rPr>
                <w:rFonts w:ascii="Arial" w:hAnsi="Arial" w:cs="Arial"/>
                <w:sz w:val="18"/>
                <w:szCs w:val="18"/>
              </w:rPr>
            </w:pPr>
            <w:r w:rsidRPr="005D6CAD">
              <w:rPr>
                <w:rFonts w:ascii="Arial" w:hAnsi="Arial" w:cs="Arial"/>
                <w:color w:val="000000" w:themeColor="text1"/>
                <w:sz w:val="18"/>
                <w:szCs w:val="18"/>
              </w:rPr>
              <w:t>2021</w:t>
            </w:r>
          </w:p>
        </w:tc>
        <w:tc>
          <w:tcPr>
            <w:tcW w:w="355" w:type="pct"/>
            <w:shd w:val="clear" w:color="auto" w:fill="D9D9D9" w:themeFill="background1" w:themeFillShade="D9"/>
            <w:vAlign w:val="center"/>
          </w:tcPr>
          <w:p w14:paraId="01BEC0B6" w14:textId="584A6FD5" w:rsidR="00FD13DE" w:rsidRPr="002C5E73" w:rsidRDefault="008E7C2E" w:rsidP="00FD13DE">
            <w:pPr>
              <w:spacing w:before="0" w:after="0" w:line="240" w:lineRule="auto"/>
              <w:rPr>
                <w:rFonts w:ascii="Arial" w:hAnsi="Arial" w:cs="Arial"/>
                <w:sz w:val="18"/>
                <w:szCs w:val="18"/>
              </w:rPr>
            </w:pPr>
            <w:r>
              <w:rPr>
                <w:rFonts w:ascii="Arial" w:hAnsi="Arial" w:cs="Arial"/>
                <w:color w:val="000000" w:themeColor="text1"/>
                <w:sz w:val="18"/>
                <w:szCs w:val="18"/>
              </w:rPr>
              <w:t>90 556</w:t>
            </w:r>
          </w:p>
        </w:tc>
        <w:tc>
          <w:tcPr>
            <w:tcW w:w="354" w:type="pct"/>
            <w:shd w:val="clear" w:color="auto" w:fill="D9D9D9" w:themeFill="background1" w:themeFillShade="D9"/>
            <w:vAlign w:val="center"/>
          </w:tcPr>
          <w:p w14:paraId="0DF3AB83" w14:textId="5F8A55CA"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58076634" w14:textId="590A0E88" w:rsidR="00FD13DE" w:rsidRPr="002C5E73" w:rsidRDefault="00FD13DE" w:rsidP="00FD13DE">
            <w:pPr>
              <w:spacing w:before="0" w:after="0" w:line="240" w:lineRule="auto"/>
              <w:rPr>
                <w:rFonts w:ascii="Arial" w:hAnsi="Arial" w:cs="Arial"/>
                <w:sz w:val="18"/>
                <w:szCs w:val="18"/>
              </w:rPr>
            </w:pPr>
            <w:r w:rsidRPr="005D6CAD">
              <w:rPr>
                <w:rFonts w:ascii="Arial" w:hAnsi="Arial" w:cs="Arial"/>
                <w:color w:val="000000" w:themeColor="text1"/>
                <w:sz w:val="18"/>
                <w:szCs w:val="18"/>
              </w:rPr>
              <w:t>nie dotyczy</w:t>
            </w:r>
          </w:p>
        </w:tc>
      </w:tr>
      <w:bookmarkEnd w:id="105"/>
    </w:tbl>
    <w:p w14:paraId="0FEC1743" w14:textId="77777777" w:rsidR="00B31330" w:rsidRPr="00AC50D3" w:rsidRDefault="00B31330" w:rsidP="00AC50D3">
      <w:pPr>
        <w:pStyle w:val="Text1"/>
        <w:spacing w:before="0" w:after="0" w:line="276" w:lineRule="auto"/>
        <w:ind w:left="0"/>
        <w:rPr>
          <w:rFonts w:ascii="Arial" w:hAnsi="Arial" w:cs="Arial"/>
          <w:bCs/>
          <w:sz w:val="20"/>
          <w:szCs w:val="20"/>
        </w:rPr>
      </w:pPr>
    </w:p>
    <w:bookmarkEnd w:id="104"/>
    <w:bookmarkEnd w:id="106"/>
    <w:p w14:paraId="64418867" w14:textId="3B423DCB" w:rsidR="005C2CD7" w:rsidRPr="005D6CAD" w:rsidRDefault="005C2CD7" w:rsidP="007C67E2">
      <w:pPr>
        <w:spacing w:before="0" w:after="0" w:line="276" w:lineRule="auto"/>
        <w:jc w:val="both"/>
        <w:rPr>
          <w:rFonts w:ascii="Arial" w:hAnsi="Arial" w:cs="Arial"/>
          <w:sz w:val="20"/>
          <w:szCs w:val="20"/>
        </w:rPr>
      </w:pPr>
      <w:r w:rsidRPr="005D6CAD">
        <w:rPr>
          <w:rFonts w:ascii="Arial" w:hAnsi="Arial" w:cs="Arial"/>
          <w:sz w:val="20"/>
          <w:szCs w:val="20"/>
        </w:rPr>
        <w:br w:type="page"/>
      </w:r>
    </w:p>
    <w:p w14:paraId="77495688" w14:textId="77777777" w:rsidR="005C2CD7" w:rsidRPr="005D6CAD" w:rsidRDefault="005C2CD7" w:rsidP="007C67E2">
      <w:pPr>
        <w:spacing w:before="0" w:after="0" w:line="276" w:lineRule="auto"/>
        <w:jc w:val="both"/>
        <w:rPr>
          <w:rFonts w:ascii="Arial" w:hAnsi="Arial" w:cs="Arial"/>
          <w:sz w:val="20"/>
          <w:szCs w:val="20"/>
        </w:rPr>
        <w:sectPr w:rsidR="005C2CD7" w:rsidRPr="005D6CAD" w:rsidSect="00F73F24">
          <w:footnotePr>
            <w:numRestart w:val="eachPage"/>
          </w:footnotePr>
          <w:pgSz w:w="16839" w:h="11907" w:orient="landscape" w:code="9"/>
          <w:pgMar w:top="1418" w:right="1418" w:bottom="1418" w:left="1418" w:header="567" w:footer="567" w:gutter="0"/>
          <w:cols w:space="720"/>
          <w:docGrid w:linePitch="360"/>
        </w:sectPr>
      </w:pPr>
    </w:p>
    <w:p w14:paraId="1CB7E45C" w14:textId="0467CE97" w:rsidR="005C2CD7" w:rsidRPr="005D6CAD" w:rsidRDefault="00330B35" w:rsidP="00F200A8">
      <w:pPr>
        <w:pStyle w:val="Nagwek5"/>
        <w:rPr>
          <w:rFonts w:cs="Arial"/>
        </w:rPr>
      </w:pPr>
      <w:r w:rsidRPr="005D6CAD">
        <w:rPr>
          <w:rFonts w:cs="Arial"/>
        </w:rPr>
        <w:lastRenderedPageBreak/>
        <w:t xml:space="preserve">2.1.5.1.3. </w:t>
      </w:r>
      <w:r w:rsidR="00D12BD5" w:rsidRPr="005D6CAD">
        <w:rPr>
          <w:rFonts w:cs="Arial"/>
        </w:rPr>
        <w:t>Indykatywny podział zaprogramowanych zasobów</w:t>
      </w:r>
      <w:r w:rsidR="005C2CD7" w:rsidRPr="005D6CAD">
        <w:rPr>
          <w:rFonts w:cs="Arial"/>
        </w:rPr>
        <w:t xml:space="preserve"> (UE) według rodzaju interwencji</w:t>
      </w:r>
    </w:p>
    <w:p w14:paraId="55C06E58" w14:textId="767F2FD7" w:rsidR="005C2CD7" w:rsidRPr="00AC50D3" w:rsidRDefault="00D12BD5" w:rsidP="00AC50D3">
      <w:pPr>
        <w:pStyle w:val="Text1"/>
        <w:spacing w:before="0" w:after="0" w:line="276" w:lineRule="auto"/>
        <w:ind w:left="0"/>
        <w:rPr>
          <w:rFonts w:ascii="Arial" w:hAnsi="Arial" w:cs="Arial"/>
          <w:bCs/>
          <w:sz w:val="20"/>
          <w:szCs w:val="20"/>
        </w:rPr>
      </w:pPr>
      <w:r w:rsidRPr="00AC50D3">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5C2CD7" w:rsidRPr="005D6CAD" w14:paraId="3FBE410E" w14:textId="77777777" w:rsidTr="00DB6B9D">
        <w:trPr>
          <w:tblHeader/>
        </w:trPr>
        <w:tc>
          <w:tcPr>
            <w:tcW w:w="968" w:type="dxa"/>
            <w:shd w:val="clear" w:color="auto" w:fill="FFE599" w:themeFill="accent4" w:themeFillTint="66"/>
            <w:vAlign w:val="center"/>
          </w:tcPr>
          <w:p w14:paraId="52560667"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49406E7D"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7DB9FC8"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F8D847C"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0320782B"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FAECB69"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37C4F805"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00D292A0" w14:textId="4906474B"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vAlign w:val="center"/>
          </w:tcPr>
          <w:p w14:paraId="294FC41E"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74236B05" w14:textId="77777777" w:rsidR="00551225" w:rsidRPr="005D6CAD" w:rsidRDefault="00551225" w:rsidP="008E0919">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0DCD8609" w14:textId="7519A6B1" w:rsidR="00551225" w:rsidRPr="005D6CAD" w:rsidRDefault="00551225" w:rsidP="008E0919">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w:t>
            </w:r>
          </w:p>
        </w:tc>
        <w:tc>
          <w:tcPr>
            <w:tcW w:w="2864" w:type="dxa"/>
            <w:tcBorders>
              <w:top w:val="single" w:sz="4" w:space="0" w:color="auto"/>
              <w:left w:val="single" w:sz="4" w:space="0" w:color="auto"/>
              <w:bottom w:val="single" w:sz="4" w:space="0" w:color="auto"/>
              <w:right w:val="single" w:sz="4" w:space="0" w:color="auto"/>
            </w:tcBorders>
            <w:vAlign w:val="center"/>
          </w:tcPr>
          <w:p w14:paraId="209BAFA8" w14:textId="75B32D42" w:rsidR="00551225" w:rsidRPr="005D6CAD" w:rsidRDefault="006A0749" w:rsidP="008E0919">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122</w:t>
            </w:r>
            <w:r w:rsidR="00346D7E" w:rsidRPr="005D6CAD">
              <w:rPr>
                <w:rFonts w:ascii="Arial" w:hAnsi="Arial" w:cs="Arial"/>
                <w:color w:val="000000" w:themeColor="text1"/>
                <w:sz w:val="18"/>
                <w:szCs w:val="18"/>
              </w:rPr>
              <w:t>.</w:t>
            </w:r>
            <w:r w:rsidR="007C043D" w:rsidRPr="005D6CAD">
              <w:rPr>
                <w:rFonts w:ascii="Arial" w:hAnsi="Arial" w:cs="Arial"/>
                <w:color w:val="000000" w:themeColor="text1"/>
                <w:sz w:val="18"/>
                <w:szCs w:val="18"/>
              </w:rPr>
              <w:t xml:space="preserve"> </w:t>
            </w:r>
            <w:r w:rsidR="007C043D" w:rsidRPr="00F73F24">
              <w:rPr>
                <w:rFonts w:ascii="Arial" w:hAnsi="Arial" w:cs="Arial"/>
                <w:sz w:val="18"/>
                <w:szCs w:val="18"/>
              </w:rPr>
              <w:t>Infrastruktura na potrzeby szkolnictwa podstawowego i średniego</w:t>
            </w:r>
          </w:p>
        </w:tc>
        <w:tc>
          <w:tcPr>
            <w:tcW w:w="1411" w:type="dxa"/>
            <w:tcBorders>
              <w:top w:val="single" w:sz="4" w:space="0" w:color="auto"/>
              <w:left w:val="single" w:sz="4" w:space="0" w:color="auto"/>
              <w:bottom w:val="single" w:sz="4" w:space="0" w:color="auto"/>
              <w:right w:val="single" w:sz="4" w:space="0" w:color="auto"/>
            </w:tcBorders>
            <w:vAlign w:val="center"/>
          </w:tcPr>
          <w:p w14:paraId="0FAE9634" w14:textId="3CF0AF02" w:rsidR="00551225" w:rsidRPr="005D6CAD" w:rsidRDefault="00350877" w:rsidP="008E0919">
            <w:pPr>
              <w:spacing w:line="240" w:lineRule="auto"/>
              <w:rPr>
                <w:rFonts w:ascii="Arial" w:hAnsi="Arial" w:cs="Arial"/>
                <w:color w:val="000000"/>
                <w:sz w:val="18"/>
                <w:szCs w:val="18"/>
              </w:rPr>
            </w:pPr>
            <w:r w:rsidRPr="005D6CAD">
              <w:rPr>
                <w:rFonts w:ascii="Arial" w:hAnsi="Arial" w:cs="Arial"/>
                <w:color w:val="000000"/>
                <w:sz w:val="18"/>
                <w:szCs w:val="18"/>
              </w:rPr>
              <w:t>7 300 000</w:t>
            </w:r>
          </w:p>
        </w:tc>
      </w:tr>
      <w:tr w:rsidR="004C3F73" w:rsidRPr="005D6CAD" w14:paraId="389E9EB5"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3420C25C" w14:textId="0D1961C0" w:rsidR="004C3F73" w:rsidRPr="005D6CAD" w:rsidRDefault="00A618F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vAlign w:val="center"/>
          </w:tcPr>
          <w:p w14:paraId="67CD08BB" w14:textId="633FE307" w:rsidR="004C3F73" w:rsidRPr="005D6CAD" w:rsidRDefault="00A618F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3FD4D3F3" w14:textId="2346C7E9" w:rsidR="004C3F73" w:rsidRPr="005D6CAD" w:rsidRDefault="00056287" w:rsidP="008E0919">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62D3E38C" w14:textId="7F28E86F" w:rsidR="004C3F73" w:rsidRPr="005D6CAD" w:rsidRDefault="00E37B2E" w:rsidP="008E0919">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w:t>
            </w:r>
          </w:p>
        </w:tc>
        <w:tc>
          <w:tcPr>
            <w:tcW w:w="2864" w:type="dxa"/>
            <w:tcBorders>
              <w:top w:val="single" w:sz="4" w:space="0" w:color="auto"/>
              <w:left w:val="single" w:sz="4" w:space="0" w:color="auto"/>
              <w:bottom w:val="single" w:sz="4" w:space="0" w:color="auto"/>
              <w:right w:val="single" w:sz="4" w:space="0" w:color="auto"/>
            </w:tcBorders>
            <w:vAlign w:val="center"/>
          </w:tcPr>
          <w:p w14:paraId="75CD5CA1" w14:textId="6A3B7F3F" w:rsidR="004C3F73" w:rsidRPr="005D6CAD" w:rsidDel="00CC04F4" w:rsidRDefault="006A0749" w:rsidP="008E0919">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124</w:t>
            </w:r>
            <w:r w:rsidR="00346D7E" w:rsidRPr="005D6CAD">
              <w:rPr>
                <w:rFonts w:ascii="Arial" w:hAnsi="Arial" w:cs="Arial"/>
                <w:color w:val="000000" w:themeColor="text1"/>
                <w:sz w:val="18"/>
                <w:szCs w:val="18"/>
              </w:rPr>
              <w:t>.</w:t>
            </w:r>
            <w:r w:rsidR="006D598E" w:rsidRPr="005D6CAD">
              <w:rPr>
                <w:rFonts w:ascii="Arial" w:hAnsi="Arial" w:cs="Arial"/>
                <w:color w:val="000000" w:themeColor="text1"/>
                <w:sz w:val="18"/>
                <w:szCs w:val="18"/>
              </w:rPr>
              <w:t xml:space="preserve"> </w:t>
            </w:r>
            <w:r w:rsidR="00BC23AD" w:rsidRPr="00F73F24">
              <w:rPr>
                <w:rFonts w:ascii="Arial" w:hAnsi="Arial" w:cs="Arial"/>
                <w:sz w:val="18"/>
                <w:szCs w:val="18"/>
              </w:rPr>
              <w:t>Infrastruktura na potrzeby kształcenia i szkolenia zawodowego oraz edukacji dorosłych</w:t>
            </w:r>
          </w:p>
        </w:tc>
        <w:tc>
          <w:tcPr>
            <w:tcW w:w="1411" w:type="dxa"/>
            <w:tcBorders>
              <w:top w:val="single" w:sz="4" w:space="0" w:color="auto"/>
              <w:left w:val="single" w:sz="4" w:space="0" w:color="auto"/>
              <w:bottom w:val="single" w:sz="4" w:space="0" w:color="auto"/>
              <w:right w:val="single" w:sz="4" w:space="0" w:color="auto"/>
            </w:tcBorders>
            <w:vAlign w:val="center"/>
          </w:tcPr>
          <w:p w14:paraId="62678678" w14:textId="7886CA9B" w:rsidR="004C3F73" w:rsidRPr="005D6CAD" w:rsidRDefault="002E67FC" w:rsidP="008E0919">
            <w:pPr>
              <w:spacing w:line="240" w:lineRule="auto"/>
              <w:rPr>
                <w:rFonts w:ascii="Arial" w:hAnsi="Arial" w:cs="Arial"/>
                <w:color w:val="000000"/>
                <w:sz w:val="18"/>
                <w:szCs w:val="18"/>
              </w:rPr>
            </w:pPr>
            <w:r w:rsidRPr="005D6CAD">
              <w:rPr>
                <w:rFonts w:ascii="Arial" w:hAnsi="Arial" w:cs="Arial"/>
                <w:color w:val="000000"/>
                <w:sz w:val="18"/>
                <w:szCs w:val="18"/>
              </w:rPr>
              <w:t>3 700 000</w:t>
            </w:r>
          </w:p>
        </w:tc>
      </w:tr>
      <w:tr w:rsidR="00551225" w:rsidRPr="005D6CAD" w14:paraId="60B5FF56" w14:textId="77777777" w:rsidTr="008E0919">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BBB53" w14:textId="1CB98452"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E1B05"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F6DAC" w14:textId="77777777" w:rsidR="00551225" w:rsidRPr="005D6CAD" w:rsidRDefault="00551225" w:rsidP="008E0919">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F5E09" w14:textId="5B0ACE8A" w:rsidR="00551225" w:rsidRPr="005D6CAD" w:rsidRDefault="00551225" w:rsidP="008E0919">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77788" w14:textId="1415FDDB" w:rsidR="00551225" w:rsidRPr="005D6CAD" w:rsidRDefault="003465B0" w:rsidP="008E0919">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122</w:t>
            </w:r>
            <w:r w:rsidR="00346D7E"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w:t>
            </w:r>
            <w:r w:rsidRPr="005D6CAD">
              <w:rPr>
                <w:rFonts w:ascii="Arial" w:hAnsi="Arial" w:cs="Arial"/>
                <w:sz w:val="18"/>
                <w:szCs w:val="18"/>
              </w:rPr>
              <w:t>Infrastruktura na potrzeby szkolnictwa podstawowego i średniego</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16469" w14:textId="57B103EE" w:rsidR="00551225" w:rsidRPr="005D6CAD" w:rsidRDefault="00350877" w:rsidP="008E0919">
            <w:pPr>
              <w:spacing w:line="240" w:lineRule="auto"/>
              <w:rPr>
                <w:rFonts w:ascii="Arial" w:hAnsi="Arial" w:cs="Arial"/>
                <w:color w:val="000000"/>
                <w:sz w:val="18"/>
                <w:szCs w:val="18"/>
              </w:rPr>
            </w:pPr>
            <w:r w:rsidRPr="005D6CAD">
              <w:rPr>
                <w:rFonts w:ascii="Arial" w:hAnsi="Arial" w:cs="Arial"/>
                <w:color w:val="000000"/>
                <w:sz w:val="18"/>
                <w:szCs w:val="18"/>
              </w:rPr>
              <w:t>30 000 000</w:t>
            </w:r>
          </w:p>
        </w:tc>
      </w:tr>
      <w:tr w:rsidR="004550ED" w:rsidRPr="005D6CAD" w14:paraId="081E1436" w14:textId="77777777" w:rsidTr="008E0919">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5B70F" w14:textId="5F69F1DE" w:rsidR="004550ED" w:rsidRPr="005D6CAD" w:rsidRDefault="00E37B2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C726B" w14:textId="6C67DA46" w:rsidR="004550ED" w:rsidRPr="005D6CAD" w:rsidRDefault="00E37B2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E6703" w14:textId="0490AA34" w:rsidR="004550ED" w:rsidRPr="005D6CAD" w:rsidRDefault="007960A4" w:rsidP="008E0919">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2A68B" w14:textId="3557ED27" w:rsidR="004550ED" w:rsidRPr="005D6CAD" w:rsidRDefault="007960A4" w:rsidP="008E0919">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C1523" w14:textId="5CF2CDFA" w:rsidR="004550ED" w:rsidRPr="005D6CAD" w:rsidRDefault="003465B0" w:rsidP="008E0919">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124</w:t>
            </w:r>
            <w:r w:rsidR="00346D7E"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w:t>
            </w:r>
            <w:r w:rsidRPr="005D6CAD">
              <w:rPr>
                <w:rFonts w:ascii="Arial" w:hAnsi="Arial" w:cs="Arial"/>
                <w:sz w:val="18"/>
                <w:szCs w:val="18"/>
              </w:rPr>
              <w:t>Infrastruktura na potrzeby kształcenia i szkolenia zawodowego oraz edukacji dorosłych</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3B61C" w14:textId="262AD28B" w:rsidR="004550ED" w:rsidRPr="005D6CAD" w:rsidRDefault="00B82EF3" w:rsidP="008E0919">
            <w:pPr>
              <w:spacing w:line="240" w:lineRule="auto"/>
              <w:rPr>
                <w:rFonts w:ascii="Arial" w:hAnsi="Arial" w:cs="Arial"/>
                <w:color w:val="000000"/>
                <w:sz w:val="18"/>
                <w:szCs w:val="18"/>
              </w:rPr>
            </w:pPr>
            <w:r w:rsidRPr="005D6CAD">
              <w:rPr>
                <w:rFonts w:ascii="Arial" w:hAnsi="Arial" w:cs="Arial"/>
                <w:color w:val="000000"/>
                <w:sz w:val="18"/>
                <w:szCs w:val="18"/>
              </w:rPr>
              <w:t>15 200 000</w:t>
            </w:r>
          </w:p>
        </w:tc>
      </w:tr>
    </w:tbl>
    <w:p w14:paraId="4111755C" w14:textId="77777777" w:rsidR="005C2CD7" w:rsidRPr="00AC50D3" w:rsidRDefault="005C2CD7" w:rsidP="00AC50D3">
      <w:pPr>
        <w:pStyle w:val="Text1"/>
        <w:spacing w:before="0" w:after="0" w:line="276" w:lineRule="auto"/>
        <w:ind w:left="0"/>
        <w:rPr>
          <w:rFonts w:ascii="Arial" w:hAnsi="Arial" w:cs="Arial"/>
          <w:bCs/>
          <w:sz w:val="20"/>
          <w:szCs w:val="20"/>
        </w:rPr>
      </w:pPr>
    </w:p>
    <w:p w14:paraId="55D03292" w14:textId="3F0D6FD6" w:rsidR="005C2CD7" w:rsidRPr="00AC50D3" w:rsidRDefault="00D12BD5" w:rsidP="00AC50D3">
      <w:pPr>
        <w:pStyle w:val="Text1"/>
        <w:spacing w:before="0" w:after="0" w:line="276" w:lineRule="auto"/>
        <w:ind w:left="0"/>
        <w:rPr>
          <w:rFonts w:ascii="Arial" w:hAnsi="Arial" w:cs="Arial"/>
          <w:bCs/>
          <w:sz w:val="20"/>
          <w:szCs w:val="20"/>
        </w:rPr>
      </w:pPr>
      <w:r w:rsidRPr="00AC50D3">
        <w:rPr>
          <w:rFonts w:ascii="Arial" w:hAnsi="Arial" w:cs="Arial"/>
          <w:bCs/>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5C2CD7" w:rsidRPr="005D6CAD" w14:paraId="7C65D836" w14:textId="77777777" w:rsidTr="00DB6B9D">
        <w:trPr>
          <w:tblHeader/>
        </w:trPr>
        <w:tc>
          <w:tcPr>
            <w:tcW w:w="968" w:type="dxa"/>
            <w:shd w:val="clear" w:color="auto" w:fill="FFE599" w:themeFill="accent4" w:themeFillTint="66"/>
            <w:vAlign w:val="center"/>
          </w:tcPr>
          <w:p w14:paraId="2F30F750" w14:textId="77777777" w:rsidR="005C2CD7" w:rsidRPr="005D6CAD" w:rsidRDefault="005C2CD7"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48C7D9A" w14:textId="77777777" w:rsidR="005C2CD7" w:rsidRPr="005D6CAD" w:rsidRDefault="005C2CD7"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CBB1FA4" w14:textId="77777777" w:rsidR="005C2CD7" w:rsidRPr="005D6CAD" w:rsidRDefault="005C2CD7"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1B98DE0" w14:textId="77777777" w:rsidR="005C2CD7" w:rsidRPr="005D6CAD" w:rsidRDefault="005C2CD7"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5684A629" w14:textId="77777777" w:rsidR="005C2CD7" w:rsidRPr="005D6CAD" w:rsidRDefault="005C2CD7"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9E7604A" w14:textId="77777777" w:rsidR="005C2CD7" w:rsidRPr="005D6CAD" w:rsidRDefault="005C2CD7"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87176D" w:rsidRPr="005D6CAD" w14:paraId="5A1F75C7" w14:textId="77777777" w:rsidTr="009F0537">
        <w:tc>
          <w:tcPr>
            <w:tcW w:w="968" w:type="dxa"/>
            <w:vAlign w:val="center"/>
          </w:tcPr>
          <w:p w14:paraId="6A248DF2" w14:textId="021FACE6" w:rsidR="0087176D" w:rsidRPr="005D6CAD" w:rsidRDefault="0087176D"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vAlign w:val="center"/>
          </w:tcPr>
          <w:p w14:paraId="17666059" w14:textId="77777777" w:rsidR="0087176D" w:rsidRPr="005D6CAD" w:rsidRDefault="0087176D"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4D8AEB3B" w14:textId="77777777" w:rsidR="0087176D" w:rsidRPr="005D6CAD" w:rsidRDefault="0087176D"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656F1969" w14:textId="69A1617F" w:rsidR="0087176D" w:rsidRPr="005D6CAD" w:rsidRDefault="0087176D"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w:t>
            </w:r>
          </w:p>
        </w:tc>
        <w:tc>
          <w:tcPr>
            <w:tcW w:w="2864" w:type="dxa"/>
            <w:vAlign w:val="center"/>
          </w:tcPr>
          <w:p w14:paraId="722ECF52" w14:textId="1438B3FF" w:rsidR="0087176D" w:rsidRPr="005D6CAD" w:rsidRDefault="000C2CD5" w:rsidP="000C2CD5">
            <w:pPr>
              <w:spacing w:line="240" w:lineRule="auto"/>
              <w:rPr>
                <w:rFonts w:ascii="Arial" w:hAnsi="Arial" w:cs="Arial"/>
                <w:sz w:val="18"/>
                <w:szCs w:val="18"/>
              </w:rPr>
            </w:pPr>
            <w:r w:rsidRPr="005D6CAD">
              <w:rPr>
                <w:rFonts w:ascii="Arial" w:hAnsi="Arial" w:cs="Arial"/>
                <w:sz w:val="18"/>
                <w:szCs w:val="18"/>
              </w:rPr>
              <w:t xml:space="preserve">01. </w:t>
            </w:r>
            <w:r w:rsidR="005B03BD" w:rsidRPr="005D6CAD">
              <w:rPr>
                <w:rFonts w:ascii="Arial" w:hAnsi="Arial" w:cs="Arial"/>
                <w:sz w:val="18"/>
                <w:szCs w:val="18"/>
              </w:rPr>
              <w:t>Dotacja</w:t>
            </w:r>
          </w:p>
        </w:tc>
        <w:tc>
          <w:tcPr>
            <w:tcW w:w="1411" w:type="dxa"/>
            <w:vAlign w:val="center"/>
          </w:tcPr>
          <w:p w14:paraId="08D47880" w14:textId="6D05A9BD" w:rsidR="0087176D" w:rsidRPr="005D6CAD" w:rsidRDefault="0087176D" w:rsidP="000C2CD5">
            <w:pPr>
              <w:spacing w:line="240" w:lineRule="auto"/>
              <w:rPr>
                <w:rFonts w:ascii="Arial" w:hAnsi="Arial" w:cs="Arial"/>
                <w:sz w:val="18"/>
                <w:szCs w:val="18"/>
              </w:rPr>
            </w:pPr>
            <w:r w:rsidRPr="005D6CAD">
              <w:rPr>
                <w:rFonts w:ascii="Arial" w:hAnsi="Arial" w:cs="Arial"/>
                <w:sz w:val="18"/>
                <w:szCs w:val="18"/>
              </w:rPr>
              <w:t>11 000 000</w:t>
            </w:r>
          </w:p>
        </w:tc>
      </w:tr>
      <w:tr w:rsidR="000C2CD5" w:rsidRPr="005D6CAD" w14:paraId="10BB814C" w14:textId="77777777" w:rsidTr="008E0919">
        <w:tc>
          <w:tcPr>
            <w:tcW w:w="968" w:type="dxa"/>
            <w:shd w:val="clear" w:color="auto" w:fill="D9D9D9" w:themeFill="background1" w:themeFillShade="D9"/>
            <w:vAlign w:val="center"/>
          </w:tcPr>
          <w:p w14:paraId="03F644BD" w14:textId="5E5DF935" w:rsidR="000C2CD5" w:rsidRPr="005D6CAD" w:rsidRDefault="000C2CD5"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shd w:val="clear" w:color="auto" w:fill="D9D9D9" w:themeFill="background1" w:themeFillShade="D9"/>
            <w:vAlign w:val="center"/>
          </w:tcPr>
          <w:p w14:paraId="19B7BA4A" w14:textId="77777777" w:rsidR="000C2CD5" w:rsidRPr="005D6CAD" w:rsidRDefault="000C2CD5"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38726221" w14:textId="77777777" w:rsidR="000C2CD5" w:rsidRPr="005D6CAD" w:rsidRDefault="000C2CD5" w:rsidP="000C2CD5">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172B5D23" w14:textId="24E6A9D7" w:rsidR="000C2CD5" w:rsidRPr="005D6CAD" w:rsidRDefault="000C2CD5" w:rsidP="000C2CD5">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w:t>
            </w:r>
          </w:p>
        </w:tc>
        <w:tc>
          <w:tcPr>
            <w:tcW w:w="2864" w:type="dxa"/>
            <w:shd w:val="clear" w:color="auto" w:fill="D9D9D9" w:themeFill="background1" w:themeFillShade="D9"/>
            <w:vAlign w:val="center"/>
          </w:tcPr>
          <w:p w14:paraId="75A0D6B0" w14:textId="562E403E" w:rsidR="000C2CD5" w:rsidRPr="005D6CAD" w:rsidRDefault="000C2CD5" w:rsidP="000C2CD5">
            <w:pPr>
              <w:spacing w:line="240" w:lineRule="auto"/>
              <w:rPr>
                <w:rFonts w:ascii="Arial" w:hAnsi="Arial" w:cs="Arial"/>
                <w:sz w:val="18"/>
                <w:szCs w:val="18"/>
              </w:rPr>
            </w:pPr>
            <w:r w:rsidRPr="005D6CAD">
              <w:rPr>
                <w:rFonts w:ascii="Arial" w:hAnsi="Arial" w:cs="Arial"/>
                <w:sz w:val="18"/>
                <w:szCs w:val="18"/>
              </w:rPr>
              <w:t>01. Dotacja</w:t>
            </w:r>
          </w:p>
        </w:tc>
        <w:tc>
          <w:tcPr>
            <w:tcW w:w="1411" w:type="dxa"/>
            <w:shd w:val="clear" w:color="auto" w:fill="D9D9D9" w:themeFill="background1" w:themeFillShade="D9"/>
            <w:vAlign w:val="center"/>
          </w:tcPr>
          <w:p w14:paraId="36590903" w14:textId="0D4DA343" w:rsidR="000C2CD5" w:rsidRPr="005D6CAD" w:rsidRDefault="000C2CD5" w:rsidP="000C2CD5">
            <w:pPr>
              <w:spacing w:line="240" w:lineRule="auto"/>
              <w:rPr>
                <w:rFonts w:ascii="Arial" w:hAnsi="Arial" w:cs="Arial"/>
                <w:sz w:val="18"/>
                <w:szCs w:val="18"/>
              </w:rPr>
            </w:pPr>
            <w:r w:rsidRPr="005D6CAD">
              <w:rPr>
                <w:rFonts w:ascii="Arial" w:hAnsi="Arial" w:cs="Arial"/>
                <w:sz w:val="18"/>
                <w:szCs w:val="18"/>
              </w:rPr>
              <w:t>45 200 000</w:t>
            </w:r>
          </w:p>
        </w:tc>
      </w:tr>
    </w:tbl>
    <w:p w14:paraId="045C05D9" w14:textId="77777777" w:rsidR="005C2CD7" w:rsidRPr="00AC50D3" w:rsidRDefault="005C2CD7" w:rsidP="00AC50D3">
      <w:pPr>
        <w:pStyle w:val="Text1"/>
        <w:spacing w:before="0" w:after="0" w:line="276" w:lineRule="auto"/>
        <w:ind w:left="0"/>
        <w:rPr>
          <w:rFonts w:ascii="Arial" w:hAnsi="Arial" w:cs="Arial"/>
          <w:bCs/>
          <w:sz w:val="20"/>
          <w:szCs w:val="20"/>
        </w:rPr>
      </w:pPr>
    </w:p>
    <w:p w14:paraId="59590303" w14:textId="15A86C86" w:rsidR="005C2CD7" w:rsidRPr="00AC50D3" w:rsidRDefault="00BA317E" w:rsidP="00AC50D3">
      <w:pPr>
        <w:pStyle w:val="Text1"/>
        <w:spacing w:before="0" w:after="0" w:line="276" w:lineRule="auto"/>
        <w:ind w:left="0"/>
        <w:rPr>
          <w:rFonts w:ascii="Arial" w:hAnsi="Arial" w:cs="Arial"/>
          <w:bCs/>
          <w:sz w:val="20"/>
          <w:szCs w:val="20"/>
        </w:rPr>
      </w:pPr>
      <w:r w:rsidRPr="00AC50D3">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5C2CD7" w:rsidRPr="005D6CAD" w14:paraId="43C1DE1B" w14:textId="77777777" w:rsidTr="00DB6B9D">
        <w:trPr>
          <w:tblHeader/>
        </w:trPr>
        <w:tc>
          <w:tcPr>
            <w:tcW w:w="968" w:type="dxa"/>
            <w:shd w:val="clear" w:color="auto" w:fill="FFE599" w:themeFill="accent4" w:themeFillTint="66"/>
            <w:vAlign w:val="center"/>
          </w:tcPr>
          <w:p w14:paraId="46D5783C"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6727017"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F42D11C"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715D0632"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8C3A314"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453F3EF"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87176D" w:rsidRPr="005D6CAD" w14:paraId="26FDFD34" w14:textId="77777777" w:rsidTr="009F0537">
        <w:tc>
          <w:tcPr>
            <w:tcW w:w="968" w:type="dxa"/>
            <w:vAlign w:val="center"/>
          </w:tcPr>
          <w:p w14:paraId="7F729A2E" w14:textId="47636A22"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vAlign w:val="center"/>
          </w:tcPr>
          <w:p w14:paraId="6A91D7E3" w14:textId="77777777"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7813FEFF" w14:textId="77777777"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322A6D2E" w14:textId="6358812B"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w:t>
            </w:r>
          </w:p>
        </w:tc>
        <w:tc>
          <w:tcPr>
            <w:tcW w:w="2864" w:type="dxa"/>
            <w:vAlign w:val="center"/>
          </w:tcPr>
          <w:p w14:paraId="20AB50F5" w14:textId="4BEB6B80" w:rsidR="0087176D" w:rsidRPr="005D6CAD" w:rsidRDefault="003474B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Miejskie obszary funkcjonalne</w:t>
            </w:r>
          </w:p>
        </w:tc>
        <w:tc>
          <w:tcPr>
            <w:tcW w:w="1411" w:type="dxa"/>
            <w:vAlign w:val="center"/>
          </w:tcPr>
          <w:p w14:paraId="674D9946" w14:textId="0EBB80C3" w:rsidR="0087176D" w:rsidRPr="005D6CAD" w:rsidRDefault="0087176D"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11 000 000</w:t>
            </w:r>
          </w:p>
        </w:tc>
      </w:tr>
      <w:tr w:rsidR="0087176D" w:rsidRPr="005D6CAD" w14:paraId="62A55A0E" w14:textId="77777777" w:rsidTr="008E0919">
        <w:tc>
          <w:tcPr>
            <w:tcW w:w="968" w:type="dxa"/>
            <w:shd w:val="clear" w:color="auto" w:fill="D9D9D9" w:themeFill="background1" w:themeFillShade="D9"/>
            <w:vAlign w:val="center"/>
          </w:tcPr>
          <w:p w14:paraId="78E78782" w14:textId="2187DC7A"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shd w:val="clear" w:color="auto" w:fill="D9D9D9" w:themeFill="background1" w:themeFillShade="D9"/>
            <w:vAlign w:val="center"/>
          </w:tcPr>
          <w:p w14:paraId="65467B56" w14:textId="77777777"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5BF68ED9" w14:textId="77777777" w:rsidR="0087176D" w:rsidRPr="005D6CAD" w:rsidRDefault="0087176D"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1CD2F74C" w14:textId="6A01EEBA"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w:t>
            </w:r>
          </w:p>
        </w:tc>
        <w:tc>
          <w:tcPr>
            <w:tcW w:w="2864" w:type="dxa"/>
            <w:shd w:val="clear" w:color="auto" w:fill="D9D9D9" w:themeFill="background1" w:themeFillShade="D9"/>
            <w:vAlign w:val="center"/>
          </w:tcPr>
          <w:p w14:paraId="6465D7A1" w14:textId="7421F907" w:rsidR="0087176D" w:rsidRPr="005D6CAD" w:rsidRDefault="00BF074D"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w:t>
            </w:r>
            <w:r w:rsidR="000C2CD5"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Brak ukierunkowania terytorialnego</w:t>
            </w:r>
          </w:p>
        </w:tc>
        <w:tc>
          <w:tcPr>
            <w:tcW w:w="1411" w:type="dxa"/>
            <w:shd w:val="clear" w:color="auto" w:fill="D9D9D9" w:themeFill="background1" w:themeFillShade="D9"/>
            <w:vAlign w:val="center"/>
          </w:tcPr>
          <w:p w14:paraId="320E1E18" w14:textId="31D75276" w:rsidR="0087176D" w:rsidRPr="005D6CAD" w:rsidRDefault="0087176D"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45 200 000</w:t>
            </w:r>
          </w:p>
        </w:tc>
      </w:tr>
    </w:tbl>
    <w:p w14:paraId="7C7CB508" w14:textId="77777777" w:rsidR="005C2CD7" w:rsidRPr="00AC50D3" w:rsidRDefault="005C2CD7" w:rsidP="00AC50D3">
      <w:pPr>
        <w:pStyle w:val="Text1"/>
        <w:spacing w:before="0" w:after="0" w:line="276" w:lineRule="auto"/>
        <w:ind w:left="0"/>
        <w:rPr>
          <w:rFonts w:ascii="Arial" w:hAnsi="Arial" w:cs="Arial"/>
          <w:bCs/>
          <w:sz w:val="20"/>
          <w:szCs w:val="20"/>
        </w:rPr>
      </w:pPr>
    </w:p>
    <w:p w14:paraId="6BAA5465" w14:textId="6EAC3DAD" w:rsidR="005C2CD7" w:rsidRPr="00AC50D3" w:rsidRDefault="00BA317E" w:rsidP="00AC50D3">
      <w:pPr>
        <w:pStyle w:val="Text1"/>
        <w:spacing w:before="0" w:after="0" w:line="276" w:lineRule="auto"/>
        <w:ind w:left="0"/>
        <w:rPr>
          <w:rFonts w:ascii="Arial" w:hAnsi="Arial" w:cs="Arial"/>
          <w:bCs/>
          <w:sz w:val="20"/>
          <w:szCs w:val="20"/>
        </w:rPr>
      </w:pPr>
      <w:r w:rsidRPr="00AC50D3">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5C2CD7" w:rsidRPr="005D6CAD" w14:paraId="54F1500F" w14:textId="77777777" w:rsidTr="00DB6B9D">
        <w:trPr>
          <w:tblHeader/>
        </w:trPr>
        <w:tc>
          <w:tcPr>
            <w:tcW w:w="968" w:type="dxa"/>
            <w:shd w:val="clear" w:color="auto" w:fill="FFE599" w:themeFill="accent4" w:themeFillTint="66"/>
            <w:vAlign w:val="center"/>
          </w:tcPr>
          <w:p w14:paraId="007495AA"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39E4EB0"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3B3D64B2"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3D4CCCD4"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65AC02D"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28B4C0D" w14:textId="77777777" w:rsidR="005C2CD7" w:rsidRPr="005D6CAD" w:rsidRDefault="005C2CD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87176D" w:rsidRPr="005D6CAD" w14:paraId="47FF2F4F" w14:textId="77777777" w:rsidTr="009F0537">
        <w:tc>
          <w:tcPr>
            <w:tcW w:w="968" w:type="dxa"/>
            <w:vAlign w:val="center"/>
          </w:tcPr>
          <w:p w14:paraId="48993846" w14:textId="565B7109"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vAlign w:val="center"/>
          </w:tcPr>
          <w:p w14:paraId="3910B3B1" w14:textId="77777777"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50CA541B" w14:textId="77777777"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7D098298" w14:textId="50817BBC"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w:t>
            </w:r>
          </w:p>
        </w:tc>
        <w:tc>
          <w:tcPr>
            <w:tcW w:w="2864" w:type="dxa"/>
            <w:vAlign w:val="center"/>
          </w:tcPr>
          <w:p w14:paraId="70E40BE9" w14:textId="0D0C4AE7" w:rsidR="0087176D" w:rsidRPr="005D6CAD" w:rsidRDefault="004B42F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w:t>
            </w:r>
            <w:r w:rsidR="000C2CD5"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Projekty neutralne w kwestii równouprawnienia płci</w:t>
            </w:r>
          </w:p>
        </w:tc>
        <w:tc>
          <w:tcPr>
            <w:tcW w:w="1411" w:type="dxa"/>
            <w:vAlign w:val="center"/>
          </w:tcPr>
          <w:p w14:paraId="77A9CBDF" w14:textId="451FBA64" w:rsidR="0087176D" w:rsidRPr="005D6CAD" w:rsidRDefault="0087176D"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11 000 000</w:t>
            </w:r>
          </w:p>
        </w:tc>
      </w:tr>
      <w:tr w:rsidR="0087176D" w:rsidRPr="005D6CAD" w14:paraId="55A44BD8" w14:textId="77777777" w:rsidTr="008E0919">
        <w:tc>
          <w:tcPr>
            <w:tcW w:w="968" w:type="dxa"/>
            <w:shd w:val="clear" w:color="auto" w:fill="D9D9D9" w:themeFill="background1" w:themeFillShade="D9"/>
            <w:vAlign w:val="center"/>
          </w:tcPr>
          <w:p w14:paraId="23C6C8EF" w14:textId="2BA23139"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shd w:val="clear" w:color="auto" w:fill="D9D9D9" w:themeFill="background1" w:themeFillShade="D9"/>
            <w:vAlign w:val="center"/>
          </w:tcPr>
          <w:p w14:paraId="1C174D7F" w14:textId="77777777"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4504BE5A" w14:textId="77777777" w:rsidR="0087176D" w:rsidRPr="005D6CAD" w:rsidRDefault="0087176D"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2076BE5" w14:textId="260786D7" w:rsidR="0087176D" w:rsidRPr="005D6CAD" w:rsidRDefault="0087176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w:t>
            </w:r>
          </w:p>
        </w:tc>
        <w:tc>
          <w:tcPr>
            <w:tcW w:w="2864" w:type="dxa"/>
            <w:shd w:val="clear" w:color="auto" w:fill="D9D9D9" w:themeFill="background1" w:themeFillShade="D9"/>
            <w:vAlign w:val="center"/>
          </w:tcPr>
          <w:p w14:paraId="51C30AEE" w14:textId="08471F1E" w:rsidR="0087176D" w:rsidRPr="005D6CAD" w:rsidRDefault="004B42F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w:t>
            </w:r>
            <w:r w:rsidR="000C2CD5"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Projekty neutralne w kwestii równouprawnienia płci</w:t>
            </w:r>
          </w:p>
        </w:tc>
        <w:tc>
          <w:tcPr>
            <w:tcW w:w="1411" w:type="dxa"/>
            <w:shd w:val="clear" w:color="auto" w:fill="D9D9D9" w:themeFill="background1" w:themeFillShade="D9"/>
            <w:vAlign w:val="center"/>
          </w:tcPr>
          <w:p w14:paraId="42872507" w14:textId="6D3E6D1C" w:rsidR="0087176D" w:rsidRPr="005D6CAD" w:rsidRDefault="0087176D"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45 200 000</w:t>
            </w:r>
          </w:p>
        </w:tc>
      </w:tr>
    </w:tbl>
    <w:p w14:paraId="1AFE7031" w14:textId="77777777" w:rsidR="005C2CD7" w:rsidRPr="00AC50D3" w:rsidRDefault="005C2CD7" w:rsidP="00AC50D3">
      <w:pPr>
        <w:pStyle w:val="Text1"/>
        <w:spacing w:before="0" w:after="0" w:line="276" w:lineRule="auto"/>
        <w:ind w:left="0"/>
        <w:rPr>
          <w:rFonts w:ascii="Arial" w:hAnsi="Arial" w:cs="Arial"/>
          <w:bCs/>
          <w:sz w:val="20"/>
          <w:szCs w:val="20"/>
        </w:rPr>
      </w:pPr>
    </w:p>
    <w:p w14:paraId="228D6DBD" w14:textId="2E22CFA9" w:rsidR="005C2CD7" w:rsidRPr="005D6CAD" w:rsidRDefault="005C2CD7"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2093F098" w14:textId="4C5BE478" w:rsidR="00A244F8" w:rsidRPr="005D6CAD" w:rsidRDefault="00D200AA" w:rsidP="00F200A8">
      <w:pPr>
        <w:pStyle w:val="Nagwek4"/>
        <w:rPr>
          <w:rFonts w:cs="Arial"/>
        </w:rPr>
      </w:pPr>
      <w:bookmarkStart w:id="107" w:name="_Toc124111944"/>
      <w:bookmarkStart w:id="108" w:name="_Toc96274521"/>
      <w:bookmarkStart w:id="109" w:name="_Toc97495201"/>
      <w:r w:rsidRPr="005D6CAD">
        <w:rPr>
          <w:rFonts w:cs="Arial"/>
        </w:rPr>
        <w:t xml:space="preserve">2.1.5.2. </w:t>
      </w:r>
      <w:r w:rsidR="00A244F8" w:rsidRPr="005D6CAD">
        <w:rPr>
          <w:rFonts w:cs="Arial"/>
        </w:rPr>
        <w:t>Cel szczegółowy 4(iii)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bookmarkEnd w:id="107"/>
      <w:bookmarkEnd w:id="108"/>
      <w:bookmarkEnd w:id="109"/>
    </w:p>
    <w:p w14:paraId="6681C97D" w14:textId="77777777" w:rsidR="00A244F8" w:rsidRPr="005D6CAD" w:rsidRDefault="00A244F8" w:rsidP="008E0919">
      <w:pPr>
        <w:pStyle w:val="Point0"/>
        <w:spacing w:before="0" w:after="0" w:line="276" w:lineRule="auto"/>
        <w:ind w:left="0" w:firstLine="0"/>
        <w:rPr>
          <w:rFonts w:ascii="Arial" w:hAnsi="Arial" w:cs="Arial"/>
          <w:sz w:val="20"/>
          <w:szCs w:val="20"/>
        </w:rPr>
      </w:pPr>
    </w:p>
    <w:p w14:paraId="1C1BAB2F" w14:textId="65A1033C" w:rsidR="00A244F8" w:rsidRPr="005D6CAD" w:rsidRDefault="00330B35" w:rsidP="008E0919">
      <w:pPr>
        <w:pStyle w:val="Nagwek5"/>
        <w:spacing w:after="0" w:line="276" w:lineRule="auto"/>
        <w:rPr>
          <w:rFonts w:cs="Arial"/>
        </w:rPr>
      </w:pPr>
      <w:r w:rsidRPr="005D6CAD">
        <w:rPr>
          <w:rFonts w:cs="Arial"/>
        </w:rPr>
        <w:t xml:space="preserve">2.1.5.2.1. </w:t>
      </w:r>
      <w:r w:rsidR="00A244F8" w:rsidRPr="005D6CAD">
        <w:rPr>
          <w:rFonts w:cs="Arial"/>
        </w:rPr>
        <w:t>Interwencje w ramach Funduszy</w:t>
      </w:r>
    </w:p>
    <w:p w14:paraId="6C82FDB1" w14:textId="77777777" w:rsidR="00A244F8" w:rsidRPr="005D6CAD" w:rsidRDefault="00A244F8" w:rsidP="008E0919">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559FDBF3" w14:textId="29418E83" w:rsidR="00A244F8" w:rsidRPr="005D6CAD" w:rsidRDefault="00A244F8" w:rsidP="008E0919">
      <w:pPr>
        <w:spacing w:before="0" w:after="0" w:line="276" w:lineRule="auto"/>
        <w:rPr>
          <w:rFonts w:ascii="Arial" w:hAnsi="Arial" w:cs="Arial"/>
          <w:sz w:val="20"/>
          <w:szCs w:val="20"/>
        </w:rPr>
      </w:pPr>
      <w:r w:rsidRPr="005D6CAD">
        <w:rPr>
          <w:rFonts w:ascii="Arial" w:hAnsi="Arial" w:cs="Arial"/>
          <w:sz w:val="20"/>
          <w:szCs w:val="20"/>
        </w:rPr>
        <w:t xml:space="preserve">W ramach </w:t>
      </w:r>
      <w:r w:rsidR="00202B0E" w:rsidRPr="005D6CAD">
        <w:rPr>
          <w:rFonts w:ascii="Arial" w:hAnsi="Arial" w:cs="Arial"/>
          <w:sz w:val="20"/>
          <w:szCs w:val="20"/>
        </w:rPr>
        <w:t>CS</w:t>
      </w:r>
      <w:r w:rsidRPr="005D6CAD">
        <w:rPr>
          <w:rFonts w:ascii="Arial" w:hAnsi="Arial" w:cs="Arial"/>
          <w:sz w:val="20"/>
          <w:szCs w:val="20"/>
        </w:rPr>
        <w:t xml:space="preserve"> </w:t>
      </w:r>
      <w:r w:rsidR="00202B0E" w:rsidRPr="005D6CAD">
        <w:rPr>
          <w:rFonts w:ascii="Arial" w:hAnsi="Arial" w:cs="Arial"/>
          <w:sz w:val="20"/>
          <w:szCs w:val="20"/>
        </w:rPr>
        <w:t>4</w:t>
      </w:r>
      <w:r w:rsidRPr="005D6CAD">
        <w:rPr>
          <w:rFonts w:ascii="Arial" w:hAnsi="Arial" w:cs="Arial"/>
          <w:sz w:val="20"/>
          <w:szCs w:val="20"/>
        </w:rPr>
        <w:t>(iii)</w:t>
      </w:r>
      <w:r w:rsidRPr="005D6CAD">
        <w:rPr>
          <w:rFonts w:ascii="Arial" w:hAnsi="Arial" w:cs="Arial"/>
          <w:b/>
          <w:sz w:val="20"/>
          <w:szCs w:val="20"/>
        </w:rPr>
        <w:t xml:space="preserve"> </w:t>
      </w:r>
      <w:r w:rsidRPr="005D6CAD">
        <w:rPr>
          <w:rFonts w:ascii="Arial" w:hAnsi="Arial" w:cs="Arial"/>
          <w:sz w:val="20"/>
          <w:szCs w:val="20"/>
        </w:rPr>
        <w:t>planowany jest do realizacji, w szczególności, następujący typ projektów:</w:t>
      </w:r>
    </w:p>
    <w:p w14:paraId="70C5ED44" w14:textId="5A2D1B3A" w:rsidR="00A244F8" w:rsidRPr="005D6CAD" w:rsidRDefault="00A244F8" w:rsidP="008E0919">
      <w:pPr>
        <w:pStyle w:val="Akapitzlist"/>
        <w:numPr>
          <w:ilvl w:val="0"/>
          <w:numId w:val="272"/>
        </w:numPr>
        <w:spacing w:line="276" w:lineRule="auto"/>
        <w:jc w:val="left"/>
        <w:rPr>
          <w:rFonts w:ascii="Arial" w:hAnsi="Arial" w:cs="Arial"/>
          <w:b/>
          <w:sz w:val="20"/>
          <w:szCs w:val="20"/>
        </w:rPr>
      </w:pPr>
      <w:r w:rsidRPr="005D6CAD">
        <w:rPr>
          <w:rFonts w:ascii="Arial" w:hAnsi="Arial" w:cs="Arial"/>
          <w:b/>
          <w:sz w:val="20"/>
          <w:szCs w:val="20"/>
        </w:rPr>
        <w:t>tworzenie infrastruktury społecznej w ramach deinstytucjonalizacji usług i reintegracji społecznej</w:t>
      </w:r>
      <w:r w:rsidR="00C45BDA" w:rsidRPr="005D6CAD">
        <w:rPr>
          <w:rFonts w:ascii="Arial" w:hAnsi="Arial" w:cs="Arial"/>
          <w:b/>
          <w:sz w:val="20"/>
          <w:szCs w:val="20"/>
        </w:rPr>
        <w:t>.</w:t>
      </w:r>
    </w:p>
    <w:p w14:paraId="7119B2F4" w14:textId="2B817959" w:rsidR="00A244F8" w:rsidRPr="00F73F24" w:rsidRDefault="547478C9" w:rsidP="008E0919">
      <w:pPr>
        <w:spacing w:before="0" w:after="0" w:line="276" w:lineRule="auto"/>
        <w:rPr>
          <w:rFonts w:ascii="Arial" w:hAnsi="Arial" w:cs="Arial"/>
          <w:sz w:val="20"/>
          <w:szCs w:val="20"/>
        </w:rPr>
      </w:pPr>
      <w:r w:rsidRPr="005D6CAD">
        <w:rPr>
          <w:rFonts w:ascii="Arial" w:hAnsi="Arial" w:cs="Arial"/>
          <w:sz w:val="20"/>
          <w:szCs w:val="20"/>
        </w:rPr>
        <w:t>Zasadnym jest realizacja projektów polegających na tworzeniu ośrodków wsparcia</w:t>
      </w:r>
      <w:r w:rsidR="62FB4F9D" w:rsidRPr="005D6CAD">
        <w:rPr>
          <w:rFonts w:ascii="Arial" w:hAnsi="Arial" w:cs="Arial"/>
          <w:sz w:val="20"/>
          <w:szCs w:val="20"/>
        </w:rPr>
        <w:t>, w tym m.in.</w:t>
      </w:r>
      <w:r w:rsidRPr="005D6CAD">
        <w:rPr>
          <w:rFonts w:ascii="Arial" w:hAnsi="Arial" w:cs="Arial"/>
          <w:sz w:val="20"/>
          <w:szCs w:val="20"/>
        </w:rPr>
        <w:t xml:space="preserve">, dziennych domów pomocy, środowiskowych domów samopomocy dla krótkookresowego całodobowego (np. placówki całodobowej opieki wytchnieniowej) i krótkookresowego dziennego pobytu, których celem jest zapewnienie opieki dla osób potrzebujących wsparcia w codziennym funkcjonowaniu. </w:t>
      </w:r>
      <w:r w:rsidR="69E60D97" w:rsidRPr="00F73F24">
        <w:rPr>
          <w:rFonts w:ascii="Arial" w:hAnsi="Arial" w:cs="Arial"/>
          <w:sz w:val="20"/>
          <w:szCs w:val="20"/>
        </w:rPr>
        <w:t xml:space="preserve">Zapotrzebowanie co do tworzenia nowej infrastruktury zostało przygotowane w oparciu o diagnozę potrzeb przeprowadzoną przez Mazowieckie Centrum Polityki Społecznej w </w:t>
      </w:r>
      <w:r w:rsidR="23D37F81" w:rsidRPr="005D6CAD">
        <w:rPr>
          <w:rFonts w:ascii="Arial" w:hAnsi="Arial" w:cs="Arial"/>
          <w:sz w:val="20"/>
          <w:szCs w:val="20"/>
        </w:rPr>
        <w:t>październik</w:t>
      </w:r>
      <w:r w:rsidR="69E60D97" w:rsidRPr="00F73F24">
        <w:rPr>
          <w:rFonts w:ascii="Arial" w:hAnsi="Arial" w:cs="Arial"/>
          <w:sz w:val="20"/>
          <w:szCs w:val="20"/>
        </w:rPr>
        <w:t>u 2021 r. wśród ośrodków pomocy społecznej oraz powiatowych centrów pomocy społecznej w województwie mazowieckim z wykorzystaniem Centralnej Aplikacji Statystycznej (CAS) Ministerstwa Rodziny i Polityki Społecznej</w:t>
      </w:r>
      <w:r w:rsidR="751B093D" w:rsidRPr="00F73F24">
        <w:rPr>
          <w:rFonts w:ascii="Arial" w:hAnsi="Arial" w:cs="Arial"/>
          <w:sz w:val="20"/>
          <w:szCs w:val="20"/>
        </w:rPr>
        <w:t>.</w:t>
      </w:r>
    </w:p>
    <w:p w14:paraId="742C2A6F" w14:textId="21190EB2" w:rsidR="00A244F8" w:rsidRPr="005D6CAD" w:rsidRDefault="19105686" w:rsidP="008E0919">
      <w:pPr>
        <w:spacing w:before="0" w:after="0" w:line="276" w:lineRule="auto"/>
        <w:rPr>
          <w:rFonts w:ascii="Arial" w:eastAsia="Calibri" w:hAnsi="Arial" w:cs="Arial"/>
          <w:sz w:val="20"/>
          <w:szCs w:val="20"/>
        </w:rPr>
      </w:pPr>
      <w:r w:rsidRPr="005D6CAD">
        <w:rPr>
          <w:rFonts w:ascii="Arial" w:hAnsi="Arial" w:cs="Arial"/>
          <w:sz w:val="20"/>
          <w:szCs w:val="20"/>
        </w:rPr>
        <w:t xml:space="preserve"> </w:t>
      </w:r>
      <w:r w:rsidR="547478C9" w:rsidRPr="005D6CAD">
        <w:rPr>
          <w:rFonts w:ascii="Arial" w:hAnsi="Arial" w:cs="Arial"/>
          <w:sz w:val="20"/>
          <w:szCs w:val="20"/>
        </w:rPr>
        <w:t xml:space="preserve">Zasadnym jest również wsparcie w zakresie tworzenia i funkcjonowania mieszkań wspomaganych </w:t>
      </w:r>
      <w:r w:rsidR="182A64A4" w:rsidRPr="005D6CAD">
        <w:rPr>
          <w:rFonts w:ascii="Arial" w:hAnsi="Arial" w:cs="Arial"/>
          <w:sz w:val="20"/>
          <w:szCs w:val="20"/>
        </w:rPr>
        <w:t xml:space="preserve">i mieszkań chronionych </w:t>
      </w:r>
      <w:r w:rsidR="547478C9" w:rsidRPr="005D6CAD">
        <w:rPr>
          <w:rFonts w:ascii="Arial" w:hAnsi="Arial" w:cs="Arial"/>
          <w:sz w:val="20"/>
          <w:szCs w:val="20"/>
        </w:rPr>
        <w:t>na potrzeby pobytu okresowego (</w:t>
      </w:r>
      <w:r w:rsidR="2B450ACA" w:rsidRPr="005D6CAD">
        <w:rPr>
          <w:rFonts w:ascii="Arial" w:hAnsi="Arial" w:cs="Arial"/>
          <w:sz w:val="20"/>
          <w:szCs w:val="20"/>
        </w:rPr>
        <w:t xml:space="preserve">mieszkania treningowe, </w:t>
      </w:r>
      <w:r w:rsidR="547478C9" w:rsidRPr="005D6CAD">
        <w:rPr>
          <w:rFonts w:ascii="Arial" w:hAnsi="Arial" w:cs="Arial"/>
          <w:sz w:val="20"/>
          <w:szCs w:val="20"/>
        </w:rPr>
        <w:t>opieka wytchnieniowa) lub stałego</w:t>
      </w:r>
      <w:r w:rsidR="11F670D6" w:rsidRPr="005D6CAD">
        <w:rPr>
          <w:rFonts w:ascii="Arial" w:hAnsi="Arial" w:cs="Arial"/>
          <w:sz w:val="20"/>
          <w:szCs w:val="20"/>
        </w:rPr>
        <w:t xml:space="preserve"> (mieszkania wspierane) oraz wspomaganych społeczności mieszkaniowych</w:t>
      </w:r>
      <w:r w:rsidR="547478C9" w:rsidRPr="005D6CAD">
        <w:rPr>
          <w:rFonts w:ascii="Arial" w:hAnsi="Arial" w:cs="Arial"/>
          <w:sz w:val="20"/>
          <w:szCs w:val="20"/>
        </w:rPr>
        <w:t>. Ważnym aspektem jest także wsparcie placówek reintegracyjnych takich jak CIS, KIS, ZAZ czy WTZ. W związku z sytuacją demograficzną regionu konieczne jest konsekwentne rozwijanie dziennych form opieki dla osób starszych i potrzebujących wsparcia w codziennym funkcjonowaniu, o opieki w nowoczesnych formach, np. poprzez wsparcie opiekunów nieformalnych. Ponadto pandemia COVID-19 ujawniła problemy i zagrożenia dotyczące funkcjonowania opieki zinstytucjonalizowanej, całodobowej i długoterminowej, w tym domów pomocy społecznej. Dlatego należy podjąć działania mające na celu deinstytucjonalizację usług społecznych poprzez rozwój ich zdeinstytucjonalizowanych form. Kluczowym efektem wsparcia będzie usamodzielnienie się społeczne i ekonomiczne osób objętych komplementarnym wsparciem z EFS</w:t>
      </w:r>
      <w:r w:rsidR="1738F5C8" w:rsidRPr="005D6CAD">
        <w:rPr>
          <w:rFonts w:ascii="Arial" w:hAnsi="Arial" w:cs="Arial"/>
          <w:sz w:val="20"/>
          <w:szCs w:val="20"/>
        </w:rPr>
        <w:t>+.</w:t>
      </w:r>
      <w:r w:rsidR="353744C1" w:rsidRPr="00F73F24">
        <w:rPr>
          <w:rFonts w:ascii="Arial" w:hAnsi="Arial" w:cs="Arial"/>
          <w:color w:val="000000" w:themeColor="text1"/>
          <w:sz w:val="20"/>
          <w:szCs w:val="20"/>
        </w:rPr>
        <w:t xml:space="preserve"> Środki będą mogły być przeznaczane wyłącznie na infrastrukturę placówek świadczących usługi w społeczności lokalnej, a więc z poszanowaniem zasad indywidualizacji wsparcia, zapewnienia osobom kontroli nad swoim życiem i decyzjami, które ich dotyczą i</w:t>
      </w:r>
      <w:r w:rsidR="353744C1" w:rsidRPr="00F73F24">
        <w:rPr>
          <w:rFonts w:ascii="Arial" w:hAnsi="Arial" w:cs="Arial"/>
          <w:sz w:val="20"/>
          <w:szCs w:val="20"/>
        </w:rPr>
        <w:t xml:space="preserve"> </w:t>
      </w:r>
      <w:r w:rsidR="353744C1" w:rsidRPr="00F73F24">
        <w:rPr>
          <w:rFonts w:ascii="Arial" w:hAnsi="Arial" w:cs="Arial"/>
          <w:color w:val="000000" w:themeColor="text1"/>
          <w:sz w:val="20"/>
          <w:szCs w:val="20"/>
        </w:rPr>
        <w:t>pierwszeństwa indywidualnych potrzeb mieszkańców przed wymaganiami organizacyjnymi.</w:t>
      </w:r>
    </w:p>
    <w:p w14:paraId="5D64D158" w14:textId="77777777" w:rsidR="00A244F8" w:rsidRPr="005D6CAD" w:rsidRDefault="00A244F8" w:rsidP="008E0919">
      <w:pPr>
        <w:spacing w:before="0" w:after="0" w:line="276" w:lineRule="auto"/>
        <w:rPr>
          <w:rFonts w:ascii="Arial" w:hAnsi="Arial" w:cs="Arial"/>
          <w:sz w:val="20"/>
          <w:szCs w:val="20"/>
        </w:rPr>
      </w:pPr>
      <w:r w:rsidRPr="005D6CAD">
        <w:rPr>
          <w:rFonts w:ascii="Arial" w:hAnsi="Arial" w:cs="Arial"/>
          <w:sz w:val="20"/>
          <w:szCs w:val="20"/>
        </w:rPr>
        <w:t>Podejmowane działania przyczynią się do rozwoju opieki nad osobami potrzebującymi wsparcia w codziennym funkcjonowaniu, w tym osób starszych, ale także nad osobami z niepełnosprawnościami.</w:t>
      </w:r>
    </w:p>
    <w:p w14:paraId="7FC001E5" w14:textId="01611E55" w:rsidR="00A244F8" w:rsidRPr="005D6CAD" w:rsidRDefault="00A244F8" w:rsidP="008E0919">
      <w:pPr>
        <w:spacing w:before="0" w:after="0" w:line="276" w:lineRule="auto"/>
        <w:rPr>
          <w:rFonts w:ascii="Arial" w:hAnsi="Arial" w:cs="Arial"/>
          <w:sz w:val="20"/>
          <w:szCs w:val="20"/>
        </w:rPr>
      </w:pPr>
      <w:r w:rsidRPr="005D6CAD">
        <w:rPr>
          <w:rFonts w:ascii="Arial" w:hAnsi="Arial" w:cs="Arial"/>
          <w:sz w:val="20"/>
          <w:szCs w:val="20"/>
        </w:rPr>
        <w:t>Dofinansowanie uzyskają przedsięwzięcia dotyczące wyposażenia, dostosowania, adaptacji lub modernizacji infrastruktury niezbędnej do świadczenia usług, a w uzasadnionych przypadkach także budowy nowych budynków. Zaplanowane działania będą zmierzać do zmniejszenia poziomu ubóstwa i wykluczenia społecznego mieszkańców województwa mazowieckiego poprzez wyrównywanie różnic w jakości i dostępie do infrastruktury społecznej, a tym samym zapewnienie efektywnych, dostępnych i wysokiej jakości usług społecznych, odpowiadających na potrzeby mieszkańców województwa. Interwencja będzie realizowana na obszarze RWS oraz R</w:t>
      </w:r>
      <w:r w:rsidR="0E20211C" w:rsidRPr="005D6CAD">
        <w:rPr>
          <w:rFonts w:ascii="Arial" w:hAnsi="Arial" w:cs="Arial"/>
          <w:sz w:val="20"/>
          <w:szCs w:val="20"/>
        </w:rPr>
        <w:t>M</w:t>
      </w:r>
      <w:r w:rsidRPr="005D6CAD">
        <w:rPr>
          <w:rFonts w:ascii="Arial" w:hAnsi="Arial" w:cs="Arial"/>
          <w:sz w:val="20"/>
          <w:szCs w:val="20"/>
        </w:rPr>
        <w:t>R oraz obejmie grupy docelowe, które wymagają szczególnego wsparcia, w szczególności na obszarach niezapewniających dostępu lub utrudnionego dostępu do usług.</w:t>
      </w:r>
    </w:p>
    <w:p w14:paraId="0661B487" w14:textId="40542139" w:rsidR="00A244F8" w:rsidRPr="005D6CAD" w:rsidRDefault="0029DC80" w:rsidP="008E0919">
      <w:pPr>
        <w:spacing w:before="0" w:after="0" w:line="276" w:lineRule="auto"/>
        <w:rPr>
          <w:rFonts w:ascii="Arial" w:eastAsia="Symbol" w:hAnsi="Arial" w:cs="Arial"/>
          <w:sz w:val="20"/>
          <w:szCs w:val="20"/>
        </w:rPr>
      </w:pPr>
      <w:r w:rsidRPr="005D6CAD">
        <w:rPr>
          <w:rFonts w:ascii="Arial" w:eastAsia="Arial Narrow" w:hAnsi="Arial" w:cs="Arial"/>
          <w:color w:val="000000" w:themeColor="text1"/>
          <w:sz w:val="20"/>
          <w:szCs w:val="20"/>
        </w:rPr>
        <w:t>Rozwój usług społecznych na rzecz osób zagrożonych ubóstwem i wykluczeniem społecznym, wspierany ze środków EFRR, będzie zgodny z założeniami Ogólnoeuropejskich Wytycznych dotyczących przejścia od opieki instytucjonalnej do opieki świadczonej na poziomie lokalnych społeczności, Strategią Rozwoju Usług Społecznych - polityka publiczna na lata 2021</w:t>
      </w:r>
      <w:r w:rsidR="00D47D9F" w:rsidRPr="005D6CAD">
        <w:rPr>
          <w:rFonts w:ascii="Arial" w:eastAsia="Arial Narrow" w:hAnsi="Arial" w:cs="Arial"/>
          <w:color w:val="000000" w:themeColor="text1"/>
          <w:sz w:val="20"/>
          <w:szCs w:val="20"/>
        </w:rPr>
        <w:t>-</w:t>
      </w:r>
      <w:r w:rsidRPr="005D6CAD">
        <w:rPr>
          <w:rFonts w:ascii="Arial" w:eastAsia="Arial Narrow" w:hAnsi="Arial" w:cs="Arial"/>
          <w:color w:val="000000" w:themeColor="text1"/>
          <w:sz w:val="20"/>
          <w:szCs w:val="20"/>
        </w:rPr>
        <w:t>2030 (z perspektywą do 2035 r.) oraz z kierunkami wskazanymi w Krajowym Programie Przeciwdziałania Ubóstwu i Wykluczeniu Społecznemu (aktualizacja 2021-2027)</w:t>
      </w:r>
      <w:r w:rsidR="24663356" w:rsidRPr="005D6CAD">
        <w:rPr>
          <w:rFonts w:ascii="Arial" w:eastAsia="Arial Narrow" w:hAnsi="Arial" w:cs="Arial"/>
          <w:color w:val="000000" w:themeColor="text1"/>
          <w:sz w:val="20"/>
          <w:szCs w:val="20"/>
        </w:rPr>
        <w:t xml:space="preserve"> </w:t>
      </w:r>
      <w:r w:rsidR="24663356" w:rsidRPr="005D6CAD">
        <w:rPr>
          <w:rFonts w:ascii="Arial" w:eastAsia="Symbol" w:hAnsi="Arial" w:cs="Arial"/>
          <w:color w:val="000000" w:themeColor="text1"/>
          <w:sz w:val="20"/>
          <w:szCs w:val="20"/>
        </w:rPr>
        <w:t>oraz Strategii na Rzecz Osób z Niepełnosprawnościami 2021-2030.</w:t>
      </w:r>
    </w:p>
    <w:p w14:paraId="4CEA605E" w14:textId="77777777" w:rsidR="00A244F8" w:rsidRPr="005D6CAD" w:rsidRDefault="00A244F8" w:rsidP="008E0919">
      <w:pPr>
        <w:spacing w:before="0" w:after="0" w:line="276" w:lineRule="auto"/>
        <w:rPr>
          <w:rFonts w:ascii="Arial" w:hAnsi="Arial" w:cs="Arial"/>
          <w:sz w:val="20"/>
          <w:szCs w:val="20"/>
        </w:rPr>
      </w:pPr>
      <w:r w:rsidRPr="005D6CAD">
        <w:rPr>
          <w:rFonts w:ascii="Arial" w:hAnsi="Arial" w:cs="Arial"/>
          <w:sz w:val="20"/>
          <w:szCs w:val="20"/>
        </w:rPr>
        <w:t>Wsparcie będzie dotyczyło finansowania infrastruktury społecznej zgodnie z zasadą deinstytucjonalizacji, a inwestycje z EFRR nie mogą być ukierunkowane na inwestycje o charakterze instytucjonalnym.</w:t>
      </w:r>
    </w:p>
    <w:p w14:paraId="2489C55F" w14:textId="28CC7634" w:rsidR="2EE2CC02" w:rsidRPr="005D6CAD" w:rsidRDefault="2EE2CC02" w:rsidP="008E0919">
      <w:pPr>
        <w:spacing w:before="0" w:after="0" w:line="276" w:lineRule="auto"/>
        <w:rPr>
          <w:rFonts w:ascii="Arial" w:eastAsia="Arial Narrow" w:hAnsi="Arial" w:cs="Arial"/>
          <w:sz w:val="20"/>
          <w:szCs w:val="20"/>
        </w:rPr>
      </w:pPr>
      <w:r w:rsidRPr="005D6CAD">
        <w:rPr>
          <w:rFonts w:ascii="Arial" w:eastAsia="Arial Narrow" w:hAnsi="Arial" w:cs="Arial"/>
          <w:color w:val="000000" w:themeColor="text1"/>
          <w:sz w:val="20"/>
          <w:szCs w:val="20"/>
        </w:rPr>
        <w:t>W ramach realizacji poszczególnych projektów nie wyklucza się kompleksowego wsparcia, uwzględniającego kwestie poprawy dostępności do budynków/obiektów/przestrzeni publicznych zgodnie z zasadami projektowania uniwersalnego. Mając na uwadze horyzontalną zasadę deinstytucjonalizacji, istotne będą działania wzmacniające indywidualizację wsparcia oraz dostosowujące przestrzeń do potrzeb mieszkańców oraz danej grupy docelowej.</w:t>
      </w:r>
    </w:p>
    <w:p w14:paraId="64A5FAF4" w14:textId="465B48FA" w:rsidR="00A244F8" w:rsidRPr="005D6CAD" w:rsidRDefault="00A244F8" w:rsidP="008E0919">
      <w:pPr>
        <w:spacing w:before="0" w:after="0" w:line="276" w:lineRule="auto"/>
        <w:rPr>
          <w:rFonts w:ascii="Arial" w:hAnsi="Arial" w:cs="Arial"/>
          <w:sz w:val="20"/>
          <w:szCs w:val="20"/>
        </w:rPr>
      </w:pPr>
      <w:r w:rsidRPr="005D6CAD">
        <w:rPr>
          <w:rFonts w:ascii="Arial" w:hAnsi="Arial" w:cs="Arial"/>
          <w:sz w:val="20"/>
          <w:szCs w:val="20"/>
        </w:rPr>
        <w:t xml:space="preserve">Tworzenie nowych miejsc aktualnie funkcjonujących w środowiskowych formach wsparcia będzie odbywało się (tak jak w perspektywie finansowej 2014-2020) ze środków EFS+ w ramach wsparcia oferowanego w </w:t>
      </w:r>
      <w:r w:rsidR="00D47D9F" w:rsidRPr="005D6CAD">
        <w:rPr>
          <w:rFonts w:ascii="Arial" w:hAnsi="Arial" w:cs="Arial"/>
          <w:sz w:val="20"/>
          <w:szCs w:val="20"/>
        </w:rPr>
        <w:t>CS</w:t>
      </w:r>
      <w:r w:rsidRPr="005D6CAD">
        <w:rPr>
          <w:rFonts w:ascii="Arial" w:hAnsi="Arial" w:cs="Arial"/>
          <w:sz w:val="20"/>
          <w:szCs w:val="20"/>
        </w:rPr>
        <w:t xml:space="preserve"> </w:t>
      </w:r>
      <w:r w:rsidR="00D47D9F" w:rsidRPr="005D6CAD">
        <w:rPr>
          <w:rFonts w:ascii="Arial" w:hAnsi="Arial" w:cs="Arial"/>
          <w:sz w:val="20"/>
          <w:szCs w:val="20"/>
        </w:rPr>
        <w:t>4</w:t>
      </w:r>
      <w:r w:rsidRPr="005D6CAD">
        <w:rPr>
          <w:rFonts w:ascii="Arial" w:hAnsi="Arial" w:cs="Arial"/>
          <w:sz w:val="20"/>
          <w:szCs w:val="20"/>
        </w:rPr>
        <w:t xml:space="preserve">(k). Wsparcie realizowane w ramach ww. działań stanowi uzupełnienie wsparcia oferowanego w </w:t>
      </w:r>
      <w:r w:rsidR="00D47D9F" w:rsidRPr="005D6CAD">
        <w:rPr>
          <w:rFonts w:ascii="Arial" w:hAnsi="Arial" w:cs="Arial"/>
          <w:sz w:val="20"/>
          <w:szCs w:val="20"/>
        </w:rPr>
        <w:t>CS 4</w:t>
      </w:r>
      <w:r w:rsidRPr="005D6CAD">
        <w:rPr>
          <w:rFonts w:ascii="Arial" w:hAnsi="Arial" w:cs="Arial"/>
          <w:sz w:val="20"/>
          <w:szCs w:val="20"/>
        </w:rPr>
        <w:t>(k) ze środków EFS+.</w:t>
      </w:r>
    </w:p>
    <w:p w14:paraId="6A21D04A" w14:textId="7642168B" w:rsidR="00A244F8" w:rsidRPr="005D6CAD" w:rsidRDefault="00A244F8" w:rsidP="008E0919">
      <w:pPr>
        <w:spacing w:before="0" w:after="0" w:line="276" w:lineRule="auto"/>
        <w:rPr>
          <w:rFonts w:ascii="Arial" w:hAnsi="Arial" w:cs="Arial"/>
          <w:sz w:val="20"/>
          <w:szCs w:val="20"/>
        </w:rPr>
      </w:pPr>
    </w:p>
    <w:p w14:paraId="07F726C7" w14:textId="77777777" w:rsidR="00493190" w:rsidRPr="005D6CAD" w:rsidRDefault="00493190" w:rsidP="008E0919">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470E6CBE" w14:textId="69D3522B" w:rsidR="008F2565" w:rsidRPr="005D6CAD" w:rsidRDefault="007944AF" w:rsidP="008E0919">
      <w:pPr>
        <w:pStyle w:val="Point0"/>
        <w:numPr>
          <w:ilvl w:val="0"/>
          <w:numId w:val="273"/>
        </w:numPr>
        <w:spacing w:before="0" w:after="0" w:line="276" w:lineRule="auto"/>
        <w:rPr>
          <w:rFonts w:ascii="Arial" w:hAnsi="Arial" w:cs="Arial"/>
          <w:sz w:val="20"/>
          <w:szCs w:val="20"/>
        </w:rPr>
      </w:pPr>
      <w:r w:rsidRPr="005D6CAD">
        <w:rPr>
          <w:rFonts w:ascii="Arial" w:hAnsi="Arial" w:cs="Arial"/>
          <w:sz w:val="20"/>
          <w:szCs w:val="20"/>
        </w:rPr>
        <w:t>m</w:t>
      </w:r>
      <w:r w:rsidR="2A93AF0E" w:rsidRPr="005D6CAD">
        <w:rPr>
          <w:rFonts w:ascii="Arial" w:hAnsi="Arial" w:cs="Arial"/>
          <w:sz w:val="20"/>
          <w:szCs w:val="20"/>
        </w:rPr>
        <w:t>ieszkańcy województwa mazowieckiego oraz podmioty korzystające z rezultatów projektu.</w:t>
      </w:r>
    </w:p>
    <w:p w14:paraId="2DCFB317" w14:textId="77777777" w:rsidR="007944AF" w:rsidRPr="005D6CAD" w:rsidRDefault="007944AF" w:rsidP="008E0919">
      <w:pPr>
        <w:pStyle w:val="Point0"/>
        <w:spacing w:before="0" w:after="0" w:line="276" w:lineRule="auto"/>
        <w:ind w:left="0"/>
        <w:rPr>
          <w:rFonts w:ascii="Arial" w:hAnsi="Arial" w:cs="Arial"/>
          <w:sz w:val="20"/>
          <w:szCs w:val="20"/>
        </w:rPr>
      </w:pPr>
    </w:p>
    <w:p w14:paraId="6D34ABF0" w14:textId="77777777" w:rsidR="00493190" w:rsidRPr="005D6CAD" w:rsidRDefault="00493190" w:rsidP="008E0919">
      <w:pPr>
        <w:pStyle w:val="Text1"/>
        <w:spacing w:before="0" w:after="0" w:line="276" w:lineRule="auto"/>
        <w:ind w:left="0"/>
        <w:rPr>
          <w:rFonts w:ascii="Arial" w:hAnsi="Arial" w:cs="Arial"/>
          <w:b/>
          <w:sz w:val="20"/>
          <w:szCs w:val="20"/>
        </w:rPr>
      </w:pPr>
      <w:r w:rsidRPr="005D6CAD">
        <w:rPr>
          <w:rFonts w:ascii="Arial" w:hAnsi="Arial" w:cs="Arial"/>
          <w:b/>
          <w:sz w:val="20"/>
          <w:szCs w:val="20"/>
        </w:rPr>
        <w:t>Działania na rzecz zapewnienia równości, włączenia społecznego i niedyskryminacji</w:t>
      </w:r>
    </w:p>
    <w:p w14:paraId="29975D75" w14:textId="77777777" w:rsidR="00493190" w:rsidRPr="005D6CAD" w:rsidRDefault="00493190" w:rsidP="008E0919">
      <w:pPr>
        <w:spacing w:before="0" w:after="0" w:line="276" w:lineRule="auto"/>
        <w:rPr>
          <w:rFonts w:ascii="Arial" w:hAnsi="Arial" w:cs="Arial"/>
          <w:sz w:val="20"/>
          <w:szCs w:val="20"/>
        </w:rPr>
      </w:pPr>
      <w:r w:rsidRPr="005D6CAD">
        <w:rPr>
          <w:rFonts w:ascii="Arial" w:hAnsi="Arial" w:cs="Arial"/>
          <w:sz w:val="20"/>
          <w:szCs w:val="20"/>
        </w:rPr>
        <w:t xml:space="preserve">Zgodnie z równościowymi zasadami horyzontalnymi, realizującymi postanowienia rozporządzenia ogólnego, państwa członkowskie mają obowiązek podjęcia działań w celu zapobiegania wszelkiej dyskryminacji ze względu na płeć, rasę lub pochodzenie etniczne, religię lub światopogląd, niepełnosprawność, wiek lub orientację seksualną. </w:t>
      </w:r>
    </w:p>
    <w:p w14:paraId="2EE91E75" w14:textId="768B58A0" w:rsidR="00493190" w:rsidRPr="005D6CAD" w:rsidRDefault="00493190" w:rsidP="008E0919">
      <w:pPr>
        <w:spacing w:before="0" w:after="0" w:line="276" w:lineRule="auto"/>
        <w:rPr>
          <w:rFonts w:ascii="Arial" w:hAnsi="Arial" w:cs="Arial"/>
          <w:sz w:val="20"/>
          <w:szCs w:val="20"/>
        </w:rPr>
      </w:pPr>
      <w:r w:rsidRPr="005D6CAD">
        <w:rPr>
          <w:rFonts w:ascii="Arial" w:hAnsi="Arial" w:cs="Arial"/>
          <w:sz w:val="20"/>
          <w:szCs w:val="20"/>
        </w:rPr>
        <w:t xml:space="preserve">W </w:t>
      </w:r>
      <w:r w:rsidR="00867DE6" w:rsidRPr="005D6CAD">
        <w:rPr>
          <w:rFonts w:ascii="Arial" w:hAnsi="Arial" w:cs="Arial"/>
          <w:sz w:val="20"/>
          <w:szCs w:val="20"/>
        </w:rPr>
        <w:t>CS 4(iii)</w:t>
      </w:r>
      <w:r w:rsidRPr="005D6CAD">
        <w:rPr>
          <w:rFonts w:ascii="Arial" w:hAnsi="Arial" w:cs="Arial"/>
          <w:sz w:val="20"/>
          <w:szCs w:val="20"/>
        </w:rPr>
        <w:t xml:space="preserve"> planuje się wsparcie w zakresie infrastruktury społecznej, powiązane z procesem integracji społecznej, aktywizacji społeczno-zawodowej i deinstytucjonalizacji usług. Interwencja umożliwi także wzrost integracji społeczno-ekonomicznej grup w niekorzystnej sytuacji i marginalizowanych poprzez usługi społeczne i tworzenie mieszkań o charakterze wspomaganym.</w:t>
      </w:r>
    </w:p>
    <w:p w14:paraId="5A6DB9A0" w14:textId="404236E3" w:rsidR="00493190" w:rsidRPr="005D6CAD" w:rsidRDefault="00493190" w:rsidP="008E0919">
      <w:pPr>
        <w:spacing w:before="0" w:after="0" w:line="276" w:lineRule="auto"/>
        <w:rPr>
          <w:rFonts w:ascii="Arial" w:hAnsi="Arial" w:cs="Arial"/>
          <w:sz w:val="20"/>
          <w:szCs w:val="20"/>
        </w:rPr>
      </w:pPr>
      <w:r w:rsidRPr="005D6CAD">
        <w:rPr>
          <w:rFonts w:ascii="Arial" w:hAnsi="Arial" w:cs="Arial"/>
          <w:sz w:val="20"/>
          <w:szCs w:val="20"/>
        </w:rPr>
        <w:t>We wszystkich typach projektów, na poziomie kryteriów wyboru projektów, planuje się zapewnienie równego dostępu do udziału w projektach wszystkim osobom wpisującym się w zakres interwencji. Z kolei zasada niedyskryminacji, równości i włączenia społecznego będzie realizowana na poziomie kryteriów wyboru projektu, obowiązkowych dla każdego projektu i dotyczyć będzie wszystkich etapów wdrażania, tj. przygotowania, realizacji, monitorowania i kontroli. Od spełnienia tych kryteriów uzależnione będzie dopuszczenie projektu do dalszego etapu oceny. Planowane są także szkolenia dla potencjalnych beneficjentów w zakresie zasady równości, włączenia społecznego i niedyskryminacji oraz jej implementacji w projektach dofinansowanych z EFS+. Planowane jest także obowiązkowe stosowanie w projektach standardów dostępności opracowanych w perspektywie finansowej 2014-2020 wraz z ich bieżącymi aktualizacjami.</w:t>
      </w:r>
    </w:p>
    <w:p w14:paraId="693434B8" w14:textId="77777777" w:rsidR="00493190" w:rsidRPr="005D6CAD" w:rsidRDefault="00493190" w:rsidP="008E0919">
      <w:pPr>
        <w:spacing w:before="0" w:after="0" w:line="276" w:lineRule="auto"/>
        <w:rPr>
          <w:rFonts w:ascii="Arial" w:hAnsi="Arial" w:cs="Arial"/>
          <w:sz w:val="20"/>
          <w:szCs w:val="20"/>
        </w:rPr>
      </w:pPr>
    </w:p>
    <w:p w14:paraId="2696A946" w14:textId="77777777" w:rsidR="00493190" w:rsidRPr="005D6CAD" w:rsidRDefault="00493190" w:rsidP="008E0919">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36A66E62" w14:textId="0D25E5C8" w:rsidR="00C45BDA" w:rsidRPr="005D6CAD" w:rsidRDefault="00493190" w:rsidP="008E0919">
      <w:pPr>
        <w:spacing w:before="0" w:after="0" w:line="276" w:lineRule="auto"/>
        <w:rPr>
          <w:rFonts w:ascii="Arial" w:hAnsi="Arial" w:cs="Arial"/>
          <w:sz w:val="20"/>
          <w:szCs w:val="20"/>
        </w:rPr>
      </w:pPr>
      <w:r w:rsidRPr="005D6CAD">
        <w:rPr>
          <w:rFonts w:ascii="Arial" w:hAnsi="Arial" w:cs="Arial"/>
          <w:sz w:val="20"/>
          <w:szCs w:val="20"/>
        </w:rPr>
        <w:t xml:space="preserve">Planowane interwencje będą realizowane na obszarze całego </w:t>
      </w:r>
      <w:r w:rsidR="00381316" w:rsidRPr="005D6CAD">
        <w:rPr>
          <w:rFonts w:ascii="Arial" w:hAnsi="Arial" w:cs="Arial"/>
          <w:sz w:val="20"/>
          <w:szCs w:val="20"/>
        </w:rPr>
        <w:t xml:space="preserve">WM </w:t>
      </w:r>
      <w:r w:rsidRPr="005D6CAD">
        <w:rPr>
          <w:rFonts w:ascii="Arial" w:hAnsi="Arial" w:cs="Arial"/>
          <w:sz w:val="20"/>
          <w:szCs w:val="20"/>
        </w:rPr>
        <w:t>z uwzględnieniem podziału na RMR oraz RWS. Preferencje mogą mieć projekty zlokalizowane w średnich i małych miastach w szczególności zagrożonych utratą funkcji gospodarczych i społecznych. Priorytety mogą być też skierowane do projektów zlokalizowanych na OSI wyznaczonych w KSRR i wynikających ze  SR WM 2030. Przewiduje się preferencje dla przedsięwzięć w ramach MSIT oraz wynikających z GPR.</w:t>
      </w:r>
    </w:p>
    <w:p w14:paraId="559830DE" w14:textId="1D5774F6" w:rsidR="008F2565" w:rsidRPr="005D6CAD" w:rsidRDefault="008F2565" w:rsidP="008E0919">
      <w:pPr>
        <w:spacing w:before="0" w:after="0" w:line="276" w:lineRule="auto"/>
        <w:rPr>
          <w:rFonts w:ascii="Arial" w:hAnsi="Arial" w:cs="Arial"/>
          <w:sz w:val="20"/>
          <w:szCs w:val="20"/>
        </w:rPr>
      </w:pPr>
    </w:p>
    <w:p w14:paraId="7DDC9423" w14:textId="77777777" w:rsidR="00493190" w:rsidRPr="005D6CAD" w:rsidRDefault="00493190" w:rsidP="008E0919">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06921527" w14:textId="1B74D35F" w:rsidR="00493190" w:rsidRPr="005D6CAD" w:rsidRDefault="00F446F2" w:rsidP="008E0919">
      <w:pPr>
        <w:pStyle w:val="Text1"/>
        <w:spacing w:before="0" w:after="0" w:line="276" w:lineRule="auto"/>
        <w:ind w:left="0"/>
        <w:rPr>
          <w:rFonts w:ascii="Arial" w:hAnsi="Arial" w:cs="Arial"/>
          <w:i/>
          <w:iCs/>
          <w:sz w:val="20"/>
          <w:szCs w:val="20"/>
        </w:rPr>
      </w:pPr>
      <w:r w:rsidRPr="005D6CAD">
        <w:rPr>
          <w:rFonts w:ascii="Arial" w:hAnsi="Arial" w:cs="Arial"/>
          <w:sz w:val="20"/>
          <w:szCs w:val="20"/>
        </w:rPr>
        <w:t>Nie przewiduje się realizacji przedsięwzięć międzyregionalnych, transgranicznych i transnarodowych.</w:t>
      </w:r>
    </w:p>
    <w:p w14:paraId="24957576" w14:textId="05737EF8" w:rsidR="640BFC9E" w:rsidRPr="00F73F24" w:rsidRDefault="640BFC9E" w:rsidP="008E0919">
      <w:pPr>
        <w:pStyle w:val="Text1"/>
        <w:spacing w:before="0" w:after="0" w:line="276" w:lineRule="auto"/>
        <w:ind w:left="0"/>
        <w:rPr>
          <w:rFonts w:ascii="Arial" w:eastAsia="Calibri" w:hAnsi="Arial" w:cs="Arial"/>
          <w:i/>
          <w:iCs/>
          <w:sz w:val="20"/>
          <w:szCs w:val="20"/>
        </w:rPr>
      </w:pPr>
    </w:p>
    <w:p w14:paraId="3D6783E5" w14:textId="77777777" w:rsidR="00493190" w:rsidRPr="005D6CAD" w:rsidRDefault="00493190" w:rsidP="008E0919">
      <w:pPr>
        <w:pStyle w:val="Text1"/>
        <w:spacing w:before="0" w:after="0" w:line="276" w:lineRule="auto"/>
        <w:ind w:left="0"/>
        <w:rPr>
          <w:rFonts w:ascii="Arial" w:hAnsi="Arial" w:cs="Arial"/>
          <w:sz w:val="20"/>
          <w:szCs w:val="20"/>
        </w:rPr>
      </w:pPr>
    </w:p>
    <w:p w14:paraId="6A555671" w14:textId="77777777" w:rsidR="00D21E58" w:rsidRPr="00FB323F" w:rsidRDefault="00D21E58" w:rsidP="008E0919">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66E2254F" w14:textId="77777777" w:rsidR="00D21E58" w:rsidRPr="00FB323F" w:rsidRDefault="00D21E58" w:rsidP="008E0919">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3DA9A24D" w14:textId="22A9E224" w:rsidR="00493190" w:rsidRPr="005D6CAD" w:rsidRDefault="00493190" w:rsidP="00C45BDA">
      <w:pPr>
        <w:pStyle w:val="Text1"/>
        <w:spacing w:before="0" w:after="0" w:line="276" w:lineRule="auto"/>
        <w:ind w:left="0"/>
        <w:rPr>
          <w:rFonts w:ascii="Arial" w:hAnsi="Arial" w:cs="Arial"/>
          <w:sz w:val="20"/>
          <w:szCs w:val="20"/>
        </w:rPr>
      </w:pPr>
      <w:r w:rsidRPr="005D6CAD">
        <w:rPr>
          <w:rFonts w:ascii="Arial" w:hAnsi="Arial" w:cs="Arial"/>
          <w:sz w:val="20"/>
          <w:szCs w:val="20"/>
        </w:rPr>
        <w:br w:type="page"/>
      </w:r>
    </w:p>
    <w:p w14:paraId="03EBCF76" w14:textId="77777777" w:rsidR="00120CE5" w:rsidRPr="005D6CAD" w:rsidRDefault="00120CE5" w:rsidP="004011FF">
      <w:pPr>
        <w:rPr>
          <w:rFonts w:ascii="Arial" w:hAnsi="Arial" w:cs="Arial"/>
          <w:b/>
          <w:sz w:val="20"/>
          <w:szCs w:val="20"/>
        </w:rPr>
        <w:sectPr w:rsidR="00120CE5" w:rsidRPr="005D6CAD" w:rsidSect="00F73F24">
          <w:footnotePr>
            <w:numRestart w:val="eachPage"/>
          </w:footnotePr>
          <w:pgSz w:w="11907" w:h="16839" w:code="9"/>
          <w:pgMar w:top="1418" w:right="1418" w:bottom="1418" w:left="1418" w:header="567" w:footer="567" w:gutter="0"/>
          <w:cols w:space="720"/>
          <w:docGrid w:linePitch="360"/>
        </w:sectPr>
      </w:pPr>
    </w:p>
    <w:p w14:paraId="26C7B542" w14:textId="0930C69F" w:rsidR="008F2565" w:rsidRPr="005D6CAD" w:rsidRDefault="00330B35" w:rsidP="00F200A8">
      <w:pPr>
        <w:pStyle w:val="Nagwek5"/>
        <w:rPr>
          <w:rFonts w:cs="Arial"/>
        </w:rPr>
      </w:pPr>
      <w:r w:rsidRPr="005D6CAD">
        <w:rPr>
          <w:rFonts w:cs="Arial"/>
        </w:rPr>
        <w:t xml:space="preserve">2.1.5.2.2. </w:t>
      </w:r>
      <w:r w:rsidR="008F2565" w:rsidRPr="005D6CAD">
        <w:rPr>
          <w:rFonts w:cs="Arial"/>
        </w:rPr>
        <w:t>Wskaźniki</w:t>
      </w:r>
    </w:p>
    <w:p w14:paraId="3BCF0471" w14:textId="51D9C849" w:rsidR="008F2565" w:rsidRPr="008E0919" w:rsidRDefault="00BA317E"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8"/>
        <w:gridCol w:w="1426"/>
        <w:gridCol w:w="907"/>
        <w:gridCol w:w="1386"/>
        <w:gridCol w:w="1528"/>
        <w:gridCol w:w="3663"/>
        <w:gridCol w:w="1325"/>
        <w:gridCol w:w="1430"/>
        <w:gridCol w:w="1440"/>
      </w:tblGrid>
      <w:tr w:rsidR="00EA1CE6" w:rsidRPr="002C5E73" w14:paraId="179C6F03" w14:textId="77777777" w:rsidTr="008258BC">
        <w:trPr>
          <w:cantSplit/>
          <w:trHeight w:val="227"/>
          <w:tblHeader/>
          <w:jc w:val="center"/>
        </w:trPr>
        <w:tc>
          <w:tcPr>
            <w:tcW w:w="0" w:type="auto"/>
            <w:shd w:val="clear" w:color="auto" w:fill="FFE599" w:themeFill="accent4" w:themeFillTint="66"/>
            <w:vAlign w:val="center"/>
          </w:tcPr>
          <w:p w14:paraId="39BEDE0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6A58C79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6AED371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2967E572"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11DA09C7"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74B5D61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7EE2C5B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5CC7A81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72894802"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0544B2F9" w14:textId="77777777" w:rsidTr="008258BC">
        <w:trPr>
          <w:cantSplit/>
          <w:trHeight w:val="227"/>
          <w:jc w:val="center"/>
        </w:trPr>
        <w:tc>
          <w:tcPr>
            <w:tcW w:w="0" w:type="auto"/>
            <w:vAlign w:val="center"/>
          </w:tcPr>
          <w:p w14:paraId="675B8A59" w14:textId="41227A3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w:t>
            </w:r>
          </w:p>
        </w:tc>
        <w:tc>
          <w:tcPr>
            <w:tcW w:w="0" w:type="auto"/>
            <w:vAlign w:val="center"/>
          </w:tcPr>
          <w:p w14:paraId="3DD76461" w14:textId="62B6A42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4(iii)</w:t>
            </w:r>
          </w:p>
        </w:tc>
        <w:tc>
          <w:tcPr>
            <w:tcW w:w="0" w:type="auto"/>
            <w:vAlign w:val="center"/>
          </w:tcPr>
          <w:p w14:paraId="0B32B43C" w14:textId="13C4842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333910DA" w14:textId="750D812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2F4857BC" w14:textId="26E72E2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RCO</w:t>
            </w:r>
            <w:r w:rsidR="00FD13DE">
              <w:rPr>
                <w:rFonts w:ascii="Arial" w:hAnsi="Arial" w:cs="Arial"/>
                <w:sz w:val="18"/>
                <w:szCs w:val="18"/>
              </w:rPr>
              <w:t>0</w:t>
            </w:r>
            <w:r w:rsidRPr="005D6CAD">
              <w:rPr>
                <w:rFonts w:ascii="Arial" w:hAnsi="Arial" w:cs="Arial"/>
                <w:sz w:val="18"/>
                <w:szCs w:val="18"/>
              </w:rPr>
              <w:t>65</w:t>
            </w:r>
          </w:p>
        </w:tc>
        <w:tc>
          <w:tcPr>
            <w:tcW w:w="0" w:type="auto"/>
            <w:shd w:val="clear" w:color="auto" w:fill="auto"/>
            <w:vAlign w:val="center"/>
          </w:tcPr>
          <w:p w14:paraId="055A874A" w14:textId="0979E1E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Pojemność nowych lub zmodernizowanych lokali socjalnych</w:t>
            </w:r>
          </w:p>
        </w:tc>
        <w:tc>
          <w:tcPr>
            <w:tcW w:w="0" w:type="auto"/>
            <w:vAlign w:val="center"/>
          </w:tcPr>
          <w:p w14:paraId="7D04DA00" w14:textId="23DB70F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auto"/>
            <w:vAlign w:val="center"/>
          </w:tcPr>
          <w:p w14:paraId="3E2C3413" w14:textId="395C5299" w:rsidR="009D0F62" w:rsidRPr="002C5E73" w:rsidRDefault="008E7C2E" w:rsidP="009D0F62">
            <w:pPr>
              <w:spacing w:before="0" w:after="0" w:line="240" w:lineRule="auto"/>
              <w:rPr>
                <w:rFonts w:ascii="Arial" w:hAnsi="Arial" w:cs="Arial"/>
                <w:sz w:val="18"/>
                <w:szCs w:val="18"/>
              </w:rPr>
            </w:pPr>
            <w:r>
              <w:rPr>
                <w:rFonts w:ascii="Arial" w:hAnsi="Arial" w:cs="Arial"/>
                <w:sz w:val="18"/>
                <w:szCs w:val="18"/>
              </w:rPr>
              <w:t>0</w:t>
            </w:r>
          </w:p>
        </w:tc>
        <w:tc>
          <w:tcPr>
            <w:tcW w:w="0" w:type="auto"/>
            <w:shd w:val="clear" w:color="auto" w:fill="auto"/>
            <w:vAlign w:val="center"/>
          </w:tcPr>
          <w:p w14:paraId="40D6A354" w14:textId="5B65BCCE" w:rsidR="009D0F62" w:rsidRPr="002C5E73" w:rsidRDefault="008E7C2E" w:rsidP="009D0F62">
            <w:pPr>
              <w:spacing w:before="0" w:after="0" w:line="240" w:lineRule="auto"/>
              <w:rPr>
                <w:rFonts w:ascii="Arial" w:hAnsi="Arial" w:cs="Arial"/>
                <w:sz w:val="18"/>
                <w:szCs w:val="18"/>
              </w:rPr>
            </w:pPr>
            <w:r>
              <w:rPr>
                <w:rFonts w:ascii="Arial" w:hAnsi="Arial" w:cs="Arial"/>
                <w:sz w:val="18"/>
                <w:szCs w:val="18"/>
              </w:rPr>
              <w:t>2 811</w:t>
            </w:r>
          </w:p>
        </w:tc>
      </w:tr>
      <w:tr w:rsidR="009D0F62" w:rsidRPr="002C5E73" w14:paraId="460C9E01" w14:textId="77777777" w:rsidTr="008E0919">
        <w:trPr>
          <w:cantSplit/>
          <w:trHeight w:val="227"/>
          <w:jc w:val="center"/>
        </w:trPr>
        <w:tc>
          <w:tcPr>
            <w:tcW w:w="0" w:type="auto"/>
            <w:shd w:val="clear" w:color="auto" w:fill="D9D9D9" w:themeFill="background1" w:themeFillShade="D9"/>
            <w:vAlign w:val="center"/>
          </w:tcPr>
          <w:p w14:paraId="3792ABB0" w14:textId="7CA9318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w:t>
            </w:r>
          </w:p>
        </w:tc>
        <w:tc>
          <w:tcPr>
            <w:tcW w:w="0" w:type="auto"/>
            <w:shd w:val="clear" w:color="auto" w:fill="D9D9D9" w:themeFill="background1" w:themeFillShade="D9"/>
            <w:vAlign w:val="center"/>
          </w:tcPr>
          <w:p w14:paraId="10D13F61" w14:textId="01DF27E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4(iii)</w:t>
            </w:r>
          </w:p>
        </w:tc>
        <w:tc>
          <w:tcPr>
            <w:tcW w:w="0" w:type="auto"/>
            <w:shd w:val="clear" w:color="auto" w:fill="D9D9D9" w:themeFill="background1" w:themeFillShade="D9"/>
            <w:vAlign w:val="center"/>
          </w:tcPr>
          <w:p w14:paraId="467927CE" w14:textId="690A5A3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30F8F330" w14:textId="4D343B5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59963ABF" w14:textId="0DE188A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RCO</w:t>
            </w:r>
            <w:r w:rsidR="00FD13DE">
              <w:rPr>
                <w:rFonts w:ascii="Arial" w:hAnsi="Arial" w:cs="Arial"/>
                <w:sz w:val="18"/>
                <w:szCs w:val="18"/>
              </w:rPr>
              <w:t>0</w:t>
            </w:r>
            <w:r w:rsidRPr="005D6CAD">
              <w:rPr>
                <w:rFonts w:ascii="Arial" w:hAnsi="Arial" w:cs="Arial"/>
                <w:sz w:val="18"/>
                <w:szCs w:val="18"/>
              </w:rPr>
              <w:t>65</w:t>
            </w:r>
          </w:p>
        </w:tc>
        <w:tc>
          <w:tcPr>
            <w:tcW w:w="0" w:type="auto"/>
            <w:shd w:val="clear" w:color="auto" w:fill="D9D9D9" w:themeFill="background1" w:themeFillShade="D9"/>
            <w:vAlign w:val="center"/>
          </w:tcPr>
          <w:p w14:paraId="7358A812" w14:textId="7B532D6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Pojemność nowych lub zmodernizowanych lokali socjalnych</w:t>
            </w:r>
          </w:p>
        </w:tc>
        <w:tc>
          <w:tcPr>
            <w:tcW w:w="0" w:type="auto"/>
            <w:shd w:val="clear" w:color="auto" w:fill="D9D9D9" w:themeFill="background1" w:themeFillShade="D9"/>
            <w:vAlign w:val="center"/>
          </w:tcPr>
          <w:p w14:paraId="2B34AFF4" w14:textId="4101DC5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D9D9D9" w:themeFill="background1" w:themeFillShade="D9"/>
            <w:vAlign w:val="center"/>
          </w:tcPr>
          <w:p w14:paraId="1F4EEF65" w14:textId="27E8DFAF" w:rsidR="009D0F62" w:rsidRPr="002C5E73" w:rsidRDefault="008E7C2E" w:rsidP="009D0F62">
            <w:pPr>
              <w:spacing w:before="0" w:after="0" w:line="240" w:lineRule="auto"/>
              <w:rPr>
                <w:rFonts w:ascii="Arial" w:hAnsi="Arial" w:cs="Arial"/>
                <w:sz w:val="18"/>
                <w:szCs w:val="18"/>
              </w:rPr>
            </w:pPr>
            <w:r>
              <w:rPr>
                <w:rFonts w:ascii="Arial" w:hAnsi="Arial" w:cs="Arial"/>
                <w:sz w:val="18"/>
                <w:szCs w:val="18"/>
              </w:rPr>
              <w:t>0</w:t>
            </w:r>
          </w:p>
        </w:tc>
        <w:tc>
          <w:tcPr>
            <w:tcW w:w="0" w:type="auto"/>
            <w:shd w:val="clear" w:color="auto" w:fill="D9D9D9" w:themeFill="background1" w:themeFillShade="D9"/>
            <w:vAlign w:val="center"/>
          </w:tcPr>
          <w:p w14:paraId="3242C1AB" w14:textId="66FEA026" w:rsidR="009D0F62" w:rsidRPr="002C5E73" w:rsidRDefault="008E7C2E" w:rsidP="009D0F62">
            <w:pPr>
              <w:spacing w:before="0" w:after="0" w:line="240" w:lineRule="auto"/>
              <w:rPr>
                <w:rFonts w:ascii="Arial" w:hAnsi="Arial" w:cs="Arial"/>
                <w:sz w:val="18"/>
                <w:szCs w:val="18"/>
              </w:rPr>
            </w:pPr>
            <w:r>
              <w:rPr>
                <w:rFonts w:ascii="Arial" w:hAnsi="Arial" w:cs="Arial"/>
                <w:sz w:val="18"/>
                <w:szCs w:val="18"/>
              </w:rPr>
              <w:t>1 503</w:t>
            </w:r>
          </w:p>
        </w:tc>
      </w:tr>
    </w:tbl>
    <w:p w14:paraId="1B104C42" w14:textId="77777777" w:rsidR="00B671C4" w:rsidRPr="008E0919" w:rsidRDefault="00B671C4" w:rsidP="008E0919">
      <w:pPr>
        <w:pStyle w:val="Text1"/>
        <w:spacing w:before="0" w:after="0" w:line="276" w:lineRule="auto"/>
        <w:ind w:left="0"/>
        <w:rPr>
          <w:rFonts w:ascii="Arial" w:hAnsi="Arial" w:cs="Arial"/>
          <w:bCs/>
          <w:sz w:val="20"/>
          <w:szCs w:val="20"/>
        </w:rPr>
      </w:pPr>
    </w:p>
    <w:p w14:paraId="35FBF79A" w14:textId="77777777" w:rsidR="00FD13DE" w:rsidRDefault="00FD13DE">
      <w:pPr>
        <w:spacing w:before="0" w:after="160" w:line="259" w:lineRule="auto"/>
        <w:rPr>
          <w:rFonts w:ascii="Arial" w:hAnsi="Arial" w:cs="Arial"/>
          <w:bCs/>
          <w:sz w:val="20"/>
          <w:szCs w:val="20"/>
        </w:rPr>
      </w:pPr>
      <w:r>
        <w:rPr>
          <w:rFonts w:ascii="Arial" w:hAnsi="Arial" w:cs="Arial"/>
          <w:bCs/>
          <w:sz w:val="20"/>
          <w:szCs w:val="20"/>
        </w:rPr>
        <w:br w:type="page"/>
      </w:r>
    </w:p>
    <w:p w14:paraId="4E2437C6" w14:textId="3404C4BB" w:rsidR="008F2565" w:rsidRPr="008E0919" w:rsidRDefault="00BA317E"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46EE66F9" w14:textId="77777777" w:rsidTr="003B3508">
        <w:trPr>
          <w:cantSplit/>
          <w:trHeight w:val="227"/>
          <w:tblHeader/>
        </w:trPr>
        <w:tc>
          <w:tcPr>
            <w:tcW w:w="317" w:type="pct"/>
            <w:shd w:val="clear" w:color="auto" w:fill="FFE599" w:themeFill="accent4" w:themeFillTint="66"/>
            <w:vAlign w:val="center"/>
          </w:tcPr>
          <w:p w14:paraId="75446814"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5C59D0E8"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7CB0480B"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11C8C031"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5D81C46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5657C05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7F7B84A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409DD955"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02A76EB8"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6C4F3E57"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371783F9"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1C2EB54F"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3B3508" w:rsidRPr="002C5E73" w14:paraId="6ACE0A0A" w14:textId="77777777" w:rsidTr="003B3508">
        <w:trPr>
          <w:cantSplit/>
          <w:trHeight w:val="227"/>
        </w:trPr>
        <w:tc>
          <w:tcPr>
            <w:tcW w:w="317" w:type="pct"/>
            <w:vAlign w:val="center"/>
          </w:tcPr>
          <w:p w14:paraId="42F13F0A" w14:textId="692E3515" w:rsidR="003B3508" w:rsidRPr="002C5E73" w:rsidRDefault="003B3508" w:rsidP="003B3508">
            <w:pPr>
              <w:spacing w:before="0" w:after="0" w:line="240" w:lineRule="auto"/>
              <w:rPr>
                <w:rFonts w:ascii="Arial" w:hAnsi="Arial" w:cs="Arial"/>
                <w:sz w:val="18"/>
                <w:szCs w:val="18"/>
              </w:rPr>
            </w:pPr>
            <w:r w:rsidRPr="00F73F24">
              <w:rPr>
                <w:rFonts w:ascii="Arial" w:hAnsi="Arial" w:cs="Arial"/>
                <w:color w:val="000000" w:themeColor="text1"/>
                <w:sz w:val="18"/>
                <w:szCs w:val="18"/>
              </w:rPr>
              <w:t>V</w:t>
            </w:r>
          </w:p>
        </w:tc>
        <w:tc>
          <w:tcPr>
            <w:tcW w:w="341" w:type="pct"/>
            <w:vAlign w:val="center"/>
          </w:tcPr>
          <w:p w14:paraId="3C0C41A4" w14:textId="2CB7657C" w:rsidR="003B3508" w:rsidRPr="002C5E73" w:rsidRDefault="003B3508" w:rsidP="003B3508">
            <w:pPr>
              <w:spacing w:before="0" w:after="0" w:line="240" w:lineRule="auto"/>
              <w:rPr>
                <w:rFonts w:ascii="Arial" w:hAnsi="Arial" w:cs="Arial"/>
                <w:sz w:val="18"/>
                <w:szCs w:val="18"/>
              </w:rPr>
            </w:pPr>
            <w:r w:rsidRPr="00F73F24">
              <w:rPr>
                <w:rFonts w:ascii="Arial" w:hAnsi="Arial" w:cs="Arial"/>
                <w:color w:val="000000" w:themeColor="text1"/>
                <w:sz w:val="18"/>
                <w:szCs w:val="18"/>
              </w:rPr>
              <w:t>4(iii)</w:t>
            </w:r>
          </w:p>
        </w:tc>
        <w:tc>
          <w:tcPr>
            <w:tcW w:w="354" w:type="pct"/>
            <w:vAlign w:val="center"/>
          </w:tcPr>
          <w:p w14:paraId="3D3F16B5" w14:textId="12BD0D62" w:rsidR="003B3508" w:rsidRPr="002C5E73" w:rsidRDefault="003B3508" w:rsidP="003B3508">
            <w:pPr>
              <w:spacing w:before="0" w:after="0" w:line="240" w:lineRule="auto"/>
              <w:rPr>
                <w:rFonts w:ascii="Arial" w:hAnsi="Arial" w:cs="Arial"/>
                <w:sz w:val="18"/>
                <w:szCs w:val="18"/>
              </w:rPr>
            </w:pPr>
            <w:r w:rsidRPr="00F73F24">
              <w:rPr>
                <w:rFonts w:ascii="Arial" w:hAnsi="Arial" w:cs="Arial"/>
                <w:color w:val="000000" w:themeColor="text1"/>
                <w:sz w:val="18"/>
                <w:szCs w:val="18"/>
              </w:rPr>
              <w:t>EFRR</w:t>
            </w:r>
          </w:p>
        </w:tc>
        <w:tc>
          <w:tcPr>
            <w:tcW w:w="406" w:type="pct"/>
            <w:vAlign w:val="center"/>
          </w:tcPr>
          <w:p w14:paraId="3856E756" w14:textId="79B71914" w:rsidR="003B3508" w:rsidRPr="002C5E73" w:rsidRDefault="003B3508" w:rsidP="003B3508">
            <w:pPr>
              <w:spacing w:before="0" w:after="0" w:line="240" w:lineRule="auto"/>
              <w:rPr>
                <w:rFonts w:ascii="Arial" w:hAnsi="Arial" w:cs="Arial"/>
                <w:sz w:val="18"/>
                <w:szCs w:val="18"/>
              </w:rPr>
            </w:pPr>
            <w:r w:rsidRPr="00F73F24">
              <w:rPr>
                <w:rFonts w:ascii="Arial" w:hAnsi="Arial" w:cs="Arial"/>
                <w:color w:val="000000" w:themeColor="text1"/>
                <w:sz w:val="18"/>
                <w:szCs w:val="18"/>
              </w:rPr>
              <w:t>Lepiej rozwinięte</w:t>
            </w:r>
          </w:p>
        </w:tc>
        <w:tc>
          <w:tcPr>
            <w:tcW w:w="405" w:type="pct"/>
            <w:vAlign w:val="center"/>
          </w:tcPr>
          <w:p w14:paraId="78F58FF3" w14:textId="7403268D" w:rsidR="003B3508" w:rsidRPr="002C5E73" w:rsidRDefault="003B3508" w:rsidP="003B3508">
            <w:pPr>
              <w:spacing w:before="0" w:after="0" w:line="240" w:lineRule="auto"/>
              <w:rPr>
                <w:rFonts w:ascii="Arial" w:hAnsi="Arial" w:cs="Arial"/>
                <w:sz w:val="18"/>
                <w:szCs w:val="18"/>
              </w:rPr>
            </w:pPr>
            <w:r w:rsidRPr="00F73F24">
              <w:rPr>
                <w:rFonts w:ascii="Arial" w:hAnsi="Arial" w:cs="Arial"/>
                <w:color w:val="000000" w:themeColor="text1"/>
                <w:sz w:val="18"/>
                <w:szCs w:val="18"/>
              </w:rPr>
              <w:t>RCR</w:t>
            </w:r>
            <w:r w:rsidR="00FD13DE">
              <w:rPr>
                <w:rFonts w:ascii="Arial" w:hAnsi="Arial" w:cs="Arial"/>
                <w:color w:val="000000" w:themeColor="text1"/>
                <w:sz w:val="18"/>
                <w:szCs w:val="18"/>
              </w:rPr>
              <w:t>0</w:t>
            </w:r>
            <w:r w:rsidRPr="00F73F24">
              <w:rPr>
                <w:rFonts w:ascii="Arial" w:hAnsi="Arial" w:cs="Arial"/>
                <w:color w:val="000000" w:themeColor="text1"/>
                <w:sz w:val="18"/>
                <w:szCs w:val="18"/>
              </w:rPr>
              <w:t>67</w:t>
            </w:r>
          </w:p>
        </w:tc>
        <w:tc>
          <w:tcPr>
            <w:tcW w:w="861" w:type="pct"/>
            <w:shd w:val="clear" w:color="auto" w:fill="auto"/>
            <w:vAlign w:val="center"/>
          </w:tcPr>
          <w:p w14:paraId="7FA068F1" w14:textId="323FD11A" w:rsidR="003B3508" w:rsidRPr="002C5E73" w:rsidRDefault="003B3508" w:rsidP="003B3508">
            <w:pPr>
              <w:spacing w:before="0" w:after="0" w:line="240" w:lineRule="auto"/>
              <w:rPr>
                <w:rFonts w:ascii="Arial" w:hAnsi="Arial" w:cs="Arial"/>
                <w:sz w:val="18"/>
                <w:szCs w:val="18"/>
              </w:rPr>
            </w:pPr>
            <w:r w:rsidRPr="00F73F24">
              <w:rPr>
                <w:rFonts w:ascii="Arial" w:hAnsi="Arial" w:cs="Arial"/>
                <w:color w:val="000000" w:themeColor="text1"/>
                <w:sz w:val="18"/>
                <w:szCs w:val="18"/>
              </w:rPr>
              <w:t>Roczna liczba użytkowników nowych lub zmodernizowanych lokali socjalnych</w:t>
            </w:r>
          </w:p>
        </w:tc>
        <w:tc>
          <w:tcPr>
            <w:tcW w:w="405" w:type="pct"/>
            <w:vAlign w:val="center"/>
          </w:tcPr>
          <w:p w14:paraId="47E6D592" w14:textId="55459F9F" w:rsidR="003B3508" w:rsidRPr="002C5E73" w:rsidRDefault="003B3508" w:rsidP="003B3508">
            <w:pPr>
              <w:spacing w:before="0" w:after="0" w:line="240" w:lineRule="auto"/>
              <w:rPr>
                <w:rFonts w:ascii="Arial" w:hAnsi="Arial" w:cs="Arial"/>
                <w:sz w:val="18"/>
                <w:szCs w:val="18"/>
              </w:rPr>
            </w:pPr>
            <w:r w:rsidRPr="00F73F24">
              <w:rPr>
                <w:rFonts w:ascii="Arial" w:hAnsi="Arial" w:cs="Arial"/>
                <w:color w:val="000000" w:themeColor="text1"/>
                <w:sz w:val="18"/>
                <w:szCs w:val="18"/>
              </w:rPr>
              <w:t>użytkownicy/rok</w:t>
            </w:r>
          </w:p>
        </w:tc>
        <w:tc>
          <w:tcPr>
            <w:tcW w:w="405" w:type="pct"/>
            <w:shd w:val="clear" w:color="auto" w:fill="auto"/>
            <w:vAlign w:val="center"/>
          </w:tcPr>
          <w:p w14:paraId="7D9C0ACA" w14:textId="01B1D22E" w:rsidR="003B3508" w:rsidRPr="002C5E73" w:rsidRDefault="008E7C2E" w:rsidP="003B3508">
            <w:pPr>
              <w:spacing w:before="0" w:after="0" w:line="240" w:lineRule="auto"/>
              <w:rPr>
                <w:rFonts w:ascii="Arial" w:hAnsi="Arial" w:cs="Arial"/>
                <w:sz w:val="18"/>
                <w:szCs w:val="18"/>
              </w:rPr>
            </w:pPr>
            <w:r>
              <w:rPr>
                <w:rFonts w:ascii="Arial" w:hAnsi="Arial" w:cs="Arial"/>
                <w:color w:val="000000" w:themeColor="text1"/>
                <w:sz w:val="18"/>
                <w:szCs w:val="18"/>
              </w:rPr>
              <w:t>133</w:t>
            </w:r>
          </w:p>
        </w:tc>
        <w:tc>
          <w:tcPr>
            <w:tcW w:w="405" w:type="pct"/>
            <w:shd w:val="clear" w:color="auto" w:fill="auto"/>
            <w:vAlign w:val="center"/>
          </w:tcPr>
          <w:p w14:paraId="6656F5E5" w14:textId="66DDB6D6" w:rsidR="003B3508" w:rsidRPr="002C5E73" w:rsidRDefault="003B3508" w:rsidP="003B3508">
            <w:pPr>
              <w:spacing w:before="0" w:after="0" w:line="240" w:lineRule="auto"/>
              <w:rPr>
                <w:rFonts w:ascii="Arial" w:hAnsi="Arial" w:cs="Arial"/>
                <w:sz w:val="18"/>
                <w:szCs w:val="18"/>
              </w:rPr>
            </w:pPr>
            <w:r w:rsidRPr="00F73F24">
              <w:rPr>
                <w:rFonts w:ascii="Arial" w:hAnsi="Arial" w:cs="Arial"/>
                <w:color w:val="000000" w:themeColor="text1"/>
                <w:sz w:val="18"/>
                <w:szCs w:val="18"/>
              </w:rPr>
              <w:t>2021</w:t>
            </w:r>
          </w:p>
        </w:tc>
        <w:tc>
          <w:tcPr>
            <w:tcW w:w="355" w:type="pct"/>
            <w:vAlign w:val="center"/>
          </w:tcPr>
          <w:p w14:paraId="31243E9D" w14:textId="00B67701" w:rsidR="003B3508" w:rsidRPr="002C5E73" w:rsidRDefault="008E7C2E" w:rsidP="003B3508">
            <w:pPr>
              <w:spacing w:before="0" w:after="0" w:line="240" w:lineRule="auto"/>
              <w:rPr>
                <w:rFonts w:ascii="Arial" w:hAnsi="Arial" w:cs="Arial"/>
                <w:sz w:val="18"/>
                <w:szCs w:val="18"/>
              </w:rPr>
            </w:pPr>
            <w:r>
              <w:rPr>
                <w:rFonts w:ascii="Arial" w:hAnsi="Arial" w:cs="Arial"/>
                <w:color w:val="000000" w:themeColor="text1"/>
                <w:sz w:val="18"/>
                <w:szCs w:val="18"/>
              </w:rPr>
              <w:t>2 529</w:t>
            </w:r>
          </w:p>
        </w:tc>
        <w:tc>
          <w:tcPr>
            <w:tcW w:w="354" w:type="pct"/>
            <w:vAlign w:val="center"/>
          </w:tcPr>
          <w:p w14:paraId="5682E081" w14:textId="65354EDD" w:rsidR="003B3508" w:rsidRPr="002C5E73" w:rsidRDefault="003B3508" w:rsidP="003B3508">
            <w:pPr>
              <w:spacing w:before="0" w:after="0" w:line="240" w:lineRule="auto"/>
              <w:rPr>
                <w:rFonts w:ascii="Arial" w:hAnsi="Arial" w:cs="Arial"/>
                <w:sz w:val="18"/>
                <w:szCs w:val="18"/>
              </w:rPr>
            </w:pPr>
            <w:r w:rsidRPr="00F73F24">
              <w:rPr>
                <w:rFonts w:ascii="Arial" w:hAnsi="Arial" w:cs="Arial"/>
                <w:color w:val="000000" w:themeColor="text1"/>
                <w:sz w:val="18"/>
                <w:szCs w:val="18"/>
              </w:rPr>
              <w:t>SL2021</w:t>
            </w:r>
          </w:p>
        </w:tc>
        <w:tc>
          <w:tcPr>
            <w:tcW w:w="392" w:type="pct"/>
            <w:vAlign w:val="center"/>
          </w:tcPr>
          <w:p w14:paraId="75EB9C09" w14:textId="70D47D67" w:rsidR="003B3508" w:rsidRPr="008E7C2E" w:rsidRDefault="008E7C2E" w:rsidP="003B3508">
            <w:pPr>
              <w:spacing w:before="0" w:after="0" w:line="240" w:lineRule="auto"/>
              <w:rPr>
                <w:rFonts w:ascii="Arial" w:hAnsi="Arial" w:cs="Arial"/>
                <w:sz w:val="18"/>
                <w:szCs w:val="18"/>
              </w:rPr>
            </w:pPr>
            <w:r>
              <w:rPr>
                <w:rFonts w:ascii="Arial" w:hAnsi="Arial" w:cs="Arial"/>
                <w:sz w:val="18"/>
                <w:szCs w:val="18"/>
              </w:rPr>
              <w:t>nie dotyczy</w:t>
            </w:r>
          </w:p>
        </w:tc>
      </w:tr>
      <w:tr w:rsidR="003B3508" w:rsidRPr="002C5E73" w14:paraId="01EB7280" w14:textId="77777777" w:rsidTr="008E0919">
        <w:trPr>
          <w:cantSplit/>
          <w:trHeight w:val="227"/>
        </w:trPr>
        <w:tc>
          <w:tcPr>
            <w:tcW w:w="317" w:type="pct"/>
            <w:shd w:val="clear" w:color="auto" w:fill="D9D9D9" w:themeFill="background1" w:themeFillShade="D9"/>
            <w:vAlign w:val="center"/>
          </w:tcPr>
          <w:p w14:paraId="7D641CBD" w14:textId="55887F4F" w:rsidR="003B3508" w:rsidRPr="002C5E73" w:rsidRDefault="003B3508" w:rsidP="003B3508">
            <w:pPr>
              <w:spacing w:before="0" w:after="0" w:line="240" w:lineRule="auto"/>
              <w:rPr>
                <w:rFonts w:ascii="Arial" w:hAnsi="Arial" w:cs="Arial"/>
                <w:sz w:val="18"/>
                <w:szCs w:val="18"/>
              </w:rPr>
            </w:pPr>
            <w:r w:rsidRPr="005D6CAD">
              <w:rPr>
                <w:rFonts w:ascii="Arial" w:hAnsi="Arial" w:cs="Arial"/>
                <w:bCs/>
                <w:color w:val="000000" w:themeColor="text1"/>
                <w:sz w:val="18"/>
                <w:szCs w:val="18"/>
              </w:rPr>
              <w:t>V</w:t>
            </w:r>
          </w:p>
        </w:tc>
        <w:tc>
          <w:tcPr>
            <w:tcW w:w="341" w:type="pct"/>
            <w:shd w:val="clear" w:color="auto" w:fill="D9D9D9" w:themeFill="background1" w:themeFillShade="D9"/>
            <w:vAlign w:val="center"/>
          </w:tcPr>
          <w:p w14:paraId="04AF6949" w14:textId="7088CC0B" w:rsidR="003B3508" w:rsidRPr="002C5E73" w:rsidRDefault="003B3508" w:rsidP="003B3508">
            <w:pPr>
              <w:spacing w:before="0" w:after="0" w:line="240" w:lineRule="auto"/>
              <w:rPr>
                <w:rFonts w:ascii="Arial" w:hAnsi="Arial" w:cs="Arial"/>
                <w:sz w:val="18"/>
                <w:szCs w:val="18"/>
              </w:rPr>
            </w:pPr>
            <w:r w:rsidRPr="005D6CAD">
              <w:rPr>
                <w:rFonts w:ascii="Arial" w:hAnsi="Arial" w:cs="Arial"/>
                <w:bCs/>
                <w:color w:val="000000" w:themeColor="text1"/>
                <w:sz w:val="18"/>
                <w:szCs w:val="18"/>
              </w:rPr>
              <w:t>4(iii)</w:t>
            </w:r>
          </w:p>
        </w:tc>
        <w:tc>
          <w:tcPr>
            <w:tcW w:w="354" w:type="pct"/>
            <w:shd w:val="clear" w:color="auto" w:fill="D9D9D9" w:themeFill="background1" w:themeFillShade="D9"/>
            <w:vAlign w:val="center"/>
          </w:tcPr>
          <w:p w14:paraId="5866DB47" w14:textId="4B08B3BD" w:rsidR="003B3508" w:rsidRPr="002C5E73" w:rsidRDefault="003B3508" w:rsidP="003B3508">
            <w:pPr>
              <w:spacing w:before="0" w:after="0" w:line="240" w:lineRule="auto"/>
              <w:rPr>
                <w:rFonts w:ascii="Arial" w:hAnsi="Arial" w:cs="Arial"/>
                <w:sz w:val="18"/>
                <w:szCs w:val="18"/>
              </w:rPr>
            </w:pPr>
            <w:r w:rsidRPr="005D6CAD">
              <w:rPr>
                <w:rFonts w:ascii="Arial" w:hAnsi="Arial" w:cs="Arial"/>
                <w:bCs/>
                <w:color w:val="000000" w:themeColor="text1"/>
                <w:sz w:val="18"/>
                <w:szCs w:val="18"/>
              </w:rPr>
              <w:t>EFRR</w:t>
            </w:r>
          </w:p>
        </w:tc>
        <w:tc>
          <w:tcPr>
            <w:tcW w:w="406" w:type="pct"/>
            <w:shd w:val="clear" w:color="auto" w:fill="D9D9D9" w:themeFill="background1" w:themeFillShade="D9"/>
            <w:vAlign w:val="center"/>
          </w:tcPr>
          <w:p w14:paraId="7CF710C0" w14:textId="27E42950" w:rsidR="003B3508" w:rsidRPr="002C5E73" w:rsidRDefault="003B3508" w:rsidP="003B3508">
            <w:pPr>
              <w:spacing w:before="0" w:after="0" w:line="240" w:lineRule="auto"/>
              <w:rPr>
                <w:rFonts w:ascii="Arial" w:hAnsi="Arial" w:cs="Arial"/>
                <w:sz w:val="18"/>
                <w:szCs w:val="18"/>
              </w:rPr>
            </w:pPr>
            <w:r w:rsidRPr="005D6CAD">
              <w:rPr>
                <w:rFonts w:ascii="Arial" w:hAnsi="Arial" w:cs="Arial"/>
                <w:bCs/>
                <w:color w:val="000000" w:themeColor="text1"/>
                <w:sz w:val="18"/>
                <w:szCs w:val="18"/>
              </w:rPr>
              <w:t>Słabiej rozwinięte</w:t>
            </w:r>
          </w:p>
        </w:tc>
        <w:tc>
          <w:tcPr>
            <w:tcW w:w="405" w:type="pct"/>
            <w:shd w:val="clear" w:color="auto" w:fill="D9D9D9" w:themeFill="background1" w:themeFillShade="D9"/>
            <w:vAlign w:val="center"/>
          </w:tcPr>
          <w:p w14:paraId="2D4A8D69" w14:textId="37EAE217" w:rsidR="003B3508" w:rsidRPr="002C5E73" w:rsidRDefault="003B3508" w:rsidP="003B3508">
            <w:pPr>
              <w:spacing w:before="0" w:after="0" w:line="240" w:lineRule="auto"/>
              <w:rPr>
                <w:rFonts w:ascii="Arial" w:hAnsi="Arial" w:cs="Arial"/>
                <w:sz w:val="18"/>
                <w:szCs w:val="18"/>
              </w:rPr>
            </w:pPr>
            <w:r w:rsidRPr="005D6CAD">
              <w:rPr>
                <w:rFonts w:ascii="Arial" w:hAnsi="Arial" w:cs="Arial"/>
                <w:bCs/>
                <w:color w:val="000000" w:themeColor="text1"/>
                <w:sz w:val="18"/>
                <w:szCs w:val="18"/>
              </w:rPr>
              <w:t>RCR</w:t>
            </w:r>
            <w:r w:rsidR="00FD13DE">
              <w:rPr>
                <w:rFonts w:ascii="Arial" w:hAnsi="Arial" w:cs="Arial"/>
                <w:bCs/>
                <w:color w:val="000000" w:themeColor="text1"/>
                <w:sz w:val="18"/>
                <w:szCs w:val="18"/>
              </w:rPr>
              <w:t>0</w:t>
            </w:r>
            <w:r w:rsidRPr="005D6CAD">
              <w:rPr>
                <w:rFonts w:ascii="Arial" w:hAnsi="Arial" w:cs="Arial"/>
                <w:bCs/>
                <w:color w:val="000000" w:themeColor="text1"/>
                <w:sz w:val="18"/>
                <w:szCs w:val="18"/>
              </w:rPr>
              <w:t>67</w:t>
            </w:r>
          </w:p>
        </w:tc>
        <w:tc>
          <w:tcPr>
            <w:tcW w:w="861" w:type="pct"/>
            <w:shd w:val="clear" w:color="auto" w:fill="D9D9D9" w:themeFill="background1" w:themeFillShade="D9"/>
            <w:vAlign w:val="center"/>
          </w:tcPr>
          <w:p w14:paraId="201FD222" w14:textId="791E3B3E" w:rsidR="003B3508" w:rsidRPr="002C5E73" w:rsidRDefault="003B3508" w:rsidP="003B3508">
            <w:pPr>
              <w:spacing w:before="0" w:after="0" w:line="240" w:lineRule="auto"/>
              <w:rPr>
                <w:rFonts w:ascii="Arial" w:hAnsi="Arial" w:cs="Arial"/>
                <w:sz w:val="18"/>
                <w:szCs w:val="18"/>
              </w:rPr>
            </w:pPr>
            <w:r w:rsidRPr="005D6CAD">
              <w:rPr>
                <w:rFonts w:ascii="Arial" w:hAnsi="Arial" w:cs="Arial"/>
                <w:bCs/>
                <w:color w:val="000000" w:themeColor="text1"/>
                <w:sz w:val="18"/>
                <w:szCs w:val="18"/>
              </w:rPr>
              <w:t>Roczna liczba użytkowników nowych lub zmodernizowanych lokali socjalnych</w:t>
            </w:r>
          </w:p>
        </w:tc>
        <w:tc>
          <w:tcPr>
            <w:tcW w:w="405" w:type="pct"/>
            <w:shd w:val="clear" w:color="auto" w:fill="D9D9D9" w:themeFill="background1" w:themeFillShade="D9"/>
            <w:vAlign w:val="center"/>
          </w:tcPr>
          <w:p w14:paraId="7FCD25C9" w14:textId="17D3A19A" w:rsidR="003B3508" w:rsidRPr="002C5E73" w:rsidRDefault="003B3508" w:rsidP="003B3508">
            <w:pPr>
              <w:spacing w:before="0" w:after="0" w:line="240" w:lineRule="auto"/>
              <w:rPr>
                <w:rFonts w:ascii="Arial" w:hAnsi="Arial" w:cs="Arial"/>
                <w:sz w:val="18"/>
                <w:szCs w:val="18"/>
              </w:rPr>
            </w:pPr>
            <w:r w:rsidRPr="005D6CAD">
              <w:rPr>
                <w:rFonts w:ascii="Arial" w:hAnsi="Arial" w:cs="Arial"/>
                <w:bCs/>
                <w:color w:val="000000" w:themeColor="text1"/>
                <w:sz w:val="18"/>
                <w:szCs w:val="18"/>
              </w:rPr>
              <w:t>użytkownicy/rok</w:t>
            </w:r>
          </w:p>
        </w:tc>
        <w:tc>
          <w:tcPr>
            <w:tcW w:w="405" w:type="pct"/>
            <w:shd w:val="clear" w:color="auto" w:fill="D9D9D9" w:themeFill="background1" w:themeFillShade="D9"/>
            <w:vAlign w:val="center"/>
          </w:tcPr>
          <w:p w14:paraId="7C2F7C23" w14:textId="47BBBECD" w:rsidR="003B3508" w:rsidRPr="002C5E73" w:rsidRDefault="008E7C2E" w:rsidP="003B3508">
            <w:pPr>
              <w:spacing w:before="0" w:after="0" w:line="240" w:lineRule="auto"/>
              <w:rPr>
                <w:rFonts w:ascii="Arial" w:hAnsi="Arial" w:cs="Arial"/>
                <w:sz w:val="18"/>
                <w:szCs w:val="18"/>
              </w:rPr>
            </w:pPr>
            <w:r>
              <w:rPr>
                <w:rFonts w:ascii="Arial" w:hAnsi="Arial" w:cs="Arial"/>
                <w:bCs/>
                <w:color w:val="000000" w:themeColor="text1"/>
                <w:sz w:val="18"/>
                <w:szCs w:val="18"/>
              </w:rPr>
              <w:t>144</w:t>
            </w:r>
          </w:p>
        </w:tc>
        <w:tc>
          <w:tcPr>
            <w:tcW w:w="405" w:type="pct"/>
            <w:shd w:val="clear" w:color="auto" w:fill="D9D9D9" w:themeFill="background1" w:themeFillShade="D9"/>
            <w:vAlign w:val="center"/>
          </w:tcPr>
          <w:p w14:paraId="44BA4F1D" w14:textId="5A6760FD" w:rsidR="003B3508" w:rsidRPr="002C5E73" w:rsidRDefault="003B3508" w:rsidP="003B3508">
            <w:pPr>
              <w:spacing w:before="0" w:after="0" w:line="240" w:lineRule="auto"/>
              <w:rPr>
                <w:rFonts w:ascii="Arial" w:hAnsi="Arial" w:cs="Arial"/>
                <w:sz w:val="18"/>
                <w:szCs w:val="18"/>
              </w:rPr>
            </w:pPr>
            <w:r w:rsidRPr="005D6CAD">
              <w:rPr>
                <w:rFonts w:ascii="Arial" w:hAnsi="Arial" w:cs="Arial"/>
                <w:bCs/>
                <w:color w:val="000000" w:themeColor="text1"/>
                <w:sz w:val="18"/>
                <w:szCs w:val="18"/>
              </w:rPr>
              <w:t>2021</w:t>
            </w:r>
          </w:p>
        </w:tc>
        <w:tc>
          <w:tcPr>
            <w:tcW w:w="355" w:type="pct"/>
            <w:shd w:val="clear" w:color="auto" w:fill="D9D9D9" w:themeFill="background1" w:themeFillShade="D9"/>
            <w:vAlign w:val="center"/>
          </w:tcPr>
          <w:p w14:paraId="3A79E3E0" w14:textId="34B03A44" w:rsidR="003B3508" w:rsidRPr="002C5E73" w:rsidRDefault="008E7C2E" w:rsidP="003B3508">
            <w:pPr>
              <w:spacing w:before="0" w:after="0" w:line="240" w:lineRule="auto"/>
              <w:rPr>
                <w:rFonts w:ascii="Arial" w:hAnsi="Arial" w:cs="Arial"/>
                <w:sz w:val="18"/>
                <w:szCs w:val="18"/>
              </w:rPr>
            </w:pPr>
            <w:r>
              <w:rPr>
                <w:rFonts w:ascii="Arial" w:hAnsi="Arial" w:cs="Arial"/>
                <w:bCs/>
                <w:color w:val="000000" w:themeColor="text1"/>
                <w:sz w:val="18"/>
                <w:szCs w:val="18"/>
              </w:rPr>
              <w:t>1 353</w:t>
            </w:r>
          </w:p>
        </w:tc>
        <w:tc>
          <w:tcPr>
            <w:tcW w:w="354" w:type="pct"/>
            <w:shd w:val="clear" w:color="auto" w:fill="D9D9D9" w:themeFill="background1" w:themeFillShade="D9"/>
            <w:vAlign w:val="center"/>
          </w:tcPr>
          <w:p w14:paraId="7127E821" w14:textId="752630EF" w:rsidR="003B3508" w:rsidRPr="002C5E73" w:rsidRDefault="003B3508" w:rsidP="003B3508">
            <w:pPr>
              <w:spacing w:before="0" w:after="0" w:line="240" w:lineRule="auto"/>
              <w:rPr>
                <w:rFonts w:ascii="Arial" w:hAnsi="Arial" w:cs="Arial"/>
                <w:sz w:val="18"/>
                <w:szCs w:val="18"/>
              </w:rPr>
            </w:pPr>
            <w:r w:rsidRPr="005D6CAD">
              <w:rPr>
                <w:rFonts w:ascii="Arial" w:hAnsi="Arial" w:cs="Arial"/>
                <w:bCs/>
                <w:color w:val="000000" w:themeColor="text1"/>
                <w:sz w:val="18"/>
                <w:szCs w:val="18"/>
              </w:rPr>
              <w:t>SL2021</w:t>
            </w:r>
          </w:p>
        </w:tc>
        <w:tc>
          <w:tcPr>
            <w:tcW w:w="392" w:type="pct"/>
            <w:shd w:val="clear" w:color="auto" w:fill="D9D9D9" w:themeFill="background1" w:themeFillShade="D9"/>
            <w:vAlign w:val="center"/>
          </w:tcPr>
          <w:p w14:paraId="23013F70" w14:textId="65B92D07" w:rsidR="003B3508" w:rsidRPr="008E7C2E" w:rsidRDefault="008E7C2E" w:rsidP="003B3508">
            <w:pPr>
              <w:spacing w:before="0" w:after="0" w:line="240" w:lineRule="auto"/>
              <w:rPr>
                <w:rFonts w:ascii="Arial" w:hAnsi="Arial" w:cs="Arial"/>
                <w:sz w:val="18"/>
                <w:szCs w:val="18"/>
              </w:rPr>
            </w:pPr>
            <w:r>
              <w:rPr>
                <w:rFonts w:ascii="Arial" w:hAnsi="Arial" w:cs="Arial"/>
                <w:sz w:val="18"/>
                <w:szCs w:val="18"/>
              </w:rPr>
              <w:t>nie dotyczy</w:t>
            </w:r>
          </w:p>
        </w:tc>
      </w:tr>
    </w:tbl>
    <w:p w14:paraId="0A5D96A1" w14:textId="77777777" w:rsidR="00B31330" w:rsidRPr="008E0919" w:rsidRDefault="00B31330" w:rsidP="008E0919">
      <w:pPr>
        <w:pStyle w:val="Text1"/>
        <w:spacing w:before="0" w:after="0" w:line="276" w:lineRule="auto"/>
        <w:ind w:left="0"/>
        <w:rPr>
          <w:rFonts w:ascii="Arial" w:hAnsi="Arial" w:cs="Arial"/>
          <w:bCs/>
          <w:sz w:val="20"/>
          <w:szCs w:val="20"/>
        </w:rPr>
      </w:pPr>
    </w:p>
    <w:p w14:paraId="7380A9E4" w14:textId="38E980BA" w:rsidR="008F2565" w:rsidRPr="005D6CAD" w:rsidRDefault="00120CE5"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121E7FDF" w14:textId="77777777" w:rsidR="00120CE5" w:rsidRPr="005D6CAD" w:rsidRDefault="00120CE5" w:rsidP="00F73F24">
      <w:pPr>
        <w:pStyle w:val="NormalCentered"/>
        <w:spacing w:before="0" w:after="0" w:line="276" w:lineRule="auto"/>
        <w:ind w:left="708"/>
        <w:jc w:val="left"/>
        <w:rPr>
          <w:rFonts w:ascii="Arial" w:hAnsi="Arial" w:cs="Arial"/>
          <w:sz w:val="20"/>
          <w:szCs w:val="20"/>
        </w:rPr>
        <w:sectPr w:rsidR="00120CE5" w:rsidRPr="005D6CAD" w:rsidSect="00F73F24">
          <w:footnotePr>
            <w:numRestart w:val="eachPage"/>
          </w:footnotePr>
          <w:pgSz w:w="16839" w:h="11907" w:orient="landscape" w:code="9"/>
          <w:pgMar w:top="1418" w:right="1418" w:bottom="1418" w:left="1418" w:header="567" w:footer="567" w:gutter="0"/>
          <w:cols w:space="720"/>
          <w:docGrid w:linePitch="360"/>
        </w:sectPr>
      </w:pPr>
    </w:p>
    <w:p w14:paraId="5C907C3E" w14:textId="5373F4E8" w:rsidR="00493190" w:rsidRPr="005D6CAD" w:rsidRDefault="00330B35" w:rsidP="00F200A8">
      <w:pPr>
        <w:pStyle w:val="Nagwek5"/>
        <w:rPr>
          <w:rFonts w:cs="Arial"/>
        </w:rPr>
      </w:pPr>
      <w:r w:rsidRPr="005D6CAD">
        <w:rPr>
          <w:rFonts w:cs="Arial"/>
        </w:rPr>
        <w:t xml:space="preserve">2.1.5.2.3. </w:t>
      </w:r>
      <w:r w:rsidR="00493190" w:rsidRPr="005D6CAD">
        <w:rPr>
          <w:rFonts w:cs="Arial"/>
        </w:rPr>
        <w:t>Indykatywny podział zaprogramowanych zasobów (UE) według rodzaju interwencji</w:t>
      </w:r>
    </w:p>
    <w:p w14:paraId="2DFB3C94" w14:textId="77777777" w:rsidR="00493190" w:rsidRPr="008E0919" w:rsidRDefault="00493190"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493190" w:rsidRPr="005D6CAD" w14:paraId="053F42C8" w14:textId="77777777" w:rsidTr="00DB6B9D">
        <w:trPr>
          <w:tblHeader/>
        </w:trPr>
        <w:tc>
          <w:tcPr>
            <w:tcW w:w="968" w:type="dxa"/>
            <w:shd w:val="clear" w:color="auto" w:fill="FFE599" w:themeFill="accent4" w:themeFillTint="66"/>
            <w:vAlign w:val="center"/>
          </w:tcPr>
          <w:p w14:paraId="1A4FBC61"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FFA9B11"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C1BE678"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656556D8"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BC180B8"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49741465"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24E0B442"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66F1AF32" w14:textId="0F462899"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vAlign w:val="center"/>
          </w:tcPr>
          <w:p w14:paraId="60DB0860"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4DDD2457"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37C7F2CD" w14:textId="13B18B9B"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4(iii)</w:t>
            </w:r>
          </w:p>
        </w:tc>
        <w:tc>
          <w:tcPr>
            <w:tcW w:w="2864" w:type="dxa"/>
            <w:tcBorders>
              <w:top w:val="single" w:sz="4" w:space="0" w:color="auto"/>
              <w:left w:val="single" w:sz="4" w:space="0" w:color="auto"/>
              <w:bottom w:val="single" w:sz="4" w:space="0" w:color="auto"/>
              <w:right w:val="single" w:sz="4" w:space="0" w:color="auto"/>
            </w:tcBorders>
            <w:vAlign w:val="center"/>
          </w:tcPr>
          <w:p w14:paraId="0CBA6A1C" w14:textId="1190211E" w:rsidR="00551225" w:rsidRPr="005D6CAD" w:rsidRDefault="006464E4"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126</w:t>
            </w:r>
            <w:r w:rsidR="72BDE2FB" w:rsidRPr="005D6CAD">
              <w:rPr>
                <w:rFonts w:ascii="Arial" w:hAnsi="Arial" w:cs="Arial"/>
                <w:color w:val="000000" w:themeColor="text1"/>
                <w:sz w:val="18"/>
                <w:szCs w:val="18"/>
              </w:rPr>
              <w:t>.</w:t>
            </w:r>
            <w:r w:rsidR="000C2CD5"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Infrastruktura mieszkaniowa (inna niż dla migrantów, uchodźców i osób objętych ochroną międzynarodową lub ubiegających się o nią)</w:t>
            </w:r>
          </w:p>
        </w:tc>
        <w:tc>
          <w:tcPr>
            <w:tcW w:w="1411" w:type="dxa"/>
            <w:tcBorders>
              <w:top w:val="single" w:sz="4" w:space="0" w:color="auto"/>
              <w:left w:val="single" w:sz="4" w:space="0" w:color="auto"/>
              <w:bottom w:val="single" w:sz="4" w:space="0" w:color="auto"/>
              <w:right w:val="single" w:sz="4" w:space="0" w:color="auto"/>
            </w:tcBorders>
            <w:vAlign w:val="center"/>
          </w:tcPr>
          <w:p w14:paraId="66855A29" w14:textId="615343D4" w:rsidR="00551225" w:rsidRPr="005D6CAD" w:rsidRDefault="00551225"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5 500 000</w:t>
            </w:r>
          </w:p>
        </w:tc>
      </w:tr>
      <w:tr w:rsidR="1249D071" w:rsidRPr="005D6CAD" w14:paraId="319A4CBE" w14:textId="77777777" w:rsidTr="1249D071">
        <w:tc>
          <w:tcPr>
            <w:tcW w:w="968" w:type="dxa"/>
            <w:tcBorders>
              <w:top w:val="single" w:sz="4" w:space="0" w:color="auto"/>
              <w:left w:val="single" w:sz="4" w:space="0" w:color="auto"/>
              <w:bottom w:val="single" w:sz="4" w:space="0" w:color="auto"/>
              <w:right w:val="single" w:sz="4" w:space="0" w:color="auto"/>
            </w:tcBorders>
            <w:vAlign w:val="center"/>
          </w:tcPr>
          <w:p w14:paraId="157070CC" w14:textId="5AE12C9B" w:rsidR="1249D071" w:rsidRPr="005D6CAD" w:rsidRDefault="1249D071" w:rsidP="00F73F24">
            <w:pPr>
              <w:pStyle w:val="Akapitzlist"/>
              <w:ind w:left="0"/>
              <w:jc w:val="left"/>
              <w:rPr>
                <w:rFonts w:ascii="Arial" w:eastAsia="Arial" w:hAnsi="Arial" w:cs="Arial"/>
                <w:sz w:val="18"/>
                <w:szCs w:val="18"/>
              </w:rPr>
            </w:pPr>
            <w:r w:rsidRPr="00F73F24">
              <w:rPr>
                <w:rFonts w:ascii="Arial" w:eastAsia="Calibri"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vAlign w:val="center"/>
          </w:tcPr>
          <w:p w14:paraId="050FA86C" w14:textId="5AE12C9B" w:rsidR="1249D071" w:rsidRPr="005D6CAD" w:rsidRDefault="1249D071" w:rsidP="00F73F24">
            <w:pPr>
              <w:pStyle w:val="Akapitzlist"/>
              <w:ind w:left="0"/>
              <w:jc w:val="left"/>
              <w:rPr>
                <w:rFonts w:ascii="Arial" w:eastAsia="Arial" w:hAnsi="Arial" w:cs="Arial"/>
                <w:sz w:val="18"/>
                <w:szCs w:val="18"/>
              </w:rPr>
            </w:pPr>
            <w:r w:rsidRPr="00F73F24">
              <w:rPr>
                <w:rFonts w:ascii="Arial" w:eastAsia="Calibri"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6C74FEE0" w14:textId="23ACFB45" w:rsidR="1249D071" w:rsidRPr="008E0919" w:rsidRDefault="53C8CD61" w:rsidP="6492DEFD">
            <w:pPr>
              <w:pStyle w:val="Akapitzlist"/>
              <w:ind w:left="0"/>
              <w:jc w:val="left"/>
              <w:rPr>
                <w:rFonts w:ascii="Arial" w:eastAsia="Arial" w:hAnsi="Arial" w:cs="Arial"/>
                <w:sz w:val="18"/>
                <w:szCs w:val="18"/>
              </w:rPr>
            </w:pPr>
            <w:r w:rsidRPr="005D6CAD">
              <w:rPr>
                <w:rFonts w:ascii="Arial" w:eastAsia="Calibri" w:hAnsi="Arial" w:cs="Arial"/>
                <w:sz w:val="18"/>
                <w:szCs w:val="18"/>
              </w:rPr>
              <w:t>Lepiej</w:t>
            </w:r>
            <w:r w:rsidR="4EEB25FC" w:rsidRPr="005D6CAD">
              <w:rPr>
                <w:rFonts w:ascii="Arial" w:eastAsia="Calibri" w:hAnsi="Arial" w:cs="Arial"/>
                <w:sz w:val="18"/>
                <w:szCs w:val="18"/>
              </w:rPr>
              <w:t xml:space="preserve">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2C4614CE" w14:textId="5AE12C9B" w:rsidR="1249D071" w:rsidRPr="005D6CAD" w:rsidRDefault="4EEB25FC" w:rsidP="00F73F24">
            <w:pPr>
              <w:pStyle w:val="Akapitzlist"/>
              <w:ind w:left="0"/>
              <w:jc w:val="left"/>
              <w:rPr>
                <w:rFonts w:ascii="Arial" w:eastAsia="Arial" w:hAnsi="Arial" w:cs="Arial"/>
                <w:sz w:val="18"/>
                <w:szCs w:val="18"/>
              </w:rPr>
            </w:pPr>
            <w:r w:rsidRPr="00F73F24">
              <w:rPr>
                <w:rFonts w:ascii="Arial" w:eastAsia="Calibri" w:hAnsi="Arial" w:cs="Arial"/>
                <w:sz w:val="18"/>
                <w:szCs w:val="18"/>
              </w:rPr>
              <w:t>4 (iii)</w:t>
            </w:r>
          </w:p>
        </w:tc>
        <w:tc>
          <w:tcPr>
            <w:tcW w:w="2864" w:type="dxa"/>
            <w:tcBorders>
              <w:top w:val="single" w:sz="4" w:space="0" w:color="auto"/>
              <w:left w:val="single" w:sz="4" w:space="0" w:color="auto"/>
              <w:bottom w:val="single" w:sz="4" w:space="0" w:color="auto"/>
              <w:right w:val="single" w:sz="4" w:space="0" w:color="auto"/>
            </w:tcBorders>
            <w:vAlign w:val="center"/>
          </w:tcPr>
          <w:p w14:paraId="5A24274F" w14:textId="47F09E80" w:rsidR="1249D071" w:rsidRPr="005D6CAD" w:rsidRDefault="4EEB25FC" w:rsidP="1249D071">
            <w:pPr>
              <w:spacing w:line="240" w:lineRule="auto"/>
              <w:rPr>
                <w:rFonts w:ascii="Arial" w:hAnsi="Arial" w:cs="Arial"/>
                <w:color w:val="000000" w:themeColor="text1"/>
                <w:sz w:val="18"/>
                <w:szCs w:val="18"/>
              </w:rPr>
            </w:pPr>
            <w:r w:rsidRPr="00F73F24">
              <w:rPr>
                <w:rFonts w:ascii="Arial" w:hAnsi="Arial" w:cs="Arial"/>
                <w:color w:val="000000" w:themeColor="text1"/>
                <w:sz w:val="18"/>
                <w:szCs w:val="18"/>
              </w:rPr>
              <w:t>12</w:t>
            </w:r>
            <w:r w:rsidR="60F8BFF1" w:rsidRPr="005D6CAD">
              <w:rPr>
                <w:rFonts w:ascii="Arial" w:hAnsi="Arial" w:cs="Arial"/>
                <w:color w:val="000000" w:themeColor="text1"/>
                <w:sz w:val="18"/>
                <w:szCs w:val="18"/>
              </w:rPr>
              <w:t>7</w:t>
            </w:r>
            <w:r w:rsidR="63A284A1" w:rsidRPr="005D6CAD">
              <w:rPr>
                <w:rFonts w:ascii="Arial" w:hAnsi="Arial" w:cs="Arial"/>
                <w:color w:val="000000" w:themeColor="text1"/>
                <w:sz w:val="18"/>
                <w:szCs w:val="18"/>
              </w:rPr>
              <w:t>.</w:t>
            </w:r>
            <w:r w:rsidR="000C2CD5" w:rsidRPr="005D6CAD">
              <w:rPr>
                <w:rFonts w:ascii="Arial" w:hAnsi="Arial" w:cs="Arial"/>
                <w:color w:val="000000" w:themeColor="text1"/>
                <w:sz w:val="18"/>
                <w:szCs w:val="18"/>
              </w:rPr>
              <w:t xml:space="preserve"> </w:t>
            </w:r>
            <w:r w:rsidR="60F8BFF1" w:rsidRPr="005D6CAD">
              <w:rPr>
                <w:rFonts w:ascii="Arial" w:hAnsi="Arial" w:cs="Arial"/>
                <w:color w:val="000000" w:themeColor="text1"/>
                <w:sz w:val="18"/>
                <w:szCs w:val="18"/>
              </w:rPr>
              <w:t>Pozostała infrastruktura s</w:t>
            </w:r>
            <w:r w:rsidR="3A119A70" w:rsidRPr="005D6CAD">
              <w:rPr>
                <w:rFonts w:ascii="Arial" w:hAnsi="Arial" w:cs="Arial"/>
                <w:color w:val="000000" w:themeColor="text1"/>
                <w:sz w:val="18"/>
                <w:szCs w:val="18"/>
              </w:rPr>
              <w:t>połeczna przyczyniająca się do włączenia społecznego</w:t>
            </w:r>
          </w:p>
        </w:tc>
        <w:tc>
          <w:tcPr>
            <w:tcW w:w="1411" w:type="dxa"/>
            <w:tcBorders>
              <w:top w:val="single" w:sz="4" w:space="0" w:color="auto"/>
              <w:left w:val="single" w:sz="4" w:space="0" w:color="auto"/>
              <w:bottom w:val="single" w:sz="4" w:space="0" w:color="auto"/>
              <w:right w:val="single" w:sz="4" w:space="0" w:color="auto"/>
            </w:tcBorders>
            <w:vAlign w:val="center"/>
          </w:tcPr>
          <w:p w14:paraId="3AAD506B" w14:textId="4AE5B7F6" w:rsidR="1249D071" w:rsidRPr="00F73F24" w:rsidRDefault="6AA6E116" w:rsidP="1249D071">
            <w:pPr>
              <w:spacing w:line="240" w:lineRule="auto"/>
              <w:rPr>
                <w:rFonts w:ascii="Arial" w:eastAsia="Calibri" w:hAnsi="Arial" w:cs="Arial"/>
                <w:color w:val="000000" w:themeColor="text1"/>
                <w:sz w:val="18"/>
                <w:szCs w:val="18"/>
              </w:rPr>
            </w:pPr>
            <w:r w:rsidRPr="00F73F24">
              <w:rPr>
                <w:rFonts w:ascii="Arial" w:eastAsia="Calibri" w:hAnsi="Arial" w:cs="Arial"/>
                <w:color w:val="000000" w:themeColor="text1"/>
                <w:sz w:val="18"/>
                <w:szCs w:val="18"/>
              </w:rPr>
              <w:t xml:space="preserve">5 </w:t>
            </w:r>
            <w:r w:rsidRPr="005D6CAD">
              <w:rPr>
                <w:rFonts w:ascii="Arial" w:eastAsia="Calibri" w:hAnsi="Arial" w:cs="Arial"/>
                <w:color w:val="000000" w:themeColor="text1"/>
                <w:sz w:val="18"/>
                <w:szCs w:val="18"/>
              </w:rPr>
              <w:t>5</w:t>
            </w:r>
            <w:r w:rsidRPr="00F73F24">
              <w:rPr>
                <w:rFonts w:ascii="Arial" w:eastAsia="Calibri" w:hAnsi="Arial" w:cs="Arial"/>
                <w:color w:val="000000" w:themeColor="text1"/>
                <w:sz w:val="18"/>
                <w:szCs w:val="18"/>
              </w:rPr>
              <w:t>00 000</w:t>
            </w:r>
          </w:p>
        </w:tc>
      </w:tr>
      <w:tr w:rsidR="1249D071" w:rsidRPr="005D6CAD" w14:paraId="0ADFD9A2" w14:textId="77777777" w:rsidTr="008E0919">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9CB06" w14:textId="5AE12C9B" w:rsidR="1249D071" w:rsidRPr="005D6CAD" w:rsidRDefault="13C7B318" w:rsidP="00F73F24">
            <w:pPr>
              <w:pStyle w:val="Akapitzlist"/>
              <w:ind w:left="0"/>
              <w:jc w:val="left"/>
              <w:rPr>
                <w:rFonts w:ascii="Arial" w:eastAsia="Arial" w:hAnsi="Arial" w:cs="Arial"/>
                <w:sz w:val="18"/>
                <w:szCs w:val="18"/>
              </w:rPr>
            </w:pPr>
            <w:r w:rsidRPr="00F73F24">
              <w:rPr>
                <w:rFonts w:ascii="Arial" w:eastAsia="Calibri"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65B35" w14:textId="5AE12C9B" w:rsidR="1249D071" w:rsidRPr="005D6CAD" w:rsidRDefault="13C7B318" w:rsidP="00F73F24">
            <w:pPr>
              <w:pStyle w:val="Akapitzlist"/>
              <w:ind w:left="0"/>
              <w:jc w:val="left"/>
              <w:rPr>
                <w:rFonts w:ascii="Arial" w:eastAsia="Arial" w:hAnsi="Arial" w:cs="Arial"/>
                <w:sz w:val="18"/>
                <w:szCs w:val="18"/>
              </w:rPr>
            </w:pPr>
            <w:r w:rsidRPr="00F73F24">
              <w:rPr>
                <w:rFonts w:ascii="Arial" w:eastAsia="Calibri"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788CC" w14:textId="3E305AA9" w:rsidR="1249D071" w:rsidRPr="008E0919" w:rsidRDefault="7C746E26" w:rsidP="008E0919">
            <w:pPr>
              <w:spacing w:line="240" w:lineRule="auto"/>
              <w:rPr>
                <w:rFonts w:ascii="Arial" w:hAnsi="Arial" w:cs="Arial"/>
                <w:sz w:val="18"/>
                <w:szCs w:val="18"/>
              </w:rPr>
            </w:pPr>
            <w:r w:rsidRPr="005D6CAD">
              <w:rPr>
                <w:rFonts w:ascii="Arial" w:hAnsi="Arial" w:cs="Arial"/>
                <w:sz w:val="18"/>
                <w:szCs w:val="18"/>
              </w:rPr>
              <w:t>Słabiej</w:t>
            </w:r>
            <w:r w:rsidR="13C7B318" w:rsidRPr="005D6CAD">
              <w:rPr>
                <w:rFonts w:ascii="Arial" w:hAnsi="Arial" w:cs="Arial"/>
                <w:sz w:val="18"/>
                <w:szCs w:val="18"/>
              </w:rPr>
              <w:t xml:space="preserve"> rozwinięte</w:t>
            </w:r>
            <w:r w:rsidR="7D84CCD3" w:rsidRPr="005D6CAD">
              <w:rPr>
                <w:rFonts w:ascii="Arial" w:eastAsia="Calibri" w:hAnsi="Arial" w:cs="Arial"/>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48746" w14:textId="5AE12C9B" w:rsidR="1249D071" w:rsidRPr="005D6CAD" w:rsidRDefault="5E68E398" w:rsidP="00F73F24">
            <w:pPr>
              <w:pStyle w:val="Akapitzlist"/>
              <w:ind w:left="0"/>
              <w:jc w:val="left"/>
              <w:rPr>
                <w:rFonts w:ascii="Arial" w:eastAsia="Arial" w:hAnsi="Arial" w:cs="Arial"/>
                <w:sz w:val="18"/>
                <w:szCs w:val="18"/>
              </w:rPr>
            </w:pPr>
            <w:r w:rsidRPr="00F73F24">
              <w:rPr>
                <w:rFonts w:ascii="Arial" w:eastAsia="Calibri" w:hAnsi="Arial" w:cs="Arial"/>
                <w:sz w:val="18"/>
                <w:szCs w:val="18"/>
              </w:rPr>
              <w:t>4 (iii)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B44CD" w14:textId="5DF72103" w:rsidR="1249D071" w:rsidRPr="005D6CAD" w:rsidRDefault="006464E4" w:rsidP="1249D071">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126</w:t>
            </w:r>
            <w:r w:rsidR="72BDE2FB" w:rsidRPr="005D6CAD">
              <w:rPr>
                <w:rFonts w:ascii="Arial" w:hAnsi="Arial" w:cs="Arial"/>
                <w:color w:val="000000" w:themeColor="text1"/>
                <w:sz w:val="18"/>
                <w:szCs w:val="18"/>
              </w:rPr>
              <w:t>.</w:t>
            </w:r>
            <w:r w:rsidR="000C2CD5"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Infrastruktura mieszkaniowa (inna niż dla migrantów, uchodźców i osób objętych ochroną międzynarodową lub ubiegających się o nią)</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8A593" w14:textId="5E68B8B1" w:rsidR="1249D071" w:rsidRPr="00F73F24" w:rsidRDefault="6AA6E116" w:rsidP="1249D071">
            <w:pPr>
              <w:spacing w:line="240" w:lineRule="auto"/>
              <w:rPr>
                <w:rFonts w:ascii="Arial" w:eastAsia="Calibri" w:hAnsi="Arial" w:cs="Arial"/>
                <w:color w:val="000000" w:themeColor="text1"/>
                <w:sz w:val="18"/>
                <w:szCs w:val="18"/>
              </w:rPr>
            </w:pPr>
            <w:r w:rsidRPr="00F73F24">
              <w:rPr>
                <w:rFonts w:ascii="Arial" w:eastAsia="Calibri" w:hAnsi="Arial" w:cs="Arial"/>
                <w:color w:val="000000" w:themeColor="text1"/>
                <w:sz w:val="18"/>
                <w:szCs w:val="18"/>
              </w:rPr>
              <w:t xml:space="preserve">5 </w:t>
            </w:r>
            <w:r w:rsidRPr="005D6CAD">
              <w:rPr>
                <w:rFonts w:ascii="Arial" w:eastAsia="Calibri" w:hAnsi="Arial" w:cs="Arial"/>
                <w:color w:val="000000" w:themeColor="text1"/>
                <w:sz w:val="18"/>
                <w:szCs w:val="18"/>
              </w:rPr>
              <w:t>0</w:t>
            </w:r>
            <w:r w:rsidRPr="00F73F24">
              <w:rPr>
                <w:rFonts w:ascii="Arial" w:eastAsia="Calibri" w:hAnsi="Arial" w:cs="Arial"/>
                <w:color w:val="000000" w:themeColor="text1"/>
                <w:sz w:val="18"/>
                <w:szCs w:val="18"/>
              </w:rPr>
              <w:t>00 000</w:t>
            </w:r>
          </w:p>
        </w:tc>
      </w:tr>
      <w:tr w:rsidR="00551225" w:rsidRPr="005D6CAD" w14:paraId="7C1B8028" w14:textId="77777777" w:rsidTr="008E0919">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007E4" w14:textId="525E043D"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B8D57"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A48CE"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7C699" w14:textId="175DF08B"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ACB87" w14:textId="7BD58B66" w:rsidR="00551225" w:rsidRPr="005D6CAD" w:rsidRDefault="6E76835F" w:rsidP="00A1077E">
            <w:pPr>
              <w:spacing w:line="240" w:lineRule="auto"/>
              <w:rPr>
                <w:rFonts w:ascii="Arial" w:eastAsia="Calibri" w:hAnsi="Arial" w:cs="Arial"/>
                <w:color w:val="000000" w:themeColor="text1"/>
              </w:rPr>
            </w:pPr>
            <w:r w:rsidRPr="005D6CAD">
              <w:rPr>
                <w:rFonts w:ascii="Arial" w:hAnsi="Arial" w:cs="Arial"/>
                <w:color w:val="000000" w:themeColor="text1"/>
                <w:sz w:val="18"/>
                <w:szCs w:val="18"/>
              </w:rPr>
              <w:t>127</w:t>
            </w:r>
            <w:r w:rsidR="4B10A137" w:rsidRPr="005D6CAD">
              <w:rPr>
                <w:rFonts w:ascii="Arial" w:hAnsi="Arial" w:cs="Arial"/>
                <w:color w:val="000000" w:themeColor="text1"/>
                <w:sz w:val="18"/>
                <w:szCs w:val="18"/>
              </w:rPr>
              <w:t>.</w:t>
            </w:r>
            <w:r w:rsidR="000C2CD5"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Pozostała infrastruktura społeczna przyczyniająca się</w:t>
            </w:r>
            <w:r w:rsidR="2662BA29" w:rsidRPr="005D6CAD">
              <w:rPr>
                <w:rFonts w:ascii="Arial" w:hAnsi="Arial" w:cs="Arial"/>
                <w:color w:val="000000" w:themeColor="text1"/>
                <w:sz w:val="18"/>
                <w:szCs w:val="18"/>
              </w:rPr>
              <w:t xml:space="preserve"> do włączenia społecznego</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EBBE7" w14:textId="4A51AFD4" w:rsidR="00551225" w:rsidRPr="005D6CAD" w:rsidRDefault="00551225" w:rsidP="00A1077E">
            <w:pPr>
              <w:spacing w:line="240" w:lineRule="auto"/>
              <w:rPr>
                <w:rFonts w:ascii="Arial" w:eastAsia="Calibri" w:hAnsi="Arial" w:cs="Arial"/>
                <w:color w:val="000000" w:themeColor="text1"/>
                <w:szCs w:val="24"/>
              </w:rPr>
            </w:pPr>
            <w:r w:rsidRPr="005D6CAD">
              <w:rPr>
                <w:rFonts w:ascii="Arial" w:hAnsi="Arial" w:cs="Arial"/>
                <w:color w:val="000000" w:themeColor="text1"/>
                <w:sz w:val="18"/>
                <w:szCs w:val="18"/>
              </w:rPr>
              <w:t xml:space="preserve"> </w:t>
            </w:r>
            <w:r w:rsidR="640B3988" w:rsidRPr="005D6CAD">
              <w:rPr>
                <w:rFonts w:ascii="Arial" w:hAnsi="Arial" w:cs="Arial"/>
                <w:color w:val="000000" w:themeColor="text1"/>
                <w:sz w:val="18"/>
                <w:szCs w:val="18"/>
              </w:rPr>
              <w:t>5 000 000</w:t>
            </w:r>
          </w:p>
        </w:tc>
      </w:tr>
    </w:tbl>
    <w:p w14:paraId="46106675" w14:textId="77777777" w:rsidR="00493190" w:rsidRPr="008E0919" w:rsidRDefault="00493190" w:rsidP="008E0919">
      <w:pPr>
        <w:pStyle w:val="Text1"/>
        <w:spacing w:before="0" w:after="0" w:line="276" w:lineRule="auto"/>
        <w:ind w:left="0"/>
        <w:rPr>
          <w:rFonts w:ascii="Arial" w:hAnsi="Arial" w:cs="Arial"/>
          <w:bCs/>
          <w:sz w:val="20"/>
          <w:szCs w:val="20"/>
        </w:rPr>
      </w:pPr>
    </w:p>
    <w:p w14:paraId="7E376DF1" w14:textId="77777777" w:rsidR="00493190" w:rsidRPr="008E0919" w:rsidRDefault="00493190"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493190" w:rsidRPr="005D6CAD" w14:paraId="3147BEA9" w14:textId="77777777" w:rsidTr="008E0919">
        <w:trPr>
          <w:tblHeader/>
        </w:trPr>
        <w:tc>
          <w:tcPr>
            <w:tcW w:w="968" w:type="dxa"/>
            <w:shd w:val="clear" w:color="auto" w:fill="FFE599" w:themeFill="accent4" w:themeFillTint="66"/>
            <w:vAlign w:val="center"/>
          </w:tcPr>
          <w:p w14:paraId="2F81B5C8"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E277D9E"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C0AE692"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793C5683"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ACFD9F3"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2E90A95"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C93071" w:rsidRPr="005D6CAD" w14:paraId="06DCC6FB" w14:textId="77777777" w:rsidTr="008E0919">
        <w:tc>
          <w:tcPr>
            <w:tcW w:w="968" w:type="dxa"/>
            <w:vAlign w:val="center"/>
          </w:tcPr>
          <w:p w14:paraId="286A2CA4" w14:textId="3AD347E2"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vAlign w:val="center"/>
          </w:tcPr>
          <w:p w14:paraId="0C3F61DA"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7699AC9A"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007F89EF" w14:textId="4A1AB3AC"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4(iii)</w:t>
            </w:r>
          </w:p>
        </w:tc>
        <w:tc>
          <w:tcPr>
            <w:tcW w:w="2864" w:type="dxa"/>
            <w:vAlign w:val="center"/>
          </w:tcPr>
          <w:p w14:paraId="37DB3E36" w14:textId="56798A35" w:rsidR="00C93071" w:rsidRPr="005D6CAD" w:rsidRDefault="000C2CD5" w:rsidP="000C2CD5">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01. </w:t>
            </w:r>
            <w:r w:rsidR="78760CD4" w:rsidRPr="005D6CAD">
              <w:rPr>
                <w:rFonts w:ascii="Arial" w:hAnsi="Arial" w:cs="Arial"/>
                <w:color w:val="000000" w:themeColor="text1"/>
                <w:sz w:val="18"/>
                <w:szCs w:val="18"/>
              </w:rPr>
              <w:t>Dotacja</w:t>
            </w:r>
          </w:p>
        </w:tc>
        <w:tc>
          <w:tcPr>
            <w:tcW w:w="1411" w:type="dxa"/>
            <w:vAlign w:val="center"/>
          </w:tcPr>
          <w:p w14:paraId="70EE73C9" w14:textId="7AF8B01A"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11 000 000</w:t>
            </w:r>
          </w:p>
        </w:tc>
      </w:tr>
      <w:tr w:rsidR="00C93071" w:rsidRPr="005D6CAD" w14:paraId="043B7A76" w14:textId="77777777" w:rsidTr="008E0919">
        <w:tc>
          <w:tcPr>
            <w:tcW w:w="968" w:type="dxa"/>
            <w:shd w:val="clear" w:color="auto" w:fill="D9D9D9" w:themeFill="background1" w:themeFillShade="D9"/>
            <w:vAlign w:val="center"/>
          </w:tcPr>
          <w:p w14:paraId="5ECA4075" w14:textId="0FB7FCAE"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shd w:val="clear" w:color="auto" w:fill="D9D9D9" w:themeFill="background1" w:themeFillShade="D9"/>
            <w:vAlign w:val="center"/>
          </w:tcPr>
          <w:p w14:paraId="1017A7F7"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769371F0" w14:textId="77777777" w:rsidR="00C93071" w:rsidRPr="005D6CAD" w:rsidRDefault="00C93071"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118701C5" w14:textId="28A54E4E"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4(iii)</w:t>
            </w:r>
          </w:p>
        </w:tc>
        <w:tc>
          <w:tcPr>
            <w:tcW w:w="2864" w:type="dxa"/>
            <w:shd w:val="clear" w:color="auto" w:fill="D9D9D9" w:themeFill="background1" w:themeFillShade="D9"/>
            <w:vAlign w:val="center"/>
          </w:tcPr>
          <w:p w14:paraId="035BA688" w14:textId="2065687E" w:rsidR="00C93071" w:rsidRPr="005D6CAD" w:rsidRDefault="000C2CD5" w:rsidP="000C2CD5">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01. </w:t>
            </w:r>
            <w:r w:rsidR="00C93071" w:rsidRPr="005D6CAD">
              <w:rPr>
                <w:rFonts w:ascii="Arial" w:hAnsi="Arial" w:cs="Arial"/>
                <w:color w:val="000000" w:themeColor="text1"/>
                <w:sz w:val="18"/>
                <w:szCs w:val="18"/>
              </w:rPr>
              <w:t>Dotacja</w:t>
            </w:r>
          </w:p>
        </w:tc>
        <w:tc>
          <w:tcPr>
            <w:tcW w:w="1411" w:type="dxa"/>
            <w:shd w:val="clear" w:color="auto" w:fill="D9D9D9" w:themeFill="background1" w:themeFillShade="D9"/>
            <w:vAlign w:val="center"/>
          </w:tcPr>
          <w:p w14:paraId="6E105937" w14:textId="3188CADC"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10 000 000</w:t>
            </w:r>
          </w:p>
        </w:tc>
      </w:tr>
    </w:tbl>
    <w:p w14:paraId="78D5AE7F" w14:textId="77777777" w:rsidR="00493190" w:rsidRPr="008E0919" w:rsidRDefault="00493190" w:rsidP="008E0919">
      <w:pPr>
        <w:pStyle w:val="Text1"/>
        <w:spacing w:before="0" w:after="0" w:line="276" w:lineRule="auto"/>
        <w:ind w:left="0"/>
        <w:rPr>
          <w:rFonts w:ascii="Arial" w:hAnsi="Arial" w:cs="Arial"/>
          <w:bCs/>
          <w:sz w:val="20"/>
          <w:szCs w:val="20"/>
        </w:rPr>
      </w:pPr>
    </w:p>
    <w:p w14:paraId="38942FBB" w14:textId="77777777" w:rsidR="00493190" w:rsidRPr="008E0919" w:rsidRDefault="00493190"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493190" w:rsidRPr="005D6CAD" w14:paraId="2AE56BB0" w14:textId="77777777" w:rsidTr="00DB6B9D">
        <w:trPr>
          <w:tblHeader/>
        </w:trPr>
        <w:tc>
          <w:tcPr>
            <w:tcW w:w="968" w:type="dxa"/>
            <w:shd w:val="clear" w:color="auto" w:fill="FFE599" w:themeFill="accent4" w:themeFillTint="66"/>
            <w:vAlign w:val="center"/>
          </w:tcPr>
          <w:p w14:paraId="27F7DA7F"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A861180"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345A53C3"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84C27C6"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6C9E98CA"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B5870A0"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C93071" w:rsidRPr="005D6CAD" w14:paraId="3D265E95" w14:textId="77777777" w:rsidTr="009F0537">
        <w:tc>
          <w:tcPr>
            <w:tcW w:w="968" w:type="dxa"/>
            <w:vAlign w:val="center"/>
          </w:tcPr>
          <w:p w14:paraId="3E61164E" w14:textId="6D6675F9"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vAlign w:val="center"/>
          </w:tcPr>
          <w:p w14:paraId="2DA1803C"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27C145BB"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3C9CD8CC" w14:textId="40E2CC1B"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4(iii)</w:t>
            </w:r>
          </w:p>
        </w:tc>
        <w:tc>
          <w:tcPr>
            <w:tcW w:w="2864" w:type="dxa"/>
            <w:vAlign w:val="center"/>
          </w:tcPr>
          <w:p w14:paraId="6835D6FC" w14:textId="0EC8C73F"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w:t>
            </w:r>
            <w:r w:rsidR="0E96400E" w:rsidRPr="005D6CAD">
              <w:rPr>
                <w:rFonts w:ascii="Arial" w:hAnsi="Arial" w:cs="Arial"/>
                <w:color w:val="000000" w:themeColor="text1"/>
                <w:sz w:val="18"/>
                <w:szCs w:val="18"/>
              </w:rPr>
              <w:t>.</w:t>
            </w:r>
            <w:r w:rsidR="000C2CD5"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Brak ukierunkowania terytorialnego</w:t>
            </w:r>
          </w:p>
        </w:tc>
        <w:tc>
          <w:tcPr>
            <w:tcW w:w="1411" w:type="dxa"/>
            <w:vAlign w:val="center"/>
          </w:tcPr>
          <w:p w14:paraId="74856952" w14:textId="67DB25AC"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11 000 000</w:t>
            </w:r>
          </w:p>
        </w:tc>
      </w:tr>
      <w:tr w:rsidR="00C93071" w:rsidRPr="005D6CAD" w14:paraId="30EEBC15" w14:textId="77777777" w:rsidTr="008E0919">
        <w:tc>
          <w:tcPr>
            <w:tcW w:w="968" w:type="dxa"/>
            <w:shd w:val="clear" w:color="auto" w:fill="D9D9D9" w:themeFill="background1" w:themeFillShade="D9"/>
            <w:vAlign w:val="center"/>
          </w:tcPr>
          <w:p w14:paraId="04075446" w14:textId="4790840B"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shd w:val="clear" w:color="auto" w:fill="D9D9D9" w:themeFill="background1" w:themeFillShade="D9"/>
            <w:vAlign w:val="center"/>
          </w:tcPr>
          <w:p w14:paraId="2838A240"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1FB53A28" w14:textId="77777777" w:rsidR="00C93071" w:rsidRPr="005D6CAD" w:rsidRDefault="00C93071"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0684E042" w14:textId="08B2F1F4"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4(iii)</w:t>
            </w:r>
          </w:p>
        </w:tc>
        <w:tc>
          <w:tcPr>
            <w:tcW w:w="2864" w:type="dxa"/>
            <w:shd w:val="clear" w:color="auto" w:fill="D9D9D9" w:themeFill="background1" w:themeFillShade="D9"/>
            <w:vAlign w:val="center"/>
          </w:tcPr>
          <w:p w14:paraId="329C01A5" w14:textId="73C0CFB7" w:rsidR="00C93071" w:rsidRPr="005D6CAD" w:rsidRDefault="4D80DC0C" w:rsidP="00A1077E">
            <w:pPr>
              <w:spacing w:line="240" w:lineRule="auto"/>
              <w:rPr>
                <w:rFonts w:ascii="Arial" w:eastAsia="Calibri" w:hAnsi="Arial" w:cs="Arial"/>
                <w:color w:val="000000" w:themeColor="text1"/>
              </w:rPr>
            </w:pPr>
            <w:r w:rsidRPr="005D6CAD">
              <w:rPr>
                <w:rFonts w:ascii="Arial" w:hAnsi="Arial" w:cs="Arial"/>
                <w:color w:val="000000" w:themeColor="text1"/>
                <w:sz w:val="18"/>
                <w:szCs w:val="18"/>
              </w:rPr>
              <w:t>33</w:t>
            </w:r>
            <w:r w:rsidR="73F29A2D" w:rsidRPr="005D6CAD">
              <w:rPr>
                <w:rFonts w:ascii="Arial" w:hAnsi="Arial" w:cs="Arial"/>
                <w:color w:val="000000" w:themeColor="text1"/>
                <w:sz w:val="18"/>
                <w:szCs w:val="18"/>
              </w:rPr>
              <w:t>.</w:t>
            </w:r>
            <w:r w:rsidR="000C2CD5"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Brak ukierunkowania terytorialnego</w:t>
            </w:r>
          </w:p>
        </w:tc>
        <w:tc>
          <w:tcPr>
            <w:tcW w:w="1411" w:type="dxa"/>
            <w:shd w:val="clear" w:color="auto" w:fill="D9D9D9" w:themeFill="background1" w:themeFillShade="D9"/>
            <w:vAlign w:val="center"/>
          </w:tcPr>
          <w:p w14:paraId="25F7DD3A" w14:textId="5D4129D3"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10 000 000</w:t>
            </w:r>
          </w:p>
        </w:tc>
      </w:tr>
    </w:tbl>
    <w:p w14:paraId="51B24C71" w14:textId="77777777" w:rsidR="00493190" w:rsidRPr="008E0919" w:rsidRDefault="00493190" w:rsidP="008E0919">
      <w:pPr>
        <w:pStyle w:val="Text1"/>
        <w:spacing w:before="0" w:after="0" w:line="276" w:lineRule="auto"/>
        <w:ind w:left="0"/>
        <w:rPr>
          <w:rFonts w:ascii="Arial" w:hAnsi="Arial" w:cs="Arial"/>
          <w:bCs/>
          <w:sz w:val="20"/>
          <w:szCs w:val="20"/>
        </w:rPr>
      </w:pPr>
    </w:p>
    <w:p w14:paraId="703D29F0" w14:textId="77777777" w:rsidR="00493190" w:rsidRPr="008E0919" w:rsidRDefault="00493190"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493190" w:rsidRPr="005D6CAD" w14:paraId="2B7AA33A" w14:textId="77777777" w:rsidTr="00DB6B9D">
        <w:trPr>
          <w:tblHeader/>
        </w:trPr>
        <w:tc>
          <w:tcPr>
            <w:tcW w:w="968" w:type="dxa"/>
            <w:shd w:val="clear" w:color="auto" w:fill="FFE599" w:themeFill="accent4" w:themeFillTint="66"/>
            <w:vAlign w:val="center"/>
          </w:tcPr>
          <w:p w14:paraId="757ECC48"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C6FCCE3"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813D525"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7BE49426"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0B14805A"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C8CAAA1" w14:textId="77777777" w:rsidR="00493190" w:rsidRPr="005D6CAD" w:rsidRDefault="0049319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C93071" w:rsidRPr="005D6CAD" w14:paraId="212EFD27" w14:textId="77777777" w:rsidTr="009F0537">
        <w:tc>
          <w:tcPr>
            <w:tcW w:w="968" w:type="dxa"/>
            <w:vAlign w:val="center"/>
          </w:tcPr>
          <w:p w14:paraId="1AD4BF84" w14:textId="46ED8861"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vAlign w:val="center"/>
          </w:tcPr>
          <w:p w14:paraId="6EC3DD74"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6B139550"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695406BC" w14:textId="5458D3F8"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4(iii)</w:t>
            </w:r>
          </w:p>
        </w:tc>
        <w:tc>
          <w:tcPr>
            <w:tcW w:w="2864" w:type="dxa"/>
            <w:vAlign w:val="center"/>
          </w:tcPr>
          <w:p w14:paraId="5793510F" w14:textId="2195D678" w:rsidR="00C93071" w:rsidRPr="005D6CAD" w:rsidRDefault="40C07894" w:rsidP="00A1077E">
            <w:pPr>
              <w:spacing w:line="240" w:lineRule="auto"/>
              <w:rPr>
                <w:rFonts w:ascii="Arial" w:eastAsia="Calibri" w:hAnsi="Arial" w:cs="Arial"/>
                <w:color w:val="000000" w:themeColor="text1"/>
              </w:rPr>
            </w:pPr>
            <w:r w:rsidRPr="005D6CAD">
              <w:rPr>
                <w:rFonts w:ascii="Arial" w:hAnsi="Arial" w:cs="Arial"/>
                <w:color w:val="000000" w:themeColor="text1"/>
                <w:sz w:val="18"/>
                <w:szCs w:val="18"/>
              </w:rPr>
              <w:t>03</w:t>
            </w:r>
            <w:r w:rsidR="5568D1C6" w:rsidRPr="005D6CAD">
              <w:rPr>
                <w:rFonts w:ascii="Arial" w:hAnsi="Arial" w:cs="Arial"/>
                <w:color w:val="000000" w:themeColor="text1"/>
                <w:sz w:val="18"/>
                <w:szCs w:val="18"/>
              </w:rPr>
              <w:t>.</w:t>
            </w:r>
            <w:r w:rsidR="000C2CD5"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Projekty neutralne w kwestii równouprawnienia płci</w:t>
            </w:r>
          </w:p>
        </w:tc>
        <w:tc>
          <w:tcPr>
            <w:tcW w:w="1411" w:type="dxa"/>
            <w:vAlign w:val="center"/>
          </w:tcPr>
          <w:p w14:paraId="49998277" w14:textId="7F93B049"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11 000 000</w:t>
            </w:r>
          </w:p>
        </w:tc>
      </w:tr>
      <w:tr w:rsidR="00C93071" w:rsidRPr="005D6CAD" w14:paraId="0C1EE147" w14:textId="77777777" w:rsidTr="008E0919">
        <w:tc>
          <w:tcPr>
            <w:tcW w:w="968" w:type="dxa"/>
            <w:shd w:val="clear" w:color="auto" w:fill="D9D9D9" w:themeFill="background1" w:themeFillShade="D9"/>
            <w:vAlign w:val="center"/>
          </w:tcPr>
          <w:p w14:paraId="22B2868E" w14:textId="0C517C49"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shd w:val="clear" w:color="auto" w:fill="D9D9D9" w:themeFill="background1" w:themeFillShade="D9"/>
            <w:vAlign w:val="center"/>
          </w:tcPr>
          <w:p w14:paraId="35E0B0B5"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07E7CF4C" w14:textId="77777777" w:rsidR="00C93071" w:rsidRPr="005D6CAD" w:rsidRDefault="00C93071"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3084B48" w14:textId="2657A1B6"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4(iii)</w:t>
            </w:r>
          </w:p>
        </w:tc>
        <w:tc>
          <w:tcPr>
            <w:tcW w:w="2864" w:type="dxa"/>
            <w:shd w:val="clear" w:color="auto" w:fill="D9D9D9" w:themeFill="background1" w:themeFillShade="D9"/>
            <w:vAlign w:val="center"/>
          </w:tcPr>
          <w:p w14:paraId="503CFD98" w14:textId="2D19A2F6"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w:t>
            </w:r>
            <w:r w:rsidR="0E96400E" w:rsidRPr="005D6CAD">
              <w:rPr>
                <w:rFonts w:ascii="Arial" w:hAnsi="Arial" w:cs="Arial"/>
                <w:color w:val="000000" w:themeColor="text1"/>
                <w:sz w:val="18"/>
                <w:szCs w:val="18"/>
              </w:rPr>
              <w:t>.</w:t>
            </w:r>
            <w:r w:rsidR="000C2CD5" w:rsidRPr="005D6CAD">
              <w:rPr>
                <w:rFonts w:ascii="Arial" w:hAnsi="Arial" w:cs="Arial"/>
                <w:color w:val="000000" w:themeColor="text1"/>
                <w:sz w:val="18"/>
                <w:szCs w:val="18"/>
              </w:rPr>
              <w:t xml:space="preserve"> </w:t>
            </w:r>
            <w:r w:rsidR="0E96400E" w:rsidRPr="005D6CAD">
              <w:rPr>
                <w:rFonts w:ascii="Arial" w:hAnsi="Arial" w:cs="Arial"/>
                <w:color w:val="000000" w:themeColor="text1"/>
                <w:sz w:val="18"/>
                <w:szCs w:val="18"/>
              </w:rPr>
              <w:t>Projekty</w:t>
            </w:r>
            <w:r w:rsidRPr="005D6CAD">
              <w:rPr>
                <w:rFonts w:ascii="Arial" w:hAnsi="Arial" w:cs="Arial"/>
                <w:color w:val="000000" w:themeColor="text1"/>
                <w:sz w:val="18"/>
                <w:szCs w:val="18"/>
              </w:rPr>
              <w:t xml:space="preserve"> neutralne w kwestii równouprawnienia płci</w:t>
            </w:r>
          </w:p>
        </w:tc>
        <w:tc>
          <w:tcPr>
            <w:tcW w:w="1411" w:type="dxa"/>
            <w:shd w:val="clear" w:color="auto" w:fill="D9D9D9" w:themeFill="background1" w:themeFillShade="D9"/>
            <w:vAlign w:val="center"/>
          </w:tcPr>
          <w:p w14:paraId="4ED99466" w14:textId="5FDEDC86"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10 000 000</w:t>
            </w:r>
          </w:p>
        </w:tc>
      </w:tr>
    </w:tbl>
    <w:p w14:paraId="17B51A91" w14:textId="77777777" w:rsidR="00493190" w:rsidRPr="008E0919" w:rsidRDefault="00493190" w:rsidP="008E0919">
      <w:pPr>
        <w:pStyle w:val="Text1"/>
        <w:spacing w:before="0" w:after="0" w:line="276" w:lineRule="auto"/>
        <w:ind w:left="0"/>
        <w:rPr>
          <w:rFonts w:ascii="Arial" w:hAnsi="Arial" w:cs="Arial"/>
          <w:bCs/>
          <w:sz w:val="20"/>
          <w:szCs w:val="20"/>
        </w:rPr>
      </w:pPr>
    </w:p>
    <w:p w14:paraId="5244F3F6" w14:textId="339A8DC0" w:rsidR="008F2565" w:rsidRPr="005D6CAD" w:rsidRDefault="00493190" w:rsidP="00493190">
      <w:pPr>
        <w:spacing w:before="0" w:after="0" w:line="276" w:lineRule="auto"/>
        <w:jc w:val="both"/>
        <w:rPr>
          <w:rFonts w:ascii="Arial" w:hAnsi="Arial" w:cs="Arial"/>
          <w:sz w:val="20"/>
          <w:szCs w:val="20"/>
        </w:rPr>
      </w:pPr>
      <w:r w:rsidRPr="005D6CAD">
        <w:rPr>
          <w:rFonts w:ascii="Arial" w:hAnsi="Arial" w:cs="Arial"/>
          <w:sz w:val="20"/>
          <w:szCs w:val="20"/>
        </w:rPr>
        <w:br w:type="page"/>
      </w:r>
    </w:p>
    <w:p w14:paraId="7760BB73" w14:textId="0E54EE3F" w:rsidR="00BE66A1" w:rsidRPr="005D6CAD" w:rsidRDefault="0048747A" w:rsidP="00F200A8">
      <w:pPr>
        <w:pStyle w:val="Nagwek4"/>
        <w:rPr>
          <w:rFonts w:cs="Arial"/>
        </w:rPr>
      </w:pPr>
      <w:bookmarkStart w:id="110" w:name="_Toc1147181377"/>
      <w:bookmarkStart w:id="111" w:name="_Toc96274522"/>
      <w:bookmarkStart w:id="112" w:name="_Toc97495202"/>
      <w:bookmarkStart w:id="113" w:name="_Hlk97027695"/>
      <w:bookmarkStart w:id="114" w:name="_Hlk95140143"/>
      <w:bookmarkStart w:id="115" w:name="_Hlk95141100"/>
      <w:bookmarkEnd w:id="98"/>
      <w:r w:rsidRPr="005D6CAD">
        <w:rPr>
          <w:rFonts w:cs="Arial"/>
        </w:rPr>
        <w:t xml:space="preserve">2.1.5.3. </w:t>
      </w:r>
      <w:r w:rsidR="0A2E82A2" w:rsidRPr="005D6CAD">
        <w:rPr>
          <w:rFonts w:cs="Arial"/>
        </w:rPr>
        <w:t>Cel szczegółowy 4(v) zapewnianie równego dostępu do opieki zdrowotnej i wspieranie odporności systemów opieki zdrowotnej, w</w:t>
      </w:r>
      <w:r w:rsidR="00F20ECF">
        <w:rPr>
          <w:rFonts w:cs="Arial"/>
        </w:rPr>
        <w:t> </w:t>
      </w:r>
      <w:r w:rsidR="0A2E82A2" w:rsidRPr="005D6CAD">
        <w:rPr>
          <w:rFonts w:cs="Arial"/>
        </w:rPr>
        <w:t>tym</w:t>
      </w:r>
      <w:r w:rsidR="00F20ECF">
        <w:rPr>
          <w:rFonts w:cs="Arial"/>
        </w:rPr>
        <w:t> </w:t>
      </w:r>
      <w:r w:rsidR="0A2E82A2" w:rsidRPr="005D6CAD">
        <w:rPr>
          <w:rFonts w:cs="Arial"/>
        </w:rPr>
        <w:t>podstawowej opieki zdrowotnej, oraz wspieranie przechodzenia od</w:t>
      </w:r>
      <w:r w:rsidR="00F20ECF">
        <w:rPr>
          <w:rFonts w:cs="Arial"/>
        </w:rPr>
        <w:t> </w:t>
      </w:r>
      <w:r w:rsidR="0A2E82A2" w:rsidRPr="005D6CAD">
        <w:rPr>
          <w:rFonts w:cs="Arial"/>
        </w:rPr>
        <w:t>opieki instytucjonalnej do opieki rodzinnej i środowiskowe</w:t>
      </w:r>
      <w:r w:rsidR="795AE227" w:rsidRPr="005D6CAD">
        <w:rPr>
          <w:rFonts w:cs="Arial"/>
        </w:rPr>
        <w:t>j</w:t>
      </w:r>
      <w:bookmarkEnd w:id="110"/>
      <w:bookmarkEnd w:id="111"/>
      <w:bookmarkEnd w:id="112"/>
    </w:p>
    <w:p w14:paraId="55041121" w14:textId="77777777" w:rsidR="00BE66A1" w:rsidRPr="005D6CAD" w:rsidRDefault="00BE66A1" w:rsidP="008E0919">
      <w:pPr>
        <w:spacing w:before="0" w:after="0" w:line="276" w:lineRule="auto"/>
        <w:rPr>
          <w:rFonts w:ascii="Arial" w:hAnsi="Arial" w:cs="Arial"/>
          <w:sz w:val="20"/>
          <w:szCs w:val="20"/>
        </w:rPr>
      </w:pPr>
    </w:p>
    <w:p w14:paraId="1811FDA0" w14:textId="52132D5C" w:rsidR="00BE66A1" w:rsidRPr="005D6CAD" w:rsidRDefault="00330B35" w:rsidP="00F200A8">
      <w:pPr>
        <w:pStyle w:val="Nagwek5"/>
        <w:rPr>
          <w:rFonts w:cs="Arial"/>
        </w:rPr>
      </w:pPr>
      <w:r w:rsidRPr="005D6CAD">
        <w:rPr>
          <w:rFonts w:cs="Arial"/>
        </w:rPr>
        <w:t xml:space="preserve">2.1.5.3.1. </w:t>
      </w:r>
      <w:r w:rsidR="00BE66A1" w:rsidRPr="005D6CAD">
        <w:rPr>
          <w:rFonts w:cs="Arial"/>
        </w:rPr>
        <w:t>Interwencje w ramach Funduszy</w:t>
      </w:r>
    </w:p>
    <w:p w14:paraId="053BA66A" w14:textId="77777777" w:rsidR="00BE66A1" w:rsidRPr="005D6CAD" w:rsidRDefault="00BE66A1" w:rsidP="001736D8">
      <w:pPr>
        <w:pStyle w:val="Text1"/>
        <w:spacing w:before="0" w:after="0" w:line="276" w:lineRule="auto"/>
        <w:ind w:left="0"/>
        <w:rPr>
          <w:rFonts w:ascii="Arial" w:hAnsi="Arial" w:cs="Arial"/>
          <w:b/>
          <w:sz w:val="20"/>
          <w:szCs w:val="20"/>
        </w:rPr>
      </w:pPr>
      <w:bookmarkStart w:id="116" w:name="_Hlk95289964"/>
      <w:r w:rsidRPr="005D6CAD">
        <w:rPr>
          <w:rFonts w:ascii="Arial" w:hAnsi="Arial" w:cs="Arial"/>
          <w:b/>
          <w:sz w:val="20"/>
          <w:szCs w:val="20"/>
        </w:rPr>
        <w:t>Powiązane rodzaje działań</w:t>
      </w:r>
    </w:p>
    <w:p w14:paraId="288F2318" w14:textId="6DB4CD45" w:rsidR="00E60CED" w:rsidRPr="005D6CAD" w:rsidRDefault="00336BD6" w:rsidP="008E0919">
      <w:pPr>
        <w:spacing w:before="0" w:after="0" w:line="276" w:lineRule="auto"/>
        <w:rPr>
          <w:rFonts w:ascii="Arial" w:hAnsi="Arial" w:cs="Arial"/>
          <w:sz w:val="20"/>
          <w:szCs w:val="20"/>
        </w:rPr>
      </w:pPr>
      <w:r w:rsidRPr="005D6CAD">
        <w:rPr>
          <w:rFonts w:ascii="Arial" w:hAnsi="Arial" w:cs="Arial"/>
          <w:sz w:val="20"/>
          <w:szCs w:val="20"/>
        </w:rPr>
        <w:t>P</w:t>
      </w:r>
      <w:r w:rsidR="74F6E7DE" w:rsidRPr="005D6CAD">
        <w:rPr>
          <w:rFonts w:ascii="Arial" w:hAnsi="Arial" w:cs="Arial"/>
          <w:sz w:val="20"/>
          <w:szCs w:val="20"/>
        </w:rPr>
        <w:t>lanowany jest następujący typ projektów:</w:t>
      </w:r>
    </w:p>
    <w:p w14:paraId="16420AEA" w14:textId="5F11810C" w:rsidR="00E60CED" w:rsidRPr="00F73F24" w:rsidRDefault="00E60CED" w:rsidP="008E0919">
      <w:pPr>
        <w:pStyle w:val="Akapitzlist"/>
        <w:numPr>
          <w:ilvl w:val="0"/>
          <w:numId w:val="272"/>
        </w:numPr>
        <w:spacing w:line="276" w:lineRule="auto"/>
        <w:jc w:val="left"/>
        <w:rPr>
          <w:rFonts w:ascii="Arial" w:hAnsi="Arial" w:cs="Arial"/>
          <w:b/>
          <w:sz w:val="20"/>
          <w:szCs w:val="20"/>
        </w:rPr>
      </w:pPr>
      <w:r w:rsidRPr="00F73F24">
        <w:rPr>
          <w:rFonts w:ascii="Arial" w:hAnsi="Arial" w:cs="Arial"/>
          <w:b/>
          <w:sz w:val="20"/>
          <w:szCs w:val="20"/>
        </w:rPr>
        <w:t>Inwestycje w infrastrukturę zdrowotną</w:t>
      </w:r>
      <w:r w:rsidR="00C45BDA" w:rsidRPr="00F73F24">
        <w:rPr>
          <w:rFonts w:ascii="Arial" w:hAnsi="Arial" w:cs="Arial"/>
          <w:b/>
          <w:sz w:val="20"/>
          <w:szCs w:val="20"/>
        </w:rPr>
        <w:t>.</w:t>
      </w:r>
    </w:p>
    <w:p w14:paraId="514A592D" w14:textId="2BEEAD06" w:rsidR="00693C00" w:rsidRPr="005D6CAD" w:rsidRDefault="00693C00" w:rsidP="008E0919">
      <w:pPr>
        <w:spacing w:before="0" w:after="0" w:line="276" w:lineRule="auto"/>
        <w:rPr>
          <w:rFonts w:ascii="Arial" w:hAnsi="Arial" w:cs="Arial"/>
          <w:sz w:val="20"/>
          <w:szCs w:val="20"/>
        </w:rPr>
      </w:pPr>
      <w:r w:rsidRPr="005D6CAD">
        <w:rPr>
          <w:rFonts w:ascii="Arial" w:hAnsi="Arial" w:cs="Arial"/>
          <w:sz w:val="20"/>
          <w:szCs w:val="20"/>
        </w:rPr>
        <w:t>W ramach wskazanego typu projektu, w celu poprawy dostępności i jakości usług zdrowotnych, planuje się wsparcie zgodne z dokumentem Zdrowa Przyszłość, Mapami Potrzeb Zdrowotnych oraz Wojewódzkim Planem Transformacji.</w:t>
      </w:r>
    </w:p>
    <w:p w14:paraId="5C2CED51" w14:textId="3294DB39" w:rsidR="00693C00" w:rsidRPr="005D6CAD" w:rsidRDefault="00693C00" w:rsidP="008E0919">
      <w:pPr>
        <w:spacing w:before="0" w:after="0" w:line="276" w:lineRule="auto"/>
        <w:rPr>
          <w:rFonts w:ascii="Arial" w:hAnsi="Arial" w:cs="Arial"/>
          <w:sz w:val="20"/>
          <w:szCs w:val="20"/>
        </w:rPr>
      </w:pPr>
      <w:r w:rsidRPr="005D6CAD">
        <w:rPr>
          <w:rFonts w:ascii="Arial" w:hAnsi="Arial" w:cs="Arial"/>
          <w:sz w:val="20"/>
          <w:szCs w:val="20"/>
        </w:rPr>
        <w:t xml:space="preserve">Wsparcie </w:t>
      </w:r>
      <w:r w:rsidRPr="005D6CAD">
        <w:rPr>
          <w:rFonts w:ascii="Arial" w:hAnsi="Arial" w:cs="Arial"/>
          <w:color w:val="000000" w:themeColor="text1"/>
          <w:sz w:val="20"/>
          <w:szCs w:val="20"/>
        </w:rPr>
        <w:t xml:space="preserve">POZ i AOS umożliwi dostosowanie podmiotów do ich rosnącej roli w opiece zdrowotnej, w szczególności </w:t>
      </w:r>
      <w:r w:rsidRPr="005D6CAD">
        <w:rPr>
          <w:rFonts w:ascii="Arial" w:hAnsi="Arial" w:cs="Arial"/>
          <w:sz w:val="20"/>
          <w:szCs w:val="20"/>
        </w:rPr>
        <w:t>zwiększania zakresu i ilości świadczonych przez nie usług, w tym: profilaktyki, diagnostyki i leczenia, a także świadczenia teleusług</w:t>
      </w:r>
      <w:r w:rsidR="00A548F2" w:rsidRPr="005D6CAD">
        <w:rPr>
          <w:rFonts w:ascii="Arial" w:hAnsi="Arial" w:cs="Arial"/>
          <w:sz w:val="20"/>
          <w:szCs w:val="20"/>
        </w:rPr>
        <w:t>,</w:t>
      </w:r>
      <w:r w:rsidRPr="005D6CAD">
        <w:rPr>
          <w:rFonts w:ascii="Arial" w:hAnsi="Arial" w:cs="Arial"/>
          <w:sz w:val="20"/>
          <w:szCs w:val="20"/>
        </w:rPr>
        <w:t xml:space="preserve"> korzystania z e-rozwiązań</w:t>
      </w:r>
      <w:r w:rsidR="00A548F2" w:rsidRPr="005D6CAD">
        <w:rPr>
          <w:rFonts w:ascii="Arial" w:hAnsi="Arial" w:cs="Arial"/>
          <w:sz w:val="20"/>
          <w:szCs w:val="20"/>
        </w:rPr>
        <w:t xml:space="preserve"> i rozwoju opieki koordynowanej</w:t>
      </w:r>
      <w:r w:rsidRPr="005D6CAD">
        <w:rPr>
          <w:rFonts w:ascii="Arial" w:hAnsi="Arial" w:cs="Arial"/>
          <w:sz w:val="20"/>
          <w:szCs w:val="20"/>
        </w:rPr>
        <w:t>, jak również dostosowania do potrzeb osób starszych, poprawy standardów leczenia i warunków udzielania świadczeń. Ponadto wsparcie AOS, w szczególności poprzez wyposażenie poradni specjalistycznych oraz pracowni diagnostycznych umożliwi lepszą i szybszą diagnostykę pacjentów oraz zwiększy dostęp do leczenia</w:t>
      </w:r>
      <w:r w:rsidR="00336BD6" w:rsidRPr="005D6CAD">
        <w:rPr>
          <w:rFonts w:ascii="Arial" w:hAnsi="Arial" w:cs="Arial"/>
          <w:sz w:val="20"/>
          <w:szCs w:val="20"/>
        </w:rPr>
        <w:t>,</w:t>
      </w:r>
      <w:r w:rsidRPr="005D6CAD">
        <w:rPr>
          <w:rFonts w:ascii="Arial" w:hAnsi="Arial" w:cs="Arial"/>
          <w:sz w:val="20"/>
          <w:szCs w:val="20"/>
        </w:rPr>
        <w:t xml:space="preserve"> przede wszystkim w obszarach wskazanych w WPT, w tym: onkologii, ginekologii i położnictwa, gastroenterologii, alergologii, endokrynologii, kardiologii, reumatologii. Nie wyklucza się także tworzenia nowych POZ i AOS, zgodnie z WPT oraz w sytuacji, gdy w związku z rosnącą </w:t>
      </w:r>
      <w:r w:rsidR="00336BD6" w:rsidRPr="005D6CAD">
        <w:rPr>
          <w:rFonts w:ascii="Arial" w:hAnsi="Arial" w:cs="Arial"/>
          <w:sz w:val="20"/>
          <w:szCs w:val="20"/>
        </w:rPr>
        <w:t xml:space="preserve">liczbą </w:t>
      </w:r>
      <w:r w:rsidRPr="005D6CAD">
        <w:rPr>
          <w:rFonts w:ascii="Arial" w:hAnsi="Arial" w:cs="Arial"/>
          <w:sz w:val="20"/>
          <w:szCs w:val="20"/>
        </w:rPr>
        <w:t>świadczonych usług okaże się to uzasadnione.</w:t>
      </w:r>
    </w:p>
    <w:p w14:paraId="42991E5B" w14:textId="13AAF978" w:rsidR="00693C00" w:rsidRPr="005D6CAD" w:rsidRDefault="00693C00" w:rsidP="008E0919">
      <w:pPr>
        <w:spacing w:before="0" w:after="0" w:line="276" w:lineRule="auto"/>
        <w:rPr>
          <w:rFonts w:ascii="Arial" w:hAnsi="Arial" w:cs="Arial"/>
          <w:sz w:val="20"/>
          <w:szCs w:val="20"/>
        </w:rPr>
      </w:pPr>
      <w:r w:rsidRPr="005D6CAD">
        <w:rPr>
          <w:rFonts w:ascii="Arial" w:hAnsi="Arial" w:cs="Arial"/>
          <w:color w:val="000000" w:themeColor="text1"/>
          <w:sz w:val="20"/>
          <w:szCs w:val="20"/>
        </w:rPr>
        <w:t xml:space="preserve">W zakresie opieki długoterminowej przewiduje się </w:t>
      </w:r>
      <w:r w:rsidRPr="005D6CAD">
        <w:rPr>
          <w:rFonts w:ascii="Arial" w:hAnsi="Arial" w:cs="Arial"/>
          <w:sz w:val="20"/>
          <w:szCs w:val="20"/>
        </w:rPr>
        <w:t>wsparcie przedsięwzięć w obszarze: geriatrii, usług opiekuńczo-leczniczych i paliatywno-hospicyjnych, dedykowanych w szczególności osobom starszym. W tym celu zostaną dostosowane przede wszystkim</w:t>
      </w:r>
      <w:r w:rsidR="00A548F2" w:rsidRPr="005D6CAD">
        <w:rPr>
          <w:rFonts w:ascii="Arial" w:hAnsi="Arial" w:cs="Arial"/>
          <w:sz w:val="20"/>
          <w:szCs w:val="20"/>
        </w:rPr>
        <w:t>: zakłady opieki długoterminowej,</w:t>
      </w:r>
      <w:r w:rsidRPr="005D6CAD">
        <w:rPr>
          <w:rFonts w:ascii="Arial" w:hAnsi="Arial" w:cs="Arial"/>
          <w:sz w:val="20"/>
          <w:szCs w:val="20"/>
        </w:rPr>
        <w:t xml:space="preserve"> działające lokalnie szpitale powiatowe</w:t>
      </w:r>
      <w:r w:rsidR="00A548F2" w:rsidRPr="005D6CAD">
        <w:rPr>
          <w:rFonts w:ascii="Arial" w:hAnsi="Arial" w:cs="Arial"/>
          <w:sz w:val="20"/>
          <w:szCs w:val="20"/>
        </w:rPr>
        <w:t xml:space="preserve"> i podregionalne</w:t>
      </w:r>
      <w:r w:rsidRPr="005D6CAD">
        <w:rPr>
          <w:rFonts w:ascii="Arial" w:hAnsi="Arial" w:cs="Arial"/>
          <w:sz w:val="20"/>
          <w:szCs w:val="20"/>
        </w:rPr>
        <w:t xml:space="preserve">, oraz hospicja. Wsparcie umożliwi świadczenie usług </w:t>
      </w:r>
      <w:r w:rsidRPr="005D6CAD">
        <w:rPr>
          <w:rFonts w:ascii="Arial" w:eastAsia="Segoe UI Emoji" w:hAnsi="Arial" w:cs="Arial"/>
          <w:sz w:val="20"/>
          <w:szCs w:val="20"/>
        </w:rPr>
        <w:t>w zakresie diagnostyki, opieki specjalistycznej, rehabilitacji i opieki długoterminowej, hospicyjnej i paliatywnej,</w:t>
      </w:r>
      <w:r w:rsidRPr="005D6CAD">
        <w:rPr>
          <w:rFonts w:ascii="Arial" w:hAnsi="Arial" w:cs="Arial"/>
          <w:sz w:val="20"/>
          <w:szCs w:val="20"/>
        </w:rPr>
        <w:t xml:space="preserve"> w tym w formach zdeinstytucjonalizowanych, </w:t>
      </w:r>
      <w:r w:rsidRPr="005D6CAD">
        <w:rPr>
          <w:rFonts w:ascii="Arial" w:eastAsia="Segoe UI Emoji" w:hAnsi="Arial" w:cs="Arial"/>
          <w:sz w:val="20"/>
          <w:szCs w:val="20"/>
        </w:rPr>
        <w:t xml:space="preserve">tj. </w:t>
      </w:r>
      <w:r w:rsidRPr="005D6CAD">
        <w:rPr>
          <w:rFonts w:ascii="Arial" w:hAnsi="Arial" w:cs="Arial"/>
          <w:sz w:val="20"/>
          <w:szCs w:val="20"/>
        </w:rPr>
        <w:t xml:space="preserve">opieki domowej, świadczeń </w:t>
      </w:r>
      <w:r w:rsidRPr="005D6CAD">
        <w:rPr>
          <w:rFonts w:ascii="Arial" w:eastAsia="Segoe UI Emoji" w:hAnsi="Arial" w:cs="Arial"/>
          <w:sz w:val="20"/>
          <w:szCs w:val="20"/>
        </w:rPr>
        <w:t>na poziomie AOS, oddziału dziennego</w:t>
      </w:r>
      <w:r w:rsidR="00A548F2" w:rsidRPr="005D6CAD">
        <w:rPr>
          <w:rFonts w:ascii="Arial" w:eastAsia="Segoe UI Emoji" w:hAnsi="Arial" w:cs="Arial"/>
          <w:sz w:val="20"/>
          <w:szCs w:val="20"/>
        </w:rPr>
        <w:t>, jak np. Dzienne Domy Opieki Medycznej</w:t>
      </w:r>
      <w:r w:rsidRPr="005D6CAD">
        <w:rPr>
          <w:rFonts w:ascii="Arial" w:hAnsi="Arial" w:cs="Arial"/>
          <w:sz w:val="20"/>
          <w:szCs w:val="20"/>
        </w:rPr>
        <w:t xml:space="preserve">. </w:t>
      </w:r>
    </w:p>
    <w:p w14:paraId="072E7269" w14:textId="77777777" w:rsidR="00693C00" w:rsidRPr="005D6CAD" w:rsidRDefault="00693C00" w:rsidP="008E0919">
      <w:pPr>
        <w:spacing w:before="0" w:after="0" w:line="276" w:lineRule="auto"/>
        <w:rPr>
          <w:rFonts w:ascii="Arial" w:hAnsi="Arial" w:cs="Arial"/>
          <w:sz w:val="20"/>
          <w:szCs w:val="20"/>
        </w:rPr>
      </w:pPr>
      <w:r w:rsidRPr="005D6CAD">
        <w:rPr>
          <w:rFonts w:ascii="Arial" w:hAnsi="Arial" w:cs="Arial"/>
          <w:sz w:val="20"/>
          <w:szCs w:val="20"/>
        </w:rPr>
        <w:t xml:space="preserve">Z uwagi na mniejszą na Mazowszu liczbę ośrodków rehabilitacji w stosunku do średniej w kraju i długi czas oczekiwania na udzielenie świadczeń, w celu poprawy dostępności planowane jest tworzenie warunków do świadczenia usług rehabilitacyjnych, w szczególności w formach zdeinstytucjonalizowanych. </w:t>
      </w:r>
      <w:r w:rsidRPr="005D6CAD">
        <w:rPr>
          <w:rFonts w:ascii="Arial" w:hAnsi="Arial" w:cs="Arial"/>
          <w:color w:val="000000"/>
          <w:sz w:val="20"/>
          <w:szCs w:val="20"/>
        </w:rPr>
        <w:t xml:space="preserve">Inwestycje dotyczące rehabilitacji </w:t>
      </w:r>
      <w:r w:rsidRPr="005D6CAD">
        <w:rPr>
          <w:rFonts w:ascii="Arial" w:hAnsi="Arial" w:cs="Arial"/>
          <w:color w:val="000000" w:themeColor="text1"/>
          <w:sz w:val="20"/>
          <w:szCs w:val="20"/>
        </w:rPr>
        <w:t>umożliwią podmiotom prowadzącym działalność leczniczą, utworzenie, rozszerzenie, doposażanie i modernizację na potrzeby świadczenia usług w zakresie rehabilitacji leczniczej, w celu skrócenia czasu oczekiwania, świadczenie kompleksowej opieki zdrowotnej jak najwyższej jakości, co pozwoli pacjentom na szybszy powrót do zdrowia.</w:t>
      </w:r>
    </w:p>
    <w:p w14:paraId="1BE7E875" w14:textId="760ACF28" w:rsidR="00693C00" w:rsidRPr="005D6CAD" w:rsidRDefault="00693C00" w:rsidP="008E0919">
      <w:pPr>
        <w:spacing w:before="0" w:after="0" w:line="276" w:lineRule="auto"/>
        <w:rPr>
          <w:rFonts w:ascii="Arial" w:eastAsia="Symbol" w:hAnsi="Arial" w:cs="Arial"/>
          <w:color w:val="000000" w:themeColor="text1"/>
          <w:sz w:val="20"/>
          <w:szCs w:val="20"/>
        </w:rPr>
      </w:pPr>
      <w:r w:rsidRPr="005D6CAD">
        <w:rPr>
          <w:rFonts w:ascii="Arial" w:hAnsi="Arial" w:cs="Arial"/>
          <w:color w:val="000000" w:themeColor="text1"/>
          <w:sz w:val="20"/>
          <w:szCs w:val="20"/>
        </w:rPr>
        <w:t xml:space="preserve">Planowane jest również wsparcie opieki psychiatrycznej, </w:t>
      </w:r>
      <w:r w:rsidRPr="005D6CAD">
        <w:rPr>
          <w:rFonts w:ascii="Arial" w:hAnsi="Arial" w:cs="Arial"/>
          <w:sz w:val="20"/>
          <w:szCs w:val="20"/>
        </w:rPr>
        <w:t>zgodnie ze zmianami systemowymi w tym obszarze, m.in.:</w:t>
      </w:r>
      <w:r w:rsidRPr="005D6CAD">
        <w:rPr>
          <w:rFonts w:ascii="Arial" w:hAnsi="Arial" w:cs="Arial"/>
          <w:color w:val="000000" w:themeColor="text1"/>
          <w:sz w:val="20"/>
          <w:szCs w:val="20"/>
        </w:rPr>
        <w:t xml:space="preserve"> rozwoju deinstytucjonalizacji (DI), tj. </w:t>
      </w:r>
      <w:r w:rsidRPr="005D6CAD">
        <w:rPr>
          <w:rFonts w:ascii="Arial" w:hAnsi="Arial" w:cs="Arial"/>
          <w:sz w:val="20"/>
          <w:szCs w:val="20"/>
        </w:rPr>
        <w:t xml:space="preserve">projektów służących wdrażaniu modelu środowiskowego, </w:t>
      </w:r>
      <w:r w:rsidR="00A548F2" w:rsidRPr="005D6CAD">
        <w:rPr>
          <w:rFonts w:ascii="Arial" w:hAnsi="Arial" w:cs="Arial"/>
          <w:sz w:val="20"/>
          <w:szCs w:val="20"/>
        </w:rPr>
        <w:t xml:space="preserve">np. </w:t>
      </w:r>
      <w:r w:rsidRPr="005D6CAD">
        <w:rPr>
          <w:rFonts w:ascii="Arial" w:hAnsi="Arial" w:cs="Arial"/>
          <w:sz w:val="20"/>
          <w:szCs w:val="20"/>
        </w:rPr>
        <w:t>tworzenia i doposażenia Centrów Zdrowia Psychicznego</w:t>
      </w:r>
      <w:r w:rsidRPr="005D6CAD">
        <w:rPr>
          <w:rFonts w:ascii="Arial" w:hAnsi="Arial" w:cs="Arial"/>
          <w:color w:val="000000" w:themeColor="text1"/>
          <w:sz w:val="20"/>
          <w:szCs w:val="20"/>
        </w:rPr>
        <w:t>.</w:t>
      </w:r>
    </w:p>
    <w:p w14:paraId="2ACDA0D4" w14:textId="5A04EE38" w:rsidR="00693C00" w:rsidRPr="005D6CAD" w:rsidRDefault="00693C00" w:rsidP="008E0919">
      <w:pPr>
        <w:spacing w:before="0" w:after="0" w:line="276" w:lineRule="auto"/>
        <w:rPr>
          <w:rFonts w:ascii="Arial" w:hAnsi="Arial" w:cs="Arial"/>
          <w:sz w:val="20"/>
          <w:szCs w:val="20"/>
        </w:rPr>
      </w:pPr>
      <w:r w:rsidRPr="005D6CAD">
        <w:rPr>
          <w:rFonts w:ascii="Arial" w:hAnsi="Arial" w:cs="Arial"/>
          <w:sz w:val="20"/>
          <w:szCs w:val="20"/>
        </w:rPr>
        <w:t xml:space="preserve">Planuje się także inwestycje służące kompleksowej, specjalistycznej diagnostyce, leczeniu i rehabilitacji. W tym celu przewiduje się inwestycje w sprzęt o wysokiej skuteczności, umożliwiający szybką pomoc pacjentom i ograniczające koszty dalszego leczenia. Przykładem są inwestycje w rozwój centrów udarowych, które pozwolą wspierać specjalistyczną opiekę nad pacjentem z udarem niedokrwiennym mózgu na oddziałach udarowych, oraz szybką rehabilitację, tj. obszary wskazane w Mapach Potrzeb Zdrowotnych dla Mazowsza (MPZ WM). Projekt jest przedsięwzięciem komplementarnym w stosunku do pilotażu realizowanego z poziomu krajowego w Warszawie i jej bezpośrednim sąsiedztwie. Celem projektu jest </w:t>
      </w:r>
      <w:r w:rsidRPr="005D6CAD">
        <w:rPr>
          <w:rFonts w:ascii="Arial" w:eastAsia="Segoe UI Emoji" w:hAnsi="Arial" w:cs="Arial"/>
          <w:sz w:val="20"/>
          <w:szCs w:val="20"/>
        </w:rPr>
        <w:t xml:space="preserve">wyrównywanie różnic geograficznych w dostępie do opieki zdrowotnej w tym zakresie, poprzez równomierne rozmieszczenie centrów udarowych na terenie </w:t>
      </w:r>
      <w:r w:rsidR="00336BD6" w:rsidRPr="005D6CAD">
        <w:rPr>
          <w:rFonts w:ascii="Arial" w:eastAsia="Segoe UI Emoji" w:hAnsi="Arial" w:cs="Arial"/>
          <w:sz w:val="20"/>
          <w:szCs w:val="20"/>
        </w:rPr>
        <w:t>WM</w:t>
      </w:r>
      <w:r w:rsidRPr="005D6CAD">
        <w:rPr>
          <w:rFonts w:ascii="Arial" w:eastAsia="Segoe UI Emoji" w:hAnsi="Arial" w:cs="Arial"/>
          <w:sz w:val="20"/>
          <w:szCs w:val="20"/>
        </w:rPr>
        <w:t>.</w:t>
      </w:r>
    </w:p>
    <w:p w14:paraId="2D9FB411" w14:textId="10F2D90E" w:rsidR="00693C00" w:rsidRPr="005D6CAD" w:rsidRDefault="00693C00" w:rsidP="008E0919">
      <w:pPr>
        <w:spacing w:before="0" w:after="0" w:line="276" w:lineRule="auto"/>
        <w:rPr>
          <w:rFonts w:ascii="Arial" w:hAnsi="Arial" w:cs="Arial"/>
          <w:sz w:val="20"/>
          <w:szCs w:val="20"/>
        </w:rPr>
      </w:pPr>
      <w:r w:rsidRPr="005D6CAD">
        <w:rPr>
          <w:rFonts w:ascii="Arial" w:hAnsi="Arial" w:cs="Arial"/>
          <w:sz w:val="20"/>
          <w:szCs w:val="20"/>
        </w:rPr>
        <w:t xml:space="preserve">Planuje się również inwestycje w oddział dla dzieci oraz utworzenie nowego Centrum Mukowiscydozy dla dorosłych, co zapewni pacjentom z mukowiscydozą kompleksową </w:t>
      </w:r>
      <w:r w:rsidRPr="005D6CAD">
        <w:rPr>
          <w:rFonts w:ascii="Arial" w:hAnsi="Arial" w:cs="Arial"/>
          <w:color w:val="000000" w:themeColor="text1"/>
          <w:sz w:val="20"/>
          <w:szCs w:val="20"/>
        </w:rPr>
        <w:t>opiekę specjalistyczną, monitorowanie stanu pacjenta i powikłań choroby, diagnostykę i leczenie pulmonologiczne, oraz rehabilitacj</w:t>
      </w:r>
      <w:r w:rsidRPr="005D6CAD">
        <w:rPr>
          <w:rFonts w:ascii="Arial" w:hAnsi="Arial" w:cs="Arial"/>
          <w:sz w:val="20"/>
          <w:szCs w:val="20"/>
        </w:rPr>
        <w:t>ę, w tym w ramach AOS.</w:t>
      </w:r>
    </w:p>
    <w:p w14:paraId="05CCE04D" w14:textId="0A33C319" w:rsidR="000E66E9" w:rsidRPr="005D6CAD" w:rsidRDefault="000E66E9" w:rsidP="008E0919">
      <w:pPr>
        <w:spacing w:before="0" w:after="0" w:line="276" w:lineRule="auto"/>
        <w:rPr>
          <w:rFonts w:ascii="Arial" w:hAnsi="Arial" w:cs="Arial"/>
          <w:sz w:val="20"/>
          <w:szCs w:val="20"/>
        </w:rPr>
      </w:pPr>
      <w:r w:rsidRPr="005D6CAD">
        <w:rPr>
          <w:rFonts w:ascii="Arial" w:hAnsi="Arial" w:cs="Arial"/>
          <w:sz w:val="20"/>
          <w:szCs w:val="20"/>
        </w:rPr>
        <w:t xml:space="preserve">Z uwagi na rosnącą zachorowalność na schorzenia onkologiczne i neurologiczne, z drugiej zaś strony powstające nowoczesne metody leczenia w tym zakresie, przewiduje się realizację projektu, który stanowi kontynuację przedsięwzięć realizowanych przez Szpital Bródnowski w perspektywach finansowych: 2007 – 2013 oraz 2014 – 2020. Projekt ma na celu umożliwienie prowadzenia innowacyjnych i unikalnych w skali świata metod leczenia, m.in. onkologicznego, </w:t>
      </w:r>
      <w:r w:rsidR="00BF5370" w:rsidRPr="005D6CAD">
        <w:rPr>
          <w:rFonts w:ascii="Arial" w:hAnsi="Arial" w:cs="Arial"/>
          <w:sz w:val="20"/>
          <w:szCs w:val="20"/>
        </w:rPr>
        <w:t>w szczególności</w:t>
      </w:r>
      <w:r w:rsidRPr="005D6CAD">
        <w:rPr>
          <w:rFonts w:ascii="Arial" w:hAnsi="Arial" w:cs="Arial"/>
          <w:sz w:val="20"/>
          <w:szCs w:val="20"/>
        </w:rPr>
        <w:t xml:space="preserve"> z wykorzystaniem technik operacji w czasie rzeczywistym silnego pola </w:t>
      </w:r>
      <w:r w:rsidR="00417ED8" w:rsidRPr="005D6CAD">
        <w:rPr>
          <w:rFonts w:ascii="Arial" w:hAnsi="Arial" w:cs="Arial"/>
          <w:sz w:val="20"/>
          <w:szCs w:val="20"/>
        </w:rPr>
        <w:t>magnetycznego</w:t>
      </w:r>
      <w:r w:rsidRPr="005D6CAD">
        <w:rPr>
          <w:rFonts w:ascii="Arial" w:hAnsi="Arial" w:cs="Arial"/>
          <w:sz w:val="20"/>
          <w:szCs w:val="20"/>
        </w:rPr>
        <w:t xml:space="preserve">, </w:t>
      </w:r>
      <w:r w:rsidR="00417ED8" w:rsidRPr="005D6CAD">
        <w:rPr>
          <w:rFonts w:ascii="Arial" w:hAnsi="Arial" w:cs="Arial"/>
          <w:sz w:val="20"/>
          <w:szCs w:val="20"/>
        </w:rPr>
        <w:t>oraz</w:t>
      </w:r>
      <w:r w:rsidRPr="005D6CAD">
        <w:rPr>
          <w:rFonts w:ascii="Arial" w:hAnsi="Arial" w:cs="Arial"/>
          <w:sz w:val="20"/>
          <w:szCs w:val="20"/>
        </w:rPr>
        <w:t xml:space="preserve"> technik terapii genowej i inżynierii genetycznej.</w:t>
      </w:r>
    </w:p>
    <w:p w14:paraId="62CBBBDA" w14:textId="77777777" w:rsidR="00693C00" w:rsidRPr="005D6CAD" w:rsidRDefault="00693C00" w:rsidP="008E0919">
      <w:pPr>
        <w:spacing w:before="0" w:after="0" w:line="276" w:lineRule="auto"/>
        <w:rPr>
          <w:rFonts w:ascii="Arial" w:hAnsi="Arial" w:cs="Arial"/>
          <w:color w:val="000000"/>
          <w:sz w:val="20"/>
          <w:szCs w:val="20"/>
        </w:rPr>
      </w:pPr>
      <w:r w:rsidRPr="005D6CAD">
        <w:rPr>
          <w:rFonts w:ascii="Arial" w:hAnsi="Arial" w:cs="Arial"/>
          <w:color w:val="000000" w:themeColor="text1"/>
          <w:sz w:val="20"/>
          <w:szCs w:val="20"/>
        </w:rPr>
        <w:t xml:space="preserve">Ponadto możliwa jest również interwencja w zakresie potrzeb wynikających z </w:t>
      </w:r>
      <w:r w:rsidRPr="005D6CAD">
        <w:rPr>
          <w:rFonts w:ascii="Arial" w:hAnsi="Arial" w:cs="Arial"/>
          <w:sz w:val="20"/>
          <w:szCs w:val="20"/>
        </w:rPr>
        <w:t xml:space="preserve">MPZ WM oraz WPT mająca na celu zwiększenie dostępności do wysokiej jakości usług, </w:t>
      </w:r>
      <w:r w:rsidRPr="005D6CAD">
        <w:rPr>
          <w:rFonts w:ascii="Arial" w:hAnsi="Arial" w:cs="Arial"/>
          <w:color w:val="000000" w:themeColor="text1"/>
          <w:sz w:val="20"/>
          <w:szCs w:val="20"/>
        </w:rPr>
        <w:t xml:space="preserve">w tym inwestycje w nowoczesne rozwiązania technologiczne, </w:t>
      </w:r>
      <w:r w:rsidRPr="005D6CAD">
        <w:rPr>
          <w:rFonts w:ascii="Arial" w:hAnsi="Arial" w:cs="Arial"/>
          <w:sz w:val="20"/>
          <w:szCs w:val="20"/>
        </w:rPr>
        <w:t>które pozwolą przeciwdziałać</w:t>
      </w:r>
      <w:r w:rsidRPr="005D6CAD">
        <w:rPr>
          <w:rFonts w:ascii="Arial" w:hAnsi="Arial" w:cs="Arial"/>
          <w:color w:val="000000" w:themeColor="text1"/>
          <w:sz w:val="20"/>
          <w:szCs w:val="20"/>
        </w:rPr>
        <w:t xml:space="preserve"> rosnącej zachorowalności i niekorzystnym trendom demograficznym. </w:t>
      </w:r>
    </w:p>
    <w:p w14:paraId="3CF28591" w14:textId="7D0DFE01" w:rsidR="00693C00" w:rsidRPr="005D6CAD" w:rsidRDefault="00693C00" w:rsidP="008E0919">
      <w:pPr>
        <w:spacing w:before="0" w:after="0" w:line="276" w:lineRule="auto"/>
        <w:rPr>
          <w:rFonts w:ascii="Arial" w:hAnsi="Arial" w:cs="Arial"/>
          <w:sz w:val="20"/>
          <w:szCs w:val="20"/>
        </w:rPr>
      </w:pPr>
      <w:r w:rsidRPr="005D6CAD">
        <w:rPr>
          <w:rFonts w:ascii="Arial" w:eastAsia="Symbol" w:hAnsi="Arial" w:cs="Arial"/>
          <w:color w:val="000000" w:themeColor="text1"/>
          <w:sz w:val="20"/>
          <w:szCs w:val="20"/>
        </w:rPr>
        <w:t>Możliwe będą również przedsięwzięcia inwestycyjne umożliwiające realizację projektów zdrowotnych w ramach EFS</w:t>
      </w:r>
      <w:r w:rsidR="00336BD6" w:rsidRPr="005D6CAD">
        <w:rPr>
          <w:rFonts w:ascii="Arial" w:eastAsia="Symbol" w:hAnsi="Arial" w:cs="Arial"/>
          <w:color w:val="000000" w:themeColor="text1"/>
          <w:sz w:val="20"/>
          <w:szCs w:val="20"/>
        </w:rPr>
        <w:t>+</w:t>
      </w:r>
      <w:r w:rsidRPr="005D6CAD">
        <w:rPr>
          <w:rFonts w:ascii="Arial" w:eastAsia="Symbol" w:hAnsi="Arial" w:cs="Arial"/>
          <w:color w:val="000000" w:themeColor="text1"/>
          <w:sz w:val="20"/>
          <w:szCs w:val="20"/>
        </w:rPr>
        <w:t>, w szczególności kierowanych do osób zagrożonych wykluczeniem, w tym na terenie gmin zagrożonych trwałą marginalizacją, wskazanych w SR</w:t>
      </w:r>
      <w:r w:rsidR="00CE6D18" w:rsidRPr="005D6CAD">
        <w:rPr>
          <w:rFonts w:ascii="Arial" w:eastAsia="Symbol" w:hAnsi="Arial" w:cs="Arial"/>
          <w:color w:val="000000" w:themeColor="text1"/>
          <w:sz w:val="20"/>
          <w:szCs w:val="20"/>
        </w:rPr>
        <w:t xml:space="preserve"> </w:t>
      </w:r>
      <w:r w:rsidRPr="005D6CAD">
        <w:rPr>
          <w:rFonts w:ascii="Arial" w:eastAsia="Symbol" w:hAnsi="Arial" w:cs="Arial"/>
          <w:color w:val="000000" w:themeColor="text1"/>
          <w:sz w:val="20"/>
          <w:szCs w:val="20"/>
        </w:rPr>
        <w:t>WM</w:t>
      </w:r>
      <w:r w:rsidR="00CE6D18" w:rsidRPr="005D6CAD">
        <w:rPr>
          <w:rFonts w:ascii="Arial" w:eastAsia="Symbol" w:hAnsi="Arial" w:cs="Arial"/>
          <w:color w:val="000000" w:themeColor="text1"/>
          <w:sz w:val="20"/>
          <w:szCs w:val="20"/>
        </w:rPr>
        <w:t xml:space="preserve"> 2020</w:t>
      </w:r>
      <w:r w:rsidRPr="005D6CAD">
        <w:rPr>
          <w:rFonts w:ascii="Arial" w:eastAsia="Symbol" w:hAnsi="Arial" w:cs="Arial"/>
          <w:color w:val="000000" w:themeColor="text1"/>
          <w:sz w:val="20"/>
          <w:szCs w:val="20"/>
        </w:rPr>
        <w:t xml:space="preserve">. </w:t>
      </w:r>
      <w:r w:rsidRPr="005D6CAD">
        <w:rPr>
          <w:rFonts w:ascii="Arial" w:hAnsi="Arial" w:cs="Arial"/>
          <w:sz w:val="20"/>
          <w:szCs w:val="20"/>
        </w:rPr>
        <w:t xml:space="preserve">Projekty mogą także obejmować </w:t>
      </w:r>
      <w:r w:rsidRPr="005D6CAD">
        <w:rPr>
          <w:rFonts w:ascii="Arial" w:hAnsi="Arial" w:cs="Arial"/>
          <w:color w:val="0D0D0D" w:themeColor="text1" w:themeTint="F2"/>
          <w:sz w:val="20"/>
          <w:szCs w:val="20"/>
        </w:rPr>
        <w:t xml:space="preserve">wdrożenie standardów dostępności w podmiotach wykonujących działalność leczniczą. </w:t>
      </w:r>
    </w:p>
    <w:p w14:paraId="23093F8D" w14:textId="77777777" w:rsidR="00C11B06" w:rsidRPr="005D6CAD" w:rsidRDefault="00C11B06" w:rsidP="008E0919">
      <w:pPr>
        <w:pStyle w:val="Tekstkomentarza"/>
        <w:spacing w:line="276" w:lineRule="auto"/>
        <w:jc w:val="left"/>
        <w:rPr>
          <w:rFonts w:ascii="Arial" w:hAnsi="Arial" w:cs="Arial"/>
        </w:rPr>
      </w:pPr>
      <w:r w:rsidRPr="005D6CAD">
        <w:rPr>
          <w:rFonts w:ascii="Arial" w:eastAsia="Arial Narrow" w:hAnsi="Arial" w:cs="Arial"/>
          <w:color w:val="000000" w:themeColor="text1"/>
        </w:rPr>
        <w:t>W przypadku wystąpienia sytuacji kryzysowych skutkujących zagrożeniem dla zdrowia i życia mieszkańców możliwa będzie realizacja projektów uzgodnionych z KE, stanowiących odpowiedź na powstałe zagrożenia.</w:t>
      </w:r>
    </w:p>
    <w:p w14:paraId="3BF0175B" w14:textId="3503D0DF" w:rsidR="00693C00" w:rsidRPr="005D6CAD" w:rsidRDefault="00693C00" w:rsidP="008E0919">
      <w:pPr>
        <w:spacing w:before="0" w:after="0" w:line="276" w:lineRule="auto"/>
        <w:rPr>
          <w:rFonts w:ascii="Arial" w:hAnsi="Arial" w:cs="Arial"/>
          <w:sz w:val="20"/>
          <w:szCs w:val="20"/>
        </w:rPr>
      </w:pPr>
      <w:r w:rsidRPr="005D6CAD">
        <w:rPr>
          <w:rFonts w:ascii="Arial" w:hAnsi="Arial" w:cs="Arial"/>
          <w:sz w:val="20"/>
          <w:szCs w:val="20"/>
        </w:rPr>
        <w:t>Planowane interwencje obejmuj</w:t>
      </w:r>
      <w:r w:rsidR="00C11B06" w:rsidRPr="005D6CAD">
        <w:rPr>
          <w:rFonts w:ascii="Arial" w:hAnsi="Arial" w:cs="Arial"/>
          <w:sz w:val="20"/>
          <w:szCs w:val="20"/>
        </w:rPr>
        <w:t>ą</w:t>
      </w:r>
      <w:r w:rsidRPr="005D6CAD">
        <w:rPr>
          <w:rFonts w:ascii="Arial" w:hAnsi="Arial" w:cs="Arial"/>
          <w:sz w:val="20"/>
          <w:szCs w:val="20"/>
        </w:rPr>
        <w:t xml:space="preserve"> w szczególności zakup sprzętu i aparatury medycznej, wyposażenia umożliwiającego świadczenie usług z zakresu telemedycyny (np.: teleporady, teleopieka, telekonsultacje) i e-usług oraz niezbędne roboty budowlane. </w:t>
      </w:r>
    </w:p>
    <w:p w14:paraId="46D104A5" w14:textId="2C6DA997" w:rsidR="00C11B06" w:rsidRPr="005D6CAD" w:rsidRDefault="00C11B06" w:rsidP="008E0919">
      <w:pPr>
        <w:pStyle w:val="Point0"/>
        <w:spacing w:before="0" w:after="0" w:line="276" w:lineRule="auto"/>
        <w:ind w:left="0" w:firstLine="0"/>
        <w:rPr>
          <w:rFonts w:ascii="Arial" w:hAnsi="Arial" w:cs="Arial"/>
          <w:sz w:val="20"/>
          <w:szCs w:val="20"/>
        </w:rPr>
      </w:pPr>
      <w:r w:rsidRPr="005D6CAD">
        <w:rPr>
          <w:rFonts w:ascii="Arial" w:eastAsiaTheme="minorEastAsia" w:hAnsi="Arial" w:cs="Arial"/>
          <w:sz w:val="20"/>
          <w:szCs w:val="20"/>
        </w:rPr>
        <w:t xml:space="preserve">Przedsięwzięcia </w:t>
      </w:r>
      <w:r w:rsidR="00693C00" w:rsidRPr="005D6CAD">
        <w:rPr>
          <w:rFonts w:ascii="Arial" w:eastAsiaTheme="minorEastAsia" w:hAnsi="Arial" w:cs="Arial"/>
          <w:sz w:val="20"/>
          <w:szCs w:val="20"/>
        </w:rPr>
        <w:t>przyczynią się do realizacji celów określonych w</w:t>
      </w:r>
      <w:r w:rsidR="00693C00" w:rsidRPr="005D6CAD">
        <w:rPr>
          <w:rFonts w:ascii="Arial" w:hAnsi="Arial" w:cs="Arial"/>
          <w:sz w:val="20"/>
          <w:szCs w:val="20"/>
        </w:rPr>
        <w:t xml:space="preserve"> dokumencie: </w:t>
      </w:r>
      <w:r w:rsidR="00693C00" w:rsidRPr="005D6CAD">
        <w:rPr>
          <w:rFonts w:ascii="Arial" w:hAnsi="Arial" w:cs="Arial"/>
          <w:i/>
          <w:color w:val="0D0D0D" w:themeColor="text1" w:themeTint="F2"/>
          <w:sz w:val="20"/>
          <w:szCs w:val="20"/>
        </w:rPr>
        <w:t>Zdrowa przyszłość. Ramy strategiczne rozwoju systemu ochrony zdrowia na lata 2021- 2027, z perspektywą do 2030 r</w:t>
      </w:r>
      <w:r w:rsidR="00693C00" w:rsidRPr="005D6CAD">
        <w:rPr>
          <w:rFonts w:ascii="Arial" w:hAnsi="Arial" w:cs="Arial"/>
          <w:color w:val="0D0D0D" w:themeColor="text1" w:themeTint="F2"/>
          <w:sz w:val="20"/>
          <w:szCs w:val="20"/>
        </w:rPr>
        <w:t xml:space="preserve">. </w:t>
      </w:r>
      <w:r w:rsidR="00336BD6" w:rsidRPr="005D6CAD">
        <w:rPr>
          <w:rFonts w:ascii="Arial" w:eastAsiaTheme="minorEastAsia" w:hAnsi="Arial" w:cs="Arial"/>
          <w:sz w:val="20"/>
          <w:szCs w:val="20"/>
        </w:rPr>
        <w:t>oraz</w:t>
      </w:r>
      <w:r w:rsidR="00693C00" w:rsidRPr="005D6CAD">
        <w:rPr>
          <w:rFonts w:ascii="Arial" w:eastAsiaTheme="minorEastAsia" w:hAnsi="Arial" w:cs="Arial"/>
          <w:sz w:val="20"/>
          <w:szCs w:val="20"/>
        </w:rPr>
        <w:t xml:space="preserve"> do realizacji rekomendacji określonych w </w:t>
      </w:r>
      <w:r w:rsidR="00693C00" w:rsidRPr="005D6CAD">
        <w:rPr>
          <w:rFonts w:ascii="Arial" w:eastAsiaTheme="minorEastAsia" w:hAnsi="Arial" w:cs="Arial"/>
          <w:i/>
          <w:sz w:val="20"/>
          <w:szCs w:val="20"/>
        </w:rPr>
        <w:t xml:space="preserve">Wojewódzkim Planie Transformacji </w:t>
      </w:r>
      <w:r w:rsidRPr="005D6CAD">
        <w:rPr>
          <w:rFonts w:ascii="Arial" w:eastAsiaTheme="minorEastAsia" w:hAnsi="Arial" w:cs="Arial"/>
          <w:i/>
          <w:sz w:val="20"/>
          <w:szCs w:val="20"/>
        </w:rPr>
        <w:t xml:space="preserve">dla </w:t>
      </w:r>
      <w:r w:rsidR="00693C00" w:rsidRPr="005D6CAD">
        <w:rPr>
          <w:rFonts w:ascii="Arial" w:eastAsiaTheme="minorEastAsia" w:hAnsi="Arial" w:cs="Arial"/>
          <w:i/>
          <w:sz w:val="20"/>
          <w:szCs w:val="20"/>
        </w:rPr>
        <w:t>województwa mazowieckiego.</w:t>
      </w:r>
      <w:r w:rsidR="00693C00" w:rsidRPr="005D6CAD">
        <w:rPr>
          <w:rFonts w:ascii="Arial" w:eastAsiaTheme="minorEastAsia" w:hAnsi="Arial" w:cs="Arial"/>
          <w:sz w:val="20"/>
          <w:szCs w:val="20"/>
        </w:rPr>
        <w:t xml:space="preserve"> </w:t>
      </w:r>
      <w:r w:rsidRPr="005D6CAD">
        <w:rPr>
          <w:rFonts w:ascii="Arial" w:eastAsiaTheme="minorEastAsia" w:hAnsi="Arial" w:cs="Arial"/>
          <w:sz w:val="20"/>
          <w:szCs w:val="20"/>
        </w:rPr>
        <w:t>Planowane działania będą komplementarne z EFS</w:t>
      </w:r>
      <w:r w:rsidR="00336BD6" w:rsidRPr="005D6CAD">
        <w:rPr>
          <w:rFonts w:ascii="Arial" w:eastAsiaTheme="minorEastAsia" w:hAnsi="Arial" w:cs="Arial"/>
          <w:sz w:val="20"/>
          <w:szCs w:val="20"/>
        </w:rPr>
        <w:t>+</w:t>
      </w:r>
      <w:r w:rsidRPr="005D6CAD">
        <w:rPr>
          <w:rFonts w:ascii="Arial" w:eastAsiaTheme="minorEastAsia" w:hAnsi="Arial" w:cs="Arial"/>
          <w:sz w:val="20"/>
          <w:szCs w:val="20"/>
        </w:rPr>
        <w:t xml:space="preserve">, w szczególności w zakresie deinstytucjonalizacji opieki długoterminowej, w tym skierowanej do osób ze schorzeniami otępiennymi i psychicznymi oraz w zakresie działań profilaktycznych, dedykowanych przede wszystkim dzieciom, młodzieży, osobom starszym i w wieku aktywności zawodowej. </w:t>
      </w:r>
      <w:r w:rsidR="004B4FCA" w:rsidRPr="005D6CAD">
        <w:rPr>
          <w:rFonts w:ascii="Arial" w:eastAsiaTheme="minorEastAsia" w:hAnsi="Arial" w:cs="Arial"/>
          <w:sz w:val="20"/>
          <w:szCs w:val="20"/>
        </w:rPr>
        <w:t>Przedsięwzięcia</w:t>
      </w:r>
      <w:r w:rsidRPr="005D6CAD">
        <w:rPr>
          <w:rFonts w:ascii="Arial" w:eastAsiaTheme="minorEastAsia" w:hAnsi="Arial" w:cs="Arial"/>
          <w:sz w:val="20"/>
          <w:szCs w:val="20"/>
        </w:rPr>
        <w:t xml:space="preserve"> będą również komplementarne</w:t>
      </w:r>
      <w:r w:rsidR="00E3196F" w:rsidRPr="005D6CAD">
        <w:rPr>
          <w:rFonts w:ascii="Arial" w:eastAsiaTheme="minorEastAsia" w:hAnsi="Arial" w:cs="Arial"/>
          <w:sz w:val="20"/>
          <w:szCs w:val="20"/>
        </w:rPr>
        <w:t xml:space="preserve"> w stosunku do działań realizowanych na poziomie krajowym, w tym dotyczących e-zdrowia i </w:t>
      </w:r>
      <w:r w:rsidRPr="005D6CAD">
        <w:rPr>
          <w:rFonts w:ascii="Arial" w:eastAsiaTheme="minorEastAsia" w:hAnsi="Arial" w:cs="Arial"/>
          <w:sz w:val="20"/>
          <w:szCs w:val="20"/>
        </w:rPr>
        <w:t>kształceni</w:t>
      </w:r>
      <w:r w:rsidR="00E3196F" w:rsidRPr="005D6CAD">
        <w:rPr>
          <w:rFonts w:ascii="Arial" w:eastAsiaTheme="minorEastAsia" w:hAnsi="Arial" w:cs="Arial"/>
          <w:sz w:val="20"/>
          <w:szCs w:val="20"/>
        </w:rPr>
        <w:t>a</w:t>
      </w:r>
      <w:r w:rsidRPr="005D6CAD">
        <w:rPr>
          <w:rFonts w:ascii="Arial" w:eastAsiaTheme="minorEastAsia" w:hAnsi="Arial" w:cs="Arial"/>
          <w:sz w:val="20"/>
          <w:szCs w:val="20"/>
        </w:rPr>
        <w:t xml:space="preserve"> kadr</w:t>
      </w:r>
      <w:r w:rsidR="00E3196F" w:rsidRPr="005D6CAD">
        <w:rPr>
          <w:rFonts w:ascii="Arial" w:eastAsiaTheme="minorEastAsia" w:hAnsi="Arial" w:cs="Arial"/>
          <w:sz w:val="20"/>
          <w:szCs w:val="20"/>
        </w:rPr>
        <w:t xml:space="preserve">. Komplementarność będzie zachowana </w:t>
      </w:r>
      <w:r w:rsidR="00B835D6" w:rsidRPr="005D6CAD">
        <w:rPr>
          <w:rFonts w:ascii="Arial" w:eastAsiaTheme="minorEastAsia" w:hAnsi="Arial" w:cs="Arial"/>
          <w:sz w:val="20"/>
          <w:szCs w:val="20"/>
        </w:rPr>
        <w:t>także z</w:t>
      </w:r>
      <w:r w:rsidR="00E3196F" w:rsidRPr="005D6CAD">
        <w:rPr>
          <w:rFonts w:ascii="Arial" w:eastAsiaTheme="minorEastAsia" w:hAnsi="Arial" w:cs="Arial"/>
          <w:sz w:val="20"/>
          <w:szCs w:val="20"/>
        </w:rPr>
        <w:t xml:space="preserve"> program</w:t>
      </w:r>
      <w:r w:rsidR="00B835D6" w:rsidRPr="005D6CAD">
        <w:rPr>
          <w:rFonts w:ascii="Arial" w:eastAsiaTheme="minorEastAsia" w:hAnsi="Arial" w:cs="Arial"/>
          <w:sz w:val="20"/>
          <w:szCs w:val="20"/>
        </w:rPr>
        <w:t>ami</w:t>
      </w:r>
      <w:r w:rsidR="00E3196F" w:rsidRPr="005D6CAD">
        <w:rPr>
          <w:rFonts w:ascii="Arial" w:eastAsiaTheme="minorEastAsia" w:hAnsi="Arial" w:cs="Arial"/>
          <w:sz w:val="20"/>
          <w:szCs w:val="20"/>
        </w:rPr>
        <w:t xml:space="preserve"> wdrażany</w:t>
      </w:r>
      <w:r w:rsidR="00B835D6" w:rsidRPr="005D6CAD">
        <w:rPr>
          <w:rFonts w:ascii="Arial" w:eastAsiaTheme="minorEastAsia" w:hAnsi="Arial" w:cs="Arial"/>
          <w:sz w:val="20"/>
          <w:szCs w:val="20"/>
        </w:rPr>
        <w:t>mi</w:t>
      </w:r>
      <w:r w:rsidR="00E3196F" w:rsidRPr="005D6CAD">
        <w:rPr>
          <w:rFonts w:ascii="Arial" w:eastAsiaTheme="minorEastAsia" w:hAnsi="Arial" w:cs="Arial"/>
          <w:sz w:val="20"/>
          <w:szCs w:val="20"/>
        </w:rPr>
        <w:t xml:space="preserve"> z poziomu krajowego: KPO, FENIKS, FERS.</w:t>
      </w:r>
    </w:p>
    <w:p w14:paraId="74535068" w14:textId="060FC433" w:rsidR="00336BD6" w:rsidRPr="005D6CAD" w:rsidRDefault="00693C00" w:rsidP="008E0919">
      <w:pPr>
        <w:pStyle w:val="Point0"/>
        <w:spacing w:before="0" w:after="0" w:line="276" w:lineRule="auto"/>
        <w:ind w:left="0" w:firstLine="0"/>
        <w:rPr>
          <w:rFonts w:ascii="Arial" w:hAnsi="Arial" w:cs="Arial"/>
          <w:sz w:val="20"/>
          <w:szCs w:val="20"/>
        </w:rPr>
      </w:pPr>
      <w:r w:rsidRPr="005D6CAD">
        <w:rPr>
          <w:rFonts w:ascii="Arial" w:hAnsi="Arial" w:cs="Arial"/>
          <w:sz w:val="20"/>
          <w:szCs w:val="20"/>
        </w:rPr>
        <w:t>Interwencja w obszarze zdrowia będzie podlegała uzgodnieniom zgodnie z przyjętym systemem koordynacji.</w:t>
      </w:r>
    </w:p>
    <w:bookmarkEnd w:id="116"/>
    <w:p w14:paraId="019307BC" w14:textId="6B480179" w:rsidR="00693C00" w:rsidRPr="005D6CAD" w:rsidRDefault="0068582A" w:rsidP="008E0919">
      <w:pPr>
        <w:pStyle w:val="Point0"/>
        <w:spacing w:before="0" w:after="0" w:line="276" w:lineRule="auto"/>
        <w:ind w:left="0" w:firstLine="0"/>
        <w:rPr>
          <w:rFonts w:ascii="Arial" w:hAnsi="Arial" w:cs="Arial"/>
          <w:sz w:val="20"/>
          <w:szCs w:val="20"/>
        </w:rPr>
      </w:pPr>
      <w:r w:rsidRPr="005D6CAD">
        <w:rPr>
          <w:rFonts w:ascii="Arial" w:hAnsi="Arial" w:cs="Arial"/>
          <w:sz w:val="20"/>
          <w:szCs w:val="20"/>
        </w:rPr>
        <w:t xml:space="preserve">Projekty będą </w:t>
      </w:r>
      <w:r w:rsidR="00593D11" w:rsidRPr="005D6CAD">
        <w:rPr>
          <w:rFonts w:ascii="Arial" w:hAnsi="Arial" w:cs="Arial"/>
          <w:sz w:val="20"/>
          <w:szCs w:val="20"/>
        </w:rPr>
        <w:t xml:space="preserve">wybierane </w:t>
      </w:r>
      <w:r w:rsidRPr="005D6CAD">
        <w:rPr>
          <w:rFonts w:ascii="Arial" w:hAnsi="Arial" w:cs="Arial"/>
          <w:sz w:val="20"/>
          <w:szCs w:val="20"/>
        </w:rPr>
        <w:t>do dofinansowania w sposób konkuren</w:t>
      </w:r>
      <w:r w:rsidR="00593D11" w:rsidRPr="005D6CAD">
        <w:rPr>
          <w:rFonts w:ascii="Arial" w:hAnsi="Arial" w:cs="Arial"/>
          <w:sz w:val="20"/>
          <w:szCs w:val="20"/>
        </w:rPr>
        <w:t>c</w:t>
      </w:r>
      <w:r w:rsidRPr="005D6CAD">
        <w:rPr>
          <w:rFonts w:ascii="Arial" w:hAnsi="Arial" w:cs="Arial"/>
          <w:sz w:val="20"/>
          <w:szCs w:val="20"/>
        </w:rPr>
        <w:t>yjny.</w:t>
      </w:r>
    </w:p>
    <w:p w14:paraId="2D96A61A" w14:textId="4E331EE8" w:rsidR="00B835D6" w:rsidRPr="005D6CAD" w:rsidRDefault="00593D11" w:rsidP="008E0919">
      <w:pPr>
        <w:pStyle w:val="Point0"/>
        <w:spacing w:before="0" w:after="0" w:line="276" w:lineRule="auto"/>
        <w:ind w:left="0" w:firstLine="0"/>
        <w:rPr>
          <w:rFonts w:ascii="Arial" w:hAnsi="Arial" w:cs="Arial"/>
          <w:sz w:val="20"/>
          <w:szCs w:val="20"/>
        </w:rPr>
      </w:pPr>
      <w:r w:rsidRPr="005D6CAD">
        <w:rPr>
          <w:rFonts w:ascii="Arial" w:hAnsi="Arial" w:cs="Arial"/>
          <w:sz w:val="20"/>
          <w:szCs w:val="20"/>
        </w:rPr>
        <w:t xml:space="preserve">W sposób </w:t>
      </w:r>
      <w:r w:rsidR="00336BD6" w:rsidRPr="005D6CAD">
        <w:rPr>
          <w:rFonts w:ascii="Arial" w:hAnsi="Arial" w:cs="Arial"/>
          <w:sz w:val="20"/>
          <w:szCs w:val="20"/>
        </w:rPr>
        <w:t>niekonkurencyjny</w:t>
      </w:r>
      <w:r w:rsidRPr="005D6CAD">
        <w:rPr>
          <w:rFonts w:ascii="Arial" w:hAnsi="Arial" w:cs="Arial"/>
          <w:sz w:val="20"/>
          <w:szCs w:val="20"/>
        </w:rPr>
        <w:t xml:space="preserve"> </w:t>
      </w:r>
      <w:r w:rsidR="00B835D6" w:rsidRPr="005D6CAD">
        <w:rPr>
          <w:rFonts w:ascii="Arial" w:hAnsi="Arial" w:cs="Arial"/>
          <w:sz w:val="20"/>
          <w:szCs w:val="20"/>
        </w:rPr>
        <w:t>zostaną wybrane</w:t>
      </w:r>
      <w:r w:rsidRPr="005D6CAD">
        <w:rPr>
          <w:rFonts w:ascii="Arial" w:hAnsi="Arial" w:cs="Arial"/>
          <w:sz w:val="20"/>
          <w:szCs w:val="20"/>
        </w:rPr>
        <w:t xml:space="preserve"> do dofinansowania </w:t>
      </w:r>
      <w:r w:rsidR="00B835D6" w:rsidRPr="005D6CAD">
        <w:rPr>
          <w:rFonts w:ascii="Arial" w:hAnsi="Arial" w:cs="Arial"/>
          <w:sz w:val="20"/>
          <w:szCs w:val="20"/>
        </w:rPr>
        <w:t xml:space="preserve">następujące </w:t>
      </w:r>
      <w:r w:rsidRPr="005D6CAD">
        <w:rPr>
          <w:rFonts w:ascii="Arial" w:hAnsi="Arial" w:cs="Arial"/>
          <w:sz w:val="20"/>
          <w:szCs w:val="20"/>
        </w:rPr>
        <w:t>projekty</w:t>
      </w:r>
      <w:r w:rsidR="00B835D6" w:rsidRPr="005D6CAD">
        <w:rPr>
          <w:rFonts w:ascii="Arial" w:hAnsi="Arial" w:cs="Arial"/>
          <w:sz w:val="20"/>
          <w:szCs w:val="20"/>
        </w:rPr>
        <w:t>:</w:t>
      </w:r>
    </w:p>
    <w:p w14:paraId="487A623B" w14:textId="102EE10D" w:rsidR="00B835D6" w:rsidRPr="005D6CAD" w:rsidRDefault="00B835D6" w:rsidP="008E0919">
      <w:pPr>
        <w:pStyle w:val="Text1"/>
        <w:numPr>
          <w:ilvl w:val="0"/>
          <w:numId w:val="276"/>
        </w:numPr>
        <w:spacing w:before="0" w:after="0" w:line="276" w:lineRule="auto"/>
        <w:rPr>
          <w:rFonts w:ascii="Arial" w:eastAsia="Segoe UI Emoji" w:hAnsi="Arial" w:cs="Arial"/>
          <w:sz w:val="20"/>
          <w:szCs w:val="20"/>
          <w:lang w:eastAsia="pl-PL"/>
        </w:rPr>
      </w:pPr>
      <w:r w:rsidRPr="005D6CAD">
        <w:rPr>
          <w:rFonts w:ascii="Arial" w:eastAsia="Segoe UI Emoji" w:hAnsi="Arial" w:cs="Arial"/>
          <w:sz w:val="20"/>
          <w:szCs w:val="20"/>
          <w:lang w:eastAsia="pl-PL"/>
        </w:rPr>
        <w:t>Utworzenie centrów udarowych w głównych ośrodkach regionalnych i podregionalnych województwa mazowieckiego;</w:t>
      </w:r>
    </w:p>
    <w:p w14:paraId="1A1759BD" w14:textId="717C70E8" w:rsidR="00B835D6" w:rsidRPr="00F73F24" w:rsidRDefault="00B835D6" w:rsidP="008E0919">
      <w:pPr>
        <w:pStyle w:val="Text1"/>
        <w:numPr>
          <w:ilvl w:val="0"/>
          <w:numId w:val="276"/>
        </w:numPr>
        <w:spacing w:before="0" w:after="0" w:line="276" w:lineRule="auto"/>
        <w:rPr>
          <w:rFonts w:ascii="Arial" w:hAnsi="Arial" w:cs="Arial"/>
          <w:sz w:val="20"/>
          <w:szCs w:val="20"/>
        </w:rPr>
      </w:pPr>
      <w:r w:rsidRPr="005D6CAD">
        <w:rPr>
          <w:rFonts w:ascii="Arial" w:eastAsia="Segoe UI Emoji" w:hAnsi="Arial" w:cs="Arial"/>
          <w:sz w:val="20"/>
          <w:szCs w:val="20"/>
          <w:lang w:eastAsia="pl-PL"/>
        </w:rPr>
        <w:t>Doposażenie Centrum Mukowiscydozy dla dzieci w Dziekanowie Leśnym oraz utworzenie Centrum Mukowiscydozy (wraz z doposażeniem) dla dorosłych</w:t>
      </w:r>
      <w:r w:rsidR="006D2B9D" w:rsidRPr="005D6CAD">
        <w:rPr>
          <w:rFonts w:ascii="Arial" w:eastAsia="Segoe UI Emoji" w:hAnsi="Arial" w:cs="Arial"/>
          <w:sz w:val="20"/>
          <w:szCs w:val="20"/>
          <w:lang w:eastAsia="pl-PL"/>
        </w:rPr>
        <w:t>;</w:t>
      </w:r>
    </w:p>
    <w:p w14:paraId="28E27AC9" w14:textId="761C3F37" w:rsidR="00593D11" w:rsidRPr="005D6CAD" w:rsidRDefault="00690100" w:rsidP="008E0919">
      <w:pPr>
        <w:pStyle w:val="Akapitzlist"/>
        <w:numPr>
          <w:ilvl w:val="0"/>
          <w:numId w:val="276"/>
        </w:numPr>
        <w:spacing w:line="276" w:lineRule="auto"/>
        <w:jc w:val="left"/>
        <w:rPr>
          <w:rFonts w:ascii="Arial" w:hAnsi="Arial" w:cs="Arial"/>
          <w:sz w:val="20"/>
          <w:szCs w:val="20"/>
        </w:rPr>
      </w:pPr>
      <w:r w:rsidRPr="00F73F24">
        <w:rPr>
          <w:rFonts w:ascii="Arial" w:hAnsi="Arial" w:cs="Arial"/>
          <w:sz w:val="20"/>
          <w:szCs w:val="20"/>
        </w:rPr>
        <w:t>Rozwój ośrodka: Interwencyjne Centrum Neuroterapii (INC) w zakresie innowacyjnych technik leczenia ośrodkowego układu nerwowego</w:t>
      </w:r>
      <w:r w:rsidR="00D73D02" w:rsidRPr="00F73F24" w:rsidDel="00B835D6">
        <w:rPr>
          <w:rFonts w:ascii="Arial" w:hAnsi="Arial" w:cs="Arial"/>
          <w:sz w:val="20"/>
          <w:szCs w:val="20"/>
        </w:rPr>
        <w:t>.</w:t>
      </w:r>
    </w:p>
    <w:p w14:paraId="0DE4CD00" w14:textId="77777777" w:rsidR="006D2B9D" w:rsidRPr="00F73F24" w:rsidRDefault="006D2B9D" w:rsidP="008E0919">
      <w:pPr>
        <w:spacing w:before="0" w:after="0" w:line="276" w:lineRule="auto"/>
        <w:rPr>
          <w:rFonts w:ascii="Arial" w:hAnsi="Arial" w:cs="Arial"/>
          <w:sz w:val="20"/>
          <w:szCs w:val="20"/>
        </w:rPr>
      </w:pPr>
      <w:r w:rsidRPr="00F73F24">
        <w:rPr>
          <w:rFonts w:ascii="Arial" w:eastAsia="Arial Narrow" w:hAnsi="Arial" w:cs="Arial"/>
          <w:sz w:val="20"/>
          <w:szCs w:val="20"/>
        </w:rPr>
        <w:t>Obszar ochrony zdrowia stanowi dobro publiczne. Wsparcie mogą uzyskać wyłącznie podmioty działające w publicznym systemie ochrony zdrowia, tj. posiadające kontrakt z NFZ. Z uwagi na powyższe planowane jest wsparcie w formie dotacji.</w:t>
      </w:r>
    </w:p>
    <w:bookmarkEnd w:id="113"/>
    <w:bookmarkEnd w:id="114"/>
    <w:bookmarkEnd w:id="115"/>
    <w:p w14:paraId="3FCCD97C" w14:textId="14175B23" w:rsidR="00BE66A1" w:rsidRPr="005D6CAD" w:rsidRDefault="00BE66A1" w:rsidP="008E0919">
      <w:pPr>
        <w:pStyle w:val="Point0"/>
        <w:spacing w:before="0" w:after="0" w:line="276" w:lineRule="auto"/>
        <w:ind w:left="0" w:firstLine="0"/>
        <w:rPr>
          <w:rFonts w:ascii="Arial" w:hAnsi="Arial" w:cs="Arial"/>
          <w:sz w:val="20"/>
          <w:szCs w:val="20"/>
        </w:rPr>
      </w:pPr>
    </w:p>
    <w:p w14:paraId="2AD7B886" w14:textId="77777777" w:rsidR="00E60CED" w:rsidRPr="005D6CAD" w:rsidRDefault="00E60CED" w:rsidP="008E0919">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45E31FA1" w14:textId="081ECD39" w:rsidR="00E60CED" w:rsidRPr="005D6CAD" w:rsidRDefault="00336BD6" w:rsidP="008E0919">
      <w:pPr>
        <w:pStyle w:val="Text1"/>
        <w:numPr>
          <w:ilvl w:val="0"/>
          <w:numId w:val="275"/>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p</w:t>
      </w:r>
      <w:r w:rsidR="00E60CED" w:rsidRPr="005D6CAD">
        <w:rPr>
          <w:rFonts w:ascii="Arial" w:eastAsiaTheme="minorEastAsia" w:hAnsi="Arial" w:cs="Arial"/>
          <w:sz w:val="20"/>
          <w:szCs w:val="20"/>
        </w:rPr>
        <w:t>acjenci</w:t>
      </w:r>
      <w:r w:rsidRPr="005D6CAD">
        <w:rPr>
          <w:rFonts w:ascii="Arial" w:eastAsiaTheme="minorEastAsia" w:hAnsi="Arial" w:cs="Arial"/>
          <w:sz w:val="20"/>
          <w:szCs w:val="20"/>
        </w:rPr>
        <w:t>,</w:t>
      </w:r>
    </w:p>
    <w:p w14:paraId="085F45B6" w14:textId="20B3C858" w:rsidR="00E60CED" w:rsidRPr="005D6CAD" w:rsidRDefault="00E60CED" w:rsidP="008E0919">
      <w:pPr>
        <w:pStyle w:val="Text1"/>
        <w:numPr>
          <w:ilvl w:val="0"/>
          <w:numId w:val="275"/>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personel podmiotów wykonujących działalność leczniczą</w:t>
      </w:r>
      <w:r w:rsidR="00336BD6" w:rsidRPr="005D6CAD">
        <w:rPr>
          <w:rFonts w:ascii="Arial" w:eastAsiaTheme="minorEastAsia" w:hAnsi="Arial" w:cs="Arial"/>
          <w:sz w:val="20"/>
          <w:szCs w:val="20"/>
        </w:rPr>
        <w:t>,</w:t>
      </w:r>
    </w:p>
    <w:p w14:paraId="29276F9F" w14:textId="2C199A22" w:rsidR="00E60CED" w:rsidRPr="005D6CAD" w:rsidRDefault="74F6E7DE" w:rsidP="008E0919">
      <w:pPr>
        <w:pStyle w:val="Text1"/>
        <w:numPr>
          <w:ilvl w:val="0"/>
          <w:numId w:val="275"/>
        </w:num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podmioty wykonujące działalność leczniczą</w:t>
      </w:r>
      <w:r w:rsidR="00336BD6" w:rsidRPr="005D6CAD">
        <w:rPr>
          <w:rFonts w:ascii="Arial" w:eastAsiaTheme="minorEastAsia" w:hAnsi="Arial" w:cs="Arial"/>
          <w:sz w:val="20"/>
          <w:szCs w:val="20"/>
        </w:rPr>
        <w:t>,</w:t>
      </w:r>
    </w:p>
    <w:p w14:paraId="3CE15070" w14:textId="5F0FF892" w:rsidR="00E60CED" w:rsidRPr="005D6CAD" w:rsidRDefault="0046298C" w:rsidP="008E0919">
      <w:pPr>
        <w:pStyle w:val="Text1"/>
        <w:numPr>
          <w:ilvl w:val="0"/>
          <w:numId w:val="275"/>
        </w:numPr>
        <w:spacing w:before="0" w:after="0" w:line="276" w:lineRule="auto"/>
        <w:rPr>
          <w:rFonts w:ascii="Arial" w:hAnsi="Arial" w:cs="Arial"/>
          <w:sz w:val="20"/>
          <w:szCs w:val="20"/>
        </w:rPr>
      </w:pPr>
      <w:r w:rsidRPr="005D6CAD">
        <w:rPr>
          <w:rFonts w:ascii="Arial" w:eastAsiaTheme="minorEastAsia" w:hAnsi="Arial" w:cs="Arial"/>
          <w:sz w:val="20"/>
          <w:szCs w:val="20"/>
        </w:rPr>
        <w:t>JST</w:t>
      </w:r>
      <w:r w:rsidR="167FDB13" w:rsidRPr="005D6CAD">
        <w:rPr>
          <w:rFonts w:ascii="Arial" w:eastAsiaTheme="minorEastAsia" w:hAnsi="Arial" w:cs="Arial"/>
          <w:sz w:val="20"/>
          <w:szCs w:val="20"/>
        </w:rPr>
        <w:t>, ich związki, spółki i stowarzyszenia</w:t>
      </w:r>
      <w:r w:rsidR="74F6E7DE" w:rsidRPr="005D6CAD">
        <w:rPr>
          <w:rFonts w:ascii="Arial" w:eastAsiaTheme="minorEastAsia" w:hAnsi="Arial" w:cs="Arial"/>
          <w:sz w:val="20"/>
          <w:szCs w:val="20"/>
        </w:rPr>
        <w:t>.</w:t>
      </w:r>
    </w:p>
    <w:p w14:paraId="319DD6E8" w14:textId="2D870A13" w:rsidR="00FD26F3" w:rsidRPr="005D6CAD" w:rsidRDefault="00FD26F3" w:rsidP="008E0919">
      <w:pPr>
        <w:pStyle w:val="Text1"/>
        <w:spacing w:before="0" w:after="0" w:line="276" w:lineRule="auto"/>
        <w:ind w:left="0"/>
        <w:rPr>
          <w:rFonts w:ascii="Arial" w:hAnsi="Arial" w:cs="Arial"/>
          <w:sz w:val="20"/>
          <w:szCs w:val="20"/>
        </w:rPr>
      </w:pPr>
    </w:p>
    <w:p w14:paraId="5731344B" w14:textId="77777777" w:rsidR="00E60CED" w:rsidRPr="005D6CAD" w:rsidRDefault="00E60CED" w:rsidP="008E0919">
      <w:pPr>
        <w:pStyle w:val="Text1"/>
        <w:spacing w:before="0" w:after="0" w:line="276" w:lineRule="auto"/>
        <w:ind w:left="0"/>
        <w:rPr>
          <w:rFonts w:ascii="Arial" w:hAnsi="Arial" w:cs="Arial"/>
          <w:sz w:val="20"/>
          <w:szCs w:val="20"/>
        </w:rPr>
      </w:pPr>
      <w:r w:rsidRPr="005D6CAD">
        <w:rPr>
          <w:rFonts w:ascii="Arial" w:hAnsi="Arial" w:cs="Arial"/>
          <w:b/>
          <w:sz w:val="20"/>
          <w:szCs w:val="20"/>
        </w:rPr>
        <w:t>Działania na rzecz zapewnienia równości, włączenia społecznego i niedyskryminacji</w:t>
      </w:r>
    </w:p>
    <w:p w14:paraId="2A77E17A" w14:textId="6E7EAB7C" w:rsidR="00E60CED" w:rsidRPr="005D6CAD" w:rsidRDefault="00E60CED" w:rsidP="008E0919">
      <w:pPr>
        <w:spacing w:before="0" w:after="0" w:line="276" w:lineRule="auto"/>
        <w:rPr>
          <w:rFonts w:ascii="Arial" w:hAnsi="Arial" w:cs="Arial"/>
          <w:sz w:val="20"/>
          <w:szCs w:val="20"/>
        </w:rPr>
      </w:pPr>
      <w:bookmarkStart w:id="117" w:name="_Hlk95913954"/>
      <w:r w:rsidRPr="005D6CAD">
        <w:rPr>
          <w:rFonts w:ascii="Arial" w:hAnsi="Arial" w:cs="Arial"/>
          <w:sz w:val="20"/>
          <w:szCs w:val="20"/>
        </w:rPr>
        <w:t xml:space="preserve">Wdrażanie </w:t>
      </w:r>
      <w:r w:rsidR="001736D8" w:rsidRPr="005D6CAD">
        <w:rPr>
          <w:rFonts w:ascii="Arial" w:hAnsi="Arial" w:cs="Arial"/>
          <w:sz w:val="20"/>
          <w:szCs w:val="20"/>
        </w:rPr>
        <w:t>CS</w:t>
      </w:r>
      <w:r w:rsidRPr="005D6CAD">
        <w:rPr>
          <w:rFonts w:ascii="Arial" w:hAnsi="Arial" w:cs="Arial"/>
          <w:sz w:val="20"/>
          <w:szCs w:val="20"/>
        </w:rPr>
        <w:t xml:space="preserve"> </w:t>
      </w:r>
      <w:r w:rsidR="001736D8" w:rsidRPr="005D6CAD">
        <w:rPr>
          <w:rFonts w:ascii="Arial" w:hAnsi="Arial" w:cs="Arial"/>
          <w:sz w:val="20"/>
          <w:szCs w:val="20"/>
        </w:rPr>
        <w:t>4</w:t>
      </w:r>
      <w:r w:rsidRPr="005D6CAD">
        <w:rPr>
          <w:rFonts w:ascii="Arial" w:hAnsi="Arial" w:cs="Arial"/>
          <w:sz w:val="20"/>
          <w:szCs w:val="20"/>
        </w:rPr>
        <w:t>(v) będzie realizowane zgodnie z warunkami w zakresie zapewnienia równości, włączenia i niedyskryminacji oraz z horyzontalnymi warunkami podstawowymi, określonymi w dokumentach krajowych i europejskich, w tym w Rozporządzeniu Ramowym i Załączniku III do Rozporządzenia Ramowego.</w:t>
      </w:r>
    </w:p>
    <w:p w14:paraId="5411C263" w14:textId="5209C54C" w:rsidR="00E60CED" w:rsidRPr="005D6CAD" w:rsidRDefault="00E60CED" w:rsidP="008E0919">
      <w:pPr>
        <w:spacing w:before="0" w:after="0" w:line="276" w:lineRule="auto"/>
        <w:rPr>
          <w:rFonts w:ascii="Arial" w:hAnsi="Arial" w:cs="Arial"/>
          <w:sz w:val="20"/>
          <w:szCs w:val="20"/>
        </w:rPr>
      </w:pPr>
      <w:r w:rsidRPr="005D6CAD">
        <w:rPr>
          <w:rFonts w:ascii="Arial" w:hAnsi="Arial" w:cs="Arial"/>
          <w:sz w:val="20"/>
          <w:szCs w:val="20"/>
        </w:rPr>
        <w:t xml:space="preserve">Projekty będą realizowane z zachowaniem zasad sprzyjających podniesieniu jakości życia i zapewnienia niezależności obywateli, którzy ze względu na stan zdrowia, wiek, czy niepełnosprawność napotykają się na ograniczenia w życiu codziennym. Dostępność będzie realizowana przez stosowanie zasad uniwersalnego projektowania </w:t>
      </w:r>
      <w:r w:rsidR="002E1372" w:rsidRPr="005D6CAD">
        <w:rPr>
          <w:rFonts w:ascii="Arial" w:hAnsi="Arial" w:cs="Arial"/>
          <w:sz w:val="20"/>
          <w:szCs w:val="20"/>
        </w:rPr>
        <w:t>oraz regulacji prawnych</w:t>
      </w:r>
      <w:r w:rsidRPr="005D6CAD">
        <w:rPr>
          <w:rFonts w:ascii="Arial" w:hAnsi="Arial" w:cs="Arial"/>
          <w:sz w:val="20"/>
          <w:szCs w:val="20"/>
        </w:rPr>
        <w:t xml:space="preserve"> i standardów oraz zasad niedyskryminacji ze względu na pochodzenie etniczne, wiek, płeć, stan zdrowia, poziom sprawności, miejsce zamieszkania, status ekonomiczny, status rodzicielski, wyznanie lub światopogląd, orientację psychoseksualną, etc. Realizacja programu będzie odbywała się zgodnie z poszanowaniem zasad równości w rozumieniu prawa wspólnotowego oraz krajowego w procesach: programowania, wdrażania, monitorowania kontroli, informacji i promocji.</w:t>
      </w:r>
    </w:p>
    <w:bookmarkEnd w:id="117"/>
    <w:p w14:paraId="49FBAD39" w14:textId="627B02D7" w:rsidR="00E60CED" w:rsidRPr="005D6CAD" w:rsidRDefault="00E60CED" w:rsidP="008E0919">
      <w:pPr>
        <w:pStyle w:val="Text1"/>
        <w:spacing w:before="0" w:after="0" w:line="276" w:lineRule="auto"/>
        <w:ind w:left="0"/>
        <w:rPr>
          <w:rFonts w:ascii="Arial" w:hAnsi="Arial" w:cs="Arial"/>
          <w:sz w:val="20"/>
          <w:szCs w:val="20"/>
        </w:rPr>
      </w:pPr>
    </w:p>
    <w:p w14:paraId="0FD31128" w14:textId="77777777" w:rsidR="0042640F" w:rsidRPr="005D6CAD" w:rsidRDefault="0042640F" w:rsidP="008E0919">
      <w:pPr>
        <w:pStyle w:val="Text1"/>
        <w:spacing w:before="0" w:after="0" w:line="276" w:lineRule="auto"/>
        <w:ind w:left="0"/>
        <w:rPr>
          <w:rFonts w:ascii="Arial" w:hAnsi="Arial" w:cs="Arial"/>
          <w:b/>
          <w:sz w:val="20"/>
          <w:szCs w:val="20"/>
        </w:rPr>
      </w:pPr>
      <w:bookmarkStart w:id="118" w:name="_Hlk97292159"/>
      <w:r w:rsidRPr="005D6CAD">
        <w:rPr>
          <w:rFonts w:ascii="Arial" w:hAnsi="Arial" w:cs="Arial"/>
          <w:b/>
          <w:sz w:val="20"/>
          <w:szCs w:val="20"/>
        </w:rPr>
        <w:t>Wskazanie konkretnych terytoriów objętych wsparciem, z uwzględnieniem planowanego wykorzystania narzędzi terytorialnych</w:t>
      </w:r>
    </w:p>
    <w:p w14:paraId="09490DF1" w14:textId="30F7EB7F" w:rsidR="0042640F" w:rsidRPr="005D6CAD" w:rsidRDefault="0042640F" w:rsidP="008E0919">
      <w:pPr>
        <w:spacing w:before="0" w:after="0" w:line="276" w:lineRule="auto"/>
        <w:rPr>
          <w:rFonts w:ascii="Arial" w:hAnsi="Arial" w:cs="Arial"/>
          <w:sz w:val="20"/>
          <w:szCs w:val="20"/>
        </w:rPr>
      </w:pPr>
      <w:r w:rsidRPr="005D6CAD">
        <w:rPr>
          <w:rFonts w:ascii="Arial" w:hAnsi="Arial" w:cs="Arial"/>
          <w:sz w:val="20"/>
          <w:szCs w:val="20"/>
        </w:rPr>
        <w:t xml:space="preserve">Planowane interwencje będą realizowane na obszarze całego </w:t>
      </w:r>
      <w:r w:rsidR="00AF37AD" w:rsidRPr="005D6CAD">
        <w:rPr>
          <w:rFonts w:ascii="Arial" w:hAnsi="Arial" w:cs="Arial"/>
          <w:sz w:val="20"/>
          <w:szCs w:val="20"/>
        </w:rPr>
        <w:t xml:space="preserve">WM </w:t>
      </w:r>
      <w:r w:rsidRPr="005D6CAD">
        <w:rPr>
          <w:rFonts w:ascii="Arial" w:hAnsi="Arial" w:cs="Arial"/>
          <w:sz w:val="20"/>
          <w:szCs w:val="20"/>
        </w:rPr>
        <w:t xml:space="preserve">z uwzględnieniem podziału na </w:t>
      </w:r>
      <w:r w:rsidR="00AF37AD" w:rsidRPr="005D6CAD">
        <w:rPr>
          <w:rFonts w:ascii="Arial" w:hAnsi="Arial" w:cs="Arial"/>
          <w:sz w:val="20"/>
          <w:szCs w:val="20"/>
        </w:rPr>
        <w:t>RWS</w:t>
      </w:r>
      <w:r w:rsidRPr="005D6CAD">
        <w:rPr>
          <w:rFonts w:ascii="Arial" w:hAnsi="Arial" w:cs="Arial"/>
          <w:sz w:val="20"/>
          <w:szCs w:val="20"/>
        </w:rPr>
        <w:t xml:space="preserve"> oraz region </w:t>
      </w:r>
      <w:r w:rsidR="00AF37AD" w:rsidRPr="005D6CAD">
        <w:rPr>
          <w:rFonts w:ascii="Arial" w:hAnsi="Arial" w:cs="Arial"/>
          <w:sz w:val="20"/>
          <w:szCs w:val="20"/>
        </w:rPr>
        <w:t>RMR</w:t>
      </w:r>
      <w:r w:rsidRPr="005D6CAD">
        <w:rPr>
          <w:rFonts w:ascii="Arial" w:hAnsi="Arial" w:cs="Arial"/>
          <w:sz w:val="20"/>
          <w:szCs w:val="20"/>
        </w:rPr>
        <w:t xml:space="preserve">. Preferencje mogą mieć projekty zlokalizowane w średnich i małych miastach w szczególności zagrożonych utratą funkcji gospodarczych i społecznych. Priorytety mogą być też skierowane do projektów zlokalizowanych na OSI wyznaczonych w KSRR i wynikających ze </w:t>
      </w:r>
      <w:r w:rsidR="00AF37AD" w:rsidRPr="005D6CAD">
        <w:rPr>
          <w:rFonts w:ascii="Arial" w:hAnsi="Arial" w:cs="Arial"/>
          <w:sz w:val="20"/>
          <w:szCs w:val="20"/>
        </w:rPr>
        <w:t xml:space="preserve">SR </w:t>
      </w:r>
      <w:r w:rsidRPr="005D6CAD">
        <w:rPr>
          <w:rFonts w:ascii="Arial" w:hAnsi="Arial" w:cs="Arial"/>
          <w:sz w:val="20"/>
          <w:szCs w:val="20"/>
        </w:rPr>
        <w:t>WM</w:t>
      </w:r>
      <w:r w:rsidR="00AF37AD" w:rsidRPr="005D6CAD">
        <w:rPr>
          <w:rFonts w:ascii="Arial" w:hAnsi="Arial" w:cs="Arial"/>
          <w:sz w:val="20"/>
          <w:szCs w:val="20"/>
        </w:rPr>
        <w:t xml:space="preserve"> 2030</w:t>
      </w:r>
      <w:r w:rsidRPr="005D6CAD">
        <w:rPr>
          <w:rFonts w:ascii="Arial" w:hAnsi="Arial" w:cs="Arial"/>
          <w:sz w:val="20"/>
          <w:szCs w:val="20"/>
        </w:rPr>
        <w:t xml:space="preserve">. Ewentualne preferencje muszą być zgodne z </w:t>
      </w:r>
      <w:r w:rsidR="005B2C1B" w:rsidRPr="005D6CAD">
        <w:rPr>
          <w:rFonts w:ascii="Arial" w:hAnsi="Arial" w:cs="Arial"/>
          <w:i/>
          <w:sz w:val="20"/>
          <w:szCs w:val="20"/>
        </w:rPr>
        <w:t>Wojewódzkim Planem Transformacji dla województwa mazowieckiego,</w:t>
      </w:r>
      <w:r w:rsidRPr="005D6CAD">
        <w:rPr>
          <w:rFonts w:ascii="Arial" w:hAnsi="Arial" w:cs="Arial"/>
          <w:sz w:val="20"/>
          <w:szCs w:val="20"/>
        </w:rPr>
        <w:t xml:space="preserve"> Mapami Potrzeb Zdrowotnych dla Mazowsza oraz z dokumentem: </w:t>
      </w:r>
      <w:r w:rsidRPr="005D6CAD">
        <w:rPr>
          <w:rFonts w:ascii="Arial" w:hAnsi="Arial" w:cs="Arial"/>
          <w:i/>
          <w:color w:val="0D0D0D"/>
          <w:sz w:val="20"/>
          <w:szCs w:val="20"/>
        </w:rPr>
        <w:t>Zdrowa przyszłość. Ramy strategiczne rozwoju systemu ochrony zdrowia na lata 2021- 2027, z perspektywą do 2030 r</w:t>
      </w:r>
      <w:r w:rsidRPr="005D6CAD">
        <w:rPr>
          <w:rFonts w:ascii="Arial" w:hAnsi="Arial" w:cs="Arial"/>
          <w:color w:val="0D0D0D"/>
          <w:sz w:val="20"/>
          <w:szCs w:val="20"/>
        </w:rPr>
        <w:t>.</w:t>
      </w:r>
      <w:r w:rsidR="00A30377" w:rsidRPr="005D6CAD">
        <w:rPr>
          <w:rFonts w:ascii="Arial" w:hAnsi="Arial" w:cs="Arial"/>
          <w:color w:val="0D0D0D"/>
          <w:sz w:val="20"/>
          <w:szCs w:val="20"/>
        </w:rPr>
        <w:t xml:space="preserve"> </w:t>
      </w:r>
      <w:r w:rsidRPr="005D6CAD">
        <w:rPr>
          <w:rFonts w:ascii="Arial" w:hAnsi="Arial" w:cs="Arial"/>
          <w:sz w:val="20"/>
          <w:szCs w:val="20"/>
        </w:rPr>
        <w:t xml:space="preserve">W ramach celu </w:t>
      </w:r>
      <w:r w:rsidR="009A3198" w:rsidRPr="005D6CAD">
        <w:rPr>
          <w:rFonts w:ascii="Arial" w:hAnsi="Arial" w:cs="Arial"/>
          <w:sz w:val="20"/>
          <w:szCs w:val="20"/>
        </w:rPr>
        <w:t>nie wyklucza się</w:t>
      </w:r>
      <w:r w:rsidRPr="005D6CAD">
        <w:rPr>
          <w:rFonts w:ascii="Arial" w:hAnsi="Arial" w:cs="Arial"/>
          <w:sz w:val="20"/>
          <w:szCs w:val="20"/>
        </w:rPr>
        <w:t xml:space="preserve"> </w:t>
      </w:r>
      <w:r w:rsidR="009A3198" w:rsidRPr="005D6CAD">
        <w:rPr>
          <w:rFonts w:ascii="Arial" w:hAnsi="Arial" w:cs="Arial"/>
          <w:sz w:val="20"/>
          <w:szCs w:val="20"/>
        </w:rPr>
        <w:t xml:space="preserve">możliwości </w:t>
      </w:r>
      <w:r w:rsidRPr="005D6CAD">
        <w:rPr>
          <w:rFonts w:ascii="Arial" w:hAnsi="Arial" w:cs="Arial"/>
          <w:sz w:val="20"/>
          <w:szCs w:val="20"/>
        </w:rPr>
        <w:t>realizacj</w:t>
      </w:r>
      <w:r w:rsidR="009A3198" w:rsidRPr="005D6CAD">
        <w:rPr>
          <w:rFonts w:ascii="Arial" w:hAnsi="Arial" w:cs="Arial"/>
          <w:sz w:val="20"/>
          <w:szCs w:val="20"/>
        </w:rPr>
        <w:t>i</w:t>
      </w:r>
      <w:r w:rsidRPr="005D6CAD">
        <w:rPr>
          <w:rFonts w:ascii="Arial" w:hAnsi="Arial" w:cs="Arial"/>
          <w:sz w:val="20"/>
          <w:szCs w:val="20"/>
        </w:rPr>
        <w:t xml:space="preserve"> przedsięwzięć poprzez </w:t>
      </w:r>
      <w:r w:rsidR="009A3198" w:rsidRPr="005D6CAD">
        <w:rPr>
          <w:rFonts w:ascii="Arial" w:hAnsi="Arial" w:cs="Arial"/>
          <w:sz w:val="20"/>
          <w:szCs w:val="20"/>
        </w:rPr>
        <w:t>MSIT i GPR</w:t>
      </w:r>
      <w:bookmarkEnd w:id="118"/>
      <w:r w:rsidRPr="005D6CAD">
        <w:rPr>
          <w:rFonts w:ascii="Arial" w:hAnsi="Arial" w:cs="Arial"/>
          <w:sz w:val="20"/>
          <w:szCs w:val="20"/>
        </w:rPr>
        <w:t>.</w:t>
      </w:r>
    </w:p>
    <w:p w14:paraId="2326174E" w14:textId="09252411" w:rsidR="0042640F" w:rsidRPr="005D6CAD" w:rsidRDefault="0042640F" w:rsidP="008E0919">
      <w:pPr>
        <w:pStyle w:val="Text1"/>
        <w:spacing w:before="0" w:after="0" w:line="276" w:lineRule="auto"/>
        <w:ind w:left="0"/>
        <w:rPr>
          <w:rFonts w:ascii="Arial" w:hAnsi="Arial" w:cs="Arial"/>
          <w:sz w:val="20"/>
          <w:szCs w:val="20"/>
        </w:rPr>
      </w:pPr>
    </w:p>
    <w:p w14:paraId="52A47465" w14:textId="77777777" w:rsidR="0042640F" w:rsidRPr="005D6CAD" w:rsidRDefault="0042640F" w:rsidP="008E0919">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728DC893" w14:textId="77777777" w:rsidR="00393150" w:rsidRPr="005D6CAD" w:rsidRDefault="00393150" w:rsidP="008E0919">
      <w:pPr>
        <w:pStyle w:val="Text1"/>
        <w:spacing w:before="0" w:after="0" w:line="276" w:lineRule="auto"/>
        <w:ind w:left="0"/>
        <w:rPr>
          <w:rFonts w:ascii="Arial" w:hAnsi="Arial" w:cs="Arial"/>
          <w:sz w:val="20"/>
          <w:szCs w:val="20"/>
        </w:rPr>
      </w:pPr>
      <w:r w:rsidRPr="005D6CAD">
        <w:rPr>
          <w:rFonts w:ascii="Arial" w:hAnsi="Arial" w:cs="Arial"/>
          <w:sz w:val="20"/>
          <w:szCs w:val="20"/>
        </w:rPr>
        <w:t>Nie przewiduje się realizacji przedsięwzięć międzyregionalnych, transgranicznych i transnarodowych.</w:t>
      </w:r>
    </w:p>
    <w:p w14:paraId="7779306A" w14:textId="77777777" w:rsidR="0042640F" w:rsidRPr="005D6CAD" w:rsidRDefault="0042640F" w:rsidP="008E0919">
      <w:pPr>
        <w:pStyle w:val="Text1"/>
        <w:spacing w:before="0" w:after="0" w:line="276" w:lineRule="auto"/>
        <w:ind w:left="0"/>
        <w:rPr>
          <w:rFonts w:ascii="Arial" w:hAnsi="Arial" w:cs="Arial"/>
          <w:sz w:val="20"/>
          <w:szCs w:val="20"/>
        </w:rPr>
      </w:pPr>
    </w:p>
    <w:p w14:paraId="0CBE35FF" w14:textId="77777777" w:rsidR="00D21E58" w:rsidRPr="00FB323F" w:rsidRDefault="00D21E58" w:rsidP="008E0919">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782A397F" w14:textId="77777777" w:rsidR="00D21E58" w:rsidRPr="00FB323F" w:rsidRDefault="00D21E58" w:rsidP="008E0919">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39D75A3C" w14:textId="77777777" w:rsidR="00306F18" w:rsidRPr="005D6CAD" w:rsidRDefault="00306F18"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6BDD8A93" w14:textId="77777777" w:rsidR="00772885" w:rsidRPr="005D6CAD" w:rsidRDefault="00772885" w:rsidP="00F73F24">
      <w:pPr>
        <w:ind w:left="708"/>
        <w:rPr>
          <w:rFonts w:ascii="Arial" w:hAnsi="Arial" w:cs="Arial"/>
          <w:b/>
          <w:sz w:val="20"/>
          <w:szCs w:val="20"/>
        </w:rPr>
        <w:sectPr w:rsidR="00772885" w:rsidRPr="005D6CAD" w:rsidSect="00F73F24">
          <w:footnotePr>
            <w:numRestart w:val="eachPage"/>
          </w:footnotePr>
          <w:pgSz w:w="11907" w:h="16839" w:code="9"/>
          <w:pgMar w:top="1418" w:right="1418" w:bottom="1418" w:left="1418" w:header="567" w:footer="567" w:gutter="0"/>
          <w:cols w:space="720"/>
          <w:docGrid w:linePitch="360"/>
        </w:sectPr>
      </w:pPr>
    </w:p>
    <w:p w14:paraId="1606298E" w14:textId="600780DE" w:rsidR="00FD26F3" w:rsidRPr="005D6CAD" w:rsidRDefault="00330B35" w:rsidP="00F200A8">
      <w:pPr>
        <w:pStyle w:val="Nagwek5"/>
        <w:rPr>
          <w:rFonts w:cs="Arial"/>
        </w:rPr>
      </w:pPr>
      <w:r w:rsidRPr="005D6CAD">
        <w:rPr>
          <w:rFonts w:cs="Arial"/>
        </w:rPr>
        <w:t xml:space="preserve">2.1.5.3.2. </w:t>
      </w:r>
      <w:r w:rsidR="00FD26F3" w:rsidRPr="005D6CAD">
        <w:rPr>
          <w:rFonts w:cs="Arial"/>
        </w:rPr>
        <w:t>Wskaźniki</w:t>
      </w:r>
    </w:p>
    <w:p w14:paraId="6FE715EE" w14:textId="7B066825" w:rsidR="00FD26F3" w:rsidRPr="008E0919" w:rsidRDefault="00BA317E"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403"/>
        <w:gridCol w:w="907"/>
        <w:gridCol w:w="1344"/>
        <w:gridCol w:w="1512"/>
        <w:gridCol w:w="3901"/>
        <w:gridCol w:w="1291"/>
        <w:gridCol w:w="1369"/>
        <w:gridCol w:w="1379"/>
      </w:tblGrid>
      <w:tr w:rsidR="00EA1CE6" w:rsidRPr="002C5E73" w14:paraId="2355DF38" w14:textId="77777777" w:rsidTr="008258BC">
        <w:trPr>
          <w:cantSplit/>
          <w:trHeight w:val="227"/>
          <w:tblHeader/>
          <w:jc w:val="center"/>
        </w:trPr>
        <w:tc>
          <w:tcPr>
            <w:tcW w:w="0" w:type="auto"/>
            <w:shd w:val="clear" w:color="auto" w:fill="FFE599" w:themeFill="accent4" w:themeFillTint="66"/>
            <w:vAlign w:val="center"/>
          </w:tcPr>
          <w:p w14:paraId="4DAC722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6BA4BCA7"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29E6352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7F90DA2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730ECA1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196C856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7346127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624011F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4EFEE2F6"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0D656CBB" w14:textId="77777777" w:rsidTr="008258BC">
        <w:trPr>
          <w:cantSplit/>
          <w:trHeight w:val="227"/>
          <w:jc w:val="center"/>
        </w:trPr>
        <w:tc>
          <w:tcPr>
            <w:tcW w:w="0" w:type="auto"/>
            <w:vAlign w:val="center"/>
          </w:tcPr>
          <w:p w14:paraId="306137BE" w14:textId="72E67D8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w:t>
            </w:r>
          </w:p>
        </w:tc>
        <w:tc>
          <w:tcPr>
            <w:tcW w:w="0" w:type="auto"/>
            <w:vAlign w:val="center"/>
          </w:tcPr>
          <w:p w14:paraId="1CA44A0B" w14:textId="0F6AE4D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4(v)</w:t>
            </w:r>
          </w:p>
        </w:tc>
        <w:tc>
          <w:tcPr>
            <w:tcW w:w="0" w:type="auto"/>
            <w:vAlign w:val="center"/>
          </w:tcPr>
          <w:p w14:paraId="65B94F8D" w14:textId="12D9A72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112DBFF9" w14:textId="42EE72F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232A6E94" w14:textId="50BD218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RCO69</w:t>
            </w:r>
          </w:p>
        </w:tc>
        <w:tc>
          <w:tcPr>
            <w:tcW w:w="0" w:type="auto"/>
            <w:shd w:val="clear" w:color="auto" w:fill="auto"/>
            <w:vAlign w:val="center"/>
          </w:tcPr>
          <w:p w14:paraId="2DE0E34E" w14:textId="2DEDDCD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Pojemność nowych lub zmodernizowanych placówek opieki zdrowotnej</w:t>
            </w:r>
          </w:p>
        </w:tc>
        <w:tc>
          <w:tcPr>
            <w:tcW w:w="0" w:type="auto"/>
            <w:vAlign w:val="center"/>
          </w:tcPr>
          <w:p w14:paraId="277D0260" w14:textId="13B08A7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osoby/rok</w:t>
            </w:r>
          </w:p>
        </w:tc>
        <w:tc>
          <w:tcPr>
            <w:tcW w:w="0" w:type="auto"/>
            <w:shd w:val="clear" w:color="auto" w:fill="auto"/>
            <w:vAlign w:val="center"/>
          </w:tcPr>
          <w:p w14:paraId="01D0EAF4" w14:textId="76BC327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46D25075" w14:textId="2CE822F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 xml:space="preserve"> 5 900</w:t>
            </w:r>
          </w:p>
        </w:tc>
      </w:tr>
      <w:tr w:rsidR="009D0F62" w:rsidRPr="002C5E73" w14:paraId="7035626A" w14:textId="77777777" w:rsidTr="008E0919">
        <w:trPr>
          <w:cantSplit/>
          <w:trHeight w:val="227"/>
          <w:jc w:val="center"/>
        </w:trPr>
        <w:tc>
          <w:tcPr>
            <w:tcW w:w="0" w:type="auto"/>
            <w:shd w:val="clear" w:color="auto" w:fill="D9D9D9" w:themeFill="background1" w:themeFillShade="D9"/>
            <w:vAlign w:val="center"/>
          </w:tcPr>
          <w:p w14:paraId="0708EC59" w14:textId="6093538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w:t>
            </w:r>
          </w:p>
        </w:tc>
        <w:tc>
          <w:tcPr>
            <w:tcW w:w="0" w:type="auto"/>
            <w:shd w:val="clear" w:color="auto" w:fill="D9D9D9" w:themeFill="background1" w:themeFillShade="D9"/>
            <w:vAlign w:val="center"/>
          </w:tcPr>
          <w:p w14:paraId="7C5FBE76" w14:textId="0EF90392"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4(v)</w:t>
            </w:r>
          </w:p>
        </w:tc>
        <w:tc>
          <w:tcPr>
            <w:tcW w:w="0" w:type="auto"/>
            <w:shd w:val="clear" w:color="auto" w:fill="D9D9D9" w:themeFill="background1" w:themeFillShade="D9"/>
            <w:vAlign w:val="center"/>
          </w:tcPr>
          <w:p w14:paraId="001AB48D" w14:textId="020AA62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1B8D261E" w14:textId="6D93C1E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10FC1CC7" w14:textId="5883E363"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RCO69</w:t>
            </w:r>
          </w:p>
        </w:tc>
        <w:tc>
          <w:tcPr>
            <w:tcW w:w="0" w:type="auto"/>
            <w:shd w:val="clear" w:color="auto" w:fill="D9D9D9" w:themeFill="background1" w:themeFillShade="D9"/>
            <w:vAlign w:val="center"/>
          </w:tcPr>
          <w:p w14:paraId="32E8B1EB" w14:textId="193DF076" w:rsidR="009D0F62" w:rsidRPr="008E0919" w:rsidRDefault="009D0F62" w:rsidP="009D0F62">
            <w:pPr>
              <w:spacing w:before="0" w:after="0" w:line="240" w:lineRule="auto"/>
              <w:rPr>
                <w:rFonts w:ascii="Arial" w:hAnsi="Arial" w:cs="Arial"/>
                <w:bCs/>
                <w:sz w:val="18"/>
                <w:szCs w:val="18"/>
              </w:rPr>
            </w:pPr>
            <w:r w:rsidRPr="005D6CAD">
              <w:rPr>
                <w:rFonts w:ascii="Arial" w:hAnsi="Arial" w:cs="Arial"/>
                <w:bCs/>
                <w:sz w:val="18"/>
                <w:szCs w:val="18"/>
              </w:rPr>
              <w:t>Pojemność nowych lub zmodernizowanych placówek opieki zdrowotnej</w:t>
            </w:r>
          </w:p>
        </w:tc>
        <w:tc>
          <w:tcPr>
            <w:tcW w:w="0" w:type="auto"/>
            <w:shd w:val="clear" w:color="auto" w:fill="D9D9D9" w:themeFill="background1" w:themeFillShade="D9"/>
            <w:vAlign w:val="center"/>
          </w:tcPr>
          <w:p w14:paraId="23FE63FB" w14:textId="1097D961"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osoby/rok</w:t>
            </w:r>
          </w:p>
        </w:tc>
        <w:tc>
          <w:tcPr>
            <w:tcW w:w="0" w:type="auto"/>
            <w:shd w:val="clear" w:color="auto" w:fill="D9D9D9" w:themeFill="background1" w:themeFillShade="D9"/>
            <w:vAlign w:val="center"/>
          </w:tcPr>
          <w:p w14:paraId="714E6554" w14:textId="2C7B2B4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67923CDA" w14:textId="0C379F0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11 900</w:t>
            </w:r>
          </w:p>
        </w:tc>
      </w:tr>
    </w:tbl>
    <w:p w14:paraId="05D1CE87" w14:textId="77777777" w:rsidR="00B671C4" w:rsidRPr="008E0919" w:rsidRDefault="00B671C4" w:rsidP="008E0919">
      <w:pPr>
        <w:pStyle w:val="Text1"/>
        <w:spacing w:before="0" w:after="0" w:line="276" w:lineRule="auto"/>
        <w:ind w:left="0"/>
        <w:rPr>
          <w:rFonts w:ascii="Arial" w:hAnsi="Arial" w:cs="Arial"/>
          <w:bCs/>
          <w:sz w:val="20"/>
          <w:szCs w:val="20"/>
        </w:rPr>
      </w:pPr>
    </w:p>
    <w:p w14:paraId="7BD87AC3" w14:textId="7C52A57D" w:rsidR="00FD26F3" w:rsidRPr="008E0919" w:rsidRDefault="00BA317E"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780EEAC4" w14:textId="77777777" w:rsidTr="003B3508">
        <w:trPr>
          <w:cantSplit/>
          <w:trHeight w:val="227"/>
          <w:tblHeader/>
        </w:trPr>
        <w:tc>
          <w:tcPr>
            <w:tcW w:w="317" w:type="pct"/>
            <w:shd w:val="clear" w:color="auto" w:fill="FFE599" w:themeFill="accent4" w:themeFillTint="66"/>
            <w:vAlign w:val="center"/>
          </w:tcPr>
          <w:p w14:paraId="0E47FD48" w14:textId="77777777" w:rsidR="005E44F3" w:rsidRPr="002C5E73" w:rsidRDefault="005E44F3" w:rsidP="008E0919">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7ACC6821" w14:textId="77777777" w:rsidR="005E44F3" w:rsidRPr="002C5E73" w:rsidRDefault="005E44F3" w:rsidP="008E0919">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0EC3BAF1" w14:textId="77777777" w:rsidR="005E44F3" w:rsidRPr="002C5E73" w:rsidRDefault="005E44F3" w:rsidP="008E0919">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05E77A42" w14:textId="77777777" w:rsidR="005E44F3" w:rsidRPr="002C5E73" w:rsidRDefault="005E44F3" w:rsidP="008E0919">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1C49ED20" w14:textId="77777777" w:rsidR="005E44F3" w:rsidRPr="002C5E73" w:rsidRDefault="005E44F3" w:rsidP="008E0919">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5B1AB279" w14:textId="77777777" w:rsidR="005E44F3" w:rsidRPr="002C5E73" w:rsidRDefault="005E44F3" w:rsidP="008E0919">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2A3DC199" w14:textId="77777777" w:rsidR="005E44F3" w:rsidRPr="002C5E73" w:rsidRDefault="005E44F3" w:rsidP="008E0919">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1E38C4CE" w14:textId="77777777" w:rsidR="005E44F3" w:rsidRPr="002C5E73" w:rsidRDefault="005E44F3" w:rsidP="008E0919">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02E2CB7C" w14:textId="77777777" w:rsidR="005E44F3" w:rsidRPr="002C5E73" w:rsidRDefault="005E44F3" w:rsidP="008E0919">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51A513CF" w14:textId="77777777" w:rsidR="005E44F3" w:rsidRPr="005D6CAD" w:rsidRDefault="005E44F3" w:rsidP="008E0919">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44F5DC25" w14:textId="77777777" w:rsidR="005E44F3" w:rsidRPr="005D6CAD" w:rsidRDefault="005E44F3" w:rsidP="008E0919">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270B5029" w14:textId="77777777" w:rsidR="005E44F3" w:rsidRPr="005D6CAD" w:rsidRDefault="005E44F3" w:rsidP="008E0919">
            <w:pPr>
              <w:spacing w:before="0" w:after="0" w:line="240" w:lineRule="auto"/>
              <w:rPr>
                <w:rFonts w:ascii="Arial" w:hAnsi="Arial" w:cs="Arial"/>
                <w:sz w:val="18"/>
                <w:szCs w:val="18"/>
              </w:rPr>
            </w:pPr>
            <w:r w:rsidRPr="005D6CAD">
              <w:rPr>
                <w:rFonts w:ascii="Arial" w:hAnsi="Arial" w:cs="Arial"/>
                <w:sz w:val="18"/>
                <w:szCs w:val="18"/>
              </w:rPr>
              <w:t>Uwagi</w:t>
            </w:r>
          </w:p>
        </w:tc>
      </w:tr>
      <w:tr w:rsidR="003B3508" w:rsidRPr="002C5E73" w14:paraId="2FB83D51" w14:textId="77777777" w:rsidTr="003B3508">
        <w:trPr>
          <w:cantSplit/>
          <w:trHeight w:val="227"/>
        </w:trPr>
        <w:tc>
          <w:tcPr>
            <w:tcW w:w="317" w:type="pct"/>
            <w:vAlign w:val="center"/>
          </w:tcPr>
          <w:p w14:paraId="6F51520B" w14:textId="34F5DA14"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V</w:t>
            </w:r>
          </w:p>
        </w:tc>
        <w:tc>
          <w:tcPr>
            <w:tcW w:w="341" w:type="pct"/>
            <w:vAlign w:val="center"/>
          </w:tcPr>
          <w:p w14:paraId="1DC55F1E" w14:textId="56BBFFB7" w:rsidR="003B3508" w:rsidRPr="002C5E73" w:rsidRDefault="003B3508" w:rsidP="008E0919">
            <w:pPr>
              <w:spacing w:before="0" w:after="0" w:line="240" w:lineRule="auto"/>
              <w:rPr>
                <w:rFonts w:ascii="Arial" w:hAnsi="Arial" w:cs="Arial"/>
                <w:sz w:val="18"/>
                <w:szCs w:val="18"/>
              </w:rPr>
            </w:pPr>
            <w:r w:rsidRPr="005D6CAD">
              <w:rPr>
                <w:rFonts w:ascii="Arial" w:hAnsi="Arial" w:cs="Arial"/>
                <w:bCs/>
                <w:sz w:val="18"/>
                <w:szCs w:val="18"/>
              </w:rPr>
              <w:t>4(v)</w:t>
            </w:r>
          </w:p>
        </w:tc>
        <w:tc>
          <w:tcPr>
            <w:tcW w:w="354" w:type="pct"/>
            <w:vAlign w:val="center"/>
          </w:tcPr>
          <w:p w14:paraId="37DEC3C3" w14:textId="054DF024" w:rsidR="003B3508" w:rsidRPr="002C5E73" w:rsidRDefault="003B3508" w:rsidP="008E0919">
            <w:pPr>
              <w:spacing w:before="0" w:after="0" w:line="240" w:lineRule="auto"/>
              <w:rPr>
                <w:rFonts w:ascii="Arial" w:hAnsi="Arial" w:cs="Arial"/>
                <w:sz w:val="18"/>
                <w:szCs w:val="18"/>
              </w:rPr>
            </w:pPr>
            <w:r w:rsidRPr="005D6CAD">
              <w:rPr>
                <w:rFonts w:ascii="Arial" w:hAnsi="Arial" w:cs="Arial"/>
                <w:bCs/>
                <w:sz w:val="18"/>
                <w:szCs w:val="18"/>
              </w:rPr>
              <w:t>EFRR</w:t>
            </w:r>
          </w:p>
        </w:tc>
        <w:tc>
          <w:tcPr>
            <w:tcW w:w="406" w:type="pct"/>
            <w:vAlign w:val="center"/>
          </w:tcPr>
          <w:p w14:paraId="7808DCB7" w14:textId="1A0254B2" w:rsidR="003B3508" w:rsidRPr="002C5E73" w:rsidRDefault="003B3508" w:rsidP="008E0919">
            <w:pPr>
              <w:spacing w:before="0" w:after="0" w:line="240" w:lineRule="auto"/>
              <w:rPr>
                <w:rFonts w:ascii="Arial" w:hAnsi="Arial" w:cs="Arial"/>
                <w:sz w:val="18"/>
                <w:szCs w:val="18"/>
              </w:rPr>
            </w:pPr>
            <w:r w:rsidRPr="005D6CAD">
              <w:rPr>
                <w:rFonts w:ascii="Arial" w:hAnsi="Arial" w:cs="Arial"/>
                <w:bCs/>
                <w:sz w:val="18"/>
                <w:szCs w:val="18"/>
              </w:rPr>
              <w:t>Lepiej rozwinięte</w:t>
            </w:r>
          </w:p>
        </w:tc>
        <w:tc>
          <w:tcPr>
            <w:tcW w:w="405" w:type="pct"/>
            <w:vAlign w:val="center"/>
          </w:tcPr>
          <w:p w14:paraId="07084043" w14:textId="6677EC4E" w:rsidR="003B3508" w:rsidRPr="002C5E73" w:rsidRDefault="003B3508" w:rsidP="008E0919">
            <w:pPr>
              <w:spacing w:before="0" w:after="0" w:line="240" w:lineRule="auto"/>
              <w:rPr>
                <w:rFonts w:ascii="Arial" w:hAnsi="Arial" w:cs="Arial"/>
                <w:sz w:val="18"/>
                <w:szCs w:val="18"/>
              </w:rPr>
            </w:pPr>
            <w:r w:rsidRPr="005D6CAD">
              <w:rPr>
                <w:rFonts w:ascii="Arial" w:hAnsi="Arial" w:cs="Arial"/>
                <w:bCs/>
                <w:sz w:val="18"/>
                <w:szCs w:val="18"/>
              </w:rPr>
              <w:t>RCR73</w:t>
            </w:r>
          </w:p>
        </w:tc>
        <w:tc>
          <w:tcPr>
            <w:tcW w:w="861" w:type="pct"/>
            <w:shd w:val="clear" w:color="auto" w:fill="auto"/>
            <w:vAlign w:val="center"/>
          </w:tcPr>
          <w:p w14:paraId="6295ED7B" w14:textId="21B15CA8" w:rsidR="003B3508" w:rsidRPr="002C5E73" w:rsidRDefault="003B3508" w:rsidP="008E0919">
            <w:pPr>
              <w:spacing w:before="0" w:after="0" w:line="240" w:lineRule="auto"/>
              <w:rPr>
                <w:rFonts w:ascii="Arial" w:hAnsi="Arial" w:cs="Arial"/>
                <w:sz w:val="18"/>
                <w:szCs w:val="18"/>
              </w:rPr>
            </w:pPr>
            <w:r w:rsidRPr="005D6CAD">
              <w:rPr>
                <w:rFonts w:ascii="Arial" w:hAnsi="Arial" w:cs="Arial"/>
                <w:bCs/>
                <w:sz w:val="18"/>
                <w:szCs w:val="18"/>
              </w:rPr>
              <w:t>Roczna liczba użytkowników nowych lub zmodernizowanych placówek opieki zdrowotnej</w:t>
            </w:r>
          </w:p>
        </w:tc>
        <w:tc>
          <w:tcPr>
            <w:tcW w:w="405" w:type="pct"/>
            <w:vAlign w:val="center"/>
          </w:tcPr>
          <w:p w14:paraId="2CC468CB" w14:textId="2C3C5739" w:rsidR="003B3508" w:rsidRPr="002C5E73" w:rsidRDefault="003B3508" w:rsidP="008E0919">
            <w:pPr>
              <w:spacing w:before="0" w:after="0" w:line="240" w:lineRule="auto"/>
              <w:rPr>
                <w:rFonts w:ascii="Arial" w:hAnsi="Arial" w:cs="Arial"/>
                <w:sz w:val="18"/>
                <w:szCs w:val="18"/>
              </w:rPr>
            </w:pPr>
            <w:r w:rsidRPr="005D6CAD">
              <w:rPr>
                <w:rFonts w:ascii="Arial" w:hAnsi="Arial" w:cs="Arial"/>
                <w:bCs/>
                <w:sz w:val="18"/>
                <w:szCs w:val="18"/>
              </w:rPr>
              <w:t>użytkownicy/rok</w:t>
            </w:r>
          </w:p>
        </w:tc>
        <w:tc>
          <w:tcPr>
            <w:tcW w:w="405" w:type="pct"/>
            <w:shd w:val="clear" w:color="auto" w:fill="auto"/>
            <w:vAlign w:val="center"/>
          </w:tcPr>
          <w:p w14:paraId="05F4F6D0" w14:textId="21EAF668"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auto"/>
            <w:vAlign w:val="center"/>
          </w:tcPr>
          <w:p w14:paraId="21AD2C7B" w14:textId="4DFBBF4F"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0B9036E4" w14:textId="4DE71722"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4 100</w:t>
            </w:r>
          </w:p>
        </w:tc>
        <w:tc>
          <w:tcPr>
            <w:tcW w:w="354" w:type="pct"/>
            <w:vAlign w:val="center"/>
          </w:tcPr>
          <w:p w14:paraId="369671E4" w14:textId="356F6099"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449BFFFC" w14:textId="0CD9A0FB"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nie dotyczy</w:t>
            </w:r>
          </w:p>
        </w:tc>
      </w:tr>
      <w:tr w:rsidR="003B3508" w:rsidRPr="002C5E73" w14:paraId="27B38323" w14:textId="77777777" w:rsidTr="008E0919">
        <w:trPr>
          <w:cantSplit/>
          <w:trHeight w:val="227"/>
        </w:trPr>
        <w:tc>
          <w:tcPr>
            <w:tcW w:w="317" w:type="pct"/>
            <w:shd w:val="clear" w:color="auto" w:fill="D9D9D9" w:themeFill="background1" w:themeFillShade="D9"/>
            <w:vAlign w:val="center"/>
          </w:tcPr>
          <w:p w14:paraId="4A150CF0" w14:textId="14017708"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V</w:t>
            </w:r>
          </w:p>
        </w:tc>
        <w:tc>
          <w:tcPr>
            <w:tcW w:w="341" w:type="pct"/>
            <w:shd w:val="clear" w:color="auto" w:fill="D9D9D9" w:themeFill="background1" w:themeFillShade="D9"/>
            <w:vAlign w:val="center"/>
          </w:tcPr>
          <w:p w14:paraId="249E3C17" w14:textId="17402A14"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4(v)</w:t>
            </w:r>
          </w:p>
        </w:tc>
        <w:tc>
          <w:tcPr>
            <w:tcW w:w="354" w:type="pct"/>
            <w:shd w:val="clear" w:color="auto" w:fill="D9D9D9" w:themeFill="background1" w:themeFillShade="D9"/>
            <w:vAlign w:val="center"/>
          </w:tcPr>
          <w:p w14:paraId="6573FD38" w14:textId="139AEF46"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2DC63665" w14:textId="39DA1823"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28218D7F" w14:textId="7EDCCA08"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RCR73</w:t>
            </w:r>
          </w:p>
        </w:tc>
        <w:tc>
          <w:tcPr>
            <w:tcW w:w="861" w:type="pct"/>
            <w:shd w:val="clear" w:color="auto" w:fill="D9D9D9" w:themeFill="background1" w:themeFillShade="D9"/>
            <w:vAlign w:val="center"/>
          </w:tcPr>
          <w:p w14:paraId="2A3DFB95" w14:textId="773F9482"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Roczna liczba użytkowników nowych lub zmodernizowanych placówek opieki zdrowotnej</w:t>
            </w:r>
          </w:p>
        </w:tc>
        <w:tc>
          <w:tcPr>
            <w:tcW w:w="405" w:type="pct"/>
            <w:shd w:val="clear" w:color="auto" w:fill="D9D9D9" w:themeFill="background1" w:themeFillShade="D9"/>
            <w:vAlign w:val="center"/>
          </w:tcPr>
          <w:p w14:paraId="26E950AE" w14:textId="5D3125F4"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użytkownicy/rok</w:t>
            </w:r>
          </w:p>
        </w:tc>
        <w:tc>
          <w:tcPr>
            <w:tcW w:w="405" w:type="pct"/>
            <w:shd w:val="clear" w:color="auto" w:fill="D9D9D9" w:themeFill="background1" w:themeFillShade="D9"/>
            <w:vAlign w:val="center"/>
          </w:tcPr>
          <w:p w14:paraId="5FC8FCF9" w14:textId="4189DCAE"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3C9DCD86" w14:textId="60E3CD49"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0CE26B32" w14:textId="1E474DB3"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8 300</w:t>
            </w:r>
          </w:p>
        </w:tc>
        <w:tc>
          <w:tcPr>
            <w:tcW w:w="354" w:type="pct"/>
            <w:shd w:val="clear" w:color="auto" w:fill="D9D9D9" w:themeFill="background1" w:themeFillShade="D9"/>
            <w:vAlign w:val="center"/>
          </w:tcPr>
          <w:p w14:paraId="653704A6" w14:textId="307CA03F"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0ABA49F2" w14:textId="381C7105" w:rsidR="003B3508" w:rsidRPr="002C5E73" w:rsidRDefault="003B3508" w:rsidP="008E0919">
            <w:pPr>
              <w:spacing w:before="0" w:after="0" w:line="240" w:lineRule="auto"/>
              <w:rPr>
                <w:rFonts w:ascii="Arial" w:hAnsi="Arial" w:cs="Arial"/>
                <w:sz w:val="18"/>
                <w:szCs w:val="18"/>
              </w:rPr>
            </w:pPr>
            <w:r w:rsidRPr="005D6CAD">
              <w:rPr>
                <w:rFonts w:ascii="Arial" w:hAnsi="Arial" w:cs="Arial"/>
                <w:sz w:val="18"/>
                <w:szCs w:val="18"/>
              </w:rPr>
              <w:t>nie dotyczy</w:t>
            </w:r>
          </w:p>
        </w:tc>
      </w:tr>
    </w:tbl>
    <w:p w14:paraId="57749E72" w14:textId="77777777" w:rsidR="00B31330" w:rsidRPr="008E0919" w:rsidRDefault="00B31330" w:rsidP="008E0919">
      <w:pPr>
        <w:pStyle w:val="Text1"/>
        <w:spacing w:before="0" w:after="0" w:line="276" w:lineRule="auto"/>
        <w:ind w:left="0"/>
        <w:rPr>
          <w:rFonts w:ascii="Arial" w:hAnsi="Arial" w:cs="Arial"/>
          <w:bCs/>
          <w:sz w:val="20"/>
          <w:szCs w:val="20"/>
        </w:rPr>
      </w:pPr>
    </w:p>
    <w:p w14:paraId="4E3C6326" w14:textId="6ECECB06" w:rsidR="00222A89" w:rsidRPr="005D6CAD" w:rsidRDefault="00772885"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5F7E93D8" w14:textId="77777777" w:rsidR="00772885" w:rsidRPr="005D6CAD" w:rsidRDefault="00772885" w:rsidP="00F73F24">
      <w:pPr>
        <w:spacing w:before="0" w:after="160" w:line="259" w:lineRule="auto"/>
        <w:ind w:left="708"/>
        <w:rPr>
          <w:rFonts w:ascii="Arial" w:hAnsi="Arial" w:cs="Arial"/>
          <w:sz w:val="20"/>
          <w:szCs w:val="20"/>
        </w:rPr>
        <w:sectPr w:rsidR="00772885" w:rsidRPr="005D6CAD" w:rsidSect="00F73F24">
          <w:footnotePr>
            <w:numRestart w:val="eachPage"/>
          </w:footnotePr>
          <w:pgSz w:w="16839" w:h="11907" w:orient="landscape" w:code="9"/>
          <w:pgMar w:top="1418" w:right="1418" w:bottom="1418" w:left="1418" w:header="567" w:footer="567" w:gutter="0"/>
          <w:cols w:space="720"/>
          <w:docGrid w:linePitch="360"/>
        </w:sectPr>
      </w:pPr>
    </w:p>
    <w:p w14:paraId="52DA09B5" w14:textId="41743899" w:rsidR="00772885" w:rsidRPr="005D6CAD" w:rsidRDefault="00330B35" w:rsidP="00F200A8">
      <w:pPr>
        <w:pStyle w:val="Nagwek5"/>
        <w:rPr>
          <w:rFonts w:cs="Arial"/>
        </w:rPr>
      </w:pPr>
      <w:r w:rsidRPr="005D6CAD">
        <w:rPr>
          <w:rFonts w:cs="Arial"/>
        </w:rPr>
        <w:t xml:space="preserve">2.1.5.3.3. </w:t>
      </w:r>
      <w:r w:rsidR="00772885" w:rsidRPr="005D6CAD">
        <w:rPr>
          <w:rFonts w:cs="Arial"/>
        </w:rPr>
        <w:t>Indykatywny podział zaprogramowanych zasobów (UE) według rodzaju interwencji</w:t>
      </w:r>
    </w:p>
    <w:p w14:paraId="11B343D7" w14:textId="77777777" w:rsidR="00772885" w:rsidRPr="008E0919" w:rsidRDefault="00772885"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772885" w:rsidRPr="005D6CAD" w14:paraId="483E807E" w14:textId="77777777" w:rsidTr="00DB6B9D">
        <w:trPr>
          <w:tblHeader/>
        </w:trPr>
        <w:tc>
          <w:tcPr>
            <w:tcW w:w="968" w:type="dxa"/>
            <w:shd w:val="clear" w:color="auto" w:fill="FFE599" w:themeFill="accent4" w:themeFillTint="66"/>
            <w:vAlign w:val="center"/>
          </w:tcPr>
          <w:p w14:paraId="253E55D7"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36FDE90"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55BA22C3"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60D4749F"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518AD32C"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55D42FE6"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5B7FE2DB"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20D437DE" w14:textId="32DC8184"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vAlign w:val="center"/>
          </w:tcPr>
          <w:p w14:paraId="08700E2D"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4DDC959C"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22646388" w14:textId="44D2B020"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w:t>
            </w:r>
          </w:p>
        </w:tc>
        <w:tc>
          <w:tcPr>
            <w:tcW w:w="2864" w:type="dxa"/>
            <w:tcBorders>
              <w:top w:val="single" w:sz="4" w:space="0" w:color="auto"/>
              <w:left w:val="single" w:sz="4" w:space="0" w:color="auto"/>
              <w:bottom w:val="single" w:sz="4" w:space="0" w:color="auto"/>
              <w:right w:val="single" w:sz="4" w:space="0" w:color="auto"/>
            </w:tcBorders>
            <w:vAlign w:val="center"/>
          </w:tcPr>
          <w:p w14:paraId="004B146E" w14:textId="7C38A5DC" w:rsidR="00551225" w:rsidRPr="005D6CAD" w:rsidRDefault="00EF45B8" w:rsidP="00EF45B8">
            <w:pPr>
              <w:autoSpaceDE w:val="0"/>
              <w:autoSpaceDN w:val="0"/>
              <w:adjustRightInd w:val="0"/>
              <w:spacing w:before="0" w:after="0" w:line="240" w:lineRule="auto"/>
              <w:rPr>
                <w:rFonts w:ascii="Arial" w:hAnsi="Arial" w:cs="Arial"/>
                <w:color w:val="000000"/>
                <w:sz w:val="18"/>
                <w:szCs w:val="18"/>
              </w:rPr>
            </w:pPr>
            <w:r w:rsidRPr="005D6CAD">
              <w:rPr>
                <w:rFonts w:ascii="Arial" w:hAnsi="Arial" w:cs="Arial"/>
                <w:color w:val="000000"/>
                <w:sz w:val="18"/>
                <w:szCs w:val="18"/>
              </w:rPr>
              <w:t>128</w:t>
            </w:r>
            <w:r w:rsidR="000C2CD5" w:rsidRPr="005D6CAD">
              <w:rPr>
                <w:rFonts w:ascii="Arial" w:hAnsi="Arial" w:cs="Arial"/>
                <w:color w:val="000000"/>
                <w:sz w:val="18"/>
                <w:szCs w:val="18"/>
              </w:rPr>
              <w:t>.</w:t>
            </w:r>
            <w:r w:rsidRPr="005D6CAD">
              <w:rPr>
                <w:rFonts w:ascii="Arial" w:hAnsi="Arial" w:cs="Arial"/>
                <w:color w:val="000000"/>
                <w:sz w:val="18"/>
                <w:szCs w:val="18"/>
              </w:rPr>
              <w:t xml:space="preserve"> Infrastruktura zdrowotna </w:t>
            </w:r>
          </w:p>
        </w:tc>
        <w:tc>
          <w:tcPr>
            <w:tcW w:w="1411" w:type="dxa"/>
            <w:tcBorders>
              <w:top w:val="single" w:sz="4" w:space="0" w:color="auto"/>
              <w:left w:val="single" w:sz="4" w:space="0" w:color="auto"/>
              <w:bottom w:val="single" w:sz="4" w:space="0" w:color="auto"/>
              <w:right w:val="single" w:sz="4" w:space="0" w:color="auto"/>
            </w:tcBorders>
            <w:vAlign w:val="center"/>
          </w:tcPr>
          <w:p w14:paraId="5B5B6007" w14:textId="4CD51F94" w:rsidR="00551225" w:rsidRPr="005D6CAD" w:rsidRDefault="00551225" w:rsidP="00A1077E">
            <w:pPr>
              <w:spacing w:line="240" w:lineRule="auto"/>
              <w:rPr>
                <w:rFonts w:ascii="Arial" w:hAnsi="Arial" w:cs="Arial"/>
                <w:color w:val="000000"/>
                <w:sz w:val="18"/>
                <w:szCs w:val="18"/>
              </w:rPr>
            </w:pPr>
            <w:r w:rsidRPr="005D6CAD">
              <w:rPr>
                <w:rFonts w:ascii="Arial" w:hAnsi="Arial" w:cs="Arial"/>
                <w:color w:val="000000"/>
                <w:sz w:val="18"/>
                <w:szCs w:val="18"/>
              </w:rPr>
              <w:t>17 000 000</w:t>
            </w:r>
          </w:p>
        </w:tc>
      </w:tr>
      <w:tr w:rsidR="00551225" w:rsidRPr="005D6CAD" w14:paraId="67787DE1" w14:textId="77777777" w:rsidTr="008E0919">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ECC84" w14:textId="50617D85"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8BF71"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52393"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289DB" w14:textId="00D3C5E6"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F6D07" w14:textId="2AAA45FC" w:rsidR="00551225" w:rsidRPr="005D6CAD" w:rsidRDefault="00B677B2" w:rsidP="00B677B2">
            <w:pPr>
              <w:autoSpaceDE w:val="0"/>
              <w:autoSpaceDN w:val="0"/>
              <w:adjustRightInd w:val="0"/>
              <w:spacing w:before="0" w:after="0" w:line="240" w:lineRule="auto"/>
              <w:rPr>
                <w:rFonts w:ascii="Arial" w:hAnsi="Arial" w:cs="Arial"/>
                <w:color w:val="000000"/>
                <w:sz w:val="18"/>
                <w:szCs w:val="18"/>
              </w:rPr>
            </w:pPr>
            <w:r w:rsidRPr="005D6CAD">
              <w:rPr>
                <w:rFonts w:ascii="Arial" w:hAnsi="Arial" w:cs="Arial"/>
                <w:color w:val="000000"/>
                <w:sz w:val="18"/>
                <w:szCs w:val="18"/>
              </w:rPr>
              <w:t>128</w:t>
            </w:r>
            <w:r w:rsidR="000C2CD5" w:rsidRPr="005D6CAD">
              <w:rPr>
                <w:rFonts w:ascii="Arial" w:hAnsi="Arial" w:cs="Arial"/>
                <w:color w:val="000000"/>
                <w:sz w:val="18"/>
                <w:szCs w:val="18"/>
              </w:rPr>
              <w:t>.</w:t>
            </w:r>
            <w:r w:rsidRPr="005D6CAD">
              <w:rPr>
                <w:rFonts w:ascii="Arial" w:hAnsi="Arial" w:cs="Arial"/>
                <w:color w:val="000000"/>
                <w:sz w:val="18"/>
                <w:szCs w:val="18"/>
              </w:rPr>
              <w:t xml:space="preserve"> Infrastruktura zdrowotna </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6708D" w14:textId="257CA01F" w:rsidR="00551225" w:rsidRPr="005D6CAD" w:rsidRDefault="00C93071" w:rsidP="00A1077E">
            <w:pPr>
              <w:spacing w:line="240" w:lineRule="auto"/>
              <w:rPr>
                <w:rFonts w:ascii="Arial" w:hAnsi="Arial" w:cs="Arial"/>
                <w:color w:val="000000"/>
                <w:sz w:val="18"/>
                <w:szCs w:val="18"/>
              </w:rPr>
            </w:pPr>
            <w:r w:rsidRPr="005D6CAD">
              <w:rPr>
                <w:rFonts w:ascii="Arial" w:hAnsi="Arial" w:cs="Arial"/>
                <w:color w:val="000000"/>
                <w:sz w:val="18"/>
                <w:szCs w:val="18"/>
              </w:rPr>
              <w:t>35 200 000</w:t>
            </w:r>
          </w:p>
        </w:tc>
      </w:tr>
    </w:tbl>
    <w:p w14:paraId="14820479" w14:textId="77777777" w:rsidR="00772885" w:rsidRPr="008E0919" w:rsidRDefault="00772885" w:rsidP="008E0919">
      <w:pPr>
        <w:pStyle w:val="Text1"/>
        <w:spacing w:before="0" w:after="0" w:line="276" w:lineRule="auto"/>
        <w:ind w:left="0"/>
        <w:rPr>
          <w:rFonts w:ascii="Arial" w:hAnsi="Arial" w:cs="Arial"/>
          <w:bCs/>
          <w:sz w:val="20"/>
          <w:szCs w:val="20"/>
        </w:rPr>
      </w:pPr>
    </w:p>
    <w:p w14:paraId="5AF2405D" w14:textId="77777777" w:rsidR="00772885" w:rsidRPr="008E0919" w:rsidRDefault="00772885"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772885" w:rsidRPr="005D6CAD" w14:paraId="1BDD0905" w14:textId="77777777" w:rsidTr="00DB6B9D">
        <w:trPr>
          <w:tblHeader/>
        </w:trPr>
        <w:tc>
          <w:tcPr>
            <w:tcW w:w="968" w:type="dxa"/>
            <w:shd w:val="clear" w:color="auto" w:fill="FFE599" w:themeFill="accent4" w:themeFillTint="66"/>
            <w:vAlign w:val="center"/>
          </w:tcPr>
          <w:p w14:paraId="1A9C28A6"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3D01B41"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1B27A3D"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7081FC0"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5DB6B4F5"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4548FB49"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C93071" w:rsidRPr="005D6CAD" w14:paraId="05D032E3" w14:textId="77777777" w:rsidTr="009F0537">
        <w:tc>
          <w:tcPr>
            <w:tcW w:w="968" w:type="dxa"/>
            <w:vAlign w:val="center"/>
          </w:tcPr>
          <w:p w14:paraId="09AFD511" w14:textId="4719259E"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vAlign w:val="center"/>
          </w:tcPr>
          <w:p w14:paraId="398DB542"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0C6F74C7"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2ADFBAEE" w14:textId="71EB9E5F"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w:t>
            </w:r>
          </w:p>
        </w:tc>
        <w:tc>
          <w:tcPr>
            <w:tcW w:w="2864" w:type="dxa"/>
            <w:vAlign w:val="center"/>
          </w:tcPr>
          <w:p w14:paraId="6412FE9F" w14:textId="337C9503" w:rsidR="00C93071" w:rsidRPr="005D6CAD" w:rsidRDefault="00B677B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w:t>
            </w:r>
            <w:r w:rsidR="000C2CD5"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Dotacja</w:t>
            </w:r>
          </w:p>
        </w:tc>
        <w:tc>
          <w:tcPr>
            <w:tcW w:w="1411" w:type="dxa"/>
            <w:vAlign w:val="center"/>
          </w:tcPr>
          <w:p w14:paraId="47BF0283" w14:textId="39177CC9"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17 000 000</w:t>
            </w:r>
          </w:p>
        </w:tc>
      </w:tr>
      <w:tr w:rsidR="00C93071" w:rsidRPr="005D6CAD" w14:paraId="780AEA30" w14:textId="77777777" w:rsidTr="008E0919">
        <w:tc>
          <w:tcPr>
            <w:tcW w:w="968" w:type="dxa"/>
            <w:shd w:val="clear" w:color="auto" w:fill="D9D9D9" w:themeFill="background1" w:themeFillShade="D9"/>
            <w:vAlign w:val="center"/>
          </w:tcPr>
          <w:p w14:paraId="1F3CD308" w14:textId="2AC4F11F"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shd w:val="clear" w:color="auto" w:fill="D9D9D9" w:themeFill="background1" w:themeFillShade="D9"/>
            <w:vAlign w:val="center"/>
          </w:tcPr>
          <w:p w14:paraId="7B78A5F5"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5E838FDA" w14:textId="77777777" w:rsidR="00C93071" w:rsidRPr="005D6CAD" w:rsidRDefault="00C93071"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7832951A" w14:textId="42476A18"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w:t>
            </w:r>
          </w:p>
        </w:tc>
        <w:tc>
          <w:tcPr>
            <w:tcW w:w="2864" w:type="dxa"/>
            <w:shd w:val="clear" w:color="auto" w:fill="D9D9D9" w:themeFill="background1" w:themeFillShade="D9"/>
            <w:vAlign w:val="center"/>
          </w:tcPr>
          <w:p w14:paraId="478F10C3" w14:textId="7E406F65" w:rsidR="00C93071" w:rsidRPr="005D6CAD" w:rsidRDefault="00B677B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w:t>
            </w:r>
            <w:r w:rsidR="000C2CD5"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Dotacja</w:t>
            </w:r>
          </w:p>
        </w:tc>
        <w:tc>
          <w:tcPr>
            <w:tcW w:w="1411" w:type="dxa"/>
            <w:shd w:val="clear" w:color="auto" w:fill="D9D9D9" w:themeFill="background1" w:themeFillShade="D9"/>
            <w:vAlign w:val="center"/>
          </w:tcPr>
          <w:p w14:paraId="5682EEAB" w14:textId="551AF559"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35 200 000</w:t>
            </w:r>
          </w:p>
        </w:tc>
      </w:tr>
    </w:tbl>
    <w:p w14:paraId="55C72BFF" w14:textId="77777777" w:rsidR="00772885" w:rsidRPr="008E0919" w:rsidRDefault="00772885" w:rsidP="008E0919">
      <w:pPr>
        <w:pStyle w:val="Text1"/>
        <w:spacing w:before="0" w:after="0" w:line="276" w:lineRule="auto"/>
        <w:ind w:left="0"/>
        <w:rPr>
          <w:rFonts w:ascii="Arial" w:hAnsi="Arial" w:cs="Arial"/>
          <w:bCs/>
          <w:sz w:val="20"/>
          <w:szCs w:val="20"/>
        </w:rPr>
      </w:pPr>
    </w:p>
    <w:p w14:paraId="54EFB984" w14:textId="77777777" w:rsidR="00772885" w:rsidRPr="008E0919" w:rsidRDefault="00772885"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772885" w:rsidRPr="005D6CAD" w14:paraId="420CE540" w14:textId="77777777" w:rsidTr="00DB6B9D">
        <w:trPr>
          <w:tblHeader/>
        </w:trPr>
        <w:tc>
          <w:tcPr>
            <w:tcW w:w="968" w:type="dxa"/>
            <w:shd w:val="clear" w:color="auto" w:fill="FFE599" w:themeFill="accent4" w:themeFillTint="66"/>
            <w:vAlign w:val="center"/>
          </w:tcPr>
          <w:p w14:paraId="0BACDBAA" w14:textId="77777777" w:rsidR="00772885" w:rsidRPr="005D6CAD" w:rsidRDefault="00772885"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173D304" w14:textId="77777777" w:rsidR="00772885" w:rsidRPr="005D6CAD" w:rsidRDefault="00772885"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5372F427" w14:textId="77777777" w:rsidR="00772885" w:rsidRPr="005D6CAD" w:rsidRDefault="00772885"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7C0D62BE" w14:textId="77777777" w:rsidR="00772885" w:rsidRPr="005D6CAD" w:rsidRDefault="00772885"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89211E1" w14:textId="77777777" w:rsidR="00772885" w:rsidRPr="005D6CAD" w:rsidRDefault="00772885"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6C4AC26" w14:textId="77777777" w:rsidR="00772885" w:rsidRPr="005D6CAD" w:rsidRDefault="00772885"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C93071" w:rsidRPr="005D6CAD" w14:paraId="74C2AD3C" w14:textId="77777777" w:rsidTr="009F0537">
        <w:tc>
          <w:tcPr>
            <w:tcW w:w="968" w:type="dxa"/>
            <w:vAlign w:val="center"/>
          </w:tcPr>
          <w:p w14:paraId="03C3B1FA" w14:textId="6062FA1E" w:rsidR="00C93071" w:rsidRPr="005D6CAD" w:rsidRDefault="00C93071"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vAlign w:val="center"/>
          </w:tcPr>
          <w:p w14:paraId="058F829D" w14:textId="77777777" w:rsidR="00C93071" w:rsidRPr="005D6CAD" w:rsidRDefault="00C93071"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6D927CC0" w14:textId="77777777" w:rsidR="00C93071" w:rsidRPr="005D6CAD" w:rsidRDefault="00C93071"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27C8C90A" w14:textId="67701F4C" w:rsidR="00C93071" w:rsidRPr="005D6CAD" w:rsidRDefault="00C93071"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w:t>
            </w:r>
          </w:p>
        </w:tc>
        <w:tc>
          <w:tcPr>
            <w:tcW w:w="2864" w:type="dxa"/>
            <w:vAlign w:val="center"/>
          </w:tcPr>
          <w:p w14:paraId="5CD53EB3" w14:textId="52648C40" w:rsidR="00C93071" w:rsidRPr="00F0350F" w:rsidRDefault="005E5BD1" w:rsidP="00F0350F">
            <w:pPr>
              <w:spacing w:line="240" w:lineRule="auto"/>
              <w:rPr>
                <w:rFonts w:ascii="Arial" w:hAnsi="Arial" w:cs="Arial"/>
                <w:sz w:val="18"/>
                <w:szCs w:val="18"/>
              </w:rPr>
            </w:pPr>
            <w:r w:rsidRPr="00F0350F">
              <w:rPr>
                <w:rFonts w:ascii="Arial" w:hAnsi="Arial" w:cs="Arial"/>
                <w:sz w:val="18"/>
                <w:szCs w:val="18"/>
              </w:rPr>
              <w:t>33</w:t>
            </w:r>
            <w:r w:rsidR="000C2CD5" w:rsidRPr="00F0350F">
              <w:rPr>
                <w:rFonts w:ascii="Arial" w:hAnsi="Arial" w:cs="Arial"/>
                <w:sz w:val="18"/>
                <w:szCs w:val="18"/>
              </w:rPr>
              <w:t>.</w:t>
            </w:r>
            <w:r w:rsidR="006A1E7D" w:rsidRPr="00F0350F">
              <w:rPr>
                <w:rFonts w:ascii="Arial" w:hAnsi="Arial" w:cs="Arial"/>
                <w:sz w:val="18"/>
                <w:szCs w:val="18"/>
              </w:rPr>
              <w:t xml:space="preserve"> </w:t>
            </w:r>
            <w:r w:rsidRPr="00F0350F">
              <w:rPr>
                <w:rFonts w:ascii="Arial" w:hAnsi="Arial" w:cs="Arial"/>
                <w:sz w:val="18"/>
                <w:szCs w:val="18"/>
              </w:rPr>
              <w:t xml:space="preserve">Brak ukierunkowania terytorialnego </w:t>
            </w:r>
          </w:p>
        </w:tc>
        <w:tc>
          <w:tcPr>
            <w:tcW w:w="1411" w:type="dxa"/>
            <w:vAlign w:val="center"/>
          </w:tcPr>
          <w:p w14:paraId="7BD35076" w14:textId="5BD62A3D" w:rsidR="00C93071" w:rsidRPr="00F0350F" w:rsidRDefault="00C93071" w:rsidP="00F0350F">
            <w:pPr>
              <w:spacing w:line="240" w:lineRule="auto"/>
              <w:rPr>
                <w:rFonts w:ascii="Arial" w:hAnsi="Arial" w:cs="Arial"/>
                <w:sz w:val="18"/>
                <w:szCs w:val="18"/>
              </w:rPr>
            </w:pPr>
            <w:r w:rsidRPr="00F0350F">
              <w:rPr>
                <w:rFonts w:ascii="Arial" w:hAnsi="Arial" w:cs="Arial"/>
                <w:sz w:val="18"/>
                <w:szCs w:val="18"/>
              </w:rPr>
              <w:t>17 000 000</w:t>
            </w:r>
          </w:p>
        </w:tc>
      </w:tr>
      <w:tr w:rsidR="00C93071" w:rsidRPr="005D6CAD" w14:paraId="73697E9C" w14:textId="77777777" w:rsidTr="008E0919">
        <w:tc>
          <w:tcPr>
            <w:tcW w:w="968" w:type="dxa"/>
            <w:shd w:val="clear" w:color="auto" w:fill="D9D9D9" w:themeFill="background1" w:themeFillShade="D9"/>
            <w:vAlign w:val="center"/>
          </w:tcPr>
          <w:p w14:paraId="6B7CC610" w14:textId="50223228" w:rsidR="00C93071" w:rsidRPr="005D6CAD" w:rsidRDefault="00C93071"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shd w:val="clear" w:color="auto" w:fill="D9D9D9" w:themeFill="background1" w:themeFillShade="D9"/>
            <w:vAlign w:val="center"/>
          </w:tcPr>
          <w:p w14:paraId="2CC749FA" w14:textId="77777777" w:rsidR="00C93071" w:rsidRPr="005D6CAD" w:rsidRDefault="00C93071"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746DC087" w14:textId="77777777" w:rsidR="00C93071" w:rsidRPr="005D6CAD" w:rsidRDefault="00C93071" w:rsidP="00F0350F">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17FEA8A" w14:textId="2F71B913" w:rsidR="00C93071" w:rsidRPr="005D6CAD" w:rsidRDefault="00C93071" w:rsidP="00F0350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w:t>
            </w:r>
          </w:p>
        </w:tc>
        <w:tc>
          <w:tcPr>
            <w:tcW w:w="2864" w:type="dxa"/>
            <w:shd w:val="clear" w:color="auto" w:fill="D9D9D9" w:themeFill="background1" w:themeFillShade="D9"/>
            <w:vAlign w:val="center"/>
          </w:tcPr>
          <w:p w14:paraId="13556E67" w14:textId="066E3935" w:rsidR="00C93071" w:rsidRPr="005D6CAD" w:rsidRDefault="005E5BD1" w:rsidP="00F0350F">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w:t>
            </w:r>
            <w:r w:rsidR="000C2CD5" w:rsidRPr="005D6CAD">
              <w:rPr>
                <w:rFonts w:ascii="Arial" w:hAnsi="Arial" w:cs="Arial"/>
                <w:color w:val="000000" w:themeColor="text1"/>
                <w:sz w:val="18"/>
                <w:szCs w:val="18"/>
              </w:rPr>
              <w:t>.</w:t>
            </w:r>
            <w:r w:rsidR="006A1E7D"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 xml:space="preserve">Brak ukierunkowania terytorialnego </w:t>
            </w:r>
          </w:p>
        </w:tc>
        <w:tc>
          <w:tcPr>
            <w:tcW w:w="1411" w:type="dxa"/>
            <w:shd w:val="clear" w:color="auto" w:fill="D9D9D9" w:themeFill="background1" w:themeFillShade="D9"/>
            <w:vAlign w:val="center"/>
          </w:tcPr>
          <w:p w14:paraId="4F7916B8" w14:textId="421F59ED" w:rsidR="00C93071" w:rsidRPr="005D6CAD" w:rsidRDefault="00C93071" w:rsidP="00F0350F">
            <w:pPr>
              <w:spacing w:line="240" w:lineRule="auto"/>
              <w:rPr>
                <w:rFonts w:ascii="Arial" w:hAnsi="Arial" w:cs="Arial"/>
                <w:color w:val="000000" w:themeColor="text1"/>
                <w:sz w:val="18"/>
                <w:szCs w:val="18"/>
              </w:rPr>
            </w:pPr>
            <w:r w:rsidRPr="005D6CAD">
              <w:rPr>
                <w:rFonts w:ascii="Arial" w:hAnsi="Arial" w:cs="Arial"/>
                <w:color w:val="000000"/>
                <w:sz w:val="18"/>
                <w:szCs w:val="18"/>
              </w:rPr>
              <w:t>35 200 000</w:t>
            </w:r>
          </w:p>
        </w:tc>
      </w:tr>
    </w:tbl>
    <w:p w14:paraId="312B2AD9" w14:textId="77777777" w:rsidR="00772885" w:rsidRPr="008E0919" w:rsidRDefault="00772885" w:rsidP="008E0919">
      <w:pPr>
        <w:pStyle w:val="Text1"/>
        <w:spacing w:before="0" w:after="0" w:line="276" w:lineRule="auto"/>
        <w:ind w:left="0"/>
        <w:rPr>
          <w:rFonts w:ascii="Arial" w:hAnsi="Arial" w:cs="Arial"/>
          <w:bCs/>
          <w:sz w:val="20"/>
          <w:szCs w:val="20"/>
        </w:rPr>
      </w:pPr>
    </w:p>
    <w:p w14:paraId="692503CA" w14:textId="77777777" w:rsidR="00772885" w:rsidRPr="008E0919" w:rsidRDefault="00772885"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772885" w:rsidRPr="005D6CAD" w14:paraId="3503C7CB" w14:textId="77777777" w:rsidTr="00DB6B9D">
        <w:trPr>
          <w:tblHeader/>
        </w:trPr>
        <w:tc>
          <w:tcPr>
            <w:tcW w:w="968" w:type="dxa"/>
            <w:shd w:val="clear" w:color="auto" w:fill="FFE599" w:themeFill="accent4" w:themeFillTint="66"/>
            <w:vAlign w:val="center"/>
          </w:tcPr>
          <w:p w14:paraId="4C0F4279"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075F547"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84F45B0"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43140D0"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09042A2"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958F6E1" w14:textId="77777777" w:rsidR="00772885" w:rsidRPr="005D6CAD" w:rsidRDefault="0077288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C93071" w:rsidRPr="005D6CAD" w14:paraId="4761F97D" w14:textId="77777777" w:rsidTr="009F0537">
        <w:tc>
          <w:tcPr>
            <w:tcW w:w="968" w:type="dxa"/>
            <w:vAlign w:val="center"/>
          </w:tcPr>
          <w:p w14:paraId="6D14771B" w14:textId="4AEAF98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vAlign w:val="center"/>
          </w:tcPr>
          <w:p w14:paraId="452A4823"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021E2DFA"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5AD67954" w14:textId="2F85C30F"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w:t>
            </w:r>
          </w:p>
        </w:tc>
        <w:tc>
          <w:tcPr>
            <w:tcW w:w="2864" w:type="dxa"/>
            <w:vAlign w:val="center"/>
          </w:tcPr>
          <w:p w14:paraId="70F97D7B" w14:textId="063051E1" w:rsidR="00C93071" w:rsidRPr="005D6CAD" w:rsidRDefault="00B677B2" w:rsidP="00B677B2">
            <w:pPr>
              <w:autoSpaceDE w:val="0"/>
              <w:autoSpaceDN w:val="0"/>
              <w:adjustRightInd w:val="0"/>
              <w:spacing w:before="0" w:after="0" w:line="240" w:lineRule="auto"/>
              <w:rPr>
                <w:rFonts w:ascii="Arial" w:hAnsi="Arial" w:cs="Arial"/>
                <w:color w:val="000000"/>
                <w:sz w:val="18"/>
                <w:szCs w:val="18"/>
              </w:rPr>
            </w:pPr>
            <w:r w:rsidRPr="005D6CAD">
              <w:rPr>
                <w:rFonts w:ascii="Arial" w:hAnsi="Arial" w:cs="Arial"/>
                <w:color w:val="000000"/>
                <w:sz w:val="18"/>
                <w:szCs w:val="18"/>
              </w:rPr>
              <w:t>03</w:t>
            </w:r>
            <w:r w:rsidR="000C2CD5" w:rsidRPr="005D6CAD">
              <w:rPr>
                <w:rFonts w:ascii="Arial" w:hAnsi="Arial" w:cs="Arial"/>
                <w:color w:val="000000"/>
                <w:sz w:val="18"/>
                <w:szCs w:val="18"/>
              </w:rPr>
              <w:t>.</w:t>
            </w:r>
            <w:r w:rsidRPr="005D6CAD">
              <w:rPr>
                <w:rFonts w:ascii="Arial" w:hAnsi="Arial" w:cs="Arial"/>
                <w:color w:val="000000"/>
                <w:sz w:val="18"/>
                <w:szCs w:val="18"/>
              </w:rPr>
              <w:t xml:space="preserve"> Projekty neutralne w kwestii równouprawnienia płci </w:t>
            </w:r>
          </w:p>
        </w:tc>
        <w:tc>
          <w:tcPr>
            <w:tcW w:w="1411" w:type="dxa"/>
            <w:vAlign w:val="center"/>
          </w:tcPr>
          <w:p w14:paraId="2E4FD318" w14:textId="1DC8EB0C"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17 000 000</w:t>
            </w:r>
          </w:p>
        </w:tc>
      </w:tr>
      <w:tr w:rsidR="00C93071" w:rsidRPr="005D6CAD" w14:paraId="2B2A4C0D" w14:textId="77777777" w:rsidTr="008E0919">
        <w:tc>
          <w:tcPr>
            <w:tcW w:w="968" w:type="dxa"/>
            <w:shd w:val="clear" w:color="auto" w:fill="D9D9D9" w:themeFill="background1" w:themeFillShade="D9"/>
            <w:vAlign w:val="center"/>
          </w:tcPr>
          <w:p w14:paraId="14AD0BFA" w14:textId="33739772"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shd w:val="clear" w:color="auto" w:fill="D9D9D9" w:themeFill="background1" w:themeFillShade="D9"/>
            <w:vAlign w:val="center"/>
          </w:tcPr>
          <w:p w14:paraId="4DB127F2"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20565C9D" w14:textId="77777777" w:rsidR="00C93071" w:rsidRPr="005D6CAD" w:rsidRDefault="00C93071"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2C2BA384" w14:textId="3736875F"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w:t>
            </w:r>
          </w:p>
        </w:tc>
        <w:tc>
          <w:tcPr>
            <w:tcW w:w="2864" w:type="dxa"/>
            <w:shd w:val="clear" w:color="auto" w:fill="D9D9D9" w:themeFill="background1" w:themeFillShade="D9"/>
            <w:vAlign w:val="center"/>
          </w:tcPr>
          <w:p w14:paraId="212CC670" w14:textId="53A871FF" w:rsidR="00C93071" w:rsidRPr="005D6CAD" w:rsidRDefault="00B677B2"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03</w:t>
            </w:r>
            <w:r w:rsidR="000C2CD5" w:rsidRPr="005D6CAD">
              <w:rPr>
                <w:rFonts w:ascii="Arial" w:hAnsi="Arial" w:cs="Arial"/>
                <w:color w:val="000000"/>
                <w:sz w:val="18"/>
                <w:szCs w:val="18"/>
              </w:rPr>
              <w:t>.</w:t>
            </w:r>
            <w:r w:rsidRPr="005D6CAD">
              <w:rPr>
                <w:rFonts w:ascii="Arial" w:hAnsi="Arial" w:cs="Arial"/>
                <w:color w:val="000000"/>
                <w:sz w:val="18"/>
                <w:szCs w:val="18"/>
              </w:rPr>
              <w:t xml:space="preserve"> Projekty neutralne w kwestii równouprawnienia płci</w:t>
            </w:r>
          </w:p>
        </w:tc>
        <w:tc>
          <w:tcPr>
            <w:tcW w:w="1411" w:type="dxa"/>
            <w:shd w:val="clear" w:color="auto" w:fill="D9D9D9" w:themeFill="background1" w:themeFillShade="D9"/>
            <w:vAlign w:val="center"/>
          </w:tcPr>
          <w:p w14:paraId="4DC5751A" w14:textId="3FEDE1C2"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35 200 000</w:t>
            </w:r>
          </w:p>
        </w:tc>
      </w:tr>
    </w:tbl>
    <w:p w14:paraId="686A3A2E" w14:textId="47151F3B" w:rsidR="177D013B" w:rsidRPr="008E0919" w:rsidRDefault="177D013B" w:rsidP="008E0919">
      <w:pPr>
        <w:pStyle w:val="Text1"/>
        <w:spacing w:before="0" w:after="0" w:line="276" w:lineRule="auto"/>
        <w:ind w:left="0"/>
        <w:rPr>
          <w:rFonts w:ascii="Arial" w:hAnsi="Arial" w:cs="Arial"/>
          <w:bCs/>
          <w:sz w:val="20"/>
          <w:szCs w:val="20"/>
        </w:rPr>
      </w:pPr>
    </w:p>
    <w:p w14:paraId="1847AE24" w14:textId="10F04BB6" w:rsidR="00EF73F1" w:rsidRPr="005D6CAD" w:rsidRDefault="00EF73F1" w:rsidP="00EF73F1">
      <w:pPr>
        <w:spacing w:before="0" w:after="160" w:line="259" w:lineRule="auto"/>
        <w:rPr>
          <w:rFonts w:ascii="Arial" w:hAnsi="Arial" w:cs="Arial"/>
          <w:sz w:val="20"/>
          <w:szCs w:val="20"/>
        </w:rPr>
      </w:pPr>
      <w:r w:rsidRPr="005D6CAD">
        <w:rPr>
          <w:rFonts w:ascii="Arial" w:hAnsi="Arial" w:cs="Arial"/>
          <w:sz w:val="20"/>
          <w:szCs w:val="20"/>
        </w:rPr>
        <w:br w:type="page"/>
      </w:r>
    </w:p>
    <w:p w14:paraId="0F3927E9" w14:textId="49BE8787" w:rsidR="00F96BBF" w:rsidRPr="005D6CAD" w:rsidRDefault="0048747A" w:rsidP="00F200A8">
      <w:pPr>
        <w:pStyle w:val="Nagwek4"/>
        <w:rPr>
          <w:rFonts w:cs="Arial"/>
        </w:rPr>
      </w:pPr>
      <w:bookmarkStart w:id="119" w:name="_Toc2137629420"/>
      <w:bookmarkStart w:id="120" w:name="_Toc96274523"/>
      <w:bookmarkStart w:id="121" w:name="_Toc97495203"/>
      <w:r w:rsidRPr="005D6CAD">
        <w:rPr>
          <w:rFonts w:cs="Arial"/>
        </w:rPr>
        <w:t>2.1.5.4.</w:t>
      </w:r>
      <w:r w:rsidR="00050E26" w:rsidRPr="005D6CAD">
        <w:rPr>
          <w:rFonts w:cs="Arial"/>
        </w:rPr>
        <w:t xml:space="preserve"> </w:t>
      </w:r>
      <w:r w:rsidR="00F96BBF" w:rsidRPr="005D6CAD">
        <w:rPr>
          <w:rFonts w:cs="Arial"/>
        </w:rPr>
        <w:t>Cel szczegółowy 4(vi) wzmacnianie roli kultury i zrównoważonej turystyki w rozwoju gospodarczym, włączeniu społecznym i innowacjach społecznych</w:t>
      </w:r>
      <w:bookmarkEnd w:id="119"/>
      <w:bookmarkEnd w:id="120"/>
      <w:bookmarkEnd w:id="121"/>
    </w:p>
    <w:p w14:paraId="1EBCD303" w14:textId="77777777" w:rsidR="00F96BBF" w:rsidRPr="005D6CAD" w:rsidRDefault="00F96BBF" w:rsidP="00F96BBF">
      <w:pPr>
        <w:pStyle w:val="Point0"/>
        <w:spacing w:before="0" w:after="0" w:line="276" w:lineRule="auto"/>
        <w:ind w:left="0" w:firstLine="0"/>
        <w:jc w:val="both"/>
        <w:rPr>
          <w:rFonts w:ascii="Arial" w:hAnsi="Arial" w:cs="Arial"/>
          <w:sz w:val="20"/>
          <w:szCs w:val="20"/>
        </w:rPr>
      </w:pPr>
    </w:p>
    <w:p w14:paraId="4CF7EADD" w14:textId="110743BA" w:rsidR="00F96BBF" w:rsidRPr="005D6CAD" w:rsidRDefault="00330B35" w:rsidP="00F200A8">
      <w:pPr>
        <w:pStyle w:val="Nagwek5"/>
        <w:rPr>
          <w:rFonts w:cs="Arial"/>
        </w:rPr>
      </w:pPr>
      <w:r w:rsidRPr="005D6CAD">
        <w:rPr>
          <w:rFonts w:cs="Arial"/>
        </w:rPr>
        <w:t xml:space="preserve">2.1.5.4.1. </w:t>
      </w:r>
      <w:r w:rsidR="00F96BBF" w:rsidRPr="005D6CAD">
        <w:rPr>
          <w:rFonts w:cs="Arial"/>
        </w:rPr>
        <w:t>Interwencje w ramach Funduszy</w:t>
      </w:r>
    </w:p>
    <w:p w14:paraId="5DF9F2C8" w14:textId="77777777" w:rsidR="00F96BBF" w:rsidRPr="005D6CAD" w:rsidRDefault="00F96BBF" w:rsidP="008E0919">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1C772EBC" w14:textId="5173A563" w:rsidR="009266FD" w:rsidRPr="005D6CAD" w:rsidRDefault="00225734" w:rsidP="008E0919">
      <w:pPr>
        <w:spacing w:before="0" w:after="0" w:line="276" w:lineRule="auto"/>
        <w:rPr>
          <w:rFonts w:ascii="Arial" w:hAnsi="Arial" w:cs="Arial"/>
          <w:color w:val="000000"/>
          <w:sz w:val="20"/>
          <w:szCs w:val="20"/>
        </w:rPr>
      </w:pPr>
      <w:r w:rsidRPr="005D6CAD">
        <w:rPr>
          <w:rFonts w:ascii="Arial" w:hAnsi="Arial" w:cs="Arial"/>
          <w:color w:val="000000" w:themeColor="text1"/>
          <w:sz w:val="20"/>
          <w:szCs w:val="20"/>
        </w:rPr>
        <w:t>CS</w:t>
      </w:r>
      <w:r w:rsidR="009266FD" w:rsidRPr="005D6CAD">
        <w:rPr>
          <w:rFonts w:ascii="Arial" w:hAnsi="Arial" w:cs="Arial"/>
          <w:color w:val="000000"/>
          <w:sz w:val="20"/>
          <w:szCs w:val="20"/>
        </w:rPr>
        <w:t xml:space="preserve"> </w:t>
      </w:r>
      <w:r w:rsidRPr="005D6CAD">
        <w:rPr>
          <w:rFonts w:ascii="Arial" w:hAnsi="Arial" w:cs="Arial"/>
          <w:color w:val="000000"/>
          <w:sz w:val="20"/>
          <w:szCs w:val="20"/>
        </w:rPr>
        <w:t>4</w:t>
      </w:r>
      <w:r w:rsidR="009266FD" w:rsidRPr="005D6CAD">
        <w:rPr>
          <w:rFonts w:ascii="Arial" w:hAnsi="Arial" w:cs="Arial"/>
          <w:color w:val="000000"/>
          <w:sz w:val="20"/>
          <w:szCs w:val="20"/>
        </w:rPr>
        <w:t xml:space="preserve">(vi) </w:t>
      </w:r>
      <w:r w:rsidR="009266FD" w:rsidRPr="005D6CAD">
        <w:rPr>
          <w:rFonts w:ascii="Arial" w:eastAsia="Segoe UI Emoji" w:hAnsi="Arial" w:cs="Arial"/>
          <w:sz w:val="20"/>
          <w:szCs w:val="20"/>
        </w:rPr>
        <w:t xml:space="preserve">będzie osiągnięty poprzez realizację </w:t>
      </w:r>
      <w:r w:rsidR="00AC35DC" w:rsidRPr="005D6CAD">
        <w:rPr>
          <w:rFonts w:ascii="Arial" w:eastAsia="Segoe UI Emoji" w:hAnsi="Arial" w:cs="Arial"/>
          <w:sz w:val="20"/>
          <w:szCs w:val="20"/>
        </w:rPr>
        <w:t>następujących</w:t>
      </w:r>
      <w:r w:rsidR="00F24A4F" w:rsidRPr="005D6CAD">
        <w:rPr>
          <w:rFonts w:ascii="Arial" w:eastAsia="Segoe UI Emoji" w:hAnsi="Arial" w:cs="Arial"/>
          <w:sz w:val="20"/>
          <w:szCs w:val="20"/>
        </w:rPr>
        <w:t xml:space="preserve"> </w:t>
      </w:r>
      <w:r w:rsidR="00AC35DC" w:rsidRPr="005D6CAD">
        <w:rPr>
          <w:rFonts w:ascii="Arial" w:eastAsia="Segoe UI Emoji" w:hAnsi="Arial" w:cs="Arial"/>
          <w:sz w:val="20"/>
          <w:szCs w:val="20"/>
        </w:rPr>
        <w:t>typów</w:t>
      </w:r>
      <w:r w:rsidR="009266FD" w:rsidRPr="005D6CAD">
        <w:rPr>
          <w:rFonts w:ascii="Arial" w:eastAsia="Segoe UI Emoji" w:hAnsi="Arial" w:cs="Arial"/>
          <w:sz w:val="20"/>
          <w:szCs w:val="20"/>
        </w:rPr>
        <w:t xml:space="preserve"> projektów:</w:t>
      </w:r>
    </w:p>
    <w:p w14:paraId="23489314" w14:textId="00982797" w:rsidR="009266FD" w:rsidRPr="005D6CAD" w:rsidRDefault="009266FD" w:rsidP="008E0919">
      <w:pPr>
        <w:pStyle w:val="Akapitzlist"/>
        <w:numPr>
          <w:ilvl w:val="0"/>
          <w:numId w:val="277"/>
        </w:numPr>
        <w:spacing w:line="276" w:lineRule="auto"/>
        <w:jc w:val="left"/>
        <w:rPr>
          <w:rFonts w:ascii="Arial" w:eastAsia="Segoe UI Emoji" w:hAnsi="Arial" w:cs="Arial"/>
          <w:b/>
          <w:sz w:val="20"/>
          <w:szCs w:val="20"/>
        </w:rPr>
      </w:pPr>
      <w:r w:rsidRPr="005D6CAD">
        <w:rPr>
          <w:rFonts w:ascii="Arial" w:eastAsia="Segoe UI Emoji" w:hAnsi="Arial" w:cs="Arial"/>
          <w:b/>
          <w:sz w:val="20"/>
          <w:szCs w:val="20"/>
        </w:rPr>
        <w:t>Rozwój infrastruktury do prowadzenia działalności kulturalnej ważnej dla edukacji i</w:t>
      </w:r>
      <w:r w:rsidR="00F24A4F" w:rsidRPr="005D6CAD">
        <w:rPr>
          <w:rFonts w:ascii="Arial" w:eastAsia="Segoe UI Emoji" w:hAnsi="Arial" w:cs="Arial"/>
          <w:b/>
          <w:sz w:val="20"/>
          <w:szCs w:val="20"/>
        </w:rPr>
        <w:t xml:space="preserve"> </w:t>
      </w:r>
      <w:r w:rsidRPr="005D6CAD">
        <w:rPr>
          <w:rFonts w:ascii="Arial" w:eastAsia="Segoe UI Emoji" w:hAnsi="Arial" w:cs="Arial"/>
          <w:b/>
          <w:sz w:val="20"/>
          <w:szCs w:val="20"/>
        </w:rPr>
        <w:t>aktywności kulturalnej</w:t>
      </w:r>
      <w:r w:rsidR="00126051" w:rsidRPr="005D6CAD">
        <w:rPr>
          <w:rFonts w:ascii="Arial" w:eastAsia="Segoe UI Emoji" w:hAnsi="Arial" w:cs="Arial"/>
          <w:b/>
          <w:sz w:val="20"/>
          <w:szCs w:val="20"/>
        </w:rPr>
        <w:t>;</w:t>
      </w:r>
    </w:p>
    <w:p w14:paraId="323F2342" w14:textId="68336F12" w:rsidR="009266FD" w:rsidRPr="005D6CAD" w:rsidRDefault="009266FD" w:rsidP="008E0919">
      <w:pPr>
        <w:pStyle w:val="Akapitzlist"/>
        <w:numPr>
          <w:ilvl w:val="0"/>
          <w:numId w:val="277"/>
        </w:numPr>
        <w:spacing w:line="276" w:lineRule="auto"/>
        <w:jc w:val="left"/>
        <w:rPr>
          <w:rFonts w:ascii="Arial" w:eastAsia="Segoe UI Emoji" w:hAnsi="Arial" w:cs="Arial"/>
          <w:b/>
          <w:sz w:val="20"/>
          <w:szCs w:val="20"/>
        </w:rPr>
      </w:pPr>
      <w:r w:rsidRPr="005D6CAD">
        <w:rPr>
          <w:rFonts w:ascii="Arial" w:eastAsia="Segoe UI Emoji" w:hAnsi="Arial" w:cs="Arial"/>
          <w:b/>
          <w:sz w:val="20"/>
          <w:szCs w:val="20"/>
        </w:rPr>
        <w:t>Rozwój międzysektorowej współpracy w zakresie przemysłów kultury i kreatywnych</w:t>
      </w:r>
      <w:r w:rsidR="00126051" w:rsidRPr="005D6CAD">
        <w:rPr>
          <w:rFonts w:ascii="Arial" w:eastAsia="Segoe UI Emoji" w:hAnsi="Arial" w:cs="Arial"/>
          <w:b/>
          <w:sz w:val="20"/>
          <w:szCs w:val="20"/>
        </w:rPr>
        <w:t>;</w:t>
      </w:r>
    </w:p>
    <w:p w14:paraId="3B386F46" w14:textId="0A234B29" w:rsidR="009266FD" w:rsidRPr="005D6CAD" w:rsidRDefault="009266FD" w:rsidP="008E0919">
      <w:pPr>
        <w:pStyle w:val="Akapitzlist"/>
        <w:numPr>
          <w:ilvl w:val="0"/>
          <w:numId w:val="277"/>
        </w:numPr>
        <w:spacing w:line="276" w:lineRule="auto"/>
        <w:jc w:val="left"/>
        <w:rPr>
          <w:rFonts w:ascii="Arial" w:eastAsia="Segoe UI Emoji" w:hAnsi="Arial" w:cs="Arial"/>
          <w:b/>
          <w:sz w:val="20"/>
          <w:szCs w:val="20"/>
        </w:rPr>
      </w:pPr>
      <w:r w:rsidRPr="005D6CAD">
        <w:rPr>
          <w:rFonts w:ascii="Arial" w:eastAsia="Segoe UI Emoji" w:hAnsi="Arial" w:cs="Arial"/>
          <w:b/>
          <w:sz w:val="20"/>
          <w:szCs w:val="20"/>
        </w:rPr>
        <w:t>Turystyczne szlaki tematyczne i produkty turystyczne (odwołujące się do walorów historycznych, kulturowych, przyrodniczych i kulinarnych).</w:t>
      </w:r>
    </w:p>
    <w:p w14:paraId="73937795" w14:textId="1838ED9E" w:rsidR="00A00D14" w:rsidRPr="005D6CAD" w:rsidRDefault="009266FD" w:rsidP="008E0919">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 xml:space="preserve">Wyżej wskazane typy projektów zostaną dostosowane do obszarów i charakteru </w:t>
      </w:r>
      <w:r w:rsidR="006D413F" w:rsidRPr="005D6CAD">
        <w:rPr>
          <w:rFonts w:ascii="Arial" w:eastAsia="Segoe UI Emoji" w:hAnsi="Arial" w:cs="Arial"/>
          <w:sz w:val="20"/>
          <w:szCs w:val="20"/>
        </w:rPr>
        <w:t>WM</w:t>
      </w:r>
      <w:r w:rsidRPr="005D6CAD">
        <w:rPr>
          <w:rFonts w:ascii="Arial" w:eastAsia="Segoe UI Emoji" w:hAnsi="Arial" w:cs="Arial"/>
          <w:sz w:val="20"/>
          <w:szCs w:val="20"/>
        </w:rPr>
        <w:t xml:space="preserve">, jako jednego z najbardziej zróżnicowanych w kraju. </w:t>
      </w:r>
    </w:p>
    <w:p w14:paraId="609062E4" w14:textId="2F7CFDEA" w:rsidR="009266FD" w:rsidRPr="005D6CAD" w:rsidRDefault="009266FD" w:rsidP="008E0919">
      <w:pPr>
        <w:spacing w:before="0" w:after="0" w:line="276" w:lineRule="auto"/>
        <w:rPr>
          <w:rFonts w:ascii="Arial" w:eastAsia="Segoe UI Emoji" w:hAnsi="Arial" w:cs="Arial"/>
          <w:i/>
          <w:sz w:val="20"/>
          <w:szCs w:val="20"/>
        </w:rPr>
      </w:pPr>
      <w:r w:rsidRPr="005D6CAD">
        <w:rPr>
          <w:rFonts w:ascii="Arial" w:eastAsia="Segoe UI Emoji" w:hAnsi="Arial" w:cs="Arial"/>
          <w:sz w:val="20"/>
          <w:szCs w:val="20"/>
        </w:rPr>
        <w:t>W ramach typu projektu</w:t>
      </w:r>
      <w:r w:rsidR="006D413F" w:rsidRPr="005D6CAD">
        <w:rPr>
          <w:rFonts w:ascii="Arial" w:eastAsia="Segoe UI Emoji" w:hAnsi="Arial" w:cs="Arial"/>
          <w:sz w:val="20"/>
          <w:szCs w:val="20"/>
        </w:rPr>
        <w:t>:</w:t>
      </w:r>
      <w:r w:rsidRPr="005D6CAD">
        <w:rPr>
          <w:rFonts w:ascii="Arial" w:eastAsia="Segoe UI Emoji" w:hAnsi="Arial" w:cs="Arial"/>
          <w:b/>
          <w:i/>
          <w:sz w:val="20"/>
          <w:szCs w:val="20"/>
        </w:rPr>
        <w:t xml:space="preserve"> </w:t>
      </w:r>
      <w:r w:rsidRPr="005D6CAD">
        <w:rPr>
          <w:rFonts w:ascii="Arial" w:eastAsia="Segoe UI Emoji" w:hAnsi="Arial" w:cs="Arial"/>
          <w:b/>
          <w:sz w:val="20"/>
          <w:szCs w:val="20"/>
        </w:rPr>
        <w:t>Rozwój infrastruktury do prowadzenia działalności kulturalnej ważnej dla edukacji i aktywności kulturalnej</w:t>
      </w:r>
      <w:r w:rsidRPr="005D6CAD">
        <w:rPr>
          <w:rFonts w:ascii="Arial" w:eastAsia="Segoe UI Emoji" w:hAnsi="Arial" w:cs="Arial"/>
          <w:b/>
          <w:i/>
          <w:sz w:val="20"/>
          <w:szCs w:val="20"/>
        </w:rPr>
        <w:t xml:space="preserve"> </w:t>
      </w:r>
      <w:r w:rsidRPr="005D6CAD">
        <w:rPr>
          <w:rFonts w:ascii="Arial" w:eastAsia="Segoe UI Emoji" w:hAnsi="Arial" w:cs="Arial"/>
          <w:sz w:val="20"/>
          <w:szCs w:val="20"/>
        </w:rPr>
        <w:t xml:space="preserve">za priorytetowe uznaje się wsparcie instytucji kultury na rzecz włączenia ich w tworzenie produktów turystycznych i oferty wypoczynkowo-turystycznej, a także wzmocnienia ich funkcji regionotwórczej. Za kluczowe uznaje się wypracowanie nowych formatów działań i sposobów budowania relacji z odbiorcami oraz ekologizacja instytucji (tzn. poprawa wpływu na środowisko funkcjonowania i zarządzania całej instytucji, w tym w zakresie aspektów technologicznych). </w:t>
      </w:r>
      <w:r w:rsidR="007516B2" w:rsidRPr="005D6CAD">
        <w:rPr>
          <w:rFonts w:ascii="Arial" w:eastAsia="Segoe UI Emoji" w:hAnsi="Arial" w:cs="Arial"/>
          <w:sz w:val="20"/>
          <w:szCs w:val="20"/>
        </w:rPr>
        <w:t>K</w:t>
      </w:r>
      <w:r w:rsidRPr="005D6CAD">
        <w:rPr>
          <w:rFonts w:ascii="Arial" w:eastAsia="Segoe UI Emoji" w:hAnsi="Arial" w:cs="Arial"/>
          <w:sz w:val="20"/>
          <w:szCs w:val="20"/>
        </w:rPr>
        <w:t>onieczne jest wsparcie rozwoju nowych form udostępniania kultury online w celu zapewnienia stałego dostępu do zasobów kulturalnych, również w warunkach ograniczonego funkcjonowania instytucji kultury.</w:t>
      </w:r>
      <w:r w:rsidRPr="005D6CAD">
        <w:rPr>
          <w:rFonts w:ascii="Arial" w:hAnsi="Arial" w:cs="Arial"/>
          <w:sz w:val="20"/>
          <w:szCs w:val="20"/>
        </w:rPr>
        <w:t xml:space="preserve"> </w:t>
      </w:r>
      <w:r w:rsidR="0013682E" w:rsidRPr="005D6CAD">
        <w:rPr>
          <w:rFonts w:ascii="Arial" w:eastAsia="Segoe UI Emoji" w:hAnsi="Arial" w:cs="Arial"/>
          <w:sz w:val="20"/>
          <w:szCs w:val="20"/>
        </w:rPr>
        <w:t xml:space="preserve">Zaplanowane </w:t>
      </w:r>
      <w:r w:rsidR="003C2F8A" w:rsidRPr="005D6CAD">
        <w:rPr>
          <w:rFonts w:ascii="Arial" w:eastAsia="Segoe UI Emoji" w:hAnsi="Arial" w:cs="Arial"/>
          <w:sz w:val="20"/>
          <w:szCs w:val="20"/>
        </w:rPr>
        <w:t xml:space="preserve">do wsparcia projekt muszą przewidywać </w:t>
      </w:r>
      <w:r w:rsidR="0013682E" w:rsidRPr="005D6CAD">
        <w:rPr>
          <w:rFonts w:ascii="Arial" w:hAnsi="Arial" w:cs="Arial"/>
          <w:sz w:val="20"/>
          <w:szCs w:val="20"/>
        </w:rPr>
        <w:t>stabilność</w:t>
      </w:r>
      <w:r w:rsidR="003329AD" w:rsidRPr="005D6CAD">
        <w:rPr>
          <w:rFonts w:ascii="Arial" w:hAnsi="Arial" w:cs="Arial"/>
          <w:sz w:val="20"/>
          <w:szCs w:val="20"/>
        </w:rPr>
        <w:t xml:space="preserve"> finansow</w:t>
      </w:r>
      <w:r w:rsidR="0013682E" w:rsidRPr="005D6CAD">
        <w:rPr>
          <w:rFonts w:ascii="Arial" w:hAnsi="Arial" w:cs="Arial"/>
          <w:sz w:val="20"/>
          <w:szCs w:val="20"/>
        </w:rPr>
        <w:t>ą</w:t>
      </w:r>
      <w:r w:rsidR="003329AD" w:rsidRPr="005D6CAD">
        <w:rPr>
          <w:rFonts w:ascii="Arial" w:hAnsi="Arial" w:cs="Arial"/>
          <w:sz w:val="20"/>
          <w:szCs w:val="20"/>
        </w:rPr>
        <w:t xml:space="preserve"> i materialn</w:t>
      </w:r>
      <w:r w:rsidR="0013682E" w:rsidRPr="005D6CAD">
        <w:rPr>
          <w:rFonts w:ascii="Arial" w:hAnsi="Arial" w:cs="Arial"/>
          <w:sz w:val="20"/>
          <w:szCs w:val="20"/>
        </w:rPr>
        <w:t>ą</w:t>
      </w:r>
      <w:r w:rsidR="003329AD" w:rsidRPr="005D6CAD">
        <w:rPr>
          <w:rFonts w:ascii="Arial" w:hAnsi="Arial" w:cs="Arial"/>
          <w:sz w:val="20"/>
          <w:szCs w:val="20"/>
        </w:rPr>
        <w:t xml:space="preserve"> trwałoś</w:t>
      </w:r>
      <w:r w:rsidR="0013682E" w:rsidRPr="005D6CAD">
        <w:rPr>
          <w:rFonts w:ascii="Arial" w:hAnsi="Arial" w:cs="Arial"/>
          <w:sz w:val="20"/>
          <w:szCs w:val="20"/>
        </w:rPr>
        <w:t>ć</w:t>
      </w:r>
      <w:r w:rsidR="003329AD" w:rsidRPr="005D6CAD">
        <w:rPr>
          <w:rFonts w:ascii="Arial" w:hAnsi="Arial" w:cs="Arial"/>
          <w:sz w:val="20"/>
          <w:szCs w:val="20"/>
        </w:rPr>
        <w:t xml:space="preserve"> obiektów </w:t>
      </w:r>
      <w:r w:rsidR="0013682E" w:rsidRPr="005D6CAD">
        <w:rPr>
          <w:rFonts w:ascii="Arial" w:hAnsi="Arial" w:cs="Arial"/>
          <w:sz w:val="20"/>
          <w:szCs w:val="20"/>
        </w:rPr>
        <w:t>po okresie finansowania ze środków UE.</w:t>
      </w:r>
      <w:r w:rsidR="003C2F8A" w:rsidRPr="005D6CAD">
        <w:rPr>
          <w:rFonts w:ascii="Arial" w:hAnsi="Arial" w:cs="Arial"/>
          <w:sz w:val="20"/>
          <w:szCs w:val="20"/>
        </w:rPr>
        <w:t xml:space="preserve"> </w:t>
      </w:r>
      <w:r w:rsidR="000F6ED1" w:rsidRPr="005D6CAD">
        <w:rPr>
          <w:rFonts w:ascii="Arial" w:hAnsi="Arial" w:cs="Arial"/>
          <w:sz w:val="20"/>
          <w:szCs w:val="20"/>
        </w:rPr>
        <w:t xml:space="preserve">Ponadto </w:t>
      </w:r>
      <w:r w:rsidR="009944EF" w:rsidRPr="005D6CAD">
        <w:rPr>
          <w:rFonts w:ascii="Arial" w:hAnsi="Arial" w:cs="Arial"/>
          <w:sz w:val="20"/>
          <w:szCs w:val="20"/>
        </w:rPr>
        <w:t>muszą uwzględniać</w:t>
      </w:r>
      <w:r w:rsidR="000F6ED1" w:rsidRPr="005D6CAD">
        <w:rPr>
          <w:rFonts w:ascii="Arial" w:hAnsi="Arial" w:cs="Arial"/>
          <w:sz w:val="20"/>
          <w:szCs w:val="20"/>
        </w:rPr>
        <w:t xml:space="preserve"> powiązanie z przygotowaniem kadry do </w:t>
      </w:r>
      <w:r w:rsidR="009944EF" w:rsidRPr="005D6CAD">
        <w:rPr>
          <w:rFonts w:ascii="Arial" w:hAnsi="Arial" w:cs="Arial"/>
          <w:sz w:val="20"/>
          <w:szCs w:val="20"/>
        </w:rPr>
        <w:t xml:space="preserve">nabycia nowych umiejętności związanych z wprowadzanymi ww. zmianami. </w:t>
      </w:r>
      <w:r w:rsidRPr="005D6CAD">
        <w:rPr>
          <w:rFonts w:ascii="Arial" w:hAnsi="Arial" w:cs="Arial"/>
          <w:color w:val="000000" w:themeColor="text1"/>
          <w:sz w:val="20"/>
          <w:szCs w:val="20"/>
        </w:rPr>
        <w:t>Wsparcie otrzymają głównie szkoły artystyczne, uczelnie artystyczne, teatry, zespoły artystyczne, galerie, biblioteki, centra kultury (instytucje statutowo prowadząca działalność społeczno-kulturalną tzn. która tworzy i prezentuje sztukę, edukuje, animuje i angażuje społeczność</w:t>
      </w:r>
      <w:r w:rsidR="00785BED" w:rsidRPr="005D6CAD">
        <w:rPr>
          <w:rFonts w:ascii="Arial" w:hAnsi="Arial" w:cs="Arial"/>
          <w:color w:val="000000" w:themeColor="text1"/>
          <w:sz w:val="20"/>
          <w:szCs w:val="20"/>
        </w:rPr>
        <w:t xml:space="preserve"> lokalną</w:t>
      </w:r>
      <w:r w:rsidRPr="005D6CAD">
        <w:rPr>
          <w:rFonts w:ascii="Arial" w:hAnsi="Arial" w:cs="Arial"/>
          <w:color w:val="000000" w:themeColor="text1"/>
          <w:sz w:val="20"/>
          <w:szCs w:val="20"/>
        </w:rPr>
        <w:t xml:space="preserve">, inicjuje debaty, jest miejscem spotkań), muzea. </w:t>
      </w:r>
      <w:r w:rsidRPr="005D6CAD">
        <w:rPr>
          <w:rFonts w:ascii="Arial" w:eastAsia="Segoe UI Emoji" w:hAnsi="Arial" w:cs="Arial"/>
          <w:sz w:val="20"/>
          <w:szCs w:val="20"/>
        </w:rPr>
        <w:t xml:space="preserve">Wsparcie w zakresie tego typu projektów, stanowić będzie potencjał dla kreowania aktywizacji społeczności regionalnych i lokalnych oraz budowania kapitału społecznego. </w:t>
      </w:r>
    </w:p>
    <w:p w14:paraId="785169CE" w14:textId="6925CBAD" w:rsidR="009266FD" w:rsidRPr="005D6CAD" w:rsidRDefault="009266FD" w:rsidP="008E0919">
      <w:pPr>
        <w:spacing w:before="0" w:after="0" w:line="276" w:lineRule="auto"/>
        <w:rPr>
          <w:rFonts w:ascii="Arial" w:hAnsi="Arial" w:cs="Arial"/>
          <w:color w:val="000000" w:themeColor="text1"/>
          <w:sz w:val="20"/>
          <w:szCs w:val="20"/>
        </w:rPr>
      </w:pPr>
      <w:r w:rsidRPr="005D6CAD">
        <w:rPr>
          <w:rFonts w:ascii="Arial" w:hAnsi="Arial" w:cs="Arial"/>
          <w:color w:val="000000" w:themeColor="text1"/>
          <w:sz w:val="20"/>
          <w:szCs w:val="20"/>
        </w:rPr>
        <w:t>W ramach typu projektu</w:t>
      </w:r>
      <w:r w:rsidR="00126051" w:rsidRPr="005D6CAD">
        <w:rPr>
          <w:rFonts w:ascii="Arial" w:hAnsi="Arial" w:cs="Arial"/>
          <w:color w:val="000000" w:themeColor="text1"/>
          <w:sz w:val="20"/>
          <w:szCs w:val="20"/>
        </w:rPr>
        <w:t>:</w:t>
      </w:r>
      <w:r w:rsidRPr="005D6CAD">
        <w:rPr>
          <w:rFonts w:ascii="Arial" w:hAnsi="Arial" w:cs="Arial"/>
          <w:color w:val="000000" w:themeColor="text1"/>
          <w:sz w:val="20"/>
          <w:szCs w:val="20"/>
        </w:rPr>
        <w:t xml:space="preserve"> </w:t>
      </w:r>
      <w:r w:rsidRPr="005D6CAD">
        <w:rPr>
          <w:rFonts w:ascii="Arial" w:hAnsi="Arial" w:cs="Arial"/>
          <w:b/>
          <w:color w:val="000000" w:themeColor="text1"/>
          <w:sz w:val="20"/>
          <w:szCs w:val="20"/>
        </w:rPr>
        <w:t>Rozwój międzysektorowej współpracy w zakresie przemysłów kultury i kreatywnych</w:t>
      </w:r>
      <w:r w:rsidRPr="005D6CAD">
        <w:rPr>
          <w:rFonts w:ascii="Arial" w:hAnsi="Arial" w:cs="Arial"/>
          <w:color w:val="000000" w:themeColor="text1"/>
          <w:sz w:val="20"/>
          <w:szCs w:val="20"/>
        </w:rPr>
        <w:t xml:space="preserve"> za priorytetowe uznaje się projekty dotyczące nowych i innowacyjnych produktów w dziedzinie kultury i turystyki, wynikające ze współpracy uczelni i szkół artystycznych i instytucji sektora kultury z</w:t>
      </w:r>
      <w:r w:rsidR="00126051" w:rsidRPr="005D6CAD">
        <w:rPr>
          <w:rFonts w:ascii="Arial" w:hAnsi="Arial" w:cs="Arial"/>
          <w:color w:val="000000" w:themeColor="text1"/>
          <w:sz w:val="20"/>
          <w:szCs w:val="20"/>
        </w:rPr>
        <w:t xml:space="preserve"> </w:t>
      </w:r>
      <w:r w:rsidRPr="005D6CAD">
        <w:rPr>
          <w:rFonts w:ascii="Arial" w:hAnsi="Arial" w:cs="Arial"/>
          <w:color w:val="000000" w:themeColor="text1"/>
          <w:sz w:val="20"/>
          <w:szCs w:val="20"/>
        </w:rPr>
        <w:t>przedsiębiorstwami i klastrami przemysłów kreatywnych.</w:t>
      </w:r>
      <w:r w:rsidRPr="005D6CAD">
        <w:rPr>
          <w:rFonts w:ascii="Arial" w:hAnsi="Arial" w:cs="Arial"/>
          <w:sz w:val="20"/>
          <w:szCs w:val="20"/>
        </w:rPr>
        <w:t xml:space="preserve"> </w:t>
      </w:r>
      <w:r w:rsidRPr="005D6CAD">
        <w:rPr>
          <w:rFonts w:ascii="Arial" w:hAnsi="Arial" w:cs="Arial"/>
          <w:color w:val="000000" w:themeColor="text1"/>
          <w:sz w:val="20"/>
          <w:szCs w:val="20"/>
        </w:rPr>
        <w:t>W zakresie ww. projektów preferowane będą te pozwalające na ograniczenie negatywnego wpływu przemysłów kultury i kreatywnych na środowisko naturalne.</w:t>
      </w:r>
      <w:r w:rsidR="005D4F0A" w:rsidRPr="005D6CAD">
        <w:rPr>
          <w:rFonts w:ascii="Arial" w:hAnsi="Arial" w:cs="Arial"/>
          <w:color w:val="000000" w:themeColor="text1"/>
          <w:sz w:val="20"/>
          <w:szCs w:val="20"/>
        </w:rPr>
        <w:t xml:space="preserve"> </w:t>
      </w:r>
      <w:r w:rsidRPr="005D6CAD">
        <w:rPr>
          <w:rFonts w:ascii="Arial" w:hAnsi="Arial" w:cs="Arial"/>
          <w:color w:val="000000" w:themeColor="text1"/>
          <w:sz w:val="20"/>
          <w:szCs w:val="20"/>
        </w:rPr>
        <w:t>Sektor kultury i kreatywny, dzięki tworzeniu oryginalnej wiedzy, produktów i usług, może stanowić źródło wartości i przewagi dla nowoczesnej gospodarki. Na świecie przedsiębiorstwa z branż kultury i kreatywnych – łącząc sztukę, biznes, technologię – odgrywają kluczową rolę w tworzeniu wartości i pobudzaniu innowacyjności, charakteryzując się przy tym wysokim potencjałem wzrostu. Sektor kreatywny staje się zatem coraz ważniejszą częścią nowoczesnej, postindustrialnej gospodarki opartej na wiedzy.</w:t>
      </w:r>
      <w:r w:rsidR="005D4F0A" w:rsidRPr="005D6CAD">
        <w:rPr>
          <w:rFonts w:ascii="Arial" w:hAnsi="Arial" w:cs="Arial"/>
          <w:color w:val="000000" w:themeColor="text1"/>
          <w:sz w:val="20"/>
          <w:szCs w:val="20"/>
        </w:rPr>
        <w:t xml:space="preserve"> </w:t>
      </w:r>
      <w:r w:rsidRPr="005D6CAD">
        <w:rPr>
          <w:rFonts w:ascii="Arial" w:hAnsi="Arial" w:cs="Arial"/>
          <w:color w:val="000000" w:themeColor="text1"/>
          <w:sz w:val="20"/>
          <w:szCs w:val="20"/>
        </w:rPr>
        <w:t>Koncepcja rozwoju sektora kultury i kreatywnego na Mazowszu zakłada, że efekty takiej współpracy będą promieniować na kolejne obszary, które z kolei będą oddziaływać na całą gospodarkę.</w:t>
      </w:r>
    </w:p>
    <w:p w14:paraId="7E53CC12" w14:textId="6A03AB99" w:rsidR="00772885" w:rsidRPr="005D6CAD" w:rsidRDefault="009266FD" w:rsidP="008E0919">
      <w:pPr>
        <w:spacing w:before="0" w:after="0" w:line="276" w:lineRule="auto"/>
        <w:rPr>
          <w:rFonts w:ascii="Arial" w:hAnsi="Arial" w:cs="Arial"/>
          <w:sz w:val="20"/>
          <w:szCs w:val="20"/>
        </w:rPr>
      </w:pPr>
      <w:r w:rsidRPr="005D6CAD">
        <w:rPr>
          <w:rFonts w:ascii="Arial" w:hAnsi="Arial" w:cs="Arial"/>
          <w:color w:val="000000" w:themeColor="text1"/>
          <w:sz w:val="20"/>
          <w:szCs w:val="20"/>
        </w:rPr>
        <w:t>W ramach typu projektu</w:t>
      </w:r>
      <w:r w:rsidR="00126051" w:rsidRPr="005D6CAD">
        <w:rPr>
          <w:rFonts w:ascii="Arial" w:hAnsi="Arial" w:cs="Arial"/>
          <w:color w:val="000000" w:themeColor="text1"/>
          <w:sz w:val="20"/>
          <w:szCs w:val="20"/>
        </w:rPr>
        <w:t>:</w:t>
      </w:r>
      <w:r w:rsidRPr="005D6CAD">
        <w:rPr>
          <w:rFonts w:ascii="Arial" w:hAnsi="Arial" w:cs="Arial"/>
          <w:color w:val="000000" w:themeColor="text1"/>
          <w:sz w:val="20"/>
          <w:szCs w:val="20"/>
        </w:rPr>
        <w:t xml:space="preserve"> </w:t>
      </w:r>
      <w:r w:rsidRPr="005D6CAD">
        <w:rPr>
          <w:rFonts w:ascii="Arial" w:hAnsi="Arial" w:cs="Arial"/>
          <w:b/>
          <w:color w:val="000000" w:themeColor="text1"/>
          <w:sz w:val="20"/>
          <w:szCs w:val="20"/>
        </w:rPr>
        <w:t>Turystyczne szlaki tematyczne i produkty turystyczne</w:t>
      </w:r>
      <w:r w:rsidRPr="005D6CAD">
        <w:rPr>
          <w:rFonts w:ascii="Arial" w:hAnsi="Arial" w:cs="Arial"/>
          <w:color w:val="000000" w:themeColor="text1"/>
          <w:sz w:val="20"/>
          <w:szCs w:val="20"/>
        </w:rPr>
        <w:t xml:space="preserve"> za priorytetowe uznaje się działania na rzecz obszarów o wysokich walorach historycznych, kulturowych, przyrodniczych i krajobrazowych stanowiące o ich wysokiej atrakcyjności turystycznej. </w:t>
      </w:r>
      <w:r w:rsidR="00AB72F3" w:rsidRPr="005D6CAD">
        <w:rPr>
          <w:rFonts w:ascii="Arial" w:hAnsi="Arial" w:cs="Arial"/>
          <w:color w:val="000000" w:themeColor="text1"/>
          <w:sz w:val="20"/>
          <w:szCs w:val="20"/>
        </w:rPr>
        <w:t>Szczególnie</w:t>
      </w:r>
      <w:r w:rsidR="00DB4E31" w:rsidRPr="005D6CAD">
        <w:rPr>
          <w:rFonts w:ascii="Arial" w:hAnsi="Arial" w:cs="Arial"/>
          <w:color w:val="000000" w:themeColor="text1"/>
          <w:sz w:val="20"/>
          <w:szCs w:val="20"/>
        </w:rPr>
        <w:t xml:space="preserve"> preferowane będą </w:t>
      </w:r>
      <w:r w:rsidR="00AB72F3" w:rsidRPr="005D6CAD">
        <w:rPr>
          <w:rFonts w:ascii="Arial" w:hAnsi="Arial" w:cs="Arial"/>
          <w:color w:val="000000" w:themeColor="text1"/>
          <w:sz w:val="20"/>
          <w:szCs w:val="20"/>
        </w:rPr>
        <w:t>te</w:t>
      </w:r>
      <w:r w:rsidR="00CD1CE3" w:rsidRPr="005D6CAD">
        <w:rPr>
          <w:rFonts w:ascii="Arial" w:hAnsi="Arial" w:cs="Arial"/>
          <w:color w:val="000000" w:themeColor="text1"/>
          <w:sz w:val="20"/>
          <w:szCs w:val="20"/>
        </w:rPr>
        <w:t xml:space="preserve"> </w:t>
      </w:r>
      <w:r w:rsidR="00DB4E31" w:rsidRPr="005D6CAD">
        <w:rPr>
          <w:rFonts w:ascii="Arial" w:hAnsi="Arial" w:cs="Arial"/>
          <w:color w:val="000000" w:themeColor="text1"/>
          <w:sz w:val="20"/>
          <w:szCs w:val="20"/>
        </w:rPr>
        <w:t>obszary</w:t>
      </w:r>
      <w:r w:rsidR="00AB72F3" w:rsidRPr="005D6CAD">
        <w:rPr>
          <w:rFonts w:ascii="Arial" w:hAnsi="Arial" w:cs="Arial"/>
          <w:color w:val="000000" w:themeColor="text1"/>
          <w:sz w:val="20"/>
          <w:szCs w:val="20"/>
        </w:rPr>
        <w:t>, które jednocześnie zostały wykazane jako</w:t>
      </w:r>
      <w:r w:rsidR="00DB4E31" w:rsidRPr="005D6CAD">
        <w:rPr>
          <w:rFonts w:ascii="Arial" w:hAnsi="Arial" w:cs="Arial"/>
          <w:color w:val="000000" w:themeColor="text1"/>
          <w:sz w:val="20"/>
          <w:szCs w:val="20"/>
        </w:rPr>
        <w:t xml:space="preserve"> </w:t>
      </w:r>
      <w:r w:rsidR="00E1220B" w:rsidRPr="005D6CAD">
        <w:rPr>
          <w:rFonts w:ascii="Arial" w:hAnsi="Arial" w:cs="Arial"/>
          <w:color w:val="000000" w:themeColor="text1"/>
          <w:sz w:val="20"/>
          <w:szCs w:val="20"/>
        </w:rPr>
        <w:t>zmarginalizowan</w:t>
      </w:r>
      <w:r w:rsidR="00AB72F3" w:rsidRPr="005D6CAD">
        <w:rPr>
          <w:rFonts w:ascii="Arial" w:hAnsi="Arial" w:cs="Arial"/>
          <w:color w:val="000000" w:themeColor="text1"/>
          <w:sz w:val="20"/>
          <w:szCs w:val="20"/>
        </w:rPr>
        <w:t>e</w:t>
      </w:r>
      <w:r w:rsidR="00E1220B" w:rsidRPr="005D6CAD">
        <w:rPr>
          <w:rFonts w:ascii="Arial" w:hAnsi="Arial" w:cs="Arial"/>
          <w:color w:val="000000" w:themeColor="text1"/>
          <w:sz w:val="20"/>
          <w:szCs w:val="20"/>
        </w:rPr>
        <w:t xml:space="preserve"> w dokumentach strategicznych </w:t>
      </w:r>
      <w:r w:rsidR="005238E0" w:rsidRPr="005D6CAD">
        <w:rPr>
          <w:rFonts w:ascii="Arial" w:hAnsi="Arial" w:cs="Arial"/>
          <w:color w:val="000000" w:themeColor="text1"/>
          <w:sz w:val="20"/>
          <w:szCs w:val="20"/>
        </w:rPr>
        <w:t>na poziomie regionalnym.</w:t>
      </w:r>
      <w:r w:rsidR="00DB4E31" w:rsidRPr="005D6CAD">
        <w:rPr>
          <w:rFonts w:ascii="Arial" w:hAnsi="Arial" w:cs="Arial"/>
          <w:color w:val="000000" w:themeColor="text1"/>
          <w:sz w:val="20"/>
          <w:szCs w:val="20"/>
        </w:rPr>
        <w:t xml:space="preserve"> </w:t>
      </w:r>
      <w:r w:rsidRPr="005D6CAD">
        <w:rPr>
          <w:rFonts w:ascii="Arial" w:hAnsi="Arial" w:cs="Arial"/>
          <w:color w:val="000000" w:themeColor="text1"/>
          <w:sz w:val="20"/>
          <w:szCs w:val="20"/>
        </w:rPr>
        <w:t xml:space="preserve">Wsparciem zostaną objęte projekty zorientowane na </w:t>
      </w:r>
      <w:r w:rsidR="004516C6" w:rsidRPr="005D6CAD">
        <w:rPr>
          <w:rFonts w:ascii="Arial" w:hAnsi="Arial" w:cs="Arial"/>
          <w:color w:val="000000" w:themeColor="text1"/>
          <w:sz w:val="20"/>
          <w:szCs w:val="20"/>
        </w:rPr>
        <w:t>popraw</w:t>
      </w:r>
      <w:r w:rsidR="005B55F4" w:rsidRPr="005D6CAD">
        <w:rPr>
          <w:rFonts w:ascii="Arial" w:hAnsi="Arial" w:cs="Arial"/>
          <w:color w:val="000000" w:themeColor="text1"/>
          <w:sz w:val="20"/>
          <w:szCs w:val="20"/>
        </w:rPr>
        <w:t>ę</w:t>
      </w:r>
      <w:r w:rsidRPr="005D6CAD">
        <w:rPr>
          <w:rFonts w:ascii="Arial" w:hAnsi="Arial" w:cs="Arial"/>
          <w:color w:val="000000" w:themeColor="text1"/>
          <w:sz w:val="20"/>
          <w:szCs w:val="20"/>
        </w:rPr>
        <w:t xml:space="preserve"> ofert</w:t>
      </w:r>
      <w:r w:rsidR="005B55F4" w:rsidRPr="005D6CAD">
        <w:rPr>
          <w:rFonts w:ascii="Arial" w:hAnsi="Arial" w:cs="Arial"/>
          <w:color w:val="000000" w:themeColor="text1"/>
          <w:sz w:val="20"/>
          <w:szCs w:val="20"/>
        </w:rPr>
        <w:t>y</w:t>
      </w:r>
      <w:r w:rsidRPr="005D6CAD">
        <w:rPr>
          <w:rFonts w:ascii="Arial" w:hAnsi="Arial" w:cs="Arial"/>
          <w:color w:val="000000" w:themeColor="text1"/>
          <w:sz w:val="20"/>
          <w:szCs w:val="20"/>
        </w:rPr>
        <w:t xml:space="preserve"> regionaln</w:t>
      </w:r>
      <w:r w:rsidR="005B55F4" w:rsidRPr="005D6CAD">
        <w:rPr>
          <w:rFonts w:ascii="Arial" w:hAnsi="Arial" w:cs="Arial"/>
          <w:color w:val="000000" w:themeColor="text1"/>
          <w:sz w:val="20"/>
          <w:szCs w:val="20"/>
        </w:rPr>
        <w:t>ej</w:t>
      </w:r>
      <w:r w:rsidRPr="005D6CAD">
        <w:rPr>
          <w:rFonts w:ascii="Arial" w:hAnsi="Arial" w:cs="Arial"/>
          <w:color w:val="000000" w:themeColor="text1"/>
          <w:sz w:val="20"/>
          <w:szCs w:val="20"/>
        </w:rPr>
        <w:t xml:space="preserve"> i subregionaln</w:t>
      </w:r>
      <w:r w:rsidR="005B55F4" w:rsidRPr="005D6CAD">
        <w:rPr>
          <w:rFonts w:ascii="Arial" w:hAnsi="Arial" w:cs="Arial"/>
          <w:color w:val="000000" w:themeColor="text1"/>
          <w:sz w:val="20"/>
          <w:szCs w:val="20"/>
        </w:rPr>
        <w:t>ej</w:t>
      </w:r>
      <w:r w:rsidRPr="005D6CAD">
        <w:rPr>
          <w:rFonts w:ascii="Arial" w:hAnsi="Arial" w:cs="Arial"/>
          <w:color w:val="000000" w:themeColor="text1"/>
          <w:sz w:val="20"/>
          <w:szCs w:val="20"/>
        </w:rPr>
        <w:t xml:space="preserve"> – tzn. turystyczn</w:t>
      </w:r>
      <w:r w:rsidR="005B55F4" w:rsidRPr="005D6CAD">
        <w:rPr>
          <w:rFonts w:ascii="Arial" w:hAnsi="Arial" w:cs="Arial"/>
          <w:color w:val="000000" w:themeColor="text1"/>
          <w:sz w:val="20"/>
          <w:szCs w:val="20"/>
        </w:rPr>
        <w:t>ej</w:t>
      </w:r>
      <w:r w:rsidRPr="005D6CAD">
        <w:rPr>
          <w:rFonts w:ascii="Arial" w:hAnsi="Arial" w:cs="Arial"/>
          <w:color w:val="000000" w:themeColor="text1"/>
          <w:sz w:val="20"/>
          <w:szCs w:val="20"/>
        </w:rPr>
        <w:t xml:space="preserve"> i kulturaln</w:t>
      </w:r>
      <w:r w:rsidR="005B55F4" w:rsidRPr="005D6CAD">
        <w:rPr>
          <w:rFonts w:ascii="Arial" w:hAnsi="Arial" w:cs="Arial"/>
          <w:color w:val="000000" w:themeColor="text1"/>
          <w:sz w:val="20"/>
          <w:szCs w:val="20"/>
        </w:rPr>
        <w:t>ej</w:t>
      </w:r>
      <w:r w:rsidR="001C1302" w:rsidRPr="005D6CAD">
        <w:rPr>
          <w:rFonts w:ascii="Arial" w:hAnsi="Arial" w:cs="Arial"/>
          <w:color w:val="000000" w:themeColor="text1"/>
          <w:sz w:val="20"/>
          <w:szCs w:val="20"/>
        </w:rPr>
        <w:t>,</w:t>
      </w:r>
      <w:r w:rsidRPr="005D6CAD">
        <w:rPr>
          <w:rFonts w:ascii="Arial" w:hAnsi="Arial" w:cs="Arial"/>
          <w:color w:val="000000" w:themeColor="text1"/>
          <w:sz w:val="20"/>
          <w:szCs w:val="20"/>
        </w:rPr>
        <w:t xml:space="preserve"> bazując</w:t>
      </w:r>
      <w:r w:rsidR="001C1302" w:rsidRPr="005D6CAD">
        <w:rPr>
          <w:rFonts w:ascii="Arial" w:hAnsi="Arial" w:cs="Arial"/>
          <w:color w:val="000000" w:themeColor="text1"/>
          <w:sz w:val="20"/>
          <w:szCs w:val="20"/>
        </w:rPr>
        <w:t>ej</w:t>
      </w:r>
      <w:r w:rsidRPr="005D6CAD">
        <w:rPr>
          <w:rFonts w:ascii="Arial" w:hAnsi="Arial" w:cs="Arial"/>
          <w:color w:val="000000" w:themeColor="text1"/>
          <w:sz w:val="20"/>
          <w:szCs w:val="20"/>
        </w:rPr>
        <w:t xml:space="preserve"> na walorach Mazowsza lub regionów etnograficznych, kulturowych, historycznych i przyrodniczych położonych w jego granicach</w:t>
      </w:r>
      <w:r w:rsidR="00EE4D20" w:rsidRPr="005D6CAD">
        <w:rPr>
          <w:rFonts w:ascii="Arial" w:hAnsi="Arial" w:cs="Arial"/>
          <w:color w:val="000000" w:themeColor="text1"/>
          <w:sz w:val="20"/>
          <w:szCs w:val="20"/>
        </w:rPr>
        <w:t xml:space="preserve"> </w:t>
      </w:r>
      <w:r w:rsidR="009664E7" w:rsidRPr="005D6CAD">
        <w:rPr>
          <w:rFonts w:ascii="Arial" w:hAnsi="Arial" w:cs="Arial"/>
          <w:color w:val="000000" w:themeColor="text1"/>
          <w:sz w:val="20"/>
          <w:szCs w:val="20"/>
        </w:rPr>
        <w:t>i</w:t>
      </w:r>
      <w:r w:rsidR="00EE4D20" w:rsidRPr="005D6CAD">
        <w:rPr>
          <w:rFonts w:ascii="Arial" w:hAnsi="Arial" w:cs="Arial"/>
          <w:sz w:val="20"/>
          <w:szCs w:val="20"/>
        </w:rPr>
        <w:t xml:space="preserve"> przynależn</w:t>
      </w:r>
      <w:r w:rsidR="00DC4A8B" w:rsidRPr="005D6CAD">
        <w:rPr>
          <w:rFonts w:ascii="Arial" w:hAnsi="Arial" w:cs="Arial"/>
          <w:sz w:val="20"/>
          <w:szCs w:val="20"/>
        </w:rPr>
        <w:t>e</w:t>
      </w:r>
      <w:r w:rsidR="00EE4D20" w:rsidRPr="005D6CAD">
        <w:rPr>
          <w:rFonts w:ascii="Arial" w:hAnsi="Arial" w:cs="Arial"/>
          <w:sz w:val="20"/>
          <w:szCs w:val="20"/>
        </w:rPr>
        <w:t xml:space="preserve"> do istniejących szlaków turystycznych</w:t>
      </w:r>
      <w:r w:rsidR="00DC68DE" w:rsidRPr="005D6CAD">
        <w:rPr>
          <w:rFonts w:ascii="Arial" w:hAnsi="Arial" w:cs="Arial"/>
          <w:sz w:val="20"/>
          <w:szCs w:val="20"/>
        </w:rPr>
        <w:t>.</w:t>
      </w:r>
      <w:r w:rsidR="007516B2" w:rsidRPr="005D6CAD">
        <w:rPr>
          <w:rFonts w:ascii="Arial" w:hAnsi="Arial" w:cs="Arial"/>
          <w:sz w:val="20"/>
          <w:szCs w:val="20"/>
        </w:rPr>
        <w:t xml:space="preserve"> </w:t>
      </w:r>
      <w:r w:rsidR="00EB0C6A" w:rsidRPr="005D6CAD">
        <w:rPr>
          <w:rFonts w:ascii="Arial" w:hAnsi="Arial" w:cs="Arial"/>
          <w:color w:val="000000" w:themeColor="text1"/>
          <w:sz w:val="20"/>
          <w:szCs w:val="20"/>
        </w:rPr>
        <w:t>N</w:t>
      </w:r>
      <w:r w:rsidRPr="005D6CAD">
        <w:rPr>
          <w:rFonts w:ascii="Arial" w:hAnsi="Arial" w:cs="Arial"/>
          <w:color w:val="000000" w:themeColor="text1"/>
          <w:sz w:val="20"/>
          <w:szCs w:val="20"/>
        </w:rPr>
        <w:t xml:space="preserve">acisk zostanie położony na wprowadzanie innowacji </w:t>
      </w:r>
      <w:r w:rsidR="00CD1CE3" w:rsidRPr="005D6CAD">
        <w:rPr>
          <w:rFonts w:ascii="Arial" w:hAnsi="Arial" w:cs="Arial"/>
          <w:color w:val="000000" w:themeColor="text1"/>
          <w:sz w:val="20"/>
          <w:szCs w:val="20"/>
        </w:rPr>
        <w:t>i cyfryzacji</w:t>
      </w:r>
      <w:r w:rsidRPr="005D6CAD">
        <w:rPr>
          <w:rFonts w:ascii="Arial" w:hAnsi="Arial" w:cs="Arial"/>
          <w:color w:val="000000" w:themeColor="text1"/>
          <w:sz w:val="20"/>
          <w:szCs w:val="20"/>
        </w:rPr>
        <w:t xml:space="preserve"> w ramach przemysłu turystycznego i jego produktów, np. w zakresie</w:t>
      </w:r>
      <w:r w:rsidR="001C6565" w:rsidRPr="005D6CAD">
        <w:rPr>
          <w:rFonts w:ascii="Arial" w:hAnsi="Arial" w:cs="Arial"/>
          <w:color w:val="000000" w:themeColor="text1"/>
          <w:sz w:val="20"/>
          <w:szCs w:val="20"/>
        </w:rPr>
        <w:t xml:space="preserve"> zarządzania,</w:t>
      </w:r>
      <w:r w:rsidRPr="005D6CAD">
        <w:rPr>
          <w:rFonts w:ascii="Arial" w:hAnsi="Arial" w:cs="Arial"/>
          <w:color w:val="000000" w:themeColor="text1"/>
          <w:sz w:val="20"/>
          <w:szCs w:val="20"/>
        </w:rPr>
        <w:t xml:space="preserve"> systemu organizacji usług, kreowania nowych, innowacyjnych produktów czy wykorzystywania efektów współpracy i synergii do realizacji usług turystycznych, co pozwoli na wzrost dochodów i tym samym przyczyni się do odbudowy lokalnych gospodarek.</w:t>
      </w:r>
      <w:r w:rsidR="00036AE2" w:rsidRPr="00F73F24">
        <w:rPr>
          <w:rFonts w:ascii="Arial" w:hAnsi="Arial" w:cs="Arial"/>
          <w:sz w:val="20"/>
          <w:szCs w:val="20"/>
        </w:rPr>
        <w:t xml:space="preserve"> </w:t>
      </w:r>
      <w:r w:rsidR="00036AE2" w:rsidRPr="005D6CAD">
        <w:rPr>
          <w:rFonts w:ascii="Arial" w:hAnsi="Arial" w:cs="Arial"/>
          <w:color w:val="000000" w:themeColor="text1"/>
          <w:sz w:val="20"/>
          <w:szCs w:val="20"/>
        </w:rPr>
        <w:t>Planowane działania inwestycyjne w zakresie rozwoju oferty turystycznej i rekreacyjnej, powinny być realizowane z zachowaniem zasad zrównoważonej turystyki, ze szczególnym poszanowaniem cennych przyrodniczo obszarów. Przy realizacji inwestycji należy stosować urządzenia minimalizujące presję ze strony turystów i właściwie wyposażyć miejsca zagospodarowanego odpoczynku.</w:t>
      </w:r>
    </w:p>
    <w:p w14:paraId="77FF5B25" w14:textId="1F6ED277" w:rsidR="00940EA7" w:rsidRPr="005D6CAD" w:rsidRDefault="00940EA7" w:rsidP="008E0919">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Podczas realizacji ww. działań szczególny nacisk zostanie położony na:</w:t>
      </w:r>
    </w:p>
    <w:p w14:paraId="1A58928E" w14:textId="29DB012C" w:rsidR="00940EA7" w:rsidRPr="005D6CAD" w:rsidRDefault="00940EA7" w:rsidP="008E0919">
      <w:pPr>
        <w:pStyle w:val="Akapitzlist"/>
        <w:numPr>
          <w:ilvl w:val="0"/>
          <w:numId w:val="278"/>
        </w:numPr>
        <w:spacing w:line="276" w:lineRule="auto"/>
        <w:jc w:val="left"/>
        <w:rPr>
          <w:rFonts w:ascii="Arial" w:eastAsia="Segoe UI Emoji" w:hAnsi="Arial" w:cs="Arial"/>
          <w:sz w:val="20"/>
          <w:szCs w:val="20"/>
        </w:rPr>
      </w:pPr>
      <w:r w:rsidRPr="005D6CAD" w:rsidDel="006D413F">
        <w:rPr>
          <w:rFonts w:ascii="Arial" w:hAnsi="Arial" w:cs="Arial"/>
          <w:color w:val="000000" w:themeColor="text1"/>
          <w:sz w:val="20"/>
          <w:szCs w:val="20"/>
        </w:rPr>
        <w:t>U</w:t>
      </w:r>
      <w:r w:rsidRPr="005D6CAD">
        <w:rPr>
          <w:rFonts w:ascii="Arial" w:hAnsi="Arial" w:cs="Arial"/>
          <w:color w:val="000000" w:themeColor="text1"/>
          <w:sz w:val="20"/>
          <w:szCs w:val="20"/>
        </w:rPr>
        <w:t xml:space="preserve">łatwienie i dostosowanie obiektów i przestrzeni do potrzeb osób ze szczególnymi potrzebami, osób z niepełnosprawnościami </w:t>
      </w:r>
      <w:r w:rsidRPr="005D6CAD">
        <w:rPr>
          <w:rFonts w:ascii="Arial" w:eastAsia="Segoe UI Emoji" w:hAnsi="Arial" w:cs="Arial"/>
          <w:sz w:val="20"/>
          <w:szCs w:val="20"/>
        </w:rPr>
        <w:t xml:space="preserve">pozwalające na </w:t>
      </w:r>
      <w:r w:rsidR="00783CF1" w:rsidRPr="005D6CAD">
        <w:rPr>
          <w:rFonts w:ascii="Arial" w:eastAsia="Segoe UI Emoji" w:hAnsi="Arial" w:cs="Arial"/>
          <w:sz w:val="20"/>
          <w:szCs w:val="20"/>
        </w:rPr>
        <w:t>zwiększenie</w:t>
      </w:r>
      <w:r w:rsidRPr="005D6CAD">
        <w:rPr>
          <w:rFonts w:ascii="Arial" w:eastAsia="Segoe UI Emoji" w:hAnsi="Arial" w:cs="Arial"/>
          <w:sz w:val="20"/>
          <w:szCs w:val="20"/>
        </w:rPr>
        <w:t xml:space="preserve"> włączenia społecznego</w:t>
      </w:r>
      <w:r w:rsidRPr="005D6CAD">
        <w:rPr>
          <w:rFonts w:ascii="Arial" w:hAnsi="Arial" w:cs="Arial"/>
          <w:color w:val="000000" w:themeColor="text1"/>
          <w:sz w:val="20"/>
          <w:szCs w:val="20"/>
        </w:rPr>
        <w:t xml:space="preserve"> tzn. wykorzystywanie </w:t>
      </w:r>
      <w:r w:rsidRPr="005D6CAD">
        <w:rPr>
          <w:rFonts w:ascii="Arial" w:eastAsia="Segoe UI Emoji" w:hAnsi="Arial" w:cs="Arial"/>
          <w:sz w:val="20"/>
          <w:szCs w:val="20"/>
        </w:rPr>
        <w:t>projektowania uniwersalnego</w:t>
      </w:r>
      <w:r w:rsidR="00F24A4F" w:rsidRPr="005D6CAD">
        <w:rPr>
          <w:rFonts w:ascii="Arial" w:eastAsia="Segoe UI Emoji" w:hAnsi="Arial" w:cs="Arial"/>
          <w:sz w:val="20"/>
          <w:szCs w:val="20"/>
        </w:rPr>
        <w:t>;</w:t>
      </w:r>
    </w:p>
    <w:p w14:paraId="52FB0BA8" w14:textId="51C8C0BC" w:rsidR="00940EA7" w:rsidRPr="005D6CAD" w:rsidRDefault="00947E49" w:rsidP="008E0919">
      <w:pPr>
        <w:pStyle w:val="Akapitzlist"/>
        <w:numPr>
          <w:ilvl w:val="0"/>
          <w:numId w:val="278"/>
        </w:numPr>
        <w:spacing w:line="276" w:lineRule="auto"/>
        <w:jc w:val="left"/>
        <w:rPr>
          <w:rFonts w:ascii="Arial" w:eastAsia="Segoe UI Emoji" w:hAnsi="Arial" w:cs="Arial"/>
          <w:sz w:val="20"/>
          <w:szCs w:val="20"/>
        </w:rPr>
      </w:pPr>
      <w:r w:rsidRPr="005D6CAD">
        <w:rPr>
          <w:rFonts w:ascii="Arial" w:hAnsi="Arial" w:cs="Arial"/>
          <w:color w:val="000000" w:themeColor="text1"/>
          <w:sz w:val="20"/>
          <w:szCs w:val="20"/>
        </w:rPr>
        <w:t>Wdrożenie rozwiązań w zakresie obiegu cyrkularnego i rozwiązań zwiększających odporność na skutki zmian klimatycznych, niskoemisyjnych, zasobooszczędnych i cyfrowych</w:t>
      </w:r>
      <w:r w:rsidR="00F24A4F" w:rsidRPr="005D6CAD">
        <w:rPr>
          <w:rFonts w:ascii="Arial" w:hAnsi="Arial" w:cs="Arial"/>
          <w:color w:val="000000" w:themeColor="text1"/>
          <w:sz w:val="20"/>
          <w:szCs w:val="20"/>
        </w:rPr>
        <w:t>;</w:t>
      </w:r>
    </w:p>
    <w:p w14:paraId="03FAFD1C" w14:textId="1D96DEA4" w:rsidR="00940EA7" w:rsidRPr="005D6CAD" w:rsidRDefault="00940EA7" w:rsidP="008E0919">
      <w:pPr>
        <w:pStyle w:val="Akapitzlist"/>
        <w:numPr>
          <w:ilvl w:val="0"/>
          <w:numId w:val="278"/>
        </w:numPr>
        <w:spacing w:line="276" w:lineRule="auto"/>
        <w:jc w:val="left"/>
        <w:rPr>
          <w:rFonts w:ascii="Arial" w:eastAsia="Segoe UI Emoji" w:hAnsi="Arial" w:cs="Arial"/>
          <w:sz w:val="20"/>
          <w:szCs w:val="20"/>
        </w:rPr>
      </w:pPr>
      <w:r w:rsidRPr="005D6CAD" w:rsidDel="006D413F">
        <w:rPr>
          <w:rFonts w:ascii="Arial" w:hAnsi="Arial" w:cs="Arial"/>
          <w:color w:val="000000" w:themeColor="text1"/>
          <w:sz w:val="20"/>
          <w:szCs w:val="20"/>
        </w:rPr>
        <w:t>P</w:t>
      </w:r>
      <w:r w:rsidRPr="005D6CAD">
        <w:rPr>
          <w:rFonts w:ascii="Arial" w:hAnsi="Arial" w:cs="Arial"/>
          <w:color w:val="000000" w:themeColor="text1"/>
          <w:sz w:val="20"/>
          <w:szCs w:val="20"/>
        </w:rPr>
        <w:t>rzemodelowanie funkcjonowania obiektów turystycznych i kulturalnych tak, aby odbudować i rozwinąć potencjał obu tych sektorów przy zachowaniu niezbędnych środków ostrożności, na wypadek ewentualnych lock-down-ów gospodarki wywołanych m.in. COVID</w:t>
      </w:r>
      <w:r w:rsidR="00300696" w:rsidRPr="005D6CAD">
        <w:rPr>
          <w:rFonts w:ascii="Arial" w:hAnsi="Arial" w:cs="Arial"/>
          <w:color w:val="000000" w:themeColor="text1"/>
          <w:sz w:val="20"/>
          <w:szCs w:val="20"/>
        </w:rPr>
        <w:t>-</w:t>
      </w:r>
      <w:r w:rsidRPr="005D6CAD">
        <w:rPr>
          <w:rFonts w:ascii="Arial" w:hAnsi="Arial" w:cs="Arial"/>
          <w:color w:val="000000" w:themeColor="text1"/>
          <w:sz w:val="20"/>
          <w:szCs w:val="20"/>
        </w:rPr>
        <w:t>19, a także, dostosowania ich do funkcjonowania w warunkach post-covidowych oraz do nowych ram, w jakich w kolejnych latach będą zmuszone funkcjonować</w:t>
      </w:r>
      <w:r w:rsidR="00F24A4F" w:rsidRPr="005D6CAD">
        <w:rPr>
          <w:rFonts w:ascii="Arial" w:hAnsi="Arial" w:cs="Arial"/>
          <w:color w:val="000000" w:themeColor="text1"/>
          <w:sz w:val="20"/>
          <w:szCs w:val="20"/>
        </w:rPr>
        <w:t>;</w:t>
      </w:r>
    </w:p>
    <w:p w14:paraId="4ECCBCD0" w14:textId="3FE7F419" w:rsidR="00D74D13" w:rsidRPr="005D6CAD" w:rsidRDefault="00940EA7" w:rsidP="008E0919">
      <w:pPr>
        <w:pStyle w:val="Akapitzlist"/>
        <w:numPr>
          <w:ilvl w:val="0"/>
          <w:numId w:val="278"/>
        </w:numPr>
        <w:spacing w:line="276" w:lineRule="auto"/>
        <w:jc w:val="left"/>
        <w:rPr>
          <w:rFonts w:ascii="Arial" w:hAnsi="Arial" w:cs="Arial"/>
          <w:color w:val="000000" w:themeColor="text1"/>
          <w:sz w:val="20"/>
          <w:szCs w:val="20"/>
        </w:rPr>
      </w:pPr>
      <w:r w:rsidRPr="005D6CAD" w:rsidDel="006D413F">
        <w:rPr>
          <w:rFonts w:ascii="Arial" w:hAnsi="Arial" w:cs="Arial"/>
          <w:color w:val="000000" w:themeColor="text1"/>
          <w:sz w:val="20"/>
          <w:szCs w:val="20"/>
        </w:rPr>
        <w:t>W</w:t>
      </w:r>
      <w:r w:rsidRPr="005D6CAD">
        <w:rPr>
          <w:rFonts w:ascii="Arial" w:hAnsi="Arial" w:cs="Arial"/>
          <w:color w:val="000000" w:themeColor="text1"/>
          <w:sz w:val="20"/>
          <w:szCs w:val="20"/>
        </w:rPr>
        <w:t>zmacnianie potencjału instytucji kultury, wspieranie rozwoju sektorów kreatywnych i przemysłu czasu wolnego, promocja dziedzictwa narodowego i walorów turystycznych Mazowsza dla rozwoju gospodarczego i spójności społecznej</w:t>
      </w:r>
      <w:r w:rsidR="00F24A4F" w:rsidRPr="005D6CAD">
        <w:rPr>
          <w:rFonts w:ascii="Arial" w:hAnsi="Arial" w:cs="Arial"/>
          <w:color w:val="000000" w:themeColor="text1"/>
          <w:sz w:val="20"/>
          <w:szCs w:val="20"/>
        </w:rPr>
        <w:t>;</w:t>
      </w:r>
    </w:p>
    <w:p w14:paraId="488F70FA" w14:textId="408C379A" w:rsidR="00422196" w:rsidRPr="005D6CAD" w:rsidRDefault="0029097D" w:rsidP="008E0919">
      <w:pPr>
        <w:pStyle w:val="Akapitzlist"/>
        <w:numPr>
          <w:ilvl w:val="0"/>
          <w:numId w:val="278"/>
        </w:numPr>
        <w:spacing w:line="276" w:lineRule="auto"/>
        <w:jc w:val="left"/>
        <w:rPr>
          <w:rFonts w:ascii="Arial" w:hAnsi="Arial" w:cs="Arial"/>
          <w:color w:val="000000" w:themeColor="text1"/>
          <w:sz w:val="20"/>
          <w:szCs w:val="20"/>
        </w:rPr>
      </w:pPr>
      <w:r w:rsidRPr="005D6CAD">
        <w:rPr>
          <w:rFonts w:ascii="Arial" w:hAnsi="Arial" w:cs="Arial"/>
          <w:color w:val="000000" w:themeColor="text1"/>
          <w:sz w:val="20"/>
          <w:szCs w:val="20"/>
        </w:rPr>
        <w:t>P</w:t>
      </w:r>
      <w:r w:rsidR="00422196" w:rsidRPr="005D6CAD">
        <w:rPr>
          <w:rFonts w:ascii="Arial" w:hAnsi="Arial" w:cs="Arial"/>
          <w:color w:val="000000" w:themeColor="text1"/>
          <w:sz w:val="20"/>
          <w:szCs w:val="20"/>
        </w:rPr>
        <w:t xml:space="preserve">rodukty i usługi turystyczne, wykorzystujące efekt współpracy i synergii </w:t>
      </w:r>
      <w:r w:rsidRPr="005D6CAD">
        <w:rPr>
          <w:rFonts w:ascii="Arial" w:hAnsi="Arial" w:cs="Arial"/>
          <w:color w:val="000000" w:themeColor="text1"/>
          <w:sz w:val="20"/>
          <w:szCs w:val="20"/>
        </w:rPr>
        <w:t>pomiędzy podmiotami</w:t>
      </w:r>
      <w:r w:rsidR="00F24A4F" w:rsidRPr="005D6CAD">
        <w:rPr>
          <w:rFonts w:ascii="Arial" w:hAnsi="Arial" w:cs="Arial"/>
          <w:color w:val="000000" w:themeColor="text1"/>
          <w:sz w:val="20"/>
          <w:szCs w:val="20"/>
        </w:rPr>
        <w:t>;</w:t>
      </w:r>
    </w:p>
    <w:p w14:paraId="43C53237" w14:textId="07773FF0" w:rsidR="00911F9E" w:rsidRPr="00F73F24" w:rsidRDefault="00911F9E" w:rsidP="008E0919">
      <w:pPr>
        <w:spacing w:before="0" w:after="0" w:line="276" w:lineRule="auto"/>
        <w:rPr>
          <w:rFonts w:ascii="Arial" w:hAnsi="Arial" w:cs="Arial"/>
          <w:color w:val="000000" w:themeColor="text1"/>
          <w:sz w:val="20"/>
          <w:szCs w:val="20"/>
        </w:rPr>
      </w:pPr>
      <w:r w:rsidRPr="00F73F24" w:rsidDel="00126051">
        <w:rPr>
          <w:rFonts w:ascii="Arial" w:hAnsi="Arial" w:cs="Arial"/>
          <w:color w:val="000000" w:themeColor="text1"/>
          <w:sz w:val="20"/>
          <w:szCs w:val="20"/>
        </w:rPr>
        <w:t>W</w:t>
      </w:r>
      <w:r w:rsidRPr="00F73F24">
        <w:rPr>
          <w:rFonts w:ascii="Arial" w:hAnsi="Arial" w:cs="Arial"/>
          <w:color w:val="000000" w:themeColor="text1"/>
          <w:sz w:val="20"/>
          <w:szCs w:val="20"/>
        </w:rPr>
        <w:t>szelkie dziania powinny być zgodne z duchem European Green Deal, New European Bauhaus, sustainability i SDGs, circular economy.</w:t>
      </w:r>
    </w:p>
    <w:p w14:paraId="1F7466C2" w14:textId="77777777" w:rsidR="00940EA7" w:rsidRPr="005D6CAD" w:rsidRDefault="00940EA7" w:rsidP="008E0919">
      <w:pPr>
        <w:pStyle w:val="Akapitzlist"/>
        <w:spacing w:line="276" w:lineRule="auto"/>
        <w:ind w:left="0"/>
        <w:jc w:val="left"/>
        <w:rPr>
          <w:rFonts w:ascii="Arial" w:eastAsia="Segoe UI Emoji" w:hAnsi="Arial" w:cs="Arial"/>
          <w:sz w:val="20"/>
          <w:szCs w:val="20"/>
        </w:rPr>
      </w:pPr>
      <w:r w:rsidRPr="005D6CAD">
        <w:rPr>
          <w:rFonts w:ascii="Arial" w:eastAsia="Segoe UI Emoji" w:hAnsi="Arial" w:cs="Arial"/>
          <w:sz w:val="20"/>
          <w:szCs w:val="20"/>
        </w:rPr>
        <w:t>W ramach ww. typów interwencji:</w:t>
      </w:r>
    </w:p>
    <w:p w14:paraId="4F96E93B" w14:textId="77777777" w:rsidR="00940EA7" w:rsidRPr="00F73F24" w:rsidRDefault="00940EA7" w:rsidP="008E0919">
      <w:pPr>
        <w:pStyle w:val="Akapitzlist"/>
        <w:numPr>
          <w:ilvl w:val="0"/>
          <w:numId w:val="279"/>
        </w:numPr>
        <w:spacing w:line="276" w:lineRule="auto"/>
        <w:jc w:val="left"/>
        <w:rPr>
          <w:rFonts w:ascii="Arial" w:hAnsi="Arial" w:cs="Arial"/>
          <w:color w:val="000000" w:themeColor="text1"/>
          <w:sz w:val="20"/>
          <w:szCs w:val="20"/>
        </w:rPr>
      </w:pPr>
      <w:r w:rsidRPr="00F73F24">
        <w:rPr>
          <w:rFonts w:ascii="Arial" w:hAnsi="Arial" w:cs="Arial"/>
          <w:color w:val="000000" w:themeColor="text1"/>
          <w:sz w:val="20"/>
          <w:szCs w:val="20"/>
        </w:rPr>
        <w:t>Co do zasady nie ma możliwości budowania nowych obiektów kubaturowych. W pierwszej kolejności należy wykorzystywać infrastrukturę istniejącą,</w:t>
      </w:r>
    </w:p>
    <w:p w14:paraId="52BD3365" w14:textId="77777777" w:rsidR="00911F9E" w:rsidRPr="00F73F24" w:rsidRDefault="00940EA7" w:rsidP="008E0919">
      <w:pPr>
        <w:pStyle w:val="Akapitzlist"/>
        <w:numPr>
          <w:ilvl w:val="0"/>
          <w:numId w:val="279"/>
        </w:numPr>
        <w:spacing w:line="276" w:lineRule="auto"/>
        <w:jc w:val="left"/>
        <w:rPr>
          <w:rFonts w:ascii="Arial" w:hAnsi="Arial" w:cs="Arial"/>
          <w:color w:val="000000" w:themeColor="text1"/>
          <w:sz w:val="20"/>
          <w:szCs w:val="20"/>
        </w:rPr>
      </w:pPr>
      <w:r w:rsidRPr="00F73F24" w:rsidDel="006D413F">
        <w:rPr>
          <w:rFonts w:ascii="Arial" w:hAnsi="Arial" w:cs="Arial"/>
          <w:color w:val="000000" w:themeColor="text1"/>
          <w:sz w:val="20"/>
          <w:szCs w:val="20"/>
        </w:rPr>
        <w:t>W</w:t>
      </w:r>
      <w:r w:rsidRPr="00F73F24">
        <w:rPr>
          <w:rFonts w:ascii="Arial" w:hAnsi="Arial" w:cs="Arial"/>
          <w:color w:val="000000" w:themeColor="text1"/>
          <w:sz w:val="20"/>
          <w:szCs w:val="20"/>
        </w:rPr>
        <w:t>sparcie nie będzie udzielane na wydarzenia artystyczne i festiwale jako nieprzynoszące trwałego efektu gospodarczego.</w:t>
      </w:r>
      <w:r w:rsidR="00911F9E" w:rsidRPr="00F73F24">
        <w:rPr>
          <w:rFonts w:ascii="Arial" w:hAnsi="Arial" w:cs="Arial"/>
          <w:sz w:val="20"/>
          <w:szCs w:val="20"/>
        </w:rPr>
        <w:t xml:space="preserve"> </w:t>
      </w:r>
    </w:p>
    <w:p w14:paraId="4281BD59" w14:textId="45B8846D" w:rsidR="00911F9E" w:rsidRPr="00F73F24" w:rsidRDefault="00911F9E" w:rsidP="008E0919">
      <w:pPr>
        <w:pStyle w:val="Akapitzlist"/>
        <w:numPr>
          <w:ilvl w:val="0"/>
          <w:numId w:val="279"/>
        </w:numPr>
        <w:spacing w:line="276" w:lineRule="auto"/>
        <w:jc w:val="left"/>
        <w:rPr>
          <w:rFonts w:ascii="Arial" w:hAnsi="Arial" w:cs="Arial"/>
          <w:color w:val="000000" w:themeColor="text1"/>
          <w:sz w:val="20"/>
          <w:szCs w:val="20"/>
        </w:rPr>
      </w:pPr>
      <w:r w:rsidRPr="00F73F24">
        <w:rPr>
          <w:rFonts w:ascii="Arial" w:hAnsi="Arial" w:cs="Arial"/>
          <w:color w:val="000000" w:themeColor="text1"/>
          <w:sz w:val="20"/>
          <w:szCs w:val="20"/>
        </w:rPr>
        <w:t>Należy unikać tworzenia powierzchni uszczelnionych na rzecz zwiększających powierzchnie biologicznie czynne,</w:t>
      </w:r>
    </w:p>
    <w:p w14:paraId="6AE59466" w14:textId="45213B02" w:rsidR="00940EA7" w:rsidRPr="00F73F24" w:rsidRDefault="00911F9E" w:rsidP="008E0919">
      <w:pPr>
        <w:pStyle w:val="Akapitzlist"/>
        <w:numPr>
          <w:ilvl w:val="0"/>
          <w:numId w:val="279"/>
        </w:numPr>
        <w:spacing w:line="276" w:lineRule="auto"/>
        <w:jc w:val="left"/>
        <w:rPr>
          <w:rFonts w:ascii="Arial" w:hAnsi="Arial" w:cs="Arial"/>
          <w:color w:val="000000" w:themeColor="text1"/>
          <w:sz w:val="20"/>
          <w:szCs w:val="20"/>
        </w:rPr>
      </w:pPr>
      <w:r w:rsidRPr="00F73F24">
        <w:rPr>
          <w:rFonts w:ascii="Arial" w:hAnsi="Arial" w:cs="Arial"/>
          <w:color w:val="000000" w:themeColor="text1"/>
          <w:sz w:val="20"/>
          <w:szCs w:val="20"/>
        </w:rPr>
        <w:t>Wsparciem nie będą objęte inwestycje w infrastrukturę drogową (w tym parkingi)</w:t>
      </w:r>
      <w:r w:rsidR="004541D0" w:rsidRPr="00F73F24">
        <w:rPr>
          <w:rFonts w:ascii="Arial" w:hAnsi="Arial" w:cs="Arial"/>
          <w:color w:val="000000" w:themeColor="text1"/>
          <w:sz w:val="20"/>
          <w:szCs w:val="20"/>
        </w:rPr>
        <w:t>.</w:t>
      </w:r>
    </w:p>
    <w:p w14:paraId="0A25A86A" w14:textId="72B8ACA3" w:rsidR="00297AB7" w:rsidRPr="005D6CAD" w:rsidRDefault="0001050F" w:rsidP="008E0919">
      <w:pPr>
        <w:pStyle w:val="Point0"/>
        <w:spacing w:before="0" w:after="0" w:line="276" w:lineRule="auto"/>
        <w:ind w:left="0" w:firstLine="0"/>
        <w:rPr>
          <w:rFonts w:ascii="Arial" w:hAnsi="Arial" w:cs="Arial"/>
          <w:sz w:val="20"/>
          <w:szCs w:val="20"/>
        </w:rPr>
      </w:pPr>
      <w:r w:rsidRPr="005D6CAD">
        <w:rPr>
          <w:rFonts w:ascii="Arial" w:hAnsi="Arial" w:cs="Arial"/>
          <w:sz w:val="20"/>
          <w:szCs w:val="20"/>
        </w:rPr>
        <w:t xml:space="preserve">Przewidywana jest komplementarność działań ze środkami EFS+ </w:t>
      </w:r>
      <w:r w:rsidR="00212FC6" w:rsidRPr="005D6CAD">
        <w:rPr>
          <w:rFonts w:ascii="Arial" w:hAnsi="Arial" w:cs="Arial"/>
          <w:sz w:val="20"/>
          <w:szCs w:val="20"/>
        </w:rPr>
        <w:t>(CS 4(</w:t>
      </w:r>
      <w:r w:rsidR="00431D7D" w:rsidRPr="005D6CAD">
        <w:rPr>
          <w:rFonts w:ascii="Arial" w:hAnsi="Arial" w:cs="Arial"/>
          <w:sz w:val="20"/>
          <w:szCs w:val="20"/>
        </w:rPr>
        <w:t xml:space="preserve">d), 4(f) i 4(g)), szczególnie w zakresie </w:t>
      </w:r>
      <w:r w:rsidR="00AB00D6" w:rsidRPr="005D6CAD">
        <w:rPr>
          <w:rFonts w:ascii="Arial" w:hAnsi="Arial" w:cs="Arial"/>
          <w:sz w:val="20"/>
          <w:szCs w:val="20"/>
        </w:rPr>
        <w:t>podnoszenia</w:t>
      </w:r>
      <w:r w:rsidR="00431D7D" w:rsidRPr="005D6CAD">
        <w:rPr>
          <w:rFonts w:ascii="Arial" w:hAnsi="Arial" w:cs="Arial"/>
          <w:sz w:val="20"/>
          <w:szCs w:val="20"/>
        </w:rPr>
        <w:t xml:space="preserve"> kompetencji cyfrowych. </w:t>
      </w:r>
    </w:p>
    <w:p w14:paraId="31C3CFB8" w14:textId="77777777" w:rsidR="00F24A4F" w:rsidRPr="005D6CAD" w:rsidRDefault="00F24A4F" w:rsidP="008E0919">
      <w:pPr>
        <w:pStyle w:val="Point0"/>
        <w:spacing w:before="0" w:after="0" w:line="276" w:lineRule="auto"/>
        <w:ind w:left="0" w:firstLine="0"/>
        <w:rPr>
          <w:rFonts w:ascii="Arial" w:hAnsi="Arial" w:cs="Arial"/>
          <w:sz w:val="20"/>
          <w:szCs w:val="20"/>
        </w:rPr>
      </w:pPr>
    </w:p>
    <w:p w14:paraId="3E683697" w14:textId="360479D6" w:rsidR="003D669B" w:rsidRPr="005D6CAD" w:rsidRDefault="003D669B" w:rsidP="008E0919">
      <w:pPr>
        <w:pStyle w:val="Point0"/>
        <w:spacing w:before="0" w:after="0" w:line="276" w:lineRule="auto"/>
        <w:ind w:left="0" w:firstLine="0"/>
        <w:rPr>
          <w:rFonts w:ascii="Arial" w:hAnsi="Arial" w:cs="Arial"/>
          <w:sz w:val="20"/>
          <w:szCs w:val="20"/>
        </w:rPr>
      </w:pPr>
      <w:r w:rsidRPr="005D6CAD">
        <w:rPr>
          <w:rFonts w:ascii="Arial" w:hAnsi="Arial" w:cs="Arial"/>
          <w:sz w:val="20"/>
          <w:szCs w:val="20"/>
        </w:rPr>
        <w:t>Projekty będą wybierane do dofinansowania w sposób konkurencyjny.</w:t>
      </w:r>
    </w:p>
    <w:p w14:paraId="64C2C827" w14:textId="77777777" w:rsidR="00F24A4F" w:rsidRPr="005D6CAD" w:rsidRDefault="00F24A4F" w:rsidP="008E0919">
      <w:pPr>
        <w:pStyle w:val="Point0"/>
        <w:spacing w:before="0" w:after="0" w:line="276" w:lineRule="auto"/>
        <w:ind w:left="0" w:firstLine="0"/>
        <w:rPr>
          <w:rFonts w:ascii="Arial" w:hAnsi="Arial" w:cs="Arial"/>
          <w:sz w:val="20"/>
          <w:szCs w:val="20"/>
        </w:rPr>
      </w:pPr>
    </w:p>
    <w:p w14:paraId="672B9DA8" w14:textId="610251A3" w:rsidR="00F24A4F" w:rsidRPr="005D6CAD" w:rsidRDefault="00F24A4F" w:rsidP="008E0919">
      <w:pPr>
        <w:pStyle w:val="Text1"/>
        <w:spacing w:before="0" w:after="0" w:line="276" w:lineRule="auto"/>
        <w:ind w:left="0"/>
        <w:rPr>
          <w:rFonts w:ascii="Arial" w:hAnsi="Arial" w:cs="Arial"/>
          <w:sz w:val="20"/>
          <w:szCs w:val="20"/>
        </w:rPr>
      </w:pPr>
      <w:r w:rsidRPr="005D6CAD">
        <w:rPr>
          <w:rFonts w:ascii="Arial" w:eastAsia="Symbol" w:hAnsi="Arial" w:cs="Arial"/>
          <w:sz w:val="20"/>
          <w:szCs w:val="20"/>
        </w:rPr>
        <w:t>Wspierane będą przedsięwzięcia kategorii wysokich dóbr publicznych, usług publicznych niekonkurencyjnych na rynku. Często przyczyną niedoinwestowania jest przesuwanie środków na inne, bardziej istotne dla JST cele oraz m.in. charakter obiektów, tj. zabytki. Przewiduje się wsparcie dotacyjne.</w:t>
      </w:r>
    </w:p>
    <w:p w14:paraId="606E94F0" w14:textId="77777777" w:rsidR="00F24A4F" w:rsidRPr="005D6CAD" w:rsidRDefault="00F24A4F" w:rsidP="008E0919">
      <w:pPr>
        <w:pStyle w:val="Point0"/>
        <w:spacing w:before="0" w:after="0" w:line="276" w:lineRule="auto"/>
        <w:ind w:left="0" w:firstLine="0"/>
        <w:rPr>
          <w:rFonts w:ascii="Arial" w:hAnsi="Arial" w:cs="Arial"/>
          <w:sz w:val="20"/>
          <w:szCs w:val="20"/>
        </w:rPr>
      </w:pPr>
    </w:p>
    <w:p w14:paraId="4BCB60B6" w14:textId="77777777" w:rsidR="009266FD" w:rsidRPr="005D6CAD" w:rsidRDefault="009266FD" w:rsidP="008E0919">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58F2D847" w14:textId="04DC8DD1" w:rsidR="009266FD" w:rsidRPr="005D6CAD" w:rsidRDefault="009266FD" w:rsidP="008E0919">
      <w:pPr>
        <w:pStyle w:val="Point0"/>
        <w:numPr>
          <w:ilvl w:val="0"/>
          <w:numId w:val="280"/>
        </w:numPr>
        <w:spacing w:before="0" w:after="0" w:line="276" w:lineRule="auto"/>
        <w:rPr>
          <w:rFonts w:ascii="Arial" w:hAnsi="Arial" w:cs="Arial"/>
          <w:sz w:val="20"/>
          <w:szCs w:val="20"/>
        </w:rPr>
      </w:pPr>
      <w:r w:rsidRPr="005D6CAD">
        <w:rPr>
          <w:rFonts w:ascii="Arial" w:hAnsi="Arial" w:cs="Arial"/>
          <w:sz w:val="20"/>
          <w:szCs w:val="20"/>
        </w:rPr>
        <w:t>mieszkańcy województwa mazowieckiego</w:t>
      </w:r>
      <w:r w:rsidR="00F24A4F" w:rsidRPr="005D6CAD">
        <w:rPr>
          <w:rFonts w:ascii="Arial" w:hAnsi="Arial" w:cs="Arial"/>
          <w:sz w:val="20"/>
          <w:szCs w:val="20"/>
        </w:rPr>
        <w:t>,</w:t>
      </w:r>
    </w:p>
    <w:p w14:paraId="77600DFB" w14:textId="1C39442C" w:rsidR="009266FD" w:rsidRPr="005D6CAD" w:rsidRDefault="009266FD" w:rsidP="008E0919">
      <w:pPr>
        <w:pStyle w:val="Point0"/>
        <w:numPr>
          <w:ilvl w:val="0"/>
          <w:numId w:val="280"/>
        </w:numPr>
        <w:spacing w:before="0" w:after="0" w:line="276" w:lineRule="auto"/>
        <w:rPr>
          <w:rFonts w:ascii="Arial" w:hAnsi="Arial" w:cs="Arial"/>
          <w:sz w:val="20"/>
          <w:szCs w:val="20"/>
        </w:rPr>
      </w:pPr>
      <w:r w:rsidRPr="005D6CAD">
        <w:rPr>
          <w:rFonts w:ascii="Arial" w:hAnsi="Arial" w:cs="Arial"/>
          <w:sz w:val="20"/>
          <w:szCs w:val="20"/>
        </w:rPr>
        <w:t>JST, ich związki i stowarzyszenia (np. LGD)</w:t>
      </w:r>
      <w:r w:rsidR="00F24A4F" w:rsidRPr="005D6CAD">
        <w:rPr>
          <w:rFonts w:ascii="Arial" w:hAnsi="Arial" w:cs="Arial"/>
          <w:sz w:val="20"/>
          <w:szCs w:val="20"/>
        </w:rPr>
        <w:t>,</w:t>
      </w:r>
    </w:p>
    <w:p w14:paraId="3B054F7E" w14:textId="5BF91D21" w:rsidR="009266FD" w:rsidRPr="005D6CAD" w:rsidRDefault="009266FD" w:rsidP="008E0919">
      <w:pPr>
        <w:pStyle w:val="Point0"/>
        <w:numPr>
          <w:ilvl w:val="0"/>
          <w:numId w:val="280"/>
        </w:numPr>
        <w:spacing w:before="0" w:after="0" w:line="276" w:lineRule="auto"/>
        <w:rPr>
          <w:rFonts w:ascii="Arial" w:hAnsi="Arial" w:cs="Arial"/>
          <w:sz w:val="20"/>
          <w:szCs w:val="20"/>
        </w:rPr>
      </w:pPr>
      <w:r w:rsidRPr="005D6CAD">
        <w:rPr>
          <w:rFonts w:ascii="Arial" w:hAnsi="Arial" w:cs="Arial"/>
          <w:sz w:val="20"/>
          <w:szCs w:val="20"/>
        </w:rPr>
        <w:t>jednostki organizacyjne JST, posiadające osobowość prawną</w:t>
      </w:r>
      <w:r w:rsidR="00F24A4F" w:rsidRPr="005D6CAD">
        <w:rPr>
          <w:rFonts w:ascii="Arial" w:hAnsi="Arial" w:cs="Arial"/>
          <w:sz w:val="20"/>
          <w:szCs w:val="20"/>
        </w:rPr>
        <w:t>,</w:t>
      </w:r>
    </w:p>
    <w:p w14:paraId="55C7719C" w14:textId="7EDF7053" w:rsidR="009266FD" w:rsidRPr="005D6CAD" w:rsidRDefault="009266FD" w:rsidP="008E0919">
      <w:pPr>
        <w:pStyle w:val="Point0"/>
        <w:numPr>
          <w:ilvl w:val="0"/>
          <w:numId w:val="280"/>
        </w:numPr>
        <w:spacing w:before="0" w:after="0" w:line="276" w:lineRule="auto"/>
        <w:rPr>
          <w:rFonts w:ascii="Arial" w:hAnsi="Arial" w:cs="Arial"/>
          <w:sz w:val="20"/>
          <w:szCs w:val="20"/>
        </w:rPr>
      </w:pPr>
      <w:r w:rsidRPr="005D6CAD">
        <w:rPr>
          <w:rFonts w:ascii="Arial" w:hAnsi="Arial" w:cs="Arial"/>
          <w:sz w:val="20"/>
          <w:szCs w:val="20"/>
        </w:rPr>
        <w:t>organizacje pozarządowe</w:t>
      </w:r>
      <w:r w:rsidR="00F24A4F" w:rsidRPr="005D6CAD">
        <w:rPr>
          <w:rFonts w:ascii="Arial" w:hAnsi="Arial" w:cs="Arial"/>
          <w:sz w:val="20"/>
          <w:szCs w:val="20"/>
        </w:rPr>
        <w:t>,</w:t>
      </w:r>
    </w:p>
    <w:p w14:paraId="5F5E4988" w14:textId="5CE50B39" w:rsidR="009266FD" w:rsidRPr="005D6CAD" w:rsidRDefault="009266FD" w:rsidP="008E0919">
      <w:pPr>
        <w:pStyle w:val="Point0"/>
        <w:numPr>
          <w:ilvl w:val="0"/>
          <w:numId w:val="280"/>
        </w:numPr>
        <w:spacing w:before="0" w:after="0" w:line="276" w:lineRule="auto"/>
        <w:rPr>
          <w:rFonts w:ascii="Arial" w:hAnsi="Arial" w:cs="Arial"/>
          <w:sz w:val="20"/>
          <w:szCs w:val="20"/>
        </w:rPr>
      </w:pPr>
      <w:r w:rsidRPr="005D6CAD">
        <w:rPr>
          <w:rFonts w:ascii="Arial" w:hAnsi="Arial" w:cs="Arial"/>
          <w:sz w:val="20"/>
          <w:szCs w:val="20"/>
        </w:rPr>
        <w:t>kościoły i związki wyznaniowe oraz osoby prawne kościołów i związków wyznaniowych</w:t>
      </w:r>
      <w:r w:rsidR="00F24A4F" w:rsidRPr="005D6CAD">
        <w:rPr>
          <w:rFonts w:ascii="Arial" w:hAnsi="Arial" w:cs="Arial"/>
          <w:sz w:val="20"/>
          <w:szCs w:val="20"/>
        </w:rPr>
        <w:t>,</w:t>
      </w:r>
    </w:p>
    <w:p w14:paraId="3F37DAC5" w14:textId="59EC7946" w:rsidR="009266FD" w:rsidRPr="005D6CAD" w:rsidRDefault="009266FD" w:rsidP="008E0919">
      <w:pPr>
        <w:pStyle w:val="Point0"/>
        <w:numPr>
          <w:ilvl w:val="0"/>
          <w:numId w:val="280"/>
        </w:numPr>
        <w:spacing w:before="0" w:after="0" w:line="276" w:lineRule="auto"/>
        <w:rPr>
          <w:rFonts w:ascii="Arial" w:hAnsi="Arial" w:cs="Arial"/>
          <w:sz w:val="20"/>
          <w:szCs w:val="20"/>
        </w:rPr>
      </w:pPr>
      <w:r w:rsidRPr="005D6CAD">
        <w:rPr>
          <w:rFonts w:ascii="Arial" w:hAnsi="Arial" w:cs="Arial"/>
          <w:sz w:val="20"/>
          <w:szCs w:val="20"/>
        </w:rPr>
        <w:t>przedsiębiorstwa</w:t>
      </w:r>
      <w:r w:rsidR="00F24A4F" w:rsidRPr="005D6CAD">
        <w:rPr>
          <w:rFonts w:ascii="Arial" w:hAnsi="Arial" w:cs="Arial"/>
          <w:sz w:val="20"/>
          <w:szCs w:val="20"/>
        </w:rPr>
        <w:t>,</w:t>
      </w:r>
    </w:p>
    <w:p w14:paraId="5CD094C7" w14:textId="0A5866E0" w:rsidR="009266FD" w:rsidRPr="005D6CAD" w:rsidRDefault="009266FD" w:rsidP="008E0919">
      <w:pPr>
        <w:pStyle w:val="Point0"/>
        <w:numPr>
          <w:ilvl w:val="0"/>
          <w:numId w:val="280"/>
        </w:numPr>
        <w:spacing w:before="0" w:after="0" w:line="276" w:lineRule="auto"/>
        <w:rPr>
          <w:rFonts w:ascii="Arial" w:hAnsi="Arial" w:cs="Arial"/>
          <w:sz w:val="20"/>
          <w:szCs w:val="20"/>
        </w:rPr>
      </w:pPr>
      <w:r w:rsidRPr="005D6CAD">
        <w:rPr>
          <w:rFonts w:ascii="Arial" w:hAnsi="Arial" w:cs="Arial"/>
          <w:sz w:val="20"/>
          <w:szCs w:val="20"/>
        </w:rPr>
        <w:t>instytucje kultury</w:t>
      </w:r>
      <w:r w:rsidR="00082BDE" w:rsidRPr="005D6CAD">
        <w:rPr>
          <w:rFonts w:ascii="Arial" w:hAnsi="Arial" w:cs="Arial"/>
          <w:sz w:val="20"/>
          <w:szCs w:val="20"/>
        </w:rPr>
        <w:t xml:space="preserve"> (</w:t>
      </w:r>
      <w:r w:rsidR="00082BDE" w:rsidRPr="005D6CAD">
        <w:rPr>
          <w:rFonts w:ascii="Arial" w:hAnsi="Arial" w:cs="Arial"/>
          <w:color w:val="000000" w:themeColor="text1"/>
          <w:sz w:val="20"/>
          <w:szCs w:val="20"/>
        </w:rPr>
        <w:t>szkoły artystyczne, uczelnie artystyczne, teatry, zespoły artystyczne, galerie, biblioteki, centra kultury)</w:t>
      </w:r>
      <w:r w:rsidR="00F24A4F" w:rsidRPr="005D6CAD">
        <w:rPr>
          <w:rFonts w:ascii="Arial" w:hAnsi="Arial" w:cs="Arial"/>
          <w:color w:val="000000" w:themeColor="text1"/>
          <w:sz w:val="20"/>
          <w:szCs w:val="20"/>
        </w:rPr>
        <w:t>,</w:t>
      </w:r>
    </w:p>
    <w:p w14:paraId="300ACEDD" w14:textId="77777777" w:rsidR="009266FD" w:rsidRPr="005D6CAD" w:rsidRDefault="009266FD" w:rsidP="008E0919">
      <w:pPr>
        <w:pStyle w:val="Point0"/>
        <w:numPr>
          <w:ilvl w:val="0"/>
          <w:numId w:val="280"/>
        </w:numPr>
        <w:spacing w:before="0" w:after="0" w:line="276" w:lineRule="auto"/>
        <w:rPr>
          <w:rFonts w:ascii="Arial" w:hAnsi="Arial" w:cs="Arial"/>
          <w:sz w:val="20"/>
          <w:szCs w:val="20"/>
        </w:rPr>
      </w:pPr>
      <w:r w:rsidRPr="005D6CAD">
        <w:rPr>
          <w:rFonts w:ascii="Arial" w:hAnsi="Arial" w:cs="Arial"/>
          <w:sz w:val="20"/>
          <w:szCs w:val="20"/>
        </w:rPr>
        <w:t>instytucje edukacyjne, uczelnie.</w:t>
      </w:r>
    </w:p>
    <w:p w14:paraId="294D8BBE" w14:textId="1EF6CB45" w:rsidR="009266FD" w:rsidRPr="005D6CAD" w:rsidRDefault="009266FD" w:rsidP="008E0919">
      <w:pPr>
        <w:pStyle w:val="Point0"/>
        <w:spacing w:before="0" w:after="0" w:line="276" w:lineRule="auto"/>
        <w:ind w:left="0"/>
        <w:rPr>
          <w:rFonts w:ascii="Arial" w:hAnsi="Arial" w:cs="Arial"/>
          <w:sz w:val="20"/>
          <w:szCs w:val="20"/>
        </w:rPr>
      </w:pPr>
    </w:p>
    <w:p w14:paraId="00E5FA91" w14:textId="77777777" w:rsidR="009266FD" w:rsidRPr="005D6CAD" w:rsidRDefault="009266FD" w:rsidP="008E0919">
      <w:pPr>
        <w:pStyle w:val="Text1"/>
        <w:spacing w:before="0" w:after="0" w:line="276" w:lineRule="auto"/>
        <w:ind w:left="0"/>
        <w:rPr>
          <w:rFonts w:ascii="Arial" w:hAnsi="Arial" w:cs="Arial"/>
          <w:b/>
          <w:sz w:val="20"/>
          <w:szCs w:val="20"/>
        </w:rPr>
      </w:pPr>
      <w:r w:rsidRPr="005D6CAD">
        <w:rPr>
          <w:rFonts w:ascii="Arial" w:hAnsi="Arial" w:cs="Arial"/>
          <w:b/>
          <w:sz w:val="20"/>
          <w:szCs w:val="20"/>
        </w:rPr>
        <w:t>Działania na rzecz zapewnienia równości, włączenia społecznego i niedyskryminacji</w:t>
      </w:r>
    </w:p>
    <w:p w14:paraId="4B5CB266" w14:textId="05345811" w:rsidR="00B92786" w:rsidRPr="005D6CAD" w:rsidRDefault="00B92786" w:rsidP="008E0919">
      <w:pPr>
        <w:spacing w:before="0" w:after="0" w:line="276" w:lineRule="auto"/>
        <w:rPr>
          <w:rFonts w:ascii="Arial" w:hAnsi="Arial" w:cs="Arial"/>
          <w:sz w:val="20"/>
          <w:szCs w:val="20"/>
        </w:rPr>
      </w:pPr>
      <w:r w:rsidRPr="005D6CAD">
        <w:rPr>
          <w:rFonts w:ascii="Arial" w:hAnsi="Arial" w:cs="Arial"/>
          <w:sz w:val="20"/>
          <w:szCs w:val="20"/>
        </w:rPr>
        <w:t xml:space="preserve">Zgodnie z art. 9 CPR, </w:t>
      </w:r>
      <w:r w:rsidR="00AF7214" w:rsidRPr="005D6CAD">
        <w:rPr>
          <w:rFonts w:ascii="Arial" w:hAnsi="Arial" w:cs="Arial"/>
          <w:sz w:val="20"/>
          <w:szCs w:val="20"/>
        </w:rPr>
        <w:t>podejmowane będą działania</w:t>
      </w:r>
      <w:r w:rsidRPr="005D6CAD">
        <w:rPr>
          <w:rFonts w:ascii="Arial" w:hAnsi="Arial" w:cs="Arial"/>
          <w:sz w:val="20"/>
          <w:szCs w:val="20"/>
        </w:rPr>
        <w:t xml:space="preserve"> w celu zapobiegania wszelkiej dyskryminacji ze względu</w:t>
      </w:r>
      <w:r w:rsidRPr="005D6CAD" w:rsidDel="0AD742A7">
        <w:rPr>
          <w:rFonts w:ascii="Arial" w:hAnsi="Arial" w:cs="Arial"/>
          <w:sz w:val="20"/>
          <w:szCs w:val="20"/>
        </w:rPr>
        <w:t xml:space="preserve"> na </w:t>
      </w:r>
      <w:r w:rsidRPr="005D6CAD">
        <w:rPr>
          <w:rFonts w:ascii="Arial" w:hAnsi="Arial" w:cs="Arial"/>
          <w:sz w:val="20"/>
          <w:szCs w:val="20"/>
        </w:rPr>
        <w:t>płeć, rasę lub pochodzenie etniczne, religię lub światopogląd, niepełnosprawność, wiek lub orientację seksualną. Na gruncie polskim niniejszy artykuł jest realizowany w ramach horyzontalnych zasad równościowych. Tym samym, w każdym z celów szczegółowych ww. zasady będą przestrzegane na każdym poziomie wdrażania. Wsparcie będzie udzielane również z poszanowaniem fundamentalnych praw człowieka określonych w Karcie Praw Podstawowych Unii Europejskiej w zakresie m.in.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p>
    <w:p w14:paraId="7CE0E856" w14:textId="2CFFFCAE" w:rsidR="009266FD" w:rsidRPr="005D6CAD" w:rsidRDefault="009266FD" w:rsidP="008E0919">
      <w:pPr>
        <w:pStyle w:val="Point0"/>
        <w:spacing w:before="0" w:after="0" w:line="276" w:lineRule="auto"/>
        <w:ind w:left="0"/>
        <w:rPr>
          <w:rFonts w:ascii="Arial" w:hAnsi="Arial" w:cs="Arial"/>
          <w:sz w:val="20"/>
          <w:szCs w:val="20"/>
        </w:rPr>
      </w:pPr>
    </w:p>
    <w:p w14:paraId="1071C2A0" w14:textId="77777777" w:rsidR="009266FD" w:rsidRPr="005D6CAD" w:rsidRDefault="009266FD" w:rsidP="008E0919">
      <w:pPr>
        <w:pStyle w:val="Text1"/>
        <w:spacing w:before="0" w:after="0" w:line="276" w:lineRule="auto"/>
        <w:ind w:left="0"/>
        <w:rPr>
          <w:rFonts w:ascii="Arial" w:hAnsi="Arial" w:cs="Arial"/>
          <w:b/>
          <w:sz w:val="20"/>
          <w:szCs w:val="20"/>
        </w:rPr>
      </w:pPr>
      <w:bookmarkStart w:id="122" w:name="_Hlk97291584"/>
      <w:r w:rsidRPr="005D6CAD">
        <w:rPr>
          <w:rFonts w:ascii="Arial" w:hAnsi="Arial" w:cs="Arial"/>
          <w:b/>
          <w:sz w:val="20"/>
          <w:szCs w:val="20"/>
        </w:rPr>
        <w:t>Wskazanie konkretnych terytoriów objętych wsparciem, z uwzględnieniem planowanego wykorzystania narzędzi terytorialnych</w:t>
      </w:r>
    </w:p>
    <w:p w14:paraId="70470264" w14:textId="13EE2C26" w:rsidR="009266FD" w:rsidRPr="005D6CAD" w:rsidRDefault="009266FD" w:rsidP="008E0919">
      <w:pPr>
        <w:pStyle w:val="Point0"/>
        <w:spacing w:before="0" w:after="0" w:line="276" w:lineRule="auto"/>
        <w:ind w:left="0" w:firstLine="0"/>
        <w:rPr>
          <w:rFonts w:ascii="Arial" w:hAnsi="Arial" w:cs="Arial"/>
          <w:sz w:val="20"/>
          <w:szCs w:val="20"/>
        </w:rPr>
      </w:pPr>
      <w:r w:rsidRPr="005D6CAD">
        <w:rPr>
          <w:rFonts w:ascii="Arial" w:hAnsi="Arial" w:cs="Arial"/>
          <w:sz w:val="20"/>
          <w:szCs w:val="20"/>
        </w:rPr>
        <w:t xml:space="preserve">Planowane interwencje będą realizowane na obszarze całego </w:t>
      </w:r>
      <w:r w:rsidR="00B92786" w:rsidRPr="005D6CAD">
        <w:rPr>
          <w:rFonts w:ascii="Arial" w:hAnsi="Arial" w:cs="Arial"/>
          <w:sz w:val="20"/>
          <w:szCs w:val="20"/>
        </w:rPr>
        <w:t xml:space="preserve">WM </w:t>
      </w:r>
      <w:r w:rsidRPr="005D6CAD">
        <w:rPr>
          <w:rFonts w:ascii="Arial" w:hAnsi="Arial" w:cs="Arial"/>
          <w:sz w:val="20"/>
          <w:szCs w:val="20"/>
        </w:rPr>
        <w:t xml:space="preserve">z uwzględnieniem podziału na </w:t>
      </w:r>
      <w:r w:rsidR="00B92786" w:rsidRPr="005D6CAD">
        <w:rPr>
          <w:rFonts w:ascii="Arial" w:hAnsi="Arial" w:cs="Arial"/>
          <w:sz w:val="20"/>
          <w:szCs w:val="20"/>
        </w:rPr>
        <w:t>RWS</w:t>
      </w:r>
      <w:r w:rsidRPr="005D6CAD">
        <w:rPr>
          <w:rFonts w:ascii="Arial" w:hAnsi="Arial" w:cs="Arial"/>
          <w:sz w:val="20"/>
          <w:szCs w:val="20"/>
        </w:rPr>
        <w:t xml:space="preserve"> oraz </w:t>
      </w:r>
      <w:r w:rsidR="00B92786" w:rsidRPr="005D6CAD">
        <w:rPr>
          <w:rFonts w:ascii="Arial" w:hAnsi="Arial" w:cs="Arial"/>
          <w:sz w:val="20"/>
          <w:szCs w:val="20"/>
        </w:rPr>
        <w:t>RMR</w:t>
      </w:r>
      <w:r w:rsidRPr="005D6CAD">
        <w:rPr>
          <w:rFonts w:ascii="Arial" w:hAnsi="Arial" w:cs="Arial"/>
          <w:sz w:val="20"/>
          <w:szCs w:val="20"/>
        </w:rPr>
        <w:t xml:space="preserve">. Preferencje mogą mieć projekty zlokalizowane w średnich i małych miastach w szczególności zagrożonych utratą funkcji gospodarczych i społecznych. Priorytety mogą być też skierowane do projektów zlokalizowanych </w:t>
      </w:r>
      <w:r w:rsidR="00DD20E0" w:rsidRPr="005D6CAD">
        <w:rPr>
          <w:rFonts w:ascii="Arial" w:hAnsi="Arial" w:cs="Arial"/>
          <w:sz w:val="20"/>
          <w:szCs w:val="20"/>
        </w:rPr>
        <w:t>na</w:t>
      </w:r>
      <w:r w:rsidR="00381316" w:rsidRPr="005D6CAD">
        <w:rPr>
          <w:rFonts w:ascii="Arial" w:hAnsi="Arial" w:cs="Arial"/>
          <w:sz w:val="20"/>
          <w:szCs w:val="20"/>
        </w:rPr>
        <w:t xml:space="preserve"> </w:t>
      </w:r>
      <w:r w:rsidRPr="005D6CAD">
        <w:rPr>
          <w:rFonts w:ascii="Arial" w:hAnsi="Arial" w:cs="Arial"/>
          <w:sz w:val="20"/>
          <w:szCs w:val="20"/>
        </w:rPr>
        <w:t xml:space="preserve">OSI wyznaczonych w KSRR i wynikających ze </w:t>
      </w:r>
      <w:r w:rsidR="00B92786" w:rsidRPr="005D6CAD">
        <w:rPr>
          <w:rFonts w:ascii="Arial" w:hAnsi="Arial" w:cs="Arial"/>
          <w:sz w:val="20"/>
          <w:szCs w:val="20"/>
        </w:rPr>
        <w:t>SR WM 2030</w:t>
      </w:r>
      <w:r w:rsidRPr="005D6CAD">
        <w:rPr>
          <w:rFonts w:ascii="Arial" w:hAnsi="Arial" w:cs="Arial"/>
          <w:sz w:val="20"/>
          <w:szCs w:val="20"/>
        </w:rPr>
        <w:t>.</w:t>
      </w:r>
    </w:p>
    <w:p w14:paraId="1B19564C" w14:textId="6FF9AD47" w:rsidR="00F24A4F" w:rsidRPr="005D6CAD" w:rsidRDefault="00352727" w:rsidP="008E0919">
      <w:pPr>
        <w:pStyle w:val="Point0"/>
        <w:spacing w:before="0" w:after="0" w:line="276" w:lineRule="auto"/>
        <w:ind w:left="0" w:firstLine="0"/>
        <w:rPr>
          <w:rFonts w:ascii="Arial" w:hAnsi="Arial" w:cs="Arial"/>
          <w:sz w:val="20"/>
          <w:szCs w:val="20"/>
        </w:rPr>
      </w:pPr>
      <w:r w:rsidRPr="005D6CAD">
        <w:rPr>
          <w:rFonts w:ascii="Arial" w:hAnsi="Arial" w:cs="Arial"/>
          <w:sz w:val="20"/>
          <w:szCs w:val="20"/>
        </w:rPr>
        <w:t>Przewiduje się realizację przedsięwzięć poprzez MSIT oraz wynikających z GPR.</w:t>
      </w:r>
    </w:p>
    <w:bookmarkEnd w:id="122"/>
    <w:p w14:paraId="1EE855C5" w14:textId="2BF24883" w:rsidR="009266FD" w:rsidRPr="005D6CAD" w:rsidRDefault="009266FD" w:rsidP="008E0919">
      <w:pPr>
        <w:pStyle w:val="Point0"/>
        <w:spacing w:before="0" w:after="0" w:line="276" w:lineRule="auto"/>
        <w:ind w:left="0" w:firstLine="0"/>
        <w:rPr>
          <w:rFonts w:ascii="Arial" w:hAnsi="Arial" w:cs="Arial"/>
          <w:sz w:val="20"/>
          <w:szCs w:val="20"/>
        </w:rPr>
      </w:pPr>
    </w:p>
    <w:p w14:paraId="245620B2" w14:textId="77777777" w:rsidR="009266FD" w:rsidRPr="005D6CAD" w:rsidRDefault="009266FD" w:rsidP="008E0919">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38F76A65" w14:textId="3CCA3E93" w:rsidR="00C9084F" w:rsidRPr="005D6CAD" w:rsidRDefault="00B92786" w:rsidP="008E0919">
      <w:pPr>
        <w:pStyle w:val="Point0"/>
        <w:spacing w:before="0" w:after="0" w:line="276" w:lineRule="auto"/>
        <w:ind w:left="0" w:firstLine="0"/>
        <w:rPr>
          <w:rFonts w:ascii="Arial" w:hAnsi="Arial" w:cs="Arial"/>
          <w:sz w:val="20"/>
          <w:szCs w:val="20"/>
        </w:rPr>
      </w:pPr>
      <w:r w:rsidRPr="005D6CAD">
        <w:rPr>
          <w:rFonts w:ascii="Arial" w:hAnsi="Arial" w:cs="Arial"/>
          <w:sz w:val="20"/>
          <w:szCs w:val="20"/>
        </w:rPr>
        <w:t>Interwencja</w:t>
      </w:r>
      <w:r w:rsidR="00C9084F" w:rsidRPr="005D6CAD">
        <w:rPr>
          <w:rFonts w:ascii="Arial" w:hAnsi="Arial" w:cs="Arial"/>
          <w:sz w:val="20"/>
          <w:szCs w:val="20"/>
        </w:rPr>
        <w:t xml:space="preserve"> co do zasady obejmuj</w:t>
      </w:r>
      <w:r w:rsidRPr="005D6CAD">
        <w:rPr>
          <w:rFonts w:ascii="Arial" w:hAnsi="Arial" w:cs="Arial"/>
          <w:sz w:val="20"/>
          <w:szCs w:val="20"/>
        </w:rPr>
        <w:t>e</w:t>
      </w:r>
      <w:r w:rsidR="00C9084F" w:rsidRPr="005D6CAD">
        <w:rPr>
          <w:rFonts w:ascii="Arial" w:hAnsi="Arial" w:cs="Arial"/>
          <w:sz w:val="20"/>
          <w:szCs w:val="20"/>
        </w:rPr>
        <w:t xml:space="preserve"> terytorium </w:t>
      </w:r>
      <w:r w:rsidR="00381316" w:rsidRPr="005D6CAD">
        <w:rPr>
          <w:rFonts w:ascii="Arial" w:hAnsi="Arial" w:cs="Arial"/>
          <w:sz w:val="20"/>
          <w:szCs w:val="20"/>
        </w:rPr>
        <w:t>WM</w:t>
      </w:r>
      <w:r w:rsidR="00C9084F" w:rsidRPr="005D6CAD">
        <w:rPr>
          <w:rFonts w:ascii="Arial" w:hAnsi="Arial" w:cs="Arial"/>
          <w:sz w:val="20"/>
          <w:szCs w:val="20"/>
        </w:rPr>
        <w:t xml:space="preserve">. </w:t>
      </w:r>
      <w:r w:rsidR="00381316" w:rsidRPr="005D6CAD">
        <w:rPr>
          <w:rFonts w:ascii="Arial" w:hAnsi="Arial" w:cs="Arial"/>
          <w:sz w:val="20"/>
          <w:szCs w:val="20"/>
        </w:rPr>
        <w:t>R</w:t>
      </w:r>
      <w:r w:rsidR="00C9084F" w:rsidRPr="005D6CAD">
        <w:rPr>
          <w:rFonts w:ascii="Arial" w:hAnsi="Arial" w:cs="Arial"/>
          <w:sz w:val="20"/>
          <w:szCs w:val="20"/>
        </w:rPr>
        <w:t>ealizowa</w:t>
      </w:r>
      <w:r w:rsidR="00381316" w:rsidRPr="005D6CAD">
        <w:rPr>
          <w:rFonts w:ascii="Arial" w:hAnsi="Arial" w:cs="Arial"/>
          <w:sz w:val="20"/>
          <w:szCs w:val="20"/>
        </w:rPr>
        <w:t>ne</w:t>
      </w:r>
      <w:r w:rsidR="00C9084F" w:rsidRPr="005D6CAD">
        <w:rPr>
          <w:rFonts w:ascii="Arial" w:hAnsi="Arial" w:cs="Arial"/>
          <w:sz w:val="20"/>
          <w:szCs w:val="20"/>
        </w:rPr>
        <w:t xml:space="preserve"> projekty</w:t>
      </w:r>
      <w:r w:rsidR="00E669A8" w:rsidRPr="005D6CAD">
        <w:rPr>
          <w:rFonts w:ascii="Arial" w:hAnsi="Arial" w:cs="Arial"/>
          <w:sz w:val="20"/>
          <w:szCs w:val="20"/>
        </w:rPr>
        <w:t xml:space="preserve"> z zakresu kultury i turystyki</w:t>
      </w:r>
      <w:r w:rsidR="00C9084F" w:rsidRPr="005D6CAD">
        <w:rPr>
          <w:rFonts w:ascii="Arial" w:hAnsi="Arial" w:cs="Arial"/>
          <w:sz w:val="20"/>
          <w:szCs w:val="20"/>
        </w:rPr>
        <w:t>, z uwagi na ich rangę i wpływ</w:t>
      </w:r>
      <w:r w:rsidRPr="005D6CAD">
        <w:rPr>
          <w:rFonts w:ascii="Arial" w:hAnsi="Arial" w:cs="Arial"/>
          <w:sz w:val="20"/>
          <w:szCs w:val="20"/>
        </w:rPr>
        <w:t>,</w:t>
      </w:r>
      <w:r w:rsidR="00C9084F" w:rsidRPr="005D6CAD">
        <w:rPr>
          <w:rFonts w:ascii="Arial" w:hAnsi="Arial" w:cs="Arial"/>
          <w:sz w:val="20"/>
          <w:szCs w:val="20"/>
        </w:rPr>
        <w:t xml:space="preserve"> będą miały wymiar europejski.</w:t>
      </w:r>
    </w:p>
    <w:p w14:paraId="06B970F9" w14:textId="2CF0ECCC" w:rsidR="00C9084F" w:rsidRPr="005D6CAD" w:rsidRDefault="00C9084F" w:rsidP="008E0919">
      <w:pPr>
        <w:pStyle w:val="Point0"/>
        <w:spacing w:before="0" w:after="0" w:line="276" w:lineRule="auto"/>
        <w:ind w:left="0" w:firstLine="0"/>
        <w:rPr>
          <w:rFonts w:ascii="Arial" w:hAnsi="Arial" w:cs="Arial"/>
          <w:sz w:val="20"/>
          <w:szCs w:val="20"/>
        </w:rPr>
      </w:pPr>
      <w:r w:rsidRPr="005D6CAD">
        <w:rPr>
          <w:rFonts w:ascii="Arial" w:hAnsi="Arial" w:cs="Arial"/>
          <w:sz w:val="20"/>
          <w:szCs w:val="20"/>
        </w:rPr>
        <w:t>Rozwój nowoczesnych instytucji kultury będzie tworzyć przestrzeń dla współpracy artystycznej twórców i artystów z różnych krajów oraz wzmacniać prorozwojowe oddziaływanie projektów kulturowych także poprzez tworzenie sieci współpracy i budowani</w:t>
      </w:r>
      <w:r w:rsidR="00B92786" w:rsidRPr="005D6CAD">
        <w:rPr>
          <w:rFonts w:ascii="Arial" w:hAnsi="Arial" w:cs="Arial"/>
          <w:sz w:val="20"/>
          <w:szCs w:val="20"/>
        </w:rPr>
        <w:t>e</w:t>
      </w:r>
      <w:r w:rsidRPr="005D6CAD">
        <w:rPr>
          <w:rFonts w:ascii="Arial" w:hAnsi="Arial" w:cs="Arial"/>
          <w:sz w:val="20"/>
          <w:szCs w:val="20"/>
        </w:rPr>
        <w:t xml:space="preserve"> partnerstw w otoczeniu międzynarodowym. </w:t>
      </w:r>
      <w:r w:rsidR="00B92786" w:rsidRPr="005D6CAD">
        <w:rPr>
          <w:rFonts w:ascii="Arial" w:hAnsi="Arial" w:cs="Arial"/>
          <w:sz w:val="20"/>
          <w:szCs w:val="20"/>
        </w:rPr>
        <w:t>Interwencja w</w:t>
      </w:r>
      <w:r w:rsidRPr="005D6CAD">
        <w:rPr>
          <w:rFonts w:ascii="Arial" w:hAnsi="Arial" w:cs="Arial"/>
          <w:sz w:val="20"/>
          <w:szCs w:val="20"/>
        </w:rPr>
        <w:t>płynie na zwiększenie dostępności oferty kulturalnej oraz rozpoznawalnoś</w:t>
      </w:r>
      <w:r w:rsidR="00B92786" w:rsidRPr="005D6CAD">
        <w:rPr>
          <w:rFonts w:ascii="Arial" w:hAnsi="Arial" w:cs="Arial"/>
          <w:sz w:val="20"/>
          <w:szCs w:val="20"/>
        </w:rPr>
        <w:t>ć</w:t>
      </w:r>
      <w:r w:rsidRPr="005D6CAD">
        <w:rPr>
          <w:rFonts w:ascii="Arial" w:hAnsi="Arial" w:cs="Arial"/>
          <w:sz w:val="20"/>
          <w:szCs w:val="20"/>
        </w:rPr>
        <w:t xml:space="preserve"> </w:t>
      </w:r>
      <w:r w:rsidR="00B92786" w:rsidRPr="005D6CAD">
        <w:rPr>
          <w:rFonts w:ascii="Arial" w:hAnsi="Arial" w:cs="Arial"/>
          <w:sz w:val="20"/>
          <w:szCs w:val="20"/>
        </w:rPr>
        <w:t>WM</w:t>
      </w:r>
      <w:r w:rsidRPr="005D6CAD">
        <w:rPr>
          <w:rFonts w:ascii="Arial" w:hAnsi="Arial" w:cs="Arial"/>
          <w:sz w:val="20"/>
          <w:szCs w:val="20"/>
        </w:rPr>
        <w:t xml:space="preserve"> za</w:t>
      </w:r>
      <w:r w:rsidR="00B92786" w:rsidRPr="005D6CAD">
        <w:rPr>
          <w:rFonts w:ascii="Arial" w:hAnsi="Arial" w:cs="Arial"/>
          <w:sz w:val="20"/>
          <w:szCs w:val="20"/>
        </w:rPr>
        <w:t xml:space="preserve"> </w:t>
      </w:r>
      <w:r w:rsidRPr="005D6CAD">
        <w:rPr>
          <w:rFonts w:ascii="Arial" w:hAnsi="Arial" w:cs="Arial"/>
          <w:sz w:val="20"/>
          <w:szCs w:val="20"/>
        </w:rPr>
        <w:t>granicą, a także możliwość rozwoju współpracy międzysektorowej</w:t>
      </w:r>
      <w:r w:rsidR="00B92786" w:rsidRPr="005D6CAD">
        <w:rPr>
          <w:rFonts w:ascii="Arial" w:hAnsi="Arial" w:cs="Arial"/>
          <w:sz w:val="20"/>
          <w:szCs w:val="20"/>
        </w:rPr>
        <w:t>,</w:t>
      </w:r>
      <w:r w:rsidRPr="005D6CAD">
        <w:rPr>
          <w:rFonts w:ascii="Arial" w:hAnsi="Arial" w:cs="Arial"/>
          <w:sz w:val="20"/>
          <w:szCs w:val="20"/>
        </w:rPr>
        <w:t xml:space="preserve"> dzięki udostępnianiu zasobów w celach naukowych.</w:t>
      </w:r>
      <w:r w:rsidR="009A40A6" w:rsidRPr="005D6CAD">
        <w:rPr>
          <w:rFonts w:ascii="Arial" w:hAnsi="Arial" w:cs="Arial"/>
          <w:sz w:val="20"/>
          <w:szCs w:val="20"/>
        </w:rPr>
        <w:t xml:space="preserve"> </w:t>
      </w:r>
      <w:r w:rsidR="00C4781D" w:rsidRPr="005D6CAD">
        <w:rPr>
          <w:rFonts w:ascii="Arial" w:hAnsi="Arial" w:cs="Arial"/>
          <w:sz w:val="20"/>
          <w:szCs w:val="20"/>
        </w:rPr>
        <w:t xml:space="preserve">Podejmowane </w:t>
      </w:r>
      <w:r w:rsidR="003C22EF" w:rsidRPr="005D6CAD">
        <w:rPr>
          <w:rFonts w:ascii="Arial" w:hAnsi="Arial" w:cs="Arial"/>
          <w:sz w:val="20"/>
          <w:szCs w:val="20"/>
        </w:rPr>
        <w:t>w obszarze kultury</w:t>
      </w:r>
      <w:r w:rsidR="00834333" w:rsidRPr="005D6CAD">
        <w:rPr>
          <w:rFonts w:ascii="Arial" w:hAnsi="Arial" w:cs="Arial"/>
          <w:sz w:val="20"/>
          <w:szCs w:val="20"/>
        </w:rPr>
        <w:t>,</w:t>
      </w:r>
      <w:r w:rsidR="00430B22" w:rsidRPr="005D6CAD">
        <w:rPr>
          <w:rFonts w:ascii="Arial" w:hAnsi="Arial" w:cs="Arial"/>
          <w:sz w:val="20"/>
          <w:szCs w:val="20"/>
        </w:rPr>
        <w:t xml:space="preserve"> sektorów kreatywnych </w:t>
      </w:r>
      <w:r w:rsidR="00B75AF0" w:rsidRPr="005D6CAD">
        <w:rPr>
          <w:rFonts w:ascii="Arial" w:hAnsi="Arial" w:cs="Arial"/>
          <w:sz w:val="20"/>
          <w:szCs w:val="20"/>
        </w:rPr>
        <w:t xml:space="preserve">oraz turystyki </w:t>
      </w:r>
      <w:r w:rsidR="00C4781D" w:rsidRPr="005D6CAD">
        <w:rPr>
          <w:rFonts w:ascii="Arial" w:hAnsi="Arial" w:cs="Arial"/>
          <w:sz w:val="20"/>
          <w:szCs w:val="20"/>
        </w:rPr>
        <w:t xml:space="preserve">działania </w:t>
      </w:r>
      <w:r w:rsidR="003C22EF" w:rsidRPr="005D6CAD">
        <w:rPr>
          <w:rFonts w:ascii="Arial" w:hAnsi="Arial" w:cs="Arial"/>
          <w:sz w:val="20"/>
          <w:szCs w:val="20"/>
        </w:rPr>
        <w:t xml:space="preserve">będą </w:t>
      </w:r>
      <w:r w:rsidR="00C4781D" w:rsidRPr="005D6CAD">
        <w:rPr>
          <w:rFonts w:ascii="Arial" w:hAnsi="Arial" w:cs="Arial"/>
          <w:sz w:val="20"/>
          <w:szCs w:val="20"/>
        </w:rPr>
        <w:t>spójne z celami SUERMB.</w:t>
      </w:r>
    </w:p>
    <w:p w14:paraId="4FA56251" w14:textId="77777777" w:rsidR="009266FD" w:rsidRPr="005D6CAD" w:rsidRDefault="009266FD" w:rsidP="008E0919">
      <w:pPr>
        <w:pStyle w:val="Text1"/>
        <w:spacing w:before="0" w:after="0" w:line="276" w:lineRule="auto"/>
        <w:ind w:left="0"/>
        <w:rPr>
          <w:rFonts w:ascii="Arial" w:hAnsi="Arial" w:cs="Arial"/>
          <w:sz w:val="20"/>
          <w:szCs w:val="20"/>
        </w:rPr>
      </w:pPr>
    </w:p>
    <w:p w14:paraId="06ECB061" w14:textId="77777777" w:rsidR="00D21E58" w:rsidRPr="00FB323F" w:rsidRDefault="00D21E58" w:rsidP="008E0919">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41373ACD" w14:textId="77777777" w:rsidR="00D21E58" w:rsidRPr="00FB323F" w:rsidRDefault="00D21E58" w:rsidP="008E0919">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32148C88" w14:textId="77777777" w:rsidR="009266FD" w:rsidRPr="005D6CAD" w:rsidRDefault="009266FD" w:rsidP="00F73F24">
      <w:pPr>
        <w:spacing w:before="0" w:after="160" w:line="259" w:lineRule="auto"/>
        <w:ind w:left="708"/>
        <w:rPr>
          <w:rFonts w:ascii="Arial" w:hAnsi="Arial" w:cs="Arial"/>
          <w:b/>
          <w:sz w:val="20"/>
          <w:szCs w:val="20"/>
        </w:rPr>
      </w:pPr>
      <w:r w:rsidRPr="005D6CAD">
        <w:rPr>
          <w:rFonts w:ascii="Arial" w:hAnsi="Arial" w:cs="Arial"/>
          <w:b/>
          <w:sz w:val="20"/>
          <w:szCs w:val="20"/>
        </w:rPr>
        <w:br w:type="page"/>
      </w:r>
    </w:p>
    <w:p w14:paraId="466D3647" w14:textId="77777777" w:rsidR="009266FD" w:rsidRPr="005D6CAD" w:rsidRDefault="009266FD" w:rsidP="00F73F24">
      <w:pPr>
        <w:ind w:left="708"/>
        <w:rPr>
          <w:rFonts w:ascii="Arial" w:hAnsi="Arial" w:cs="Arial"/>
          <w:b/>
          <w:sz w:val="20"/>
          <w:szCs w:val="20"/>
        </w:rPr>
        <w:sectPr w:rsidR="009266FD" w:rsidRPr="005D6CAD" w:rsidSect="00F73F24">
          <w:footnotePr>
            <w:numRestart w:val="eachPage"/>
          </w:footnotePr>
          <w:pgSz w:w="11907" w:h="16839" w:code="9"/>
          <w:pgMar w:top="1418" w:right="1418" w:bottom="1418" w:left="1418" w:header="567" w:footer="567" w:gutter="0"/>
          <w:cols w:space="720"/>
          <w:docGrid w:linePitch="360"/>
        </w:sectPr>
      </w:pPr>
    </w:p>
    <w:p w14:paraId="1FA33CA3" w14:textId="6181B85E" w:rsidR="00990C1B" w:rsidRPr="005D6CAD" w:rsidRDefault="00330B35" w:rsidP="00F200A8">
      <w:pPr>
        <w:pStyle w:val="Nagwek5"/>
        <w:rPr>
          <w:rFonts w:cs="Arial"/>
        </w:rPr>
      </w:pPr>
      <w:r w:rsidRPr="005D6CAD">
        <w:rPr>
          <w:rFonts w:cs="Arial"/>
        </w:rPr>
        <w:t>2.1.5.4.</w:t>
      </w:r>
      <w:r w:rsidR="000F3B1B" w:rsidRPr="005D6CAD">
        <w:rPr>
          <w:rFonts w:cs="Arial"/>
        </w:rPr>
        <w:t>2</w:t>
      </w:r>
      <w:r w:rsidRPr="005D6CAD">
        <w:rPr>
          <w:rFonts w:cs="Arial"/>
        </w:rPr>
        <w:t xml:space="preserve">. </w:t>
      </w:r>
      <w:r w:rsidR="00990C1B" w:rsidRPr="005D6CAD">
        <w:rPr>
          <w:rFonts w:cs="Arial"/>
        </w:rPr>
        <w:t xml:space="preserve">Wskaźniki </w:t>
      </w:r>
    </w:p>
    <w:p w14:paraId="57D92183" w14:textId="7B7B886F" w:rsidR="009266FD" w:rsidRPr="008E0919" w:rsidRDefault="009266FD"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8"/>
        <w:gridCol w:w="1398"/>
        <w:gridCol w:w="907"/>
        <w:gridCol w:w="1333"/>
        <w:gridCol w:w="1507"/>
        <w:gridCol w:w="3344"/>
        <w:gridCol w:w="1900"/>
        <w:gridCol w:w="1353"/>
        <w:gridCol w:w="1363"/>
      </w:tblGrid>
      <w:tr w:rsidR="00EA1CE6" w:rsidRPr="002C5E73" w14:paraId="6744E259" w14:textId="77777777" w:rsidTr="008258BC">
        <w:trPr>
          <w:cantSplit/>
          <w:trHeight w:val="227"/>
          <w:tblHeader/>
          <w:jc w:val="center"/>
        </w:trPr>
        <w:tc>
          <w:tcPr>
            <w:tcW w:w="0" w:type="auto"/>
            <w:shd w:val="clear" w:color="auto" w:fill="FFE599" w:themeFill="accent4" w:themeFillTint="66"/>
            <w:vAlign w:val="center"/>
          </w:tcPr>
          <w:p w14:paraId="5AC80881"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46FB2E2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2D268096"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391FBBF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117B5C96"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449B9626"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1FDBF75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54AD702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1CB5031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20E973C5" w14:textId="77777777" w:rsidTr="008258BC">
        <w:trPr>
          <w:cantSplit/>
          <w:trHeight w:val="227"/>
          <w:jc w:val="center"/>
        </w:trPr>
        <w:tc>
          <w:tcPr>
            <w:tcW w:w="0" w:type="auto"/>
            <w:vAlign w:val="center"/>
          </w:tcPr>
          <w:p w14:paraId="58AC4B5E" w14:textId="21EE476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w:t>
            </w:r>
          </w:p>
        </w:tc>
        <w:tc>
          <w:tcPr>
            <w:tcW w:w="0" w:type="auto"/>
            <w:vAlign w:val="center"/>
          </w:tcPr>
          <w:p w14:paraId="64D44996" w14:textId="4D37385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4(vi)</w:t>
            </w:r>
          </w:p>
        </w:tc>
        <w:tc>
          <w:tcPr>
            <w:tcW w:w="0" w:type="auto"/>
            <w:vAlign w:val="center"/>
          </w:tcPr>
          <w:p w14:paraId="3F17E3AC" w14:textId="5A78C18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128611B5" w14:textId="65A5887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3C620686" w14:textId="1A72674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RCO77</w:t>
            </w:r>
          </w:p>
        </w:tc>
        <w:tc>
          <w:tcPr>
            <w:tcW w:w="0" w:type="auto"/>
            <w:shd w:val="clear" w:color="auto" w:fill="auto"/>
            <w:vAlign w:val="center"/>
          </w:tcPr>
          <w:p w14:paraId="17A11E3F" w14:textId="31F0BAE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obiektów kulturalnych i turystycznych objętych wsparciem</w:t>
            </w:r>
          </w:p>
        </w:tc>
        <w:tc>
          <w:tcPr>
            <w:tcW w:w="0" w:type="auto"/>
            <w:vAlign w:val="center"/>
          </w:tcPr>
          <w:p w14:paraId="1B120904" w14:textId="7B3FEF6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obiekty kulturalne i turystyczne</w:t>
            </w:r>
          </w:p>
        </w:tc>
        <w:tc>
          <w:tcPr>
            <w:tcW w:w="0" w:type="auto"/>
            <w:shd w:val="clear" w:color="auto" w:fill="auto"/>
            <w:vAlign w:val="center"/>
          </w:tcPr>
          <w:p w14:paraId="1DF0A5CA" w14:textId="5ED07CC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3414E6DD" w14:textId="7F4F3B2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30</w:t>
            </w:r>
          </w:p>
        </w:tc>
      </w:tr>
      <w:tr w:rsidR="009D0F62" w:rsidRPr="002C5E73" w14:paraId="0C3B36B3" w14:textId="77777777" w:rsidTr="008E0919">
        <w:trPr>
          <w:cantSplit/>
          <w:trHeight w:val="227"/>
          <w:jc w:val="center"/>
        </w:trPr>
        <w:tc>
          <w:tcPr>
            <w:tcW w:w="0" w:type="auto"/>
            <w:shd w:val="clear" w:color="auto" w:fill="D9D9D9" w:themeFill="background1" w:themeFillShade="D9"/>
            <w:vAlign w:val="center"/>
          </w:tcPr>
          <w:p w14:paraId="370B0AFC" w14:textId="1D9D19BE"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V</w:t>
            </w:r>
          </w:p>
        </w:tc>
        <w:tc>
          <w:tcPr>
            <w:tcW w:w="0" w:type="auto"/>
            <w:shd w:val="clear" w:color="auto" w:fill="D9D9D9" w:themeFill="background1" w:themeFillShade="D9"/>
            <w:vAlign w:val="center"/>
          </w:tcPr>
          <w:p w14:paraId="3DB124C9" w14:textId="2EF14818"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4(vi)</w:t>
            </w:r>
          </w:p>
        </w:tc>
        <w:tc>
          <w:tcPr>
            <w:tcW w:w="0" w:type="auto"/>
            <w:shd w:val="clear" w:color="auto" w:fill="D9D9D9" w:themeFill="background1" w:themeFillShade="D9"/>
            <w:vAlign w:val="center"/>
          </w:tcPr>
          <w:p w14:paraId="4FDD188C" w14:textId="796791CA"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EFRR</w:t>
            </w:r>
          </w:p>
        </w:tc>
        <w:tc>
          <w:tcPr>
            <w:tcW w:w="0" w:type="auto"/>
            <w:shd w:val="clear" w:color="auto" w:fill="D9D9D9" w:themeFill="background1" w:themeFillShade="D9"/>
            <w:vAlign w:val="center"/>
          </w:tcPr>
          <w:p w14:paraId="7003916B" w14:textId="1550E0C1"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Słabiej rozwinięte</w:t>
            </w:r>
          </w:p>
        </w:tc>
        <w:tc>
          <w:tcPr>
            <w:tcW w:w="0" w:type="auto"/>
            <w:shd w:val="clear" w:color="auto" w:fill="D9D9D9" w:themeFill="background1" w:themeFillShade="D9"/>
            <w:vAlign w:val="center"/>
          </w:tcPr>
          <w:p w14:paraId="53EE988D" w14:textId="5ACB1504"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RCO77</w:t>
            </w:r>
          </w:p>
        </w:tc>
        <w:tc>
          <w:tcPr>
            <w:tcW w:w="0" w:type="auto"/>
            <w:shd w:val="clear" w:color="auto" w:fill="D9D9D9" w:themeFill="background1" w:themeFillShade="D9"/>
            <w:vAlign w:val="center"/>
          </w:tcPr>
          <w:p w14:paraId="035F3B9C" w14:textId="3BF2308A"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Liczba obiektów kulturalnych i turystycznych objętych wsparciem</w:t>
            </w:r>
          </w:p>
        </w:tc>
        <w:tc>
          <w:tcPr>
            <w:tcW w:w="0" w:type="auto"/>
            <w:shd w:val="clear" w:color="auto" w:fill="D9D9D9" w:themeFill="background1" w:themeFillShade="D9"/>
            <w:vAlign w:val="center"/>
          </w:tcPr>
          <w:p w14:paraId="777E6FBD" w14:textId="553D0229"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obiekty kulturalne i turystyczne</w:t>
            </w:r>
          </w:p>
        </w:tc>
        <w:tc>
          <w:tcPr>
            <w:tcW w:w="0" w:type="auto"/>
            <w:shd w:val="clear" w:color="auto" w:fill="D9D9D9" w:themeFill="background1" w:themeFillShade="D9"/>
            <w:vAlign w:val="center"/>
          </w:tcPr>
          <w:p w14:paraId="48919BF9" w14:textId="2088CB8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1519721B" w14:textId="3AF5558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36</w:t>
            </w:r>
          </w:p>
        </w:tc>
      </w:tr>
    </w:tbl>
    <w:p w14:paraId="78EBA1A1" w14:textId="77777777" w:rsidR="00B671C4" w:rsidRPr="008E0919" w:rsidRDefault="00B671C4" w:rsidP="008E0919">
      <w:pPr>
        <w:pStyle w:val="Text1"/>
        <w:spacing w:before="0" w:after="0" w:line="276" w:lineRule="auto"/>
        <w:ind w:left="0"/>
        <w:rPr>
          <w:rFonts w:ascii="Arial" w:hAnsi="Arial" w:cs="Arial"/>
          <w:bCs/>
          <w:sz w:val="20"/>
          <w:szCs w:val="20"/>
        </w:rPr>
      </w:pPr>
    </w:p>
    <w:p w14:paraId="5478D0D7" w14:textId="7829480F" w:rsidR="009266FD" w:rsidRPr="008E0919" w:rsidRDefault="009266FD"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61F109C9" w14:textId="77777777" w:rsidTr="003B3508">
        <w:trPr>
          <w:cantSplit/>
          <w:trHeight w:val="227"/>
          <w:tblHeader/>
        </w:trPr>
        <w:tc>
          <w:tcPr>
            <w:tcW w:w="317" w:type="pct"/>
            <w:shd w:val="clear" w:color="auto" w:fill="FFE599" w:themeFill="accent4" w:themeFillTint="66"/>
            <w:vAlign w:val="center"/>
          </w:tcPr>
          <w:p w14:paraId="65E1EF79"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27ACD02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2BB9F774"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1856F915"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5B9E493C"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626C5BE3"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720DEC2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1B2A7CF3"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480840D5"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7FABFAF3"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03C738BD"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0CD852E6"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3B3508" w:rsidRPr="002C5E73" w14:paraId="051D6803" w14:textId="77777777" w:rsidTr="003B3508">
        <w:trPr>
          <w:cantSplit/>
          <w:trHeight w:val="227"/>
        </w:trPr>
        <w:tc>
          <w:tcPr>
            <w:tcW w:w="317" w:type="pct"/>
            <w:vAlign w:val="center"/>
          </w:tcPr>
          <w:p w14:paraId="771141C0" w14:textId="17F1A864"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w:t>
            </w:r>
          </w:p>
        </w:tc>
        <w:tc>
          <w:tcPr>
            <w:tcW w:w="341" w:type="pct"/>
            <w:vAlign w:val="center"/>
          </w:tcPr>
          <w:p w14:paraId="6C146BDE" w14:textId="2CD5C358"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4(vi)</w:t>
            </w:r>
          </w:p>
        </w:tc>
        <w:tc>
          <w:tcPr>
            <w:tcW w:w="354" w:type="pct"/>
            <w:vAlign w:val="center"/>
          </w:tcPr>
          <w:p w14:paraId="667B0D12" w14:textId="1FB3D798"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vAlign w:val="center"/>
          </w:tcPr>
          <w:p w14:paraId="19B15B43" w14:textId="5162A6C7"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4406C626" w14:textId="50A501D9"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RCR77</w:t>
            </w:r>
          </w:p>
        </w:tc>
        <w:tc>
          <w:tcPr>
            <w:tcW w:w="861" w:type="pct"/>
            <w:shd w:val="clear" w:color="auto" w:fill="auto"/>
            <w:vAlign w:val="center"/>
          </w:tcPr>
          <w:p w14:paraId="52EC6B1B" w14:textId="6544CEB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Liczba osób odwiedzających obiekty kulturalne i turystyczne objęte wsparciem</w:t>
            </w:r>
          </w:p>
        </w:tc>
        <w:tc>
          <w:tcPr>
            <w:tcW w:w="405" w:type="pct"/>
            <w:vAlign w:val="center"/>
          </w:tcPr>
          <w:p w14:paraId="52D5D9B4" w14:textId="1BBAA64F"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osoby odwiedzające/rok</w:t>
            </w:r>
          </w:p>
        </w:tc>
        <w:tc>
          <w:tcPr>
            <w:tcW w:w="405" w:type="pct"/>
            <w:shd w:val="clear" w:color="auto" w:fill="auto"/>
            <w:vAlign w:val="center"/>
          </w:tcPr>
          <w:p w14:paraId="710DA1A2" w14:textId="628AF326"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auto"/>
            <w:vAlign w:val="center"/>
          </w:tcPr>
          <w:p w14:paraId="32FEBC7D" w14:textId="079ED977"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7191CBF8" w14:textId="740969D7"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1 782 000</w:t>
            </w:r>
          </w:p>
        </w:tc>
        <w:tc>
          <w:tcPr>
            <w:tcW w:w="354" w:type="pct"/>
            <w:vAlign w:val="center"/>
          </w:tcPr>
          <w:p w14:paraId="014ACAA8" w14:textId="282E657A"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2D4D2F54" w14:textId="16F7C347"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nie dotyczy</w:t>
            </w:r>
          </w:p>
        </w:tc>
      </w:tr>
      <w:tr w:rsidR="003B3508" w:rsidRPr="002C5E73" w14:paraId="22B4D14A" w14:textId="77777777" w:rsidTr="008E0919">
        <w:trPr>
          <w:cantSplit/>
          <w:trHeight w:val="227"/>
        </w:trPr>
        <w:tc>
          <w:tcPr>
            <w:tcW w:w="317" w:type="pct"/>
            <w:shd w:val="clear" w:color="auto" w:fill="D9D9D9" w:themeFill="background1" w:themeFillShade="D9"/>
            <w:vAlign w:val="center"/>
          </w:tcPr>
          <w:p w14:paraId="542BE66F" w14:textId="3A0B38FC"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V</w:t>
            </w:r>
          </w:p>
        </w:tc>
        <w:tc>
          <w:tcPr>
            <w:tcW w:w="341" w:type="pct"/>
            <w:shd w:val="clear" w:color="auto" w:fill="D9D9D9" w:themeFill="background1" w:themeFillShade="D9"/>
            <w:vAlign w:val="center"/>
          </w:tcPr>
          <w:p w14:paraId="33342061" w14:textId="5B95EC3E"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4(vi)</w:t>
            </w:r>
          </w:p>
        </w:tc>
        <w:tc>
          <w:tcPr>
            <w:tcW w:w="354" w:type="pct"/>
            <w:shd w:val="clear" w:color="auto" w:fill="D9D9D9" w:themeFill="background1" w:themeFillShade="D9"/>
            <w:vAlign w:val="center"/>
          </w:tcPr>
          <w:p w14:paraId="71CB088B" w14:textId="2194F86B"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EFRR</w:t>
            </w:r>
          </w:p>
        </w:tc>
        <w:tc>
          <w:tcPr>
            <w:tcW w:w="406" w:type="pct"/>
            <w:shd w:val="clear" w:color="auto" w:fill="D9D9D9" w:themeFill="background1" w:themeFillShade="D9"/>
            <w:vAlign w:val="center"/>
          </w:tcPr>
          <w:p w14:paraId="1513BE80" w14:textId="6B0AD7F1"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Słabiej rozwinięte</w:t>
            </w:r>
          </w:p>
        </w:tc>
        <w:tc>
          <w:tcPr>
            <w:tcW w:w="405" w:type="pct"/>
            <w:shd w:val="clear" w:color="auto" w:fill="D9D9D9" w:themeFill="background1" w:themeFillShade="D9"/>
            <w:vAlign w:val="center"/>
          </w:tcPr>
          <w:p w14:paraId="317FEDAC" w14:textId="1A0B25CD"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RCR77</w:t>
            </w:r>
          </w:p>
        </w:tc>
        <w:tc>
          <w:tcPr>
            <w:tcW w:w="861" w:type="pct"/>
            <w:shd w:val="clear" w:color="auto" w:fill="D9D9D9" w:themeFill="background1" w:themeFillShade="D9"/>
            <w:vAlign w:val="center"/>
          </w:tcPr>
          <w:p w14:paraId="13CDA9AB" w14:textId="38B5D6A8"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Liczba osób odwiedzających obiekty kulturalne i turystyczne objęte wsparciem</w:t>
            </w:r>
          </w:p>
        </w:tc>
        <w:tc>
          <w:tcPr>
            <w:tcW w:w="405" w:type="pct"/>
            <w:shd w:val="clear" w:color="auto" w:fill="D9D9D9" w:themeFill="background1" w:themeFillShade="D9"/>
            <w:vAlign w:val="center"/>
          </w:tcPr>
          <w:p w14:paraId="53F2B1DA" w14:textId="32F8B2D0"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osoby odwiedzające/rok</w:t>
            </w:r>
          </w:p>
        </w:tc>
        <w:tc>
          <w:tcPr>
            <w:tcW w:w="405" w:type="pct"/>
            <w:shd w:val="clear" w:color="auto" w:fill="D9D9D9" w:themeFill="background1" w:themeFillShade="D9"/>
            <w:vAlign w:val="center"/>
          </w:tcPr>
          <w:p w14:paraId="209DE2E5" w14:textId="09F0AFDB"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641637D7" w14:textId="7197135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43692C57" w14:textId="4BCCCB17"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2 107 000</w:t>
            </w:r>
          </w:p>
        </w:tc>
        <w:tc>
          <w:tcPr>
            <w:tcW w:w="354" w:type="pct"/>
            <w:shd w:val="clear" w:color="auto" w:fill="D9D9D9" w:themeFill="background1" w:themeFillShade="D9"/>
            <w:vAlign w:val="center"/>
          </w:tcPr>
          <w:p w14:paraId="34D6DB66" w14:textId="0A9801E8"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31ABB112" w14:textId="048DDEE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nie dotyczy</w:t>
            </w:r>
          </w:p>
        </w:tc>
      </w:tr>
    </w:tbl>
    <w:p w14:paraId="62BE4E53" w14:textId="39CFAF21" w:rsidR="005E44F3" w:rsidRPr="008E0919" w:rsidRDefault="005E44F3" w:rsidP="008E0919">
      <w:pPr>
        <w:pStyle w:val="Text1"/>
        <w:spacing w:before="0" w:after="0" w:line="276" w:lineRule="auto"/>
        <w:ind w:left="0"/>
        <w:rPr>
          <w:rFonts w:ascii="Arial" w:hAnsi="Arial" w:cs="Arial"/>
          <w:bCs/>
          <w:sz w:val="20"/>
          <w:szCs w:val="20"/>
        </w:rPr>
      </w:pPr>
    </w:p>
    <w:p w14:paraId="6038924E" w14:textId="7551B165" w:rsidR="009266FD" w:rsidRDefault="008E0919" w:rsidP="008E0919">
      <w:pPr>
        <w:spacing w:before="0" w:after="160" w:line="259" w:lineRule="auto"/>
        <w:rPr>
          <w:rFonts w:ascii="Arial" w:hAnsi="Arial" w:cs="Arial"/>
          <w:sz w:val="20"/>
          <w:szCs w:val="20"/>
        </w:rPr>
      </w:pPr>
      <w:r>
        <w:rPr>
          <w:rFonts w:ascii="Arial" w:hAnsi="Arial" w:cs="Arial"/>
          <w:sz w:val="20"/>
          <w:szCs w:val="20"/>
        </w:rPr>
        <w:br w:type="page"/>
      </w:r>
    </w:p>
    <w:p w14:paraId="258E2AE3" w14:textId="0E89355A" w:rsidR="008E0919" w:rsidRPr="005D6CAD" w:rsidRDefault="008E0919" w:rsidP="009266FD">
      <w:pPr>
        <w:pStyle w:val="NormalCentered"/>
        <w:spacing w:before="0" w:after="0" w:line="276" w:lineRule="auto"/>
        <w:jc w:val="both"/>
        <w:rPr>
          <w:rFonts w:ascii="Arial" w:hAnsi="Arial" w:cs="Arial"/>
          <w:sz w:val="20"/>
          <w:szCs w:val="20"/>
        </w:rPr>
        <w:sectPr w:rsidR="008E0919" w:rsidRPr="005D6CAD" w:rsidSect="00F73F24">
          <w:footnotePr>
            <w:numRestart w:val="eachPage"/>
          </w:footnotePr>
          <w:pgSz w:w="16839" w:h="11907" w:orient="landscape" w:code="9"/>
          <w:pgMar w:top="1418" w:right="1418" w:bottom="1418" w:left="1418" w:header="567" w:footer="567" w:gutter="0"/>
          <w:cols w:space="720"/>
          <w:docGrid w:linePitch="360"/>
        </w:sectPr>
      </w:pPr>
    </w:p>
    <w:p w14:paraId="422DBB14" w14:textId="5F8CA8D3" w:rsidR="009266FD" w:rsidRPr="005D6CAD" w:rsidRDefault="000F3B1B" w:rsidP="00F200A8">
      <w:pPr>
        <w:pStyle w:val="Nagwek5"/>
        <w:rPr>
          <w:rFonts w:cs="Arial"/>
        </w:rPr>
      </w:pPr>
      <w:r w:rsidRPr="005D6CAD">
        <w:rPr>
          <w:rFonts w:cs="Arial"/>
        </w:rPr>
        <w:t xml:space="preserve">2.1.5.4.3. </w:t>
      </w:r>
      <w:r w:rsidR="009266FD" w:rsidRPr="005D6CAD">
        <w:rPr>
          <w:rFonts w:cs="Arial"/>
        </w:rPr>
        <w:t>Indykatywny podział zaprogramowanych zasobów (UE) według rodzaju interwencji</w:t>
      </w:r>
    </w:p>
    <w:p w14:paraId="6F6EB91E" w14:textId="77777777" w:rsidR="009266FD" w:rsidRPr="008E0919" w:rsidRDefault="009266FD"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9266FD" w:rsidRPr="005D6CAD" w14:paraId="7AD459CF" w14:textId="77777777" w:rsidTr="008E0919">
        <w:trPr>
          <w:tblHeader/>
        </w:trPr>
        <w:tc>
          <w:tcPr>
            <w:tcW w:w="968" w:type="dxa"/>
            <w:shd w:val="clear" w:color="auto" w:fill="FFE599" w:themeFill="accent4" w:themeFillTint="66"/>
            <w:vAlign w:val="center"/>
          </w:tcPr>
          <w:p w14:paraId="05C09F59"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49ADDF17"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E545351"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740D1BB8"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35ED651E"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6F4D12BA"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5D85D73E" w14:textId="77777777" w:rsidTr="008E0919">
        <w:tc>
          <w:tcPr>
            <w:tcW w:w="968" w:type="dxa"/>
            <w:tcBorders>
              <w:top w:val="single" w:sz="4" w:space="0" w:color="auto"/>
              <w:left w:val="single" w:sz="4" w:space="0" w:color="auto"/>
              <w:bottom w:val="single" w:sz="4" w:space="0" w:color="auto"/>
              <w:right w:val="single" w:sz="4" w:space="0" w:color="auto"/>
            </w:tcBorders>
            <w:vAlign w:val="center"/>
          </w:tcPr>
          <w:p w14:paraId="3F865E4C" w14:textId="003C60F0"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vAlign w:val="center"/>
          </w:tcPr>
          <w:p w14:paraId="20DC6C71"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4338F4EE" w14:textId="77777777" w:rsidR="00551225" w:rsidRPr="008E0919" w:rsidRDefault="00551225" w:rsidP="00A1077E">
            <w:pPr>
              <w:pStyle w:val="Akapitzlist"/>
              <w:spacing w:before="60" w:after="60"/>
              <w:ind w:left="0"/>
              <w:contextualSpacing w:val="0"/>
              <w:jc w:val="left"/>
              <w:rPr>
                <w:rFonts w:ascii="Arial" w:hAnsi="Arial" w:cs="Arial"/>
                <w:sz w:val="18"/>
                <w:szCs w:val="18"/>
              </w:rPr>
            </w:pPr>
            <w:r w:rsidRPr="008E0919">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7B192C0B" w14:textId="2DC9178A"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4(vi)</w:t>
            </w:r>
          </w:p>
        </w:tc>
        <w:tc>
          <w:tcPr>
            <w:tcW w:w="2864" w:type="dxa"/>
            <w:tcBorders>
              <w:top w:val="single" w:sz="4" w:space="0" w:color="auto"/>
              <w:left w:val="single" w:sz="4" w:space="0" w:color="auto"/>
              <w:bottom w:val="single" w:sz="4" w:space="0" w:color="auto"/>
              <w:right w:val="single" w:sz="4" w:space="0" w:color="auto"/>
            </w:tcBorders>
            <w:vAlign w:val="center"/>
          </w:tcPr>
          <w:p w14:paraId="0FBB9D2E" w14:textId="0C24D304" w:rsidR="00551225" w:rsidRPr="005D6CAD" w:rsidRDefault="00C93071" w:rsidP="009F0537">
            <w:pPr>
              <w:spacing w:line="240" w:lineRule="auto"/>
              <w:rPr>
                <w:rFonts w:ascii="Arial" w:hAnsi="Arial" w:cs="Arial"/>
                <w:color w:val="000000" w:themeColor="text1"/>
                <w:sz w:val="18"/>
                <w:szCs w:val="18"/>
              </w:rPr>
            </w:pPr>
            <w:r w:rsidRPr="005D6CAD">
              <w:rPr>
                <w:rFonts w:ascii="Arial" w:hAnsi="Arial" w:cs="Arial"/>
                <w:sz w:val="18"/>
                <w:szCs w:val="18"/>
              </w:rPr>
              <w:t>166. Ochrona, rozwój i promowanie dziedzictwa kulturowego i usług w dziedzinie kultury</w:t>
            </w:r>
          </w:p>
        </w:tc>
        <w:tc>
          <w:tcPr>
            <w:tcW w:w="1411" w:type="dxa"/>
            <w:tcBorders>
              <w:top w:val="single" w:sz="4" w:space="0" w:color="auto"/>
              <w:left w:val="single" w:sz="4" w:space="0" w:color="auto"/>
              <w:bottom w:val="single" w:sz="4" w:space="0" w:color="auto"/>
              <w:right w:val="single" w:sz="4" w:space="0" w:color="auto"/>
            </w:tcBorders>
            <w:vAlign w:val="center"/>
          </w:tcPr>
          <w:p w14:paraId="2B89B8DE" w14:textId="7BBFFB0B" w:rsidR="00551225"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11 000 000</w:t>
            </w:r>
          </w:p>
        </w:tc>
      </w:tr>
      <w:tr w:rsidR="00C93071" w:rsidRPr="005D6CAD" w14:paraId="38821F82" w14:textId="77777777" w:rsidTr="008E0919">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F4102" w14:textId="275F86B2"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DE19C"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50F7C" w14:textId="77777777" w:rsidR="00C93071" w:rsidRPr="008E0919" w:rsidRDefault="00C93071" w:rsidP="00A1077E">
            <w:pPr>
              <w:spacing w:line="240" w:lineRule="auto"/>
              <w:rPr>
                <w:rFonts w:ascii="Arial" w:hAnsi="Arial" w:cs="Arial"/>
                <w:sz w:val="18"/>
                <w:szCs w:val="18"/>
              </w:rPr>
            </w:pPr>
            <w:r w:rsidRPr="008E0919">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004E0" w14:textId="0EE27104"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7F6E5" w14:textId="1B303539" w:rsidR="00C93071" w:rsidRPr="005D6CAD" w:rsidRDefault="00C93071" w:rsidP="009F0537">
            <w:pPr>
              <w:spacing w:line="240" w:lineRule="auto"/>
              <w:rPr>
                <w:rFonts w:ascii="Arial" w:hAnsi="Arial" w:cs="Arial"/>
                <w:color w:val="000000" w:themeColor="text1"/>
                <w:sz w:val="18"/>
                <w:szCs w:val="18"/>
              </w:rPr>
            </w:pPr>
            <w:r w:rsidRPr="005D6CAD">
              <w:rPr>
                <w:rFonts w:ascii="Arial" w:hAnsi="Arial" w:cs="Arial"/>
                <w:sz w:val="18"/>
                <w:szCs w:val="18"/>
              </w:rPr>
              <w:t>165. Ochrona, rozwój i promowanie publicznych walorów turystycznych i usług turystycznych</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769C9" w14:textId="237679B7"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sz w:val="18"/>
                <w:szCs w:val="18"/>
              </w:rPr>
              <w:t>26 250 000</w:t>
            </w:r>
          </w:p>
        </w:tc>
      </w:tr>
      <w:tr w:rsidR="00C93071" w:rsidRPr="005D6CAD" w14:paraId="6EB5AC76" w14:textId="77777777" w:rsidTr="008E0919">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D636A" w14:textId="16BF144A" w:rsidR="00C93071" w:rsidRPr="005D6CAD" w:rsidRDefault="00C93071" w:rsidP="00F47314">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B9A79" w14:textId="2CBC4E0C" w:rsidR="00C93071" w:rsidRPr="005D6CAD" w:rsidRDefault="00C93071" w:rsidP="00F47314">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1D9F0" w14:textId="4F0AE139" w:rsidR="00C93071" w:rsidRPr="005D6CAD" w:rsidRDefault="00C93071" w:rsidP="00F47314">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B2BF0E" w14:textId="6F6F30C1" w:rsidR="00C93071" w:rsidRPr="005D6CAD" w:rsidRDefault="00C93071" w:rsidP="00F47314">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84106" w14:textId="13282931" w:rsidR="00C93071" w:rsidRPr="005D6CAD" w:rsidRDefault="00C93071" w:rsidP="009F0537">
            <w:pPr>
              <w:spacing w:line="240" w:lineRule="auto"/>
              <w:rPr>
                <w:rFonts w:ascii="Arial" w:hAnsi="Arial" w:cs="Arial"/>
                <w:color w:val="000000" w:themeColor="text1"/>
                <w:sz w:val="18"/>
                <w:szCs w:val="18"/>
              </w:rPr>
            </w:pPr>
            <w:r w:rsidRPr="005D6CAD">
              <w:rPr>
                <w:rFonts w:ascii="Arial" w:hAnsi="Arial" w:cs="Arial"/>
                <w:sz w:val="18"/>
                <w:szCs w:val="18"/>
              </w:rPr>
              <w:t>166. Ochrona, rozwój i promowanie dziedzictwa kulturowego i usług w dziedzinie kultury</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33ADB" w14:textId="36ACB8E9" w:rsidR="00C93071" w:rsidRPr="005D6CAD" w:rsidRDefault="00C93071" w:rsidP="00F47314">
            <w:pPr>
              <w:spacing w:line="240" w:lineRule="auto"/>
              <w:rPr>
                <w:rFonts w:ascii="Arial" w:hAnsi="Arial" w:cs="Arial"/>
                <w:color w:val="000000" w:themeColor="text1"/>
                <w:sz w:val="18"/>
                <w:szCs w:val="18"/>
              </w:rPr>
            </w:pPr>
            <w:r w:rsidRPr="005D6CAD">
              <w:rPr>
                <w:rFonts w:ascii="Arial" w:hAnsi="Arial" w:cs="Arial"/>
                <w:sz w:val="18"/>
                <w:szCs w:val="18"/>
              </w:rPr>
              <w:t>22 000 000</w:t>
            </w:r>
          </w:p>
        </w:tc>
      </w:tr>
    </w:tbl>
    <w:p w14:paraId="72FF8FBF" w14:textId="77777777" w:rsidR="009266FD" w:rsidRPr="008E0919" w:rsidRDefault="009266FD" w:rsidP="008E0919">
      <w:pPr>
        <w:pStyle w:val="Text1"/>
        <w:spacing w:before="0" w:after="0" w:line="276" w:lineRule="auto"/>
        <w:ind w:left="0"/>
        <w:rPr>
          <w:rFonts w:ascii="Arial" w:hAnsi="Arial" w:cs="Arial"/>
          <w:bCs/>
          <w:sz w:val="20"/>
          <w:szCs w:val="20"/>
        </w:rPr>
      </w:pPr>
    </w:p>
    <w:p w14:paraId="513A8434" w14:textId="77777777" w:rsidR="009266FD" w:rsidRPr="008E0919" w:rsidRDefault="009266FD"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9266FD" w:rsidRPr="005D6CAD" w14:paraId="441A2BEA" w14:textId="77777777" w:rsidTr="00DB6B9D">
        <w:trPr>
          <w:tblHeader/>
        </w:trPr>
        <w:tc>
          <w:tcPr>
            <w:tcW w:w="968" w:type="dxa"/>
            <w:shd w:val="clear" w:color="auto" w:fill="FFE599" w:themeFill="accent4" w:themeFillTint="66"/>
            <w:vAlign w:val="center"/>
          </w:tcPr>
          <w:p w14:paraId="4CEE956F"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7E7954B"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A575383"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32B8668"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7D01800"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5359823"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249605C1" w14:textId="77777777" w:rsidTr="009F0537">
        <w:tc>
          <w:tcPr>
            <w:tcW w:w="968" w:type="dxa"/>
            <w:vAlign w:val="center"/>
          </w:tcPr>
          <w:p w14:paraId="3B138880" w14:textId="3B7A1088"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vAlign w:val="center"/>
          </w:tcPr>
          <w:p w14:paraId="77685DD4"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79E48B38"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4FBDD143" w14:textId="0412FED4"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4(vi)</w:t>
            </w:r>
          </w:p>
        </w:tc>
        <w:tc>
          <w:tcPr>
            <w:tcW w:w="2864" w:type="dxa"/>
            <w:vAlign w:val="center"/>
          </w:tcPr>
          <w:p w14:paraId="4011E329" w14:textId="461AE89F" w:rsidR="00551225" w:rsidRPr="005D6CAD" w:rsidRDefault="00803021" w:rsidP="009F053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w:t>
            </w:r>
            <w:r w:rsidR="00C93071" w:rsidRPr="005D6CAD">
              <w:rPr>
                <w:rFonts w:ascii="Arial" w:hAnsi="Arial" w:cs="Arial"/>
                <w:color w:val="000000" w:themeColor="text1"/>
                <w:sz w:val="18"/>
                <w:szCs w:val="18"/>
              </w:rPr>
              <w:t>. Dotacja</w:t>
            </w:r>
          </w:p>
        </w:tc>
        <w:tc>
          <w:tcPr>
            <w:tcW w:w="1411" w:type="dxa"/>
            <w:vAlign w:val="center"/>
          </w:tcPr>
          <w:p w14:paraId="09448459" w14:textId="06C0E9C3" w:rsidR="00551225" w:rsidRPr="005D6CAD" w:rsidRDefault="00C93071" w:rsidP="000E240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11 000 000</w:t>
            </w:r>
          </w:p>
        </w:tc>
      </w:tr>
      <w:tr w:rsidR="00551225" w:rsidRPr="005D6CAD" w14:paraId="34D4E420" w14:textId="77777777" w:rsidTr="008E0919">
        <w:tc>
          <w:tcPr>
            <w:tcW w:w="968" w:type="dxa"/>
            <w:shd w:val="clear" w:color="auto" w:fill="D9D9D9" w:themeFill="background1" w:themeFillShade="D9"/>
            <w:vAlign w:val="center"/>
          </w:tcPr>
          <w:p w14:paraId="2A67722A" w14:textId="54D90D58"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shd w:val="clear" w:color="auto" w:fill="D9D9D9" w:themeFill="background1" w:themeFillShade="D9"/>
            <w:vAlign w:val="center"/>
          </w:tcPr>
          <w:p w14:paraId="5D937FCF"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7E9B1E22"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1FDFFACF" w14:textId="4BD1F89D"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4(vi)</w:t>
            </w:r>
          </w:p>
        </w:tc>
        <w:tc>
          <w:tcPr>
            <w:tcW w:w="2864" w:type="dxa"/>
            <w:shd w:val="clear" w:color="auto" w:fill="D9D9D9" w:themeFill="background1" w:themeFillShade="D9"/>
            <w:vAlign w:val="center"/>
          </w:tcPr>
          <w:p w14:paraId="6EA5A5CC" w14:textId="23B8DDC5" w:rsidR="00551225" w:rsidRPr="005D6CAD" w:rsidRDefault="00803021" w:rsidP="009F053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w:t>
            </w:r>
            <w:r w:rsidR="00C93071" w:rsidRPr="005D6CAD">
              <w:rPr>
                <w:rFonts w:ascii="Arial" w:hAnsi="Arial" w:cs="Arial"/>
                <w:color w:val="000000" w:themeColor="text1"/>
                <w:sz w:val="18"/>
                <w:szCs w:val="18"/>
              </w:rPr>
              <w:t>. Dotacja</w:t>
            </w:r>
          </w:p>
        </w:tc>
        <w:tc>
          <w:tcPr>
            <w:tcW w:w="1411" w:type="dxa"/>
            <w:shd w:val="clear" w:color="auto" w:fill="D9D9D9" w:themeFill="background1" w:themeFillShade="D9"/>
            <w:vAlign w:val="center"/>
          </w:tcPr>
          <w:p w14:paraId="63D671B4" w14:textId="31D490B8" w:rsidR="00551225" w:rsidRPr="005D6CAD" w:rsidRDefault="00C93071" w:rsidP="000E240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48 250 000</w:t>
            </w:r>
          </w:p>
        </w:tc>
      </w:tr>
    </w:tbl>
    <w:p w14:paraId="66408261" w14:textId="77777777" w:rsidR="009266FD" w:rsidRPr="008E0919" w:rsidRDefault="009266FD" w:rsidP="008E0919">
      <w:pPr>
        <w:pStyle w:val="Text1"/>
        <w:spacing w:before="0" w:after="0" w:line="276" w:lineRule="auto"/>
        <w:ind w:left="0"/>
        <w:rPr>
          <w:rFonts w:ascii="Arial" w:hAnsi="Arial" w:cs="Arial"/>
          <w:bCs/>
          <w:sz w:val="20"/>
          <w:szCs w:val="20"/>
        </w:rPr>
      </w:pPr>
    </w:p>
    <w:p w14:paraId="53D6AC83" w14:textId="77777777" w:rsidR="009266FD" w:rsidRPr="008E0919" w:rsidRDefault="009266FD"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9266FD" w:rsidRPr="005D6CAD" w14:paraId="238E89C8" w14:textId="77777777" w:rsidTr="00DB6B9D">
        <w:trPr>
          <w:tblHeader/>
        </w:trPr>
        <w:tc>
          <w:tcPr>
            <w:tcW w:w="968" w:type="dxa"/>
            <w:shd w:val="clear" w:color="auto" w:fill="FFE599" w:themeFill="accent4" w:themeFillTint="66"/>
            <w:vAlign w:val="center"/>
          </w:tcPr>
          <w:p w14:paraId="6DA4FF4B"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DE2DB0D"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32FA76D6"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DADC5FC"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E913103"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4311F91C"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C93071" w:rsidRPr="005D6CAD" w14:paraId="091D979B" w14:textId="77777777" w:rsidTr="009F0537">
        <w:tc>
          <w:tcPr>
            <w:tcW w:w="968" w:type="dxa"/>
            <w:vAlign w:val="center"/>
          </w:tcPr>
          <w:p w14:paraId="2E4872A2" w14:textId="25E1BDF0"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vAlign w:val="center"/>
          </w:tcPr>
          <w:p w14:paraId="2C627470"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5819C062"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6EF64551" w14:textId="09A981D4"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4(vi)</w:t>
            </w:r>
          </w:p>
        </w:tc>
        <w:tc>
          <w:tcPr>
            <w:tcW w:w="2864" w:type="dxa"/>
            <w:vAlign w:val="center"/>
          </w:tcPr>
          <w:p w14:paraId="78CE2CD5" w14:textId="13216A18" w:rsidR="00C93071" w:rsidRPr="005D6CAD" w:rsidRDefault="007363FF" w:rsidP="00A1077E">
            <w:pPr>
              <w:spacing w:line="240" w:lineRule="auto"/>
              <w:rPr>
                <w:rFonts w:ascii="Arial" w:hAnsi="Arial" w:cs="Arial"/>
                <w:color w:val="000000" w:themeColor="text1"/>
                <w:sz w:val="18"/>
                <w:szCs w:val="18"/>
              </w:rPr>
            </w:pPr>
            <w:r>
              <w:rPr>
                <w:rFonts w:ascii="Arial" w:hAnsi="Arial" w:cs="Arial"/>
                <w:color w:val="000000" w:themeColor="text1"/>
                <w:sz w:val="18"/>
                <w:szCs w:val="18"/>
              </w:rPr>
              <w:t xml:space="preserve">33. </w:t>
            </w:r>
            <w:r w:rsidRPr="007363FF">
              <w:rPr>
                <w:rFonts w:ascii="Arial" w:hAnsi="Arial" w:cs="Arial"/>
                <w:color w:val="000000" w:themeColor="text1"/>
                <w:sz w:val="18"/>
                <w:szCs w:val="18"/>
              </w:rPr>
              <w:t>Brak ukierunkowania terytorialnego</w:t>
            </w:r>
          </w:p>
        </w:tc>
        <w:tc>
          <w:tcPr>
            <w:tcW w:w="1411" w:type="dxa"/>
            <w:vAlign w:val="center"/>
          </w:tcPr>
          <w:p w14:paraId="189AE3B0" w14:textId="42C0A322" w:rsidR="00C93071" w:rsidRPr="007363FF" w:rsidRDefault="00C93071" w:rsidP="00A1077E">
            <w:pPr>
              <w:spacing w:line="240" w:lineRule="auto"/>
              <w:rPr>
                <w:rFonts w:ascii="Arial" w:hAnsi="Arial" w:cs="Arial"/>
                <w:color w:val="000000" w:themeColor="text1"/>
                <w:sz w:val="18"/>
                <w:szCs w:val="18"/>
              </w:rPr>
            </w:pPr>
            <w:r w:rsidRPr="007363FF">
              <w:rPr>
                <w:rFonts w:ascii="Arial" w:hAnsi="Arial" w:cs="Arial"/>
                <w:color w:val="000000" w:themeColor="text1"/>
                <w:sz w:val="18"/>
                <w:szCs w:val="18"/>
              </w:rPr>
              <w:t>11 000 000</w:t>
            </w:r>
          </w:p>
        </w:tc>
      </w:tr>
      <w:tr w:rsidR="00C93071" w:rsidRPr="005D6CAD" w14:paraId="00DFE050" w14:textId="77777777" w:rsidTr="008E0919">
        <w:tc>
          <w:tcPr>
            <w:tcW w:w="968" w:type="dxa"/>
            <w:shd w:val="clear" w:color="auto" w:fill="D9D9D9" w:themeFill="background1" w:themeFillShade="D9"/>
            <w:vAlign w:val="center"/>
          </w:tcPr>
          <w:p w14:paraId="4F4DBF6B" w14:textId="6040794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shd w:val="clear" w:color="auto" w:fill="D9D9D9" w:themeFill="background1" w:themeFillShade="D9"/>
            <w:vAlign w:val="center"/>
          </w:tcPr>
          <w:p w14:paraId="74B548DB"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69B8E35B" w14:textId="77777777" w:rsidR="00C93071" w:rsidRPr="005D6CAD" w:rsidRDefault="00C93071"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74F7062D" w14:textId="0BD266D0"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4(vi)</w:t>
            </w:r>
          </w:p>
        </w:tc>
        <w:tc>
          <w:tcPr>
            <w:tcW w:w="2864" w:type="dxa"/>
            <w:shd w:val="clear" w:color="auto" w:fill="D9D9D9" w:themeFill="background1" w:themeFillShade="D9"/>
            <w:vAlign w:val="center"/>
          </w:tcPr>
          <w:p w14:paraId="43B4F0AC" w14:textId="146B9EE5" w:rsidR="00C93071" w:rsidRPr="005D6CAD" w:rsidRDefault="007363FF" w:rsidP="00A1077E">
            <w:pPr>
              <w:spacing w:line="240" w:lineRule="auto"/>
              <w:rPr>
                <w:rFonts w:ascii="Arial" w:hAnsi="Arial" w:cs="Arial"/>
                <w:color w:val="000000" w:themeColor="text1"/>
                <w:sz w:val="18"/>
                <w:szCs w:val="18"/>
              </w:rPr>
            </w:pPr>
            <w:r>
              <w:rPr>
                <w:rFonts w:ascii="Arial" w:hAnsi="Arial" w:cs="Arial"/>
                <w:color w:val="000000" w:themeColor="text1"/>
                <w:sz w:val="18"/>
                <w:szCs w:val="18"/>
              </w:rPr>
              <w:t xml:space="preserve">19. </w:t>
            </w:r>
            <w:r w:rsidRPr="007363FF">
              <w:rPr>
                <w:rFonts w:ascii="Arial" w:hAnsi="Arial" w:cs="Arial"/>
                <w:color w:val="000000" w:themeColor="text1"/>
                <w:sz w:val="18"/>
                <w:szCs w:val="18"/>
              </w:rPr>
              <w:t>Miejskie obszary funkcjonalne</w:t>
            </w:r>
          </w:p>
        </w:tc>
        <w:tc>
          <w:tcPr>
            <w:tcW w:w="1411" w:type="dxa"/>
            <w:shd w:val="clear" w:color="auto" w:fill="D9D9D9" w:themeFill="background1" w:themeFillShade="D9"/>
            <w:vAlign w:val="center"/>
          </w:tcPr>
          <w:p w14:paraId="0F81C7EF" w14:textId="11FC8230" w:rsidR="00C93071" w:rsidRPr="007363FF" w:rsidRDefault="007363FF" w:rsidP="00A1077E">
            <w:pPr>
              <w:spacing w:line="240" w:lineRule="auto"/>
              <w:rPr>
                <w:rFonts w:ascii="Arial" w:hAnsi="Arial" w:cs="Arial"/>
                <w:color w:val="000000" w:themeColor="text1"/>
                <w:sz w:val="18"/>
                <w:szCs w:val="18"/>
              </w:rPr>
            </w:pPr>
            <w:r w:rsidRPr="007363FF">
              <w:rPr>
                <w:rFonts w:ascii="Arial" w:hAnsi="Arial" w:cs="Arial"/>
                <w:color w:val="000000" w:themeColor="text1"/>
                <w:sz w:val="18"/>
                <w:szCs w:val="18"/>
              </w:rPr>
              <w:t>12 000</w:t>
            </w:r>
            <w:r>
              <w:rPr>
                <w:rFonts w:ascii="Arial" w:hAnsi="Arial" w:cs="Arial"/>
                <w:color w:val="000000" w:themeColor="text1"/>
                <w:sz w:val="18"/>
                <w:szCs w:val="18"/>
              </w:rPr>
              <w:t> </w:t>
            </w:r>
            <w:r w:rsidRPr="007363FF">
              <w:rPr>
                <w:rFonts w:ascii="Arial" w:hAnsi="Arial" w:cs="Arial"/>
                <w:color w:val="000000" w:themeColor="text1"/>
                <w:sz w:val="18"/>
                <w:szCs w:val="18"/>
              </w:rPr>
              <w:t>000</w:t>
            </w:r>
          </w:p>
        </w:tc>
      </w:tr>
      <w:tr w:rsidR="007363FF" w:rsidRPr="005D6CAD" w14:paraId="33C2AB09" w14:textId="77777777" w:rsidTr="008E0919">
        <w:tc>
          <w:tcPr>
            <w:tcW w:w="968" w:type="dxa"/>
            <w:shd w:val="clear" w:color="auto" w:fill="D9D9D9" w:themeFill="background1" w:themeFillShade="D9"/>
            <w:vAlign w:val="center"/>
          </w:tcPr>
          <w:p w14:paraId="19EE4CA8" w14:textId="669EB051" w:rsidR="007363FF" w:rsidRPr="005D6CAD" w:rsidRDefault="007363FF" w:rsidP="007363F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p>
        </w:tc>
        <w:tc>
          <w:tcPr>
            <w:tcW w:w="907" w:type="dxa"/>
            <w:shd w:val="clear" w:color="auto" w:fill="D9D9D9" w:themeFill="background1" w:themeFillShade="D9"/>
            <w:vAlign w:val="center"/>
          </w:tcPr>
          <w:p w14:paraId="65FF8CD7" w14:textId="70DF10B4" w:rsidR="007363FF" w:rsidRPr="005D6CAD" w:rsidRDefault="007363FF" w:rsidP="007363F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17CAFCB5" w14:textId="3890BE34" w:rsidR="007363FF" w:rsidRPr="005D6CAD" w:rsidRDefault="007363FF" w:rsidP="007363FF">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14D751B" w14:textId="23DDB1A0" w:rsidR="007363FF" w:rsidRPr="005D6CAD" w:rsidRDefault="007363FF" w:rsidP="007363FF">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4(vi)</w:t>
            </w:r>
          </w:p>
        </w:tc>
        <w:tc>
          <w:tcPr>
            <w:tcW w:w="2864" w:type="dxa"/>
            <w:shd w:val="clear" w:color="auto" w:fill="D9D9D9" w:themeFill="background1" w:themeFillShade="D9"/>
            <w:vAlign w:val="center"/>
          </w:tcPr>
          <w:p w14:paraId="73928657" w14:textId="142FFF05" w:rsidR="007363FF" w:rsidRPr="005D6CAD" w:rsidRDefault="007363FF" w:rsidP="007363FF">
            <w:pPr>
              <w:spacing w:line="240" w:lineRule="auto"/>
              <w:rPr>
                <w:rFonts w:ascii="Arial" w:hAnsi="Arial" w:cs="Arial"/>
                <w:color w:val="000000" w:themeColor="text1"/>
                <w:sz w:val="18"/>
                <w:szCs w:val="18"/>
              </w:rPr>
            </w:pPr>
            <w:r w:rsidRPr="007363FF">
              <w:rPr>
                <w:rFonts w:ascii="Arial" w:hAnsi="Arial" w:cs="Arial"/>
                <w:color w:val="000000" w:themeColor="text1"/>
                <w:sz w:val="18"/>
                <w:szCs w:val="18"/>
              </w:rPr>
              <w:t>33. Brak ukierunkowania terytorialnego</w:t>
            </w:r>
          </w:p>
        </w:tc>
        <w:tc>
          <w:tcPr>
            <w:tcW w:w="1411" w:type="dxa"/>
            <w:shd w:val="clear" w:color="auto" w:fill="D9D9D9" w:themeFill="background1" w:themeFillShade="D9"/>
            <w:vAlign w:val="center"/>
          </w:tcPr>
          <w:p w14:paraId="5738A945" w14:textId="58C0D1EF" w:rsidR="007363FF" w:rsidRPr="005D6CAD" w:rsidRDefault="007363FF" w:rsidP="007363FF">
            <w:pPr>
              <w:spacing w:line="240" w:lineRule="auto"/>
              <w:rPr>
                <w:rFonts w:ascii="Arial" w:hAnsi="Arial" w:cs="Arial"/>
                <w:color w:val="000000" w:themeColor="text1"/>
                <w:sz w:val="18"/>
                <w:szCs w:val="18"/>
                <w:highlight w:val="red"/>
              </w:rPr>
            </w:pPr>
            <w:r>
              <w:rPr>
                <w:rFonts w:ascii="Arial" w:hAnsi="Arial" w:cs="Arial"/>
                <w:color w:val="000000" w:themeColor="text1"/>
                <w:sz w:val="18"/>
                <w:szCs w:val="18"/>
              </w:rPr>
              <w:t>36</w:t>
            </w:r>
            <w:r w:rsidRPr="007363FF">
              <w:rPr>
                <w:rFonts w:ascii="Arial" w:hAnsi="Arial" w:cs="Arial"/>
                <w:color w:val="000000" w:themeColor="text1"/>
                <w:sz w:val="18"/>
                <w:szCs w:val="18"/>
              </w:rPr>
              <w:t xml:space="preserve"> 250 000</w:t>
            </w:r>
          </w:p>
        </w:tc>
      </w:tr>
    </w:tbl>
    <w:p w14:paraId="27AD114A" w14:textId="77777777" w:rsidR="009266FD" w:rsidRPr="008E0919" w:rsidRDefault="009266FD" w:rsidP="008E0919">
      <w:pPr>
        <w:pStyle w:val="Text1"/>
        <w:spacing w:before="0" w:after="0" w:line="276" w:lineRule="auto"/>
        <w:ind w:left="0"/>
        <w:rPr>
          <w:rFonts w:ascii="Arial" w:hAnsi="Arial" w:cs="Arial"/>
          <w:bCs/>
          <w:sz w:val="20"/>
          <w:szCs w:val="20"/>
        </w:rPr>
      </w:pPr>
    </w:p>
    <w:p w14:paraId="567B3A71" w14:textId="77777777" w:rsidR="009266FD" w:rsidRPr="008E0919" w:rsidRDefault="009266FD" w:rsidP="008E0919">
      <w:pPr>
        <w:pStyle w:val="Text1"/>
        <w:spacing w:before="0" w:after="0" w:line="276" w:lineRule="auto"/>
        <w:ind w:left="0"/>
        <w:rPr>
          <w:rFonts w:ascii="Arial" w:hAnsi="Arial" w:cs="Arial"/>
          <w:bCs/>
          <w:sz w:val="20"/>
          <w:szCs w:val="20"/>
        </w:rPr>
      </w:pPr>
      <w:r w:rsidRPr="008E0919">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9266FD" w:rsidRPr="005D6CAD" w14:paraId="6EA052D4" w14:textId="77777777" w:rsidTr="00DB6B9D">
        <w:trPr>
          <w:tblHeader/>
        </w:trPr>
        <w:tc>
          <w:tcPr>
            <w:tcW w:w="968" w:type="dxa"/>
            <w:shd w:val="clear" w:color="auto" w:fill="FFE599" w:themeFill="accent4" w:themeFillTint="66"/>
            <w:vAlign w:val="center"/>
          </w:tcPr>
          <w:p w14:paraId="507DEF6B"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A56CB11"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3EB913EE"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D3E799C"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0CC41F2"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770AA672" w14:textId="77777777" w:rsidR="009266FD" w:rsidRPr="005D6CAD" w:rsidRDefault="009266F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C93071" w:rsidRPr="005D6CAD" w14:paraId="1E99CFA8" w14:textId="77777777" w:rsidTr="009F0537">
        <w:tc>
          <w:tcPr>
            <w:tcW w:w="968" w:type="dxa"/>
            <w:vAlign w:val="center"/>
          </w:tcPr>
          <w:p w14:paraId="1796931E"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vAlign w:val="center"/>
          </w:tcPr>
          <w:p w14:paraId="0696A25F"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5BDFBA07"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30F07C21" w14:textId="5A96AF0A"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4(vi)</w:t>
            </w:r>
          </w:p>
        </w:tc>
        <w:tc>
          <w:tcPr>
            <w:tcW w:w="2864" w:type="dxa"/>
            <w:vAlign w:val="center"/>
          </w:tcPr>
          <w:p w14:paraId="14D6D2CF" w14:textId="1F851A2F" w:rsidR="00C93071" w:rsidRPr="005D6CAD" w:rsidRDefault="000C2CD5"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vAlign w:val="center"/>
          </w:tcPr>
          <w:p w14:paraId="10621A5B" w14:textId="0AEFCDE1"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11 000 000</w:t>
            </w:r>
          </w:p>
        </w:tc>
      </w:tr>
      <w:tr w:rsidR="00C93071" w:rsidRPr="005D6CAD" w14:paraId="65338BA2" w14:textId="77777777" w:rsidTr="008E0919">
        <w:tc>
          <w:tcPr>
            <w:tcW w:w="968" w:type="dxa"/>
            <w:shd w:val="clear" w:color="auto" w:fill="D9D9D9" w:themeFill="background1" w:themeFillShade="D9"/>
            <w:vAlign w:val="center"/>
          </w:tcPr>
          <w:p w14:paraId="0DC01529"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IV</w:t>
            </w:r>
          </w:p>
        </w:tc>
        <w:tc>
          <w:tcPr>
            <w:tcW w:w="907" w:type="dxa"/>
            <w:shd w:val="clear" w:color="auto" w:fill="D9D9D9" w:themeFill="background1" w:themeFillShade="D9"/>
            <w:vAlign w:val="center"/>
          </w:tcPr>
          <w:p w14:paraId="1CF8710E" w14:textId="77777777"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0215F18B" w14:textId="77777777" w:rsidR="00C93071" w:rsidRPr="005D6CAD" w:rsidRDefault="00C93071"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1EE0119A" w14:textId="03F34E44" w:rsidR="00C93071" w:rsidRPr="005D6CAD" w:rsidRDefault="00C93071"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4(vi)</w:t>
            </w:r>
          </w:p>
        </w:tc>
        <w:tc>
          <w:tcPr>
            <w:tcW w:w="2864" w:type="dxa"/>
            <w:shd w:val="clear" w:color="auto" w:fill="D9D9D9" w:themeFill="background1" w:themeFillShade="D9"/>
            <w:vAlign w:val="center"/>
          </w:tcPr>
          <w:p w14:paraId="15100BF4" w14:textId="5543429C" w:rsidR="00C93071" w:rsidRPr="005D6CAD" w:rsidRDefault="000C2CD5"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shd w:val="clear" w:color="auto" w:fill="D9D9D9" w:themeFill="background1" w:themeFillShade="D9"/>
            <w:vAlign w:val="center"/>
          </w:tcPr>
          <w:p w14:paraId="23A7534E" w14:textId="2CB9E1BE" w:rsidR="00C93071" w:rsidRPr="005D6CAD" w:rsidRDefault="00C93071"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48 250 000</w:t>
            </w:r>
          </w:p>
        </w:tc>
      </w:tr>
    </w:tbl>
    <w:p w14:paraId="78068791" w14:textId="77777777" w:rsidR="00FC3115" w:rsidRPr="008E0919" w:rsidRDefault="00FC3115" w:rsidP="008E0919">
      <w:pPr>
        <w:pStyle w:val="Text1"/>
        <w:spacing w:before="0" w:after="0" w:line="276" w:lineRule="auto"/>
        <w:ind w:left="0"/>
        <w:rPr>
          <w:rFonts w:ascii="Arial" w:hAnsi="Arial" w:cs="Arial"/>
          <w:bCs/>
          <w:sz w:val="20"/>
          <w:szCs w:val="20"/>
        </w:rPr>
      </w:pPr>
    </w:p>
    <w:p w14:paraId="0580BDD1" w14:textId="31374529" w:rsidR="009266FD" w:rsidRPr="005D6CAD" w:rsidRDefault="00FC3115">
      <w:pPr>
        <w:spacing w:before="0" w:after="160" w:line="259" w:lineRule="auto"/>
        <w:rPr>
          <w:rFonts w:ascii="Arial" w:hAnsi="Arial" w:cs="Arial"/>
          <w:sz w:val="20"/>
          <w:szCs w:val="20"/>
        </w:rPr>
      </w:pPr>
      <w:r w:rsidRPr="005D6CAD">
        <w:rPr>
          <w:rFonts w:ascii="Arial" w:hAnsi="Arial" w:cs="Arial"/>
          <w:sz w:val="20"/>
          <w:szCs w:val="20"/>
        </w:rPr>
        <w:br w:type="page"/>
      </w:r>
    </w:p>
    <w:p w14:paraId="0EE43258" w14:textId="77777777" w:rsidR="00FC3115" w:rsidRPr="005D6CAD" w:rsidRDefault="00FC3115" w:rsidP="00F200A8">
      <w:pPr>
        <w:pStyle w:val="Nagwek4"/>
        <w:rPr>
          <w:rFonts w:cs="Arial"/>
        </w:rPr>
        <w:sectPr w:rsidR="00FC3115" w:rsidRPr="005D6CAD" w:rsidSect="00F73F24">
          <w:footnotePr>
            <w:numRestart w:val="eachPage"/>
          </w:footnotePr>
          <w:pgSz w:w="11907" w:h="16839" w:code="9"/>
          <w:pgMar w:top="1418" w:right="1418" w:bottom="1418" w:left="1418" w:header="567" w:footer="567" w:gutter="0"/>
          <w:cols w:space="720"/>
          <w:docGrid w:linePitch="360"/>
        </w:sectPr>
      </w:pPr>
    </w:p>
    <w:p w14:paraId="0BEE8A77" w14:textId="79BF2274" w:rsidR="00FC3115" w:rsidRPr="005D6CAD" w:rsidRDefault="00FF607B" w:rsidP="00F200A8">
      <w:pPr>
        <w:pStyle w:val="Nagwek4"/>
        <w:rPr>
          <w:rFonts w:cs="Arial"/>
        </w:rPr>
      </w:pPr>
      <w:bookmarkStart w:id="123" w:name="_Toc97495204"/>
      <w:r>
        <w:rPr>
          <w:rFonts w:cs="Arial"/>
        </w:rPr>
        <w:t xml:space="preserve">2.1.5.5. </w:t>
      </w:r>
      <w:r w:rsidR="00645E0D">
        <w:rPr>
          <w:rFonts w:cs="Arial"/>
        </w:rPr>
        <w:t xml:space="preserve">Aneks 3. </w:t>
      </w:r>
      <w:r w:rsidRPr="00FF607B">
        <w:rPr>
          <w:rFonts w:cs="Arial"/>
        </w:rPr>
        <w:t>Wykaz planowanych operacji o znaczeniu strategicznym wraz z harmonogramem</w:t>
      </w:r>
      <w:bookmarkEnd w:id="123"/>
    </w:p>
    <w:p w14:paraId="59429C9E" w14:textId="77777777" w:rsidR="003A0E8C" w:rsidRPr="005D6CAD" w:rsidRDefault="003A0E8C" w:rsidP="00FA64F8">
      <w:pPr>
        <w:pStyle w:val="Text1"/>
        <w:spacing w:before="0" w:after="0" w:line="276" w:lineRule="auto"/>
        <w:ind w:left="0"/>
        <w:rPr>
          <w:rFonts w:ascii="Arial" w:hAnsi="Arial" w:cs="Arial"/>
          <w:sz w:val="20"/>
          <w:szCs w:val="20"/>
        </w:rPr>
      </w:pPr>
    </w:p>
    <w:p w14:paraId="6B7F4BBD" w14:textId="77777777" w:rsidR="003A0E8C" w:rsidRPr="005D6CAD" w:rsidRDefault="003A0E8C" w:rsidP="003A0E8C">
      <w:pPr>
        <w:pStyle w:val="Text1"/>
        <w:spacing w:before="0" w:after="0" w:line="276" w:lineRule="auto"/>
        <w:ind w:left="0"/>
        <w:rPr>
          <w:rFonts w:ascii="Arial" w:hAnsi="Arial" w:cs="Arial"/>
          <w:sz w:val="20"/>
          <w:szCs w:val="20"/>
        </w:rPr>
      </w:pPr>
      <w:r w:rsidRPr="005D6CAD">
        <w:rPr>
          <w:rFonts w:ascii="Arial" w:hAnsi="Arial" w:cs="Arial"/>
          <w:sz w:val="20"/>
          <w:szCs w:val="20"/>
        </w:rPr>
        <w:t>Tabela: Wykaz planowanych operacji o znaczeniu strategicznym wraz z harmonogramem</w:t>
      </w:r>
    </w:p>
    <w:tbl>
      <w:tblPr>
        <w:tblW w:w="13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Wykaz planowanych operacji o znaczeniu strategicznym wraz z harmonogramem (aneks 3)"/>
        <w:tblDescription w:val="Tabela: Wykaz planowanych operacji o znaczeniu strategicznym wraz z harmonogramem (aneks 3)"/>
      </w:tblPr>
      <w:tblGrid>
        <w:gridCol w:w="837"/>
        <w:gridCol w:w="891"/>
        <w:gridCol w:w="961"/>
        <w:gridCol w:w="1161"/>
        <w:gridCol w:w="8134"/>
        <w:gridCol w:w="1934"/>
      </w:tblGrid>
      <w:tr w:rsidR="00FC3115" w:rsidRPr="005D6CAD" w14:paraId="2FEF850C" w14:textId="77777777" w:rsidTr="004A674C">
        <w:trPr>
          <w:trHeight w:val="454"/>
          <w:tblHeader/>
        </w:trPr>
        <w:tc>
          <w:tcPr>
            <w:tcW w:w="837" w:type="dxa"/>
            <w:shd w:val="clear" w:color="auto" w:fill="FFE599" w:themeFill="accent4" w:themeFillTint="66"/>
            <w:vAlign w:val="center"/>
          </w:tcPr>
          <w:p w14:paraId="49753A7B"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Lp.</w:t>
            </w:r>
          </w:p>
        </w:tc>
        <w:tc>
          <w:tcPr>
            <w:tcW w:w="891" w:type="dxa"/>
            <w:shd w:val="clear" w:color="auto" w:fill="FFE599" w:themeFill="accent4" w:themeFillTint="66"/>
            <w:vAlign w:val="center"/>
          </w:tcPr>
          <w:p w14:paraId="31515D4C"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Nr priorytetu</w:t>
            </w:r>
          </w:p>
        </w:tc>
        <w:tc>
          <w:tcPr>
            <w:tcW w:w="961" w:type="dxa"/>
            <w:shd w:val="clear" w:color="auto" w:fill="FFE599" w:themeFill="accent4" w:themeFillTint="66"/>
            <w:vAlign w:val="center"/>
          </w:tcPr>
          <w:p w14:paraId="1974F392"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Fundusz</w:t>
            </w:r>
          </w:p>
        </w:tc>
        <w:tc>
          <w:tcPr>
            <w:tcW w:w="1161" w:type="dxa"/>
            <w:shd w:val="clear" w:color="auto" w:fill="FFE599" w:themeFill="accent4" w:themeFillTint="66"/>
            <w:vAlign w:val="center"/>
          </w:tcPr>
          <w:p w14:paraId="36B0DC0A"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hAnsi="Arial" w:cs="Arial"/>
                <w:sz w:val="18"/>
                <w:szCs w:val="18"/>
              </w:rPr>
              <w:t>Cel szczegółowy</w:t>
            </w:r>
          </w:p>
        </w:tc>
        <w:tc>
          <w:tcPr>
            <w:tcW w:w="8134" w:type="dxa"/>
            <w:shd w:val="clear" w:color="auto" w:fill="FFE599" w:themeFill="accent4" w:themeFillTint="66"/>
            <w:vAlign w:val="center"/>
            <w:hideMark/>
          </w:tcPr>
          <w:p w14:paraId="39F647B8"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Nazwa operacji</w:t>
            </w:r>
          </w:p>
        </w:tc>
        <w:tc>
          <w:tcPr>
            <w:tcW w:w="1934" w:type="dxa"/>
            <w:shd w:val="clear" w:color="auto" w:fill="FFE599" w:themeFill="accent4" w:themeFillTint="66"/>
            <w:vAlign w:val="center"/>
          </w:tcPr>
          <w:p w14:paraId="382A40C0"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Harmonogram</w:t>
            </w:r>
          </w:p>
          <w:p w14:paraId="4802D699"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(rok rozpoczęcia i zakończenia)</w:t>
            </w:r>
          </w:p>
        </w:tc>
      </w:tr>
      <w:tr w:rsidR="00FC3115" w:rsidRPr="005D6CAD" w14:paraId="3D7412A6" w14:textId="77777777" w:rsidTr="004A674C">
        <w:trPr>
          <w:trHeight w:val="454"/>
        </w:trPr>
        <w:tc>
          <w:tcPr>
            <w:tcW w:w="837" w:type="dxa"/>
            <w:shd w:val="clear" w:color="auto" w:fill="FFFFFF" w:themeFill="background1"/>
            <w:vAlign w:val="center"/>
          </w:tcPr>
          <w:p w14:paraId="12CFF28E" w14:textId="38D97DB1"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w:t>
            </w:r>
          </w:p>
        </w:tc>
        <w:tc>
          <w:tcPr>
            <w:tcW w:w="891" w:type="dxa"/>
            <w:shd w:val="clear" w:color="auto" w:fill="FFFFFF" w:themeFill="background1"/>
            <w:vAlign w:val="center"/>
          </w:tcPr>
          <w:p w14:paraId="4E98F938" w14:textId="0AB7B12B"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V</w:t>
            </w:r>
          </w:p>
        </w:tc>
        <w:tc>
          <w:tcPr>
            <w:tcW w:w="961" w:type="dxa"/>
            <w:shd w:val="clear" w:color="auto" w:fill="FFFFFF" w:themeFill="background1"/>
            <w:vAlign w:val="center"/>
          </w:tcPr>
          <w:p w14:paraId="5D9DA5B2" w14:textId="44146522"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03EA7B07" w14:textId="5D78B120"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4(v)</w:t>
            </w:r>
          </w:p>
        </w:tc>
        <w:tc>
          <w:tcPr>
            <w:tcW w:w="8134" w:type="dxa"/>
            <w:shd w:val="clear" w:color="auto" w:fill="FFFFFF" w:themeFill="background1"/>
            <w:vAlign w:val="center"/>
          </w:tcPr>
          <w:p w14:paraId="557E7B75" w14:textId="0AE7B0A3"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Utworzenie centrów udarowych w głównych ośrodkach regionalnych i podregionalnych województwa mazowieckiego oraz w Warszawie</w:t>
            </w:r>
          </w:p>
        </w:tc>
        <w:tc>
          <w:tcPr>
            <w:tcW w:w="1934" w:type="dxa"/>
            <w:shd w:val="clear" w:color="auto" w:fill="FFFFFF" w:themeFill="background1"/>
            <w:vAlign w:val="center"/>
          </w:tcPr>
          <w:p w14:paraId="70530F04" w14:textId="78A73AC5" w:rsidR="00FC3115" w:rsidRPr="005D6CAD" w:rsidRDefault="000D2E1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w:t>
            </w:r>
            <w:r w:rsidR="00CE63A6" w:rsidRPr="005D6CAD">
              <w:rPr>
                <w:rFonts w:ascii="Arial" w:eastAsia="Segoe UI Emoji" w:hAnsi="Arial" w:cs="Arial"/>
                <w:sz w:val="18"/>
                <w:szCs w:val="18"/>
                <w:lang w:eastAsia="pl-PL"/>
              </w:rPr>
              <w:t>1</w:t>
            </w:r>
            <w:r w:rsidRPr="005D6CAD">
              <w:rPr>
                <w:rFonts w:ascii="Arial" w:eastAsia="Segoe UI Emoji" w:hAnsi="Arial" w:cs="Arial"/>
                <w:sz w:val="18"/>
                <w:szCs w:val="18"/>
                <w:lang w:eastAsia="pl-PL"/>
              </w:rPr>
              <w:t>-2027</w:t>
            </w:r>
          </w:p>
        </w:tc>
      </w:tr>
      <w:tr w:rsidR="00FC3115" w:rsidRPr="005D6CAD" w14:paraId="51EA9348" w14:textId="77777777" w:rsidTr="004A674C">
        <w:trPr>
          <w:trHeight w:val="454"/>
        </w:trPr>
        <w:tc>
          <w:tcPr>
            <w:tcW w:w="837" w:type="dxa"/>
            <w:shd w:val="clear" w:color="auto" w:fill="FFFFFF" w:themeFill="background1"/>
            <w:vAlign w:val="center"/>
          </w:tcPr>
          <w:p w14:paraId="28FC506F" w14:textId="1FBFCB03"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w:t>
            </w:r>
          </w:p>
        </w:tc>
        <w:tc>
          <w:tcPr>
            <w:tcW w:w="891" w:type="dxa"/>
            <w:shd w:val="clear" w:color="auto" w:fill="FFFFFF" w:themeFill="background1"/>
            <w:vAlign w:val="center"/>
          </w:tcPr>
          <w:p w14:paraId="72A67BE7" w14:textId="1BDBF959"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V</w:t>
            </w:r>
          </w:p>
        </w:tc>
        <w:tc>
          <w:tcPr>
            <w:tcW w:w="961" w:type="dxa"/>
            <w:shd w:val="clear" w:color="auto" w:fill="FFFFFF" w:themeFill="background1"/>
            <w:vAlign w:val="center"/>
          </w:tcPr>
          <w:p w14:paraId="77EC34FE" w14:textId="60F99B34"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EFRR</w:t>
            </w:r>
          </w:p>
        </w:tc>
        <w:tc>
          <w:tcPr>
            <w:tcW w:w="1161" w:type="dxa"/>
            <w:shd w:val="clear" w:color="auto" w:fill="FFFFFF" w:themeFill="background1"/>
            <w:vAlign w:val="center"/>
          </w:tcPr>
          <w:p w14:paraId="3BB9D9A7" w14:textId="62C40BDB"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4(v)</w:t>
            </w:r>
          </w:p>
        </w:tc>
        <w:tc>
          <w:tcPr>
            <w:tcW w:w="8134" w:type="dxa"/>
            <w:shd w:val="clear" w:color="auto" w:fill="FFFFFF" w:themeFill="background1"/>
            <w:vAlign w:val="center"/>
          </w:tcPr>
          <w:p w14:paraId="63DFAC5D" w14:textId="1607B4F7"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Doposażenie Centrum Mukowiscydozy dla dzieci w Dziekanowie Leśnym oraz utworzenie Centrum Mukowiscydozy (wraz z doposażeniem) dla dorosłych</w:t>
            </w:r>
          </w:p>
        </w:tc>
        <w:tc>
          <w:tcPr>
            <w:tcW w:w="1934" w:type="dxa"/>
            <w:shd w:val="clear" w:color="auto" w:fill="FFFFFF" w:themeFill="background1"/>
            <w:vAlign w:val="center"/>
          </w:tcPr>
          <w:p w14:paraId="16E45DAE" w14:textId="0C6B68C2" w:rsidR="00FC3115" w:rsidRPr="005D6CAD" w:rsidRDefault="000D2E1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2022-2027</w:t>
            </w:r>
          </w:p>
        </w:tc>
      </w:tr>
      <w:tr w:rsidR="00FC3115" w:rsidRPr="005D6CAD" w14:paraId="7DBEFCE9" w14:textId="77777777" w:rsidTr="00F73F24">
        <w:trPr>
          <w:trHeight w:val="454"/>
        </w:trPr>
        <w:tc>
          <w:tcPr>
            <w:tcW w:w="837" w:type="dxa"/>
            <w:shd w:val="clear" w:color="auto" w:fill="FFFFFF" w:themeFill="background1"/>
            <w:vAlign w:val="center"/>
          </w:tcPr>
          <w:p w14:paraId="2F211E67" w14:textId="4D28C045"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hAnsi="Arial" w:cs="Arial"/>
                <w:sz w:val="18"/>
                <w:szCs w:val="18"/>
              </w:rPr>
              <w:t>3</w:t>
            </w:r>
          </w:p>
        </w:tc>
        <w:tc>
          <w:tcPr>
            <w:tcW w:w="891" w:type="dxa"/>
            <w:shd w:val="clear" w:color="auto" w:fill="FFFFFF" w:themeFill="background1"/>
            <w:vAlign w:val="center"/>
          </w:tcPr>
          <w:p w14:paraId="249828D1" w14:textId="5A10ECEA" w:rsidR="00FC3115" w:rsidRPr="005D6CAD" w:rsidRDefault="001A2676" w:rsidP="004A674C">
            <w:pPr>
              <w:spacing w:before="0" w:after="0" w:line="240" w:lineRule="auto"/>
              <w:rPr>
                <w:rFonts w:ascii="Arial" w:eastAsia="Segoe UI Emoji" w:hAnsi="Arial" w:cs="Arial"/>
                <w:sz w:val="18"/>
                <w:szCs w:val="18"/>
                <w:lang w:eastAsia="pl-PL"/>
              </w:rPr>
            </w:pPr>
            <w:r w:rsidRPr="005D6CAD">
              <w:rPr>
                <w:rFonts w:ascii="Arial" w:hAnsi="Arial" w:cs="Arial"/>
                <w:sz w:val="18"/>
                <w:szCs w:val="18"/>
              </w:rPr>
              <w:t>V</w:t>
            </w:r>
          </w:p>
        </w:tc>
        <w:tc>
          <w:tcPr>
            <w:tcW w:w="961" w:type="dxa"/>
            <w:shd w:val="clear" w:color="auto" w:fill="FFFFFF" w:themeFill="background1"/>
            <w:vAlign w:val="center"/>
          </w:tcPr>
          <w:p w14:paraId="7C6293C4" w14:textId="4CCB995A"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hAnsi="Arial" w:cs="Arial"/>
                <w:sz w:val="18"/>
                <w:szCs w:val="18"/>
              </w:rPr>
              <w:t>EFRR</w:t>
            </w:r>
          </w:p>
        </w:tc>
        <w:tc>
          <w:tcPr>
            <w:tcW w:w="1161" w:type="dxa"/>
            <w:shd w:val="clear" w:color="auto" w:fill="FFFFFF" w:themeFill="background1"/>
            <w:vAlign w:val="center"/>
          </w:tcPr>
          <w:p w14:paraId="6CCBCF18" w14:textId="39C6EF6E"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4(v)</w:t>
            </w:r>
          </w:p>
        </w:tc>
        <w:tc>
          <w:tcPr>
            <w:tcW w:w="8134" w:type="dxa"/>
            <w:shd w:val="clear" w:color="auto" w:fill="FFFFFF" w:themeFill="background1"/>
            <w:vAlign w:val="center"/>
          </w:tcPr>
          <w:p w14:paraId="61D4C686" w14:textId="1FDC31B8" w:rsidR="00FC3115" w:rsidRPr="005D6CAD" w:rsidRDefault="003A0E8C" w:rsidP="004A674C">
            <w:pPr>
              <w:spacing w:before="0" w:after="0" w:line="240" w:lineRule="auto"/>
              <w:rPr>
                <w:rFonts w:ascii="Arial" w:eastAsia="Segoe UI Emoji" w:hAnsi="Arial" w:cs="Arial"/>
                <w:sz w:val="18"/>
                <w:szCs w:val="18"/>
                <w:lang w:eastAsia="pl-PL"/>
              </w:rPr>
            </w:pPr>
            <w:r w:rsidRPr="005D6CAD">
              <w:rPr>
                <w:rFonts w:ascii="Arial" w:hAnsi="Arial" w:cs="Arial"/>
                <w:sz w:val="18"/>
                <w:szCs w:val="18"/>
              </w:rPr>
              <w:t>Rozwój ośrodka: Interwencyjne Centrum Neuroterapii (INC) w zakresie innowacyjnych technik leczenia ośrodkowego układu nerwowego.</w:t>
            </w:r>
          </w:p>
        </w:tc>
        <w:tc>
          <w:tcPr>
            <w:tcW w:w="1934" w:type="dxa"/>
            <w:shd w:val="clear" w:color="auto" w:fill="FFFFFF" w:themeFill="background1"/>
            <w:vAlign w:val="center"/>
          </w:tcPr>
          <w:p w14:paraId="3AD0F7CB" w14:textId="2806E217" w:rsidR="00FC3115" w:rsidRPr="005D6CAD" w:rsidRDefault="006A3155"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2022-2027</w:t>
            </w:r>
          </w:p>
        </w:tc>
      </w:tr>
    </w:tbl>
    <w:p w14:paraId="30650AF0" w14:textId="77777777" w:rsidR="009266FD" w:rsidRPr="005D6CAD" w:rsidRDefault="009266FD" w:rsidP="009266FD">
      <w:pPr>
        <w:pStyle w:val="Text1"/>
        <w:spacing w:before="0" w:after="0" w:line="276" w:lineRule="auto"/>
        <w:ind w:left="0"/>
        <w:jc w:val="both"/>
        <w:rPr>
          <w:rFonts w:ascii="Arial" w:hAnsi="Arial" w:cs="Arial"/>
          <w:sz w:val="20"/>
          <w:szCs w:val="20"/>
        </w:rPr>
      </w:pPr>
    </w:p>
    <w:p w14:paraId="3BC24B1B" w14:textId="53739EE8" w:rsidR="00FC3115" w:rsidRPr="005D6CAD" w:rsidRDefault="008E0919" w:rsidP="008E0919">
      <w:pPr>
        <w:spacing w:before="0" w:after="160" w:line="259" w:lineRule="auto"/>
        <w:rPr>
          <w:rFonts w:ascii="Arial" w:hAnsi="Arial" w:cs="Arial"/>
          <w:sz w:val="20"/>
          <w:szCs w:val="20"/>
        </w:rPr>
      </w:pPr>
      <w:r>
        <w:rPr>
          <w:rFonts w:ascii="Arial" w:hAnsi="Arial" w:cs="Arial"/>
          <w:sz w:val="20"/>
          <w:szCs w:val="20"/>
        </w:rPr>
        <w:br w:type="page"/>
      </w:r>
    </w:p>
    <w:p w14:paraId="46579D0A" w14:textId="77777777" w:rsidR="00FC3115" w:rsidRPr="005D6CAD" w:rsidRDefault="00FC3115" w:rsidP="00F45628">
      <w:pPr>
        <w:spacing w:before="0" w:after="160" w:line="259" w:lineRule="auto"/>
        <w:ind w:left="708"/>
        <w:rPr>
          <w:rFonts w:ascii="Arial" w:hAnsi="Arial" w:cs="Arial"/>
          <w:sz w:val="20"/>
          <w:szCs w:val="20"/>
        </w:rPr>
        <w:sectPr w:rsidR="00FC3115" w:rsidRPr="005D6CAD" w:rsidSect="00F73F24">
          <w:footnotePr>
            <w:numRestart w:val="eachPage"/>
          </w:footnotePr>
          <w:pgSz w:w="16839" w:h="11907" w:orient="landscape" w:code="9"/>
          <w:pgMar w:top="1418" w:right="1418" w:bottom="1418" w:left="1418" w:header="567" w:footer="567" w:gutter="0"/>
          <w:cols w:space="720"/>
          <w:docGrid w:linePitch="360"/>
        </w:sectPr>
      </w:pPr>
    </w:p>
    <w:p w14:paraId="42C3262D" w14:textId="6057D6A7" w:rsidR="00253331" w:rsidRPr="005D6CAD" w:rsidRDefault="00785598" w:rsidP="00F200A8">
      <w:pPr>
        <w:pStyle w:val="Nagwek3"/>
        <w:rPr>
          <w:rFonts w:cs="Arial"/>
        </w:rPr>
      </w:pPr>
      <w:bookmarkStart w:id="124" w:name="_Toc2102361313"/>
      <w:bookmarkStart w:id="125" w:name="_Toc96274524"/>
      <w:bookmarkStart w:id="126" w:name="_Toc97495205"/>
      <w:r w:rsidRPr="005D6CAD">
        <w:rPr>
          <w:rFonts w:cs="Arial"/>
        </w:rPr>
        <w:t xml:space="preserve">2.1.6. </w:t>
      </w:r>
      <w:r w:rsidR="44F91F83" w:rsidRPr="005D6CAD">
        <w:rPr>
          <w:rFonts w:cs="Arial"/>
        </w:rPr>
        <w:t>Priorytet V</w:t>
      </w:r>
      <w:r w:rsidR="07E9939D" w:rsidRPr="005D6CAD">
        <w:rPr>
          <w:rFonts w:cs="Arial"/>
        </w:rPr>
        <w:t>I</w:t>
      </w:r>
      <w:r w:rsidR="44F91F83" w:rsidRPr="005D6CAD">
        <w:rPr>
          <w:rFonts w:cs="Arial"/>
        </w:rPr>
        <w:t xml:space="preserve"> – </w:t>
      </w:r>
      <w:r w:rsidR="007F0E29" w:rsidRPr="005D6CAD">
        <w:rPr>
          <w:rFonts w:cs="Arial"/>
        </w:rPr>
        <w:t xml:space="preserve">Fundusze Europejskie </w:t>
      </w:r>
      <w:r w:rsidR="00F65FC5" w:rsidRPr="005D6CAD">
        <w:rPr>
          <w:rFonts w:cs="Arial"/>
        </w:rPr>
        <w:t>dla a</w:t>
      </w:r>
      <w:r w:rsidR="44F91F83" w:rsidRPr="005D6CAD">
        <w:rPr>
          <w:rFonts w:cs="Arial"/>
        </w:rPr>
        <w:t>ktywne</w:t>
      </w:r>
      <w:r w:rsidR="00F65FC5" w:rsidRPr="005D6CAD">
        <w:rPr>
          <w:rFonts w:cs="Arial"/>
        </w:rPr>
        <w:t>go</w:t>
      </w:r>
      <w:r w:rsidR="44F91F83" w:rsidRPr="005D6CAD">
        <w:rPr>
          <w:rFonts w:cs="Arial"/>
        </w:rPr>
        <w:t xml:space="preserve"> zawodowo Mazowsz</w:t>
      </w:r>
      <w:r w:rsidR="00F65FC5" w:rsidRPr="005D6CAD">
        <w:rPr>
          <w:rFonts w:cs="Arial"/>
        </w:rPr>
        <w:t>a</w:t>
      </w:r>
      <w:bookmarkEnd w:id="124"/>
      <w:bookmarkEnd w:id="125"/>
      <w:bookmarkEnd w:id="126"/>
    </w:p>
    <w:p w14:paraId="34E9F189" w14:textId="623DE3B3" w:rsidR="00253331" w:rsidRPr="005D6CAD" w:rsidRDefault="00050E26" w:rsidP="00F200A8">
      <w:pPr>
        <w:pStyle w:val="Nagwek4"/>
        <w:rPr>
          <w:rFonts w:cs="Arial"/>
        </w:rPr>
      </w:pPr>
      <w:bookmarkStart w:id="127" w:name="_Toc1542505026"/>
      <w:bookmarkStart w:id="128" w:name="_Toc96274525"/>
      <w:bookmarkStart w:id="129" w:name="_Toc97495206"/>
      <w:r w:rsidRPr="005D6CAD">
        <w:rPr>
          <w:rFonts w:cs="Arial"/>
        </w:rPr>
        <w:t xml:space="preserve">2.1.6.1. </w:t>
      </w:r>
      <w:r w:rsidR="00253331" w:rsidRPr="005D6CAD">
        <w:rPr>
          <w:rFonts w:cs="Arial"/>
        </w:rPr>
        <w:t>Cel szczegółowy 4(a)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bookmarkEnd w:id="127"/>
      <w:bookmarkEnd w:id="128"/>
      <w:bookmarkEnd w:id="129"/>
    </w:p>
    <w:p w14:paraId="0DE3E279" w14:textId="77777777" w:rsidR="00253331" w:rsidRPr="005D6CAD" w:rsidRDefault="00253331" w:rsidP="00253331">
      <w:pPr>
        <w:pStyle w:val="Point0"/>
        <w:spacing w:before="0" w:after="0" w:line="276" w:lineRule="auto"/>
        <w:ind w:left="0" w:firstLine="0"/>
        <w:jc w:val="both"/>
        <w:rPr>
          <w:rFonts w:ascii="Arial" w:hAnsi="Arial" w:cs="Arial"/>
          <w:sz w:val="20"/>
          <w:szCs w:val="20"/>
        </w:rPr>
      </w:pPr>
    </w:p>
    <w:p w14:paraId="7A73FD4B" w14:textId="1043721F" w:rsidR="00253331" w:rsidRPr="005D6CAD" w:rsidRDefault="000F3B1B" w:rsidP="00F200A8">
      <w:pPr>
        <w:pStyle w:val="Nagwek5"/>
        <w:rPr>
          <w:rFonts w:cs="Arial"/>
        </w:rPr>
      </w:pPr>
      <w:r w:rsidRPr="005D6CAD">
        <w:rPr>
          <w:rFonts w:cs="Arial"/>
        </w:rPr>
        <w:t xml:space="preserve">2.1.6.1.1. </w:t>
      </w:r>
      <w:r w:rsidR="00253331" w:rsidRPr="005D6CAD">
        <w:rPr>
          <w:rFonts w:cs="Arial"/>
        </w:rPr>
        <w:t>Interwencje w ramach Funduszy</w:t>
      </w:r>
    </w:p>
    <w:p w14:paraId="4EC90F12" w14:textId="77777777" w:rsidR="00253331" w:rsidRPr="005D6CAD" w:rsidRDefault="00253331"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0652F79B" w14:textId="08400004" w:rsidR="00075F28" w:rsidRPr="005D6CAD" w:rsidRDefault="00075F28" w:rsidP="001C7ABC">
      <w:pPr>
        <w:tabs>
          <w:tab w:val="left" w:pos="614"/>
        </w:tabs>
        <w:spacing w:before="0" w:after="0" w:line="276" w:lineRule="auto"/>
        <w:rPr>
          <w:rFonts w:ascii="Arial" w:hAnsi="Arial" w:cs="Arial"/>
          <w:sz w:val="20"/>
          <w:szCs w:val="20"/>
        </w:rPr>
      </w:pPr>
      <w:r w:rsidRPr="005D6CAD">
        <w:rPr>
          <w:rFonts w:ascii="Arial" w:hAnsi="Arial" w:cs="Arial"/>
          <w:sz w:val="20"/>
          <w:szCs w:val="20"/>
        </w:rPr>
        <w:t xml:space="preserve">W ramach </w:t>
      </w:r>
      <w:r w:rsidR="00225734" w:rsidRPr="005D6CAD">
        <w:rPr>
          <w:rFonts w:ascii="Arial" w:hAnsi="Arial" w:cs="Arial"/>
          <w:sz w:val="20"/>
          <w:szCs w:val="20"/>
        </w:rPr>
        <w:t>CS</w:t>
      </w:r>
      <w:r w:rsidRPr="005D6CAD">
        <w:rPr>
          <w:rFonts w:ascii="Arial" w:hAnsi="Arial" w:cs="Arial"/>
          <w:sz w:val="20"/>
          <w:szCs w:val="20"/>
        </w:rPr>
        <w:t xml:space="preserve"> </w:t>
      </w:r>
      <w:r w:rsidR="00225734" w:rsidRPr="005D6CAD">
        <w:rPr>
          <w:rFonts w:ascii="Arial" w:hAnsi="Arial" w:cs="Arial"/>
          <w:sz w:val="20"/>
          <w:szCs w:val="20"/>
        </w:rPr>
        <w:t>4</w:t>
      </w:r>
      <w:r w:rsidRPr="005D6CAD">
        <w:rPr>
          <w:rFonts w:ascii="Arial" w:hAnsi="Arial" w:cs="Arial"/>
          <w:sz w:val="20"/>
          <w:szCs w:val="20"/>
        </w:rPr>
        <w:t>(a) planowane są do realizacji, następujące typy projektów:</w:t>
      </w:r>
    </w:p>
    <w:p w14:paraId="37F1A9F2" w14:textId="39CE6919" w:rsidR="00075F28" w:rsidRPr="00F73F24" w:rsidRDefault="00075F28" w:rsidP="001C7ABC">
      <w:pPr>
        <w:pStyle w:val="Akapitzlist"/>
        <w:numPr>
          <w:ilvl w:val="0"/>
          <w:numId w:val="284"/>
        </w:numPr>
        <w:tabs>
          <w:tab w:val="left" w:pos="614"/>
        </w:tabs>
        <w:spacing w:line="276" w:lineRule="auto"/>
        <w:jc w:val="left"/>
        <w:rPr>
          <w:rFonts w:ascii="Arial" w:hAnsi="Arial" w:cs="Arial"/>
          <w:b/>
          <w:sz w:val="20"/>
          <w:szCs w:val="20"/>
        </w:rPr>
      </w:pPr>
      <w:r w:rsidRPr="00F73F24">
        <w:rPr>
          <w:rFonts w:ascii="Arial" w:hAnsi="Arial" w:cs="Arial"/>
          <w:b/>
          <w:sz w:val="20"/>
          <w:szCs w:val="20"/>
        </w:rPr>
        <w:t>Aktywizacja zawodowa osób bezrobotnych przez PUP, w szczególności osób młodych, długotrwale bezrobotnych, z niepełnosprawnością, z wykształceniem odpowiadającym poziomowi ISCED 3 i niższym, kobiet i osób, które ukończyły 50 lat</w:t>
      </w:r>
    </w:p>
    <w:p w14:paraId="3468E0F6" w14:textId="64E05786" w:rsidR="00075F28" w:rsidRPr="005D6CAD" w:rsidRDefault="00075F28" w:rsidP="001C7ABC">
      <w:pPr>
        <w:tabs>
          <w:tab w:val="left" w:pos="614"/>
        </w:tabs>
        <w:spacing w:before="0" w:after="0" w:line="276" w:lineRule="auto"/>
        <w:rPr>
          <w:rFonts w:ascii="Arial" w:eastAsiaTheme="minorEastAsia" w:hAnsi="Arial" w:cs="Arial"/>
          <w:sz w:val="20"/>
          <w:szCs w:val="20"/>
        </w:rPr>
      </w:pPr>
      <w:r w:rsidRPr="005D6CAD">
        <w:rPr>
          <w:rFonts w:ascii="Arial" w:eastAsia="Symbol" w:hAnsi="Arial" w:cs="Arial"/>
          <w:sz w:val="20"/>
          <w:szCs w:val="20"/>
        </w:rPr>
        <w:t xml:space="preserve">Zgodnie z danymi WUP (XII 2019 r.) osoby w szczególnej sytuacji na rynku pracy stanowiły 82,4% zarejestrowanych bezrobotnych w województwie. Ponad połowa z nich (52,5%) to osoby długotrwale bezrobotne, 27,9% to osoby, które ukończyły 50 lat, a 23,8% stanowią osoby przed 30 r.ż. Kobiety i osoby z niepełnosprawnością stanowią odpowiednio 51,6% i 5,2% zarejestrowanych. W gorszej sytuacji na rynku pracy znajdują się osoby bezrobotne zamieszkujące obszary wiejskie (47% bezrobotnych). Sytuację ww. grup charakteryzuje występowanie wielu niekorzystnych czynników: brak kwalifikacji i doświadczenia, wiek obniżający atrakcyjność na rynku pracy, długa przerwa w zatrudnieniu. Niekorzystne trendy demograficzne determinują maksymalne wykorzystanie zasobów regionalnego rynku pracy. Osoby bezrobotne pozostające w ewidencji </w:t>
      </w:r>
      <w:r w:rsidR="00725106" w:rsidRPr="005D6CAD">
        <w:rPr>
          <w:rFonts w:ascii="Arial" w:eastAsia="Symbol" w:hAnsi="Arial" w:cs="Arial"/>
          <w:sz w:val="20"/>
          <w:szCs w:val="20"/>
        </w:rPr>
        <w:t>PUP</w:t>
      </w:r>
      <w:r w:rsidRPr="005D6CAD">
        <w:rPr>
          <w:rFonts w:ascii="Arial" w:eastAsia="Symbol" w:hAnsi="Arial" w:cs="Arial"/>
          <w:sz w:val="20"/>
          <w:szCs w:val="20"/>
        </w:rPr>
        <w:t xml:space="preserve"> powinny zostać objęte intensywnymi działaniami aktywizacyjnymi.</w:t>
      </w:r>
      <w:r w:rsidRPr="005D6CAD">
        <w:rPr>
          <w:rFonts w:ascii="Arial" w:hAnsi="Arial" w:cs="Arial"/>
          <w:sz w:val="20"/>
          <w:szCs w:val="20"/>
        </w:rPr>
        <w:t xml:space="preserve"> Interwencja na rzecz </w:t>
      </w:r>
      <w:r w:rsidR="00492BD9" w:rsidRPr="005D6CAD">
        <w:rPr>
          <w:rFonts w:ascii="Arial" w:hAnsi="Arial" w:cs="Arial"/>
          <w:sz w:val="20"/>
          <w:szCs w:val="20"/>
        </w:rPr>
        <w:t xml:space="preserve">ich </w:t>
      </w:r>
      <w:r w:rsidRPr="005D6CAD">
        <w:rPr>
          <w:rFonts w:ascii="Arial" w:hAnsi="Arial" w:cs="Arial"/>
          <w:sz w:val="20"/>
          <w:szCs w:val="20"/>
        </w:rPr>
        <w:t xml:space="preserve">aktywizacji będzie prowadzona na podstawie </w:t>
      </w:r>
      <w:r w:rsidR="001A0F6A" w:rsidRPr="005D6CAD">
        <w:rPr>
          <w:rFonts w:ascii="Arial" w:eastAsia="Arial Narrow" w:hAnsi="Arial" w:cs="Arial"/>
          <w:sz w:val="20"/>
          <w:szCs w:val="20"/>
        </w:rPr>
        <w:t>Ustawy z dnia 20 kwietnia 2004 r. o promocji zatrudnienia i instytucjach rynku pracy</w:t>
      </w:r>
      <w:r w:rsidR="001A0F6A" w:rsidRPr="005D6CAD">
        <w:rPr>
          <w:rFonts w:ascii="Arial" w:hAnsi="Arial" w:cs="Arial"/>
          <w:sz w:val="20"/>
          <w:szCs w:val="20"/>
        </w:rPr>
        <w:t xml:space="preserve"> (Ustawa)</w:t>
      </w:r>
      <w:r w:rsidR="001A0F6A" w:rsidRPr="005D6CAD" w:rsidDel="001A0F6A">
        <w:rPr>
          <w:rFonts w:ascii="Arial" w:hAnsi="Arial" w:cs="Arial"/>
          <w:sz w:val="20"/>
          <w:szCs w:val="20"/>
        </w:rPr>
        <w:t xml:space="preserve"> </w:t>
      </w:r>
      <w:r w:rsidRPr="005D6CAD">
        <w:rPr>
          <w:rFonts w:ascii="Arial" w:hAnsi="Arial" w:cs="Arial"/>
          <w:sz w:val="20"/>
          <w:szCs w:val="20"/>
        </w:rPr>
        <w:t xml:space="preserve">w trybie niekonkurencyjnym przez </w:t>
      </w:r>
      <w:r w:rsidR="00492BD9" w:rsidRPr="005D6CAD">
        <w:rPr>
          <w:rFonts w:ascii="Arial" w:hAnsi="Arial" w:cs="Arial"/>
          <w:sz w:val="20"/>
          <w:szCs w:val="20"/>
        </w:rPr>
        <w:t>PUP</w:t>
      </w:r>
      <w:r w:rsidRPr="005D6CAD">
        <w:rPr>
          <w:rFonts w:ascii="Arial" w:hAnsi="Arial" w:cs="Arial"/>
          <w:sz w:val="20"/>
          <w:szCs w:val="20"/>
        </w:rPr>
        <w:t xml:space="preserve"> m.in. </w:t>
      </w:r>
      <w:r w:rsidR="0043253D" w:rsidRPr="005D6CAD">
        <w:rPr>
          <w:rFonts w:ascii="Arial" w:hAnsi="Arial" w:cs="Arial"/>
          <w:sz w:val="20"/>
          <w:szCs w:val="20"/>
        </w:rPr>
        <w:t>sfinansowanie</w:t>
      </w:r>
      <w:r w:rsidRPr="005D6CAD">
        <w:rPr>
          <w:rFonts w:ascii="Arial" w:hAnsi="Arial" w:cs="Arial"/>
          <w:sz w:val="20"/>
          <w:szCs w:val="20"/>
        </w:rPr>
        <w:t xml:space="preserve"> kosztów szkoleń, staży, prac interwencyjnych, dotacji na utworzenie własnej działalności gospodarczej, refundacji kosztów utworzenia miejsca pracy dla osoby bezrobotnej</w:t>
      </w:r>
      <w:r w:rsidRPr="005D6CAD">
        <w:rPr>
          <w:rFonts w:ascii="Arial" w:eastAsia="Symbol" w:hAnsi="Arial" w:cs="Arial"/>
          <w:sz w:val="20"/>
          <w:szCs w:val="20"/>
        </w:rPr>
        <w:t xml:space="preserve">. </w:t>
      </w:r>
      <w:r w:rsidRPr="005D6CAD">
        <w:rPr>
          <w:rFonts w:ascii="Arial" w:hAnsi="Arial" w:cs="Arial"/>
          <w:sz w:val="20"/>
          <w:szCs w:val="20"/>
        </w:rPr>
        <w:t>W niniejszym typie projektu nie przewiduje się realizacji robót publicznych, grantów na telepracę i pożyczek na rozpoczęcie działalności gospodarczej. Rodzaje narzędzi aktywizujących zastosowanych w interwencji powinny mieć zindywidualizowany charakter w zależności od potrzeb poszczególnych uczestników</w:t>
      </w:r>
      <w:r w:rsidR="002C7683" w:rsidRPr="005D6CAD">
        <w:rPr>
          <w:rFonts w:ascii="Arial" w:hAnsi="Arial" w:cs="Arial"/>
          <w:sz w:val="20"/>
          <w:szCs w:val="20"/>
        </w:rPr>
        <w:t>.</w:t>
      </w:r>
      <w:r w:rsidRPr="005D6CAD">
        <w:rPr>
          <w:rFonts w:ascii="Arial" w:hAnsi="Arial" w:cs="Arial"/>
          <w:sz w:val="20"/>
          <w:szCs w:val="20"/>
        </w:rPr>
        <w:t xml:space="preserve"> Proces dostosowania wsparcia do zindywidualizowanych potrzeb osób bezrobotnych następować będzie poprzez sporządzenie </w:t>
      </w:r>
      <w:r w:rsidR="4218EAD1" w:rsidRPr="005D6CAD">
        <w:rPr>
          <w:rFonts w:ascii="Arial" w:hAnsi="Arial" w:cs="Arial"/>
          <w:sz w:val="20"/>
          <w:szCs w:val="20"/>
        </w:rPr>
        <w:t xml:space="preserve">oraz aktualizację </w:t>
      </w:r>
      <w:r w:rsidRPr="005D6CAD">
        <w:rPr>
          <w:rFonts w:ascii="Arial" w:hAnsi="Arial" w:cs="Arial"/>
          <w:sz w:val="20"/>
          <w:szCs w:val="20"/>
        </w:rPr>
        <w:t xml:space="preserve">Indywidualnych Planów Działania. </w:t>
      </w:r>
      <w:r w:rsidR="0003087B" w:rsidRPr="005D6CAD">
        <w:rPr>
          <w:rFonts w:ascii="Arial" w:hAnsi="Arial" w:cs="Arial"/>
          <w:sz w:val="20"/>
          <w:szCs w:val="20"/>
        </w:rPr>
        <w:t xml:space="preserve">Przewiduje się zastosowanie </w:t>
      </w:r>
      <w:r w:rsidR="0003087B" w:rsidRPr="005D6CAD">
        <w:rPr>
          <w:rFonts w:ascii="Arial" w:eastAsia="Symbol" w:hAnsi="Arial" w:cs="Arial"/>
          <w:sz w:val="20"/>
          <w:szCs w:val="20"/>
        </w:rPr>
        <w:t xml:space="preserve">stawki jednostkowej dla działań aktywizujących prowadzonych przez </w:t>
      </w:r>
      <w:r w:rsidR="0043253D" w:rsidRPr="005D6CAD">
        <w:rPr>
          <w:rFonts w:ascii="Arial" w:eastAsia="Symbol" w:hAnsi="Arial" w:cs="Arial"/>
          <w:sz w:val="20"/>
          <w:szCs w:val="20"/>
        </w:rPr>
        <w:t xml:space="preserve">PUP </w:t>
      </w:r>
      <w:r w:rsidR="002F496E" w:rsidRPr="005D6CAD">
        <w:rPr>
          <w:rFonts w:ascii="Arial" w:hAnsi="Arial" w:cs="Arial"/>
          <w:sz w:val="20"/>
          <w:szCs w:val="20"/>
        </w:rPr>
        <w:t>oraz dostosowanie zakresu interwencji do planowanych nowych uregulowań prawnych.</w:t>
      </w:r>
      <w:r w:rsidR="040AF416" w:rsidRPr="005D6CAD">
        <w:rPr>
          <w:rFonts w:ascii="Arial" w:eastAsia="Arial Narrow" w:hAnsi="Arial" w:cs="Arial"/>
          <w:sz w:val="20"/>
          <w:szCs w:val="20"/>
        </w:rPr>
        <w:t xml:space="preserve"> </w:t>
      </w:r>
      <w:r w:rsidR="040AF416" w:rsidRPr="005D6CAD">
        <w:rPr>
          <w:rFonts w:ascii="Arial" w:eastAsiaTheme="minorEastAsia" w:hAnsi="Arial" w:cs="Arial"/>
          <w:sz w:val="20"/>
          <w:szCs w:val="20"/>
        </w:rPr>
        <w:t>Wysokość stawki może być zmieniona zgodnie z zapisami metodyki stanowiącej załącznik do programu</w:t>
      </w:r>
      <w:r w:rsidRPr="005D6CAD">
        <w:rPr>
          <w:rFonts w:ascii="Arial" w:eastAsiaTheme="minorEastAsia" w:hAnsi="Arial" w:cs="Arial"/>
          <w:sz w:val="20"/>
          <w:szCs w:val="20"/>
        </w:rPr>
        <w:t>.</w:t>
      </w:r>
    </w:p>
    <w:p w14:paraId="7BBB4797" w14:textId="77D8DD1D" w:rsidR="5023CAEF" w:rsidRPr="005D6CAD" w:rsidRDefault="00A01E8D" w:rsidP="001C7ABC">
      <w:pPr>
        <w:tabs>
          <w:tab w:val="left" w:pos="614"/>
        </w:tabs>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 xml:space="preserve">Ważnym elementem </w:t>
      </w:r>
      <w:r w:rsidR="00B607A0" w:rsidRPr="005D6CAD">
        <w:rPr>
          <w:rFonts w:ascii="Arial" w:eastAsiaTheme="minorEastAsia" w:hAnsi="Arial" w:cs="Arial"/>
          <w:sz w:val="20"/>
          <w:szCs w:val="20"/>
        </w:rPr>
        <w:t xml:space="preserve">projektowanego wsparcia jest </w:t>
      </w:r>
      <w:r w:rsidR="00AC349E" w:rsidRPr="005D6CAD">
        <w:rPr>
          <w:rFonts w:ascii="Arial" w:eastAsiaTheme="minorEastAsia" w:hAnsi="Arial" w:cs="Arial"/>
          <w:sz w:val="20"/>
          <w:szCs w:val="20"/>
        </w:rPr>
        <w:t>pakiet działań skierowanych do osób młodych w wieku do 29 r. życia</w:t>
      </w:r>
      <w:r w:rsidR="00A864DD" w:rsidRPr="005D6CAD">
        <w:rPr>
          <w:rFonts w:ascii="Arial" w:eastAsiaTheme="minorEastAsia" w:hAnsi="Arial" w:cs="Arial"/>
          <w:sz w:val="20"/>
          <w:szCs w:val="20"/>
        </w:rPr>
        <w:t xml:space="preserve">. </w:t>
      </w:r>
      <w:r w:rsidR="00EA5FD4" w:rsidRPr="005D6CAD">
        <w:rPr>
          <w:rFonts w:ascii="Arial" w:eastAsiaTheme="minorEastAsia" w:hAnsi="Arial" w:cs="Arial"/>
          <w:sz w:val="20"/>
          <w:szCs w:val="20"/>
        </w:rPr>
        <w:t>Zakłada się, że na aktywizacj</w:t>
      </w:r>
      <w:r w:rsidR="002C7683" w:rsidRPr="005D6CAD">
        <w:rPr>
          <w:rFonts w:ascii="Arial" w:eastAsiaTheme="minorEastAsia" w:hAnsi="Arial" w:cs="Arial"/>
          <w:sz w:val="20"/>
          <w:szCs w:val="20"/>
        </w:rPr>
        <w:t>ę</w:t>
      </w:r>
      <w:r w:rsidR="00EA5FD4" w:rsidRPr="005D6CAD">
        <w:rPr>
          <w:rFonts w:ascii="Arial" w:eastAsiaTheme="minorEastAsia" w:hAnsi="Arial" w:cs="Arial"/>
          <w:sz w:val="20"/>
          <w:szCs w:val="20"/>
        </w:rPr>
        <w:t xml:space="preserve"> </w:t>
      </w:r>
      <w:r w:rsidR="00992BB8" w:rsidRPr="005D6CAD">
        <w:rPr>
          <w:rFonts w:ascii="Arial" w:eastAsiaTheme="minorEastAsia" w:hAnsi="Arial" w:cs="Arial"/>
          <w:sz w:val="20"/>
          <w:szCs w:val="20"/>
        </w:rPr>
        <w:t xml:space="preserve">osób </w:t>
      </w:r>
      <w:r w:rsidR="00753FD5" w:rsidRPr="005D6CAD">
        <w:rPr>
          <w:rFonts w:ascii="Arial" w:eastAsiaTheme="minorEastAsia" w:hAnsi="Arial" w:cs="Arial"/>
          <w:sz w:val="20"/>
          <w:szCs w:val="20"/>
        </w:rPr>
        <w:t>1</w:t>
      </w:r>
      <w:r w:rsidR="00156EEA" w:rsidRPr="005D6CAD">
        <w:rPr>
          <w:rFonts w:ascii="Arial" w:eastAsiaTheme="minorEastAsia" w:hAnsi="Arial" w:cs="Arial"/>
          <w:sz w:val="20"/>
          <w:szCs w:val="20"/>
        </w:rPr>
        <w:t>8</w:t>
      </w:r>
      <w:r w:rsidR="00753FD5" w:rsidRPr="005D6CAD">
        <w:rPr>
          <w:rFonts w:ascii="Arial" w:eastAsiaTheme="minorEastAsia" w:hAnsi="Arial" w:cs="Arial"/>
          <w:sz w:val="20"/>
          <w:szCs w:val="20"/>
        </w:rPr>
        <w:t xml:space="preserve">-29 lat </w:t>
      </w:r>
      <w:r w:rsidR="003457B1" w:rsidRPr="005D6CAD">
        <w:rPr>
          <w:rFonts w:ascii="Arial" w:eastAsiaTheme="minorEastAsia" w:hAnsi="Arial" w:cs="Arial"/>
          <w:sz w:val="20"/>
          <w:szCs w:val="20"/>
        </w:rPr>
        <w:t xml:space="preserve">zostanie </w:t>
      </w:r>
      <w:r w:rsidR="00D33DFF" w:rsidRPr="005D6CAD">
        <w:rPr>
          <w:rFonts w:ascii="Arial" w:eastAsiaTheme="minorEastAsia" w:hAnsi="Arial" w:cs="Arial"/>
          <w:sz w:val="20"/>
          <w:szCs w:val="20"/>
        </w:rPr>
        <w:t>przeznaczone</w:t>
      </w:r>
      <w:r w:rsidR="00E626D2" w:rsidRPr="005D6CAD">
        <w:rPr>
          <w:rFonts w:ascii="Arial" w:eastAsiaTheme="minorEastAsia" w:hAnsi="Arial" w:cs="Arial"/>
          <w:sz w:val="20"/>
          <w:szCs w:val="20"/>
        </w:rPr>
        <w:t xml:space="preserve"> min</w:t>
      </w:r>
      <w:r w:rsidR="00323AFC" w:rsidRPr="005D6CAD">
        <w:rPr>
          <w:rFonts w:ascii="Arial" w:eastAsiaTheme="minorEastAsia" w:hAnsi="Arial" w:cs="Arial"/>
          <w:sz w:val="20"/>
          <w:szCs w:val="20"/>
        </w:rPr>
        <w:t>.</w:t>
      </w:r>
      <w:r w:rsidR="00E626D2" w:rsidRPr="005D6CAD">
        <w:rPr>
          <w:rFonts w:ascii="Arial" w:eastAsiaTheme="minorEastAsia" w:hAnsi="Arial" w:cs="Arial"/>
          <w:sz w:val="20"/>
          <w:szCs w:val="20"/>
        </w:rPr>
        <w:t>12,</w:t>
      </w:r>
      <w:r w:rsidR="00F410DA" w:rsidRPr="005D6CAD">
        <w:rPr>
          <w:rFonts w:ascii="Arial" w:eastAsiaTheme="minorEastAsia" w:hAnsi="Arial" w:cs="Arial"/>
          <w:sz w:val="20"/>
          <w:szCs w:val="20"/>
        </w:rPr>
        <w:t>5</w:t>
      </w:r>
      <w:r w:rsidR="00E626D2" w:rsidRPr="005D6CAD">
        <w:rPr>
          <w:rFonts w:ascii="Arial" w:eastAsiaTheme="minorEastAsia" w:hAnsi="Arial" w:cs="Arial"/>
          <w:sz w:val="20"/>
          <w:szCs w:val="20"/>
        </w:rPr>
        <w:t xml:space="preserve">% alokacji </w:t>
      </w:r>
      <w:r w:rsidR="00E26E91" w:rsidRPr="005D6CAD">
        <w:rPr>
          <w:rFonts w:ascii="Arial" w:eastAsiaTheme="minorEastAsia" w:hAnsi="Arial" w:cs="Arial"/>
          <w:sz w:val="20"/>
          <w:szCs w:val="20"/>
        </w:rPr>
        <w:t>prze</w:t>
      </w:r>
      <w:r w:rsidR="00BB110E" w:rsidRPr="005D6CAD">
        <w:rPr>
          <w:rFonts w:ascii="Arial" w:eastAsiaTheme="minorEastAsia" w:hAnsi="Arial" w:cs="Arial"/>
          <w:sz w:val="20"/>
          <w:szCs w:val="20"/>
        </w:rPr>
        <w:t xml:space="preserve">znaczonej na projekty niekonkurencyjne </w:t>
      </w:r>
      <w:r w:rsidR="000A687B" w:rsidRPr="005D6CAD">
        <w:rPr>
          <w:rFonts w:ascii="Arial" w:eastAsiaTheme="minorEastAsia" w:hAnsi="Arial" w:cs="Arial"/>
          <w:sz w:val="20"/>
          <w:szCs w:val="20"/>
        </w:rPr>
        <w:t>PUP.</w:t>
      </w:r>
      <w:r w:rsidR="007E43D2" w:rsidRPr="005D6CAD">
        <w:rPr>
          <w:rFonts w:ascii="Arial" w:eastAsiaTheme="minorEastAsia" w:hAnsi="Arial" w:cs="Arial"/>
          <w:sz w:val="20"/>
          <w:szCs w:val="20"/>
        </w:rPr>
        <w:t xml:space="preserve"> </w:t>
      </w:r>
      <w:r w:rsidR="007B1FF2" w:rsidRPr="005D6CAD">
        <w:rPr>
          <w:rFonts w:ascii="Arial" w:eastAsiaTheme="minorEastAsia" w:hAnsi="Arial" w:cs="Arial"/>
          <w:sz w:val="20"/>
          <w:szCs w:val="20"/>
        </w:rPr>
        <w:t>Dzięki te</w:t>
      </w:r>
      <w:r w:rsidR="00283AF1" w:rsidRPr="005D6CAD">
        <w:rPr>
          <w:rFonts w:ascii="Arial" w:eastAsiaTheme="minorEastAsia" w:hAnsi="Arial" w:cs="Arial"/>
          <w:sz w:val="20"/>
          <w:szCs w:val="20"/>
        </w:rPr>
        <w:t>mu udział</w:t>
      </w:r>
      <w:r w:rsidR="161669BA" w:rsidRPr="005D6CAD">
        <w:rPr>
          <w:rFonts w:ascii="Arial" w:eastAsiaTheme="minorEastAsia" w:hAnsi="Arial" w:cs="Arial"/>
          <w:sz w:val="20"/>
          <w:szCs w:val="20"/>
        </w:rPr>
        <w:t xml:space="preserve"> </w:t>
      </w:r>
      <w:r w:rsidR="1A3C1EA0" w:rsidRPr="005D6CAD">
        <w:rPr>
          <w:rFonts w:ascii="Arial" w:eastAsiaTheme="minorEastAsia" w:hAnsi="Arial" w:cs="Arial"/>
          <w:sz w:val="20"/>
          <w:szCs w:val="20"/>
        </w:rPr>
        <w:t>zaktywizowanych</w:t>
      </w:r>
      <w:r w:rsidR="00283AF1" w:rsidRPr="005D6CAD">
        <w:rPr>
          <w:rFonts w:ascii="Arial" w:eastAsiaTheme="minorEastAsia" w:hAnsi="Arial" w:cs="Arial"/>
          <w:sz w:val="20"/>
          <w:szCs w:val="20"/>
        </w:rPr>
        <w:t xml:space="preserve"> osób młodych w </w:t>
      </w:r>
      <w:r w:rsidR="005B3F0C" w:rsidRPr="005D6CAD">
        <w:rPr>
          <w:rFonts w:ascii="Arial" w:eastAsiaTheme="minorEastAsia" w:hAnsi="Arial" w:cs="Arial"/>
          <w:sz w:val="20"/>
          <w:szCs w:val="20"/>
        </w:rPr>
        <w:t xml:space="preserve">ogólnej liczbie </w:t>
      </w:r>
      <w:r w:rsidR="3CEF7585" w:rsidRPr="005D6CAD">
        <w:rPr>
          <w:rFonts w:ascii="Arial" w:eastAsiaTheme="minorEastAsia" w:hAnsi="Arial" w:cs="Arial"/>
          <w:sz w:val="20"/>
          <w:szCs w:val="20"/>
        </w:rPr>
        <w:t>zatrudnionych</w:t>
      </w:r>
      <w:r w:rsidR="00697191" w:rsidRPr="005D6CAD">
        <w:rPr>
          <w:rFonts w:ascii="Arial" w:eastAsiaTheme="minorEastAsia" w:hAnsi="Arial" w:cs="Arial"/>
          <w:sz w:val="20"/>
          <w:szCs w:val="20"/>
        </w:rPr>
        <w:t xml:space="preserve"> </w:t>
      </w:r>
      <w:r w:rsidR="001721BE" w:rsidRPr="005D6CAD">
        <w:rPr>
          <w:rFonts w:ascii="Arial" w:eastAsiaTheme="minorEastAsia" w:hAnsi="Arial" w:cs="Arial"/>
          <w:sz w:val="20"/>
          <w:szCs w:val="20"/>
        </w:rPr>
        <w:t xml:space="preserve">w projekcie niekonkurencyjnym PUP wyniesie </w:t>
      </w:r>
      <w:r w:rsidR="537CF975" w:rsidRPr="005D6CAD">
        <w:rPr>
          <w:rFonts w:ascii="Arial" w:eastAsiaTheme="minorEastAsia" w:hAnsi="Arial" w:cs="Arial"/>
          <w:sz w:val="20"/>
          <w:szCs w:val="20"/>
        </w:rPr>
        <w:t>około</w:t>
      </w:r>
      <w:r w:rsidR="00843C1E" w:rsidRPr="005D6CAD">
        <w:rPr>
          <w:rFonts w:ascii="Arial" w:eastAsiaTheme="minorEastAsia" w:hAnsi="Arial" w:cs="Arial"/>
          <w:sz w:val="20"/>
          <w:szCs w:val="20"/>
        </w:rPr>
        <w:t xml:space="preserve"> 20%</w:t>
      </w:r>
      <w:r w:rsidR="007A49B8">
        <w:rPr>
          <w:rFonts w:ascii="Arial" w:eastAsiaTheme="minorEastAsia" w:hAnsi="Arial" w:cs="Arial"/>
          <w:sz w:val="20"/>
          <w:szCs w:val="20"/>
        </w:rPr>
        <w:t>.</w:t>
      </w:r>
      <w:r w:rsidR="007E43D2" w:rsidRPr="005D6CAD">
        <w:rPr>
          <w:rFonts w:ascii="Arial" w:eastAsiaTheme="minorEastAsia" w:hAnsi="Arial" w:cs="Arial"/>
          <w:sz w:val="20"/>
          <w:szCs w:val="20"/>
        </w:rPr>
        <w:t xml:space="preserve"> </w:t>
      </w:r>
      <w:r w:rsidR="00A27208" w:rsidRPr="005D6CAD">
        <w:rPr>
          <w:rFonts w:ascii="Arial" w:eastAsiaTheme="minorEastAsia" w:hAnsi="Arial" w:cs="Arial"/>
          <w:sz w:val="20"/>
          <w:szCs w:val="20"/>
        </w:rPr>
        <w:t xml:space="preserve">Do </w:t>
      </w:r>
      <w:r w:rsidR="002344DA" w:rsidRPr="005D6CAD">
        <w:rPr>
          <w:rFonts w:ascii="Arial" w:eastAsiaTheme="minorEastAsia" w:hAnsi="Arial" w:cs="Arial"/>
          <w:sz w:val="20"/>
          <w:szCs w:val="20"/>
        </w:rPr>
        <w:t>osób do 2</w:t>
      </w:r>
      <w:r w:rsidR="009B2214" w:rsidRPr="005D6CAD">
        <w:rPr>
          <w:rFonts w:ascii="Arial" w:eastAsiaTheme="minorEastAsia" w:hAnsi="Arial" w:cs="Arial"/>
          <w:sz w:val="20"/>
          <w:szCs w:val="20"/>
        </w:rPr>
        <w:t xml:space="preserve">9 roku życia </w:t>
      </w:r>
      <w:r w:rsidR="00122E8A" w:rsidRPr="005D6CAD">
        <w:rPr>
          <w:rFonts w:ascii="Arial" w:eastAsiaTheme="minorEastAsia" w:hAnsi="Arial" w:cs="Arial"/>
          <w:sz w:val="20"/>
          <w:szCs w:val="20"/>
        </w:rPr>
        <w:t>adresowane będą wszystkie formy wsparcia wy</w:t>
      </w:r>
      <w:r w:rsidR="00997965" w:rsidRPr="005D6CAD">
        <w:rPr>
          <w:rFonts w:ascii="Arial" w:eastAsiaTheme="minorEastAsia" w:hAnsi="Arial" w:cs="Arial"/>
          <w:sz w:val="20"/>
          <w:szCs w:val="20"/>
        </w:rPr>
        <w:t>nikające z ustawy</w:t>
      </w:r>
      <w:r w:rsidR="00D50A23" w:rsidRPr="005D6CAD">
        <w:rPr>
          <w:rFonts w:ascii="Arial" w:eastAsiaTheme="minorEastAsia" w:hAnsi="Arial" w:cs="Arial"/>
          <w:sz w:val="20"/>
          <w:szCs w:val="20"/>
        </w:rPr>
        <w:t xml:space="preserve"> w szczególności </w:t>
      </w:r>
      <w:r w:rsidR="00BA5FD7" w:rsidRPr="005D6CAD">
        <w:rPr>
          <w:rFonts w:ascii="Arial" w:eastAsiaTheme="minorEastAsia" w:hAnsi="Arial" w:cs="Arial"/>
          <w:sz w:val="20"/>
          <w:szCs w:val="20"/>
        </w:rPr>
        <w:t>d</w:t>
      </w:r>
      <w:r w:rsidR="00D50A23" w:rsidRPr="005D6CAD">
        <w:rPr>
          <w:rFonts w:ascii="Arial" w:eastAsiaTheme="minorEastAsia" w:hAnsi="Arial" w:cs="Arial"/>
          <w:sz w:val="20"/>
          <w:szCs w:val="20"/>
        </w:rPr>
        <w:t>odatkowe instrumenty adresowane do bezrobotnych do 30 roku życia</w:t>
      </w:r>
      <w:r w:rsidR="00BA5FD7" w:rsidRPr="005D6CAD">
        <w:rPr>
          <w:rFonts w:ascii="Arial" w:eastAsiaTheme="minorEastAsia" w:hAnsi="Arial" w:cs="Arial"/>
          <w:sz w:val="20"/>
          <w:szCs w:val="20"/>
        </w:rPr>
        <w:t>, z wyłączeniem</w:t>
      </w:r>
      <w:r w:rsidR="007F2E73" w:rsidRPr="005D6CAD">
        <w:rPr>
          <w:rFonts w:ascii="Arial" w:eastAsiaTheme="minorEastAsia" w:hAnsi="Arial" w:cs="Arial"/>
          <w:sz w:val="20"/>
          <w:szCs w:val="20"/>
        </w:rPr>
        <w:t xml:space="preserve"> </w:t>
      </w:r>
      <w:r w:rsidR="00323AFC" w:rsidRPr="005D6CAD">
        <w:rPr>
          <w:rFonts w:ascii="Arial" w:eastAsiaTheme="minorEastAsia" w:hAnsi="Arial" w:cs="Arial"/>
          <w:sz w:val="20"/>
          <w:szCs w:val="20"/>
        </w:rPr>
        <w:t>jak w</w:t>
      </w:r>
      <w:r w:rsidR="00590939" w:rsidRPr="005D6CAD">
        <w:rPr>
          <w:rFonts w:ascii="Arial" w:eastAsiaTheme="minorEastAsia" w:hAnsi="Arial" w:cs="Arial"/>
          <w:sz w:val="20"/>
          <w:szCs w:val="20"/>
        </w:rPr>
        <w:t>yżej</w:t>
      </w:r>
      <w:r w:rsidR="00103799" w:rsidRPr="005D6CAD">
        <w:rPr>
          <w:rFonts w:ascii="Arial" w:eastAsiaTheme="minorEastAsia" w:hAnsi="Arial" w:cs="Arial"/>
          <w:sz w:val="20"/>
          <w:szCs w:val="20"/>
        </w:rPr>
        <w:t>.</w:t>
      </w:r>
      <w:r w:rsidR="00BA5FD7" w:rsidRPr="005D6CAD">
        <w:rPr>
          <w:rFonts w:ascii="Arial" w:eastAsiaTheme="minorEastAsia" w:hAnsi="Arial" w:cs="Arial"/>
          <w:sz w:val="20"/>
          <w:szCs w:val="20"/>
        </w:rPr>
        <w:t xml:space="preserve"> </w:t>
      </w:r>
    </w:p>
    <w:p w14:paraId="576745D3" w14:textId="1A5C9BDE" w:rsidR="5023CAEF" w:rsidRPr="00F73F24" w:rsidRDefault="5ED7A8F3" w:rsidP="001C7ABC">
      <w:pPr>
        <w:pStyle w:val="Akapitzlist"/>
        <w:numPr>
          <w:ilvl w:val="0"/>
          <w:numId w:val="65"/>
        </w:numPr>
        <w:tabs>
          <w:tab w:val="left" w:pos="614"/>
        </w:tabs>
        <w:spacing w:line="276" w:lineRule="auto"/>
        <w:jc w:val="left"/>
        <w:rPr>
          <w:rFonts w:ascii="Arial" w:eastAsiaTheme="minorEastAsia" w:hAnsi="Arial" w:cs="Arial"/>
          <w:b/>
          <w:sz w:val="20"/>
          <w:szCs w:val="20"/>
        </w:rPr>
      </w:pPr>
      <w:r w:rsidRPr="00F73F24">
        <w:rPr>
          <w:rFonts w:ascii="Arial" w:hAnsi="Arial" w:cs="Arial"/>
          <w:b/>
          <w:sz w:val="20"/>
          <w:szCs w:val="20"/>
        </w:rPr>
        <w:t>Aktywizacja</w:t>
      </w:r>
      <w:r w:rsidRPr="00F73F24">
        <w:rPr>
          <w:rFonts w:ascii="Arial" w:eastAsia="Arial Narrow" w:hAnsi="Arial" w:cs="Arial"/>
          <w:b/>
          <w:sz w:val="20"/>
          <w:szCs w:val="20"/>
        </w:rPr>
        <w:t xml:space="preserve"> zawodowa osób młodych znajdujących się w szczególnej sytuacji na rynku pracy realizowana przez Ochotnicze Hufce Pracy</w:t>
      </w:r>
    </w:p>
    <w:p w14:paraId="34BA4A1B" w14:textId="10BEF2C5" w:rsidR="5023CAEF" w:rsidRPr="005D6CAD" w:rsidRDefault="0066420B" w:rsidP="001C7ABC">
      <w:pPr>
        <w:spacing w:before="0" w:after="0" w:line="276" w:lineRule="auto"/>
        <w:rPr>
          <w:rFonts w:ascii="Arial" w:eastAsia="Arial Narrow" w:hAnsi="Arial" w:cs="Arial"/>
          <w:sz w:val="20"/>
          <w:szCs w:val="20"/>
        </w:rPr>
      </w:pPr>
      <w:r w:rsidRPr="005D6CAD">
        <w:rPr>
          <w:rFonts w:ascii="Arial" w:eastAsia="Arial Narrow" w:hAnsi="Arial" w:cs="Arial"/>
          <w:sz w:val="20"/>
          <w:szCs w:val="20"/>
        </w:rPr>
        <w:t xml:space="preserve">Jak wskazano powyżej </w:t>
      </w:r>
      <w:r w:rsidR="00AB4561" w:rsidRPr="005D6CAD">
        <w:rPr>
          <w:rFonts w:ascii="Arial" w:eastAsia="Arial Narrow" w:hAnsi="Arial" w:cs="Arial"/>
          <w:sz w:val="20"/>
          <w:szCs w:val="20"/>
        </w:rPr>
        <w:t>działania skierowane do osób młodych</w:t>
      </w:r>
      <w:r w:rsidR="00A139CC" w:rsidRPr="005D6CAD">
        <w:rPr>
          <w:rFonts w:ascii="Arial" w:eastAsia="Arial Narrow" w:hAnsi="Arial" w:cs="Arial"/>
          <w:sz w:val="20"/>
          <w:szCs w:val="20"/>
        </w:rPr>
        <w:t xml:space="preserve"> maj</w:t>
      </w:r>
      <w:r w:rsidR="002C7683" w:rsidRPr="005D6CAD">
        <w:rPr>
          <w:rFonts w:ascii="Arial" w:eastAsia="Arial Narrow" w:hAnsi="Arial" w:cs="Arial"/>
          <w:sz w:val="20"/>
          <w:szCs w:val="20"/>
        </w:rPr>
        <w:t>ą</w:t>
      </w:r>
      <w:r w:rsidR="00A139CC" w:rsidRPr="005D6CAD">
        <w:rPr>
          <w:rFonts w:ascii="Arial" w:eastAsia="Arial Narrow" w:hAnsi="Arial" w:cs="Arial"/>
          <w:sz w:val="20"/>
          <w:szCs w:val="20"/>
        </w:rPr>
        <w:t xml:space="preserve"> szczególne znaczenie </w:t>
      </w:r>
      <w:r w:rsidR="00EB3CCE" w:rsidRPr="005D6CAD">
        <w:rPr>
          <w:rFonts w:ascii="Arial" w:eastAsia="Arial Narrow" w:hAnsi="Arial" w:cs="Arial"/>
          <w:sz w:val="20"/>
          <w:szCs w:val="20"/>
        </w:rPr>
        <w:t xml:space="preserve">dla przyszłości </w:t>
      </w:r>
      <w:r w:rsidR="005E6ECC" w:rsidRPr="005D6CAD">
        <w:rPr>
          <w:rFonts w:ascii="Arial" w:eastAsia="Arial Narrow" w:hAnsi="Arial" w:cs="Arial"/>
          <w:sz w:val="20"/>
          <w:szCs w:val="20"/>
        </w:rPr>
        <w:t>regionalnego r</w:t>
      </w:r>
      <w:r w:rsidR="00561450" w:rsidRPr="005D6CAD">
        <w:rPr>
          <w:rFonts w:ascii="Arial" w:eastAsia="Arial Narrow" w:hAnsi="Arial" w:cs="Arial"/>
          <w:sz w:val="20"/>
          <w:szCs w:val="20"/>
        </w:rPr>
        <w:t>ynk</w:t>
      </w:r>
      <w:r w:rsidR="005E6ECC" w:rsidRPr="005D6CAD">
        <w:rPr>
          <w:rFonts w:ascii="Arial" w:eastAsia="Arial Narrow" w:hAnsi="Arial" w:cs="Arial"/>
          <w:sz w:val="20"/>
          <w:szCs w:val="20"/>
        </w:rPr>
        <w:t xml:space="preserve">u. </w:t>
      </w:r>
      <w:r w:rsidR="00952842" w:rsidRPr="005D6CAD">
        <w:rPr>
          <w:rFonts w:ascii="Arial" w:eastAsia="Arial Narrow" w:hAnsi="Arial" w:cs="Arial"/>
          <w:sz w:val="20"/>
          <w:szCs w:val="20"/>
        </w:rPr>
        <w:t xml:space="preserve">Wsparcie </w:t>
      </w:r>
      <w:r w:rsidR="00ED5377" w:rsidRPr="005D6CAD">
        <w:rPr>
          <w:rFonts w:ascii="Arial" w:eastAsia="Arial Narrow" w:hAnsi="Arial" w:cs="Arial"/>
          <w:sz w:val="20"/>
          <w:szCs w:val="20"/>
        </w:rPr>
        <w:t>w zakresie przygotowania zawodowego osób do 18 roku życia</w:t>
      </w:r>
      <w:r w:rsidR="001800EB" w:rsidRPr="005D6CAD">
        <w:rPr>
          <w:rFonts w:ascii="Arial" w:eastAsia="Arial Narrow" w:hAnsi="Arial" w:cs="Arial"/>
          <w:sz w:val="20"/>
          <w:szCs w:val="20"/>
        </w:rPr>
        <w:t xml:space="preserve">, będących w szczególnej sytuacji </w:t>
      </w:r>
      <w:r w:rsidR="004835A3" w:rsidRPr="005D6CAD">
        <w:rPr>
          <w:rFonts w:ascii="Arial" w:eastAsia="Arial Narrow" w:hAnsi="Arial" w:cs="Arial"/>
          <w:sz w:val="20"/>
          <w:szCs w:val="20"/>
        </w:rPr>
        <w:t xml:space="preserve">wymaga </w:t>
      </w:r>
      <w:r w:rsidR="002603CF" w:rsidRPr="005D6CAD">
        <w:rPr>
          <w:rFonts w:ascii="Arial" w:eastAsia="Arial Narrow" w:hAnsi="Arial" w:cs="Arial"/>
          <w:sz w:val="20"/>
          <w:szCs w:val="20"/>
        </w:rPr>
        <w:t>odmiennego podejścia</w:t>
      </w:r>
      <w:r w:rsidR="00797E87" w:rsidRPr="005D6CAD">
        <w:rPr>
          <w:rFonts w:ascii="Arial" w:eastAsia="Arial Narrow" w:hAnsi="Arial" w:cs="Arial"/>
          <w:sz w:val="20"/>
          <w:szCs w:val="20"/>
        </w:rPr>
        <w:t xml:space="preserve">. </w:t>
      </w:r>
      <w:r w:rsidR="5ED7A8F3" w:rsidRPr="005D6CAD">
        <w:rPr>
          <w:rFonts w:ascii="Arial" w:eastAsia="Arial Narrow" w:hAnsi="Arial" w:cs="Arial"/>
          <w:sz w:val="20"/>
          <w:szCs w:val="20"/>
        </w:rPr>
        <w:t>Zgodnie z art. 6.3</w:t>
      </w:r>
      <w:r w:rsidR="00EB38BF" w:rsidRPr="005D6CAD">
        <w:rPr>
          <w:rFonts w:ascii="Arial" w:eastAsia="Arial Narrow" w:hAnsi="Arial" w:cs="Arial"/>
          <w:sz w:val="20"/>
          <w:szCs w:val="20"/>
        </w:rPr>
        <w:t xml:space="preserve"> </w:t>
      </w:r>
      <w:r w:rsidR="5ED7A8F3" w:rsidRPr="005D6CAD">
        <w:rPr>
          <w:rFonts w:ascii="Arial" w:eastAsia="Arial Narrow" w:hAnsi="Arial" w:cs="Arial"/>
          <w:sz w:val="20"/>
          <w:szCs w:val="20"/>
        </w:rPr>
        <w:t xml:space="preserve">Ustawy, </w:t>
      </w:r>
      <w:r w:rsidR="00797E87" w:rsidRPr="005D6CAD">
        <w:rPr>
          <w:rFonts w:ascii="Arial" w:eastAsia="Arial Narrow" w:hAnsi="Arial" w:cs="Arial"/>
          <w:sz w:val="20"/>
          <w:szCs w:val="20"/>
        </w:rPr>
        <w:t>OHP</w:t>
      </w:r>
      <w:r w:rsidR="5ED7A8F3" w:rsidRPr="005D6CAD">
        <w:rPr>
          <w:rFonts w:ascii="Arial" w:eastAsia="Arial Narrow" w:hAnsi="Arial" w:cs="Arial"/>
          <w:sz w:val="20"/>
          <w:szCs w:val="20"/>
        </w:rPr>
        <w:t xml:space="preserve"> są państwową jednostką wyspecjalizowaną w działaniach na rzecz młodzieży, w szczególności młodzieży zagrożonej wykluczeniem społecznym</w:t>
      </w:r>
      <w:r w:rsidR="00797E87" w:rsidRPr="005D6CAD">
        <w:rPr>
          <w:rFonts w:ascii="Arial" w:eastAsia="Arial Narrow" w:hAnsi="Arial" w:cs="Arial"/>
          <w:sz w:val="20"/>
          <w:szCs w:val="20"/>
        </w:rPr>
        <w:t>.</w:t>
      </w:r>
      <w:r w:rsidR="5ED7A8F3" w:rsidRPr="005D6CAD">
        <w:rPr>
          <w:rFonts w:ascii="Arial" w:eastAsia="Arial Narrow" w:hAnsi="Arial" w:cs="Arial"/>
          <w:sz w:val="20"/>
          <w:szCs w:val="20"/>
        </w:rPr>
        <w:t xml:space="preserve"> </w:t>
      </w:r>
      <w:r w:rsidR="00797E87" w:rsidRPr="005D6CAD">
        <w:rPr>
          <w:rFonts w:ascii="Arial" w:eastAsia="Arial Narrow" w:hAnsi="Arial" w:cs="Arial"/>
          <w:sz w:val="20"/>
          <w:szCs w:val="20"/>
        </w:rPr>
        <w:t xml:space="preserve">W niniejszej interwencji, </w:t>
      </w:r>
      <w:r w:rsidR="00863480" w:rsidRPr="005D6CAD">
        <w:rPr>
          <w:rFonts w:ascii="Arial" w:eastAsia="Arial Narrow" w:hAnsi="Arial" w:cs="Arial"/>
          <w:sz w:val="20"/>
          <w:szCs w:val="20"/>
        </w:rPr>
        <w:t>a</w:t>
      </w:r>
      <w:r w:rsidR="5ED7A8F3" w:rsidRPr="005D6CAD">
        <w:rPr>
          <w:rFonts w:ascii="Arial" w:eastAsia="Arial Narrow" w:hAnsi="Arial" w:cs="Arial"/>
          <w:sz w:val="20"/>
          <w:szCs w:val="20"/>
        </w:rPr>
        <w:t>dresatami działań OHP są osoby w wieku 15-18 lat, ze środowisk niewydolnych wychowawczo, nierealizują</w:t>
      </w:r>
      <w:r w:rsidR="005760BE" w:rsidRPr="005D6CAD">
        <w:rPr>
          <w:rFonts w:ascii="Arial" w:eastAsia="Arial Narrow" w:hAnsi="Arial" w:cs="Arial"/>
          <w:sz w:val="20"/>
          <w:szCs w:val="20"/>
        </w:rPr>
        <w:t>ce</w:t>
      </w:r>
      <w:r w:rsidR="5ED7A8F3" w:rsidRPr="005D6CAD">
        <w:rPr>
          <w:rFonts w:ascii="Arial" w:eastAsia="Arial Narrow" w:hAnsi="Arial" w:cs="Arial"/>
          <w:sz w:val="20"/>
          <w:szCs w:val="20"/>
        </w:rPr>
        <w:t xml:space="preserve"> obowiązku szkolnego, </w:t>
      </w:r>
      <w:r w:rsidR="00AE21DA" w:rsidRPr="005D6CAD">
        <w:rPr>
          <w:rFonts w:ascii="Arial" w:eastAsia="Arial Narrow" w:hAnsi="Arial" w:cs="Arial"/>
          <w:sz w:val="20"/>
          <w:szCs w:val="20"/>
        </w:rPr>
        <w:t>oraz osoby NEET</w:t>
      </w:r>
      <w:r w:rsidR="00961CF2" w:rsidRPr="005D6CAD">
        <w:rPr>
          <w:rFonts w:ascii="Arial" w:eastAsia="Arial Narrow" w:hAnsi="Arial" w:cs="Arial"/>
          <w:sz w:val="20"/>
          <w:szCs w:val="20"/>
        </w:rPr>
        <w:t xml:space="preserve"> w wieku od 1</w:t>
      </w:r>
      <w:r w:rsidR="00863480" w:rsidRPr="005D6CAD">
        <w:rPr>
          <w:rFonts w:ascii="Arial" w:eastAsia="Arial Narrow" w:hAnsi="Arial" w:cs="Arial"/>
          <w:sz w:val="20"/>
          <w:szCs w:val="20"/>
        </w:rPr>
        <w:t>8</w:t>
      </w:r>
      <w:r w:rsidR="00961CF2" w:rsidRPr="005D6CAD">
        <w:rPr>
          <w:rFonts w:ascii="Arial" w:eastAsia="Arial Narrow" w:hAnsi="Arial" w:cs="Arial"/>
          <w:sz w:val="20"/>
          <w:szCs w:val="20"/>
        </w:rPr>
        <w:t xml:space="preserve"> do 25 r</w:t>
      </w:r>
      <w:r w:rsidR="005760BE" w:rsidRPr="005D6CAD">
        <w:rPr>
          <w:rFonts w:ascii="Arial" w:eastAsia="Arial Narrow" w:hAnsi="Arial" w:cs="Arial"/>
          <w:sz w:val="20"/>
          <w:szCs w:val="20"/>
        </w:rPr>
        <w:t>.ż.</w:t>
      </w:r>
      <w:r w:rsidR="00DA41D2" w:rsidRPr="005D6CAD">
        <w:rPr>
          <w:rFonts w:ascii="Arial" w:eastAsia="Arial Narrow" w:hAnsi="Arial" w:cs="Arial"/>
          <w:sz w:val="20"/>
          <w:szCs w:val="20"/>
        </w:rPr>
        <w:t xml:space="preserve"> </w:t>
      </w:r>
      <w:r w:rsidR="008F5B37" w:rsidRPr="005D6CAD">
        <w:rPr>
          <w:rFonts w:ascii="Arial" w:eastAsia="Arial Narrow" w:hAnsi="Arial" w:cs="Arial"/>
          <w:sz w:val="20"/>
          <w:szCs w:val="20"/>
        </w:rPr>
        <w:t xml:space="preserve">Stanowić one będą nie mniej niż 11% wszystkich osób objętych interwencją OHP. </w:t>
      </w:r>
      <w:r w:rsidR="00E14891" w:rsidRPr="005D6CAD">
        <w:rPr>
          <w:rFonts w:ascii="Arial" w:eastAsia="Arial Narrow" w:hAnsi="Arial" w:cs="Arial"/>
          <w:sz w:val="20"/>
          <w:szCs w:val="20"/>
        </w:rPr>
        <w:t xml:space="preserve">Powyższe </w:t>
      </w:r>
      <w:r w:rsidR="004C2602" w:rsidRPr="005D6CAD">
        <w:rPr>
          <w:rFonts w:ascii="Arial" w:eastAsia="Arial Narrow" w:hAnsi="Arial" w:cs="Arial"/>
          <w:sz w:val="20"/>
          <w:szCs w:val="20"/>
        </w:rPr>
        <w:t>jest wyn</w:t>
      </w:r>
      <w:r w:rsidRPr="005D6CAD">
        <w:rPr>
          <w:rFonts w:ascii="Arial" w:eastAsia="Arial Narrow" w:hAnsi="Arial" w:cs="Arial"/>
          <w:sz w:val="20"/>
          <w:szCs w:val="20"/>
        </w:rPr>
        <w:t>i</w:t>
      </w:r>
      <w:r w:rsidR="004C2602" w:rsidRPr="005D6CAD">
        <w:rPr>
          <w:rFonts w:ascii="Arial" w:eastAsia="Arial Narrow" w:hAnsi="Arial" w:cs="Arial"/>
          <w:sz w:val="20"/>
          <w:szCs w:val="20"/>
        </w:rPr>
        <w:t>kiem zapewnienia demarkacji pomiędzy projektami PUP i OHP.</w:t>
      </w:r>
      <w:r w:rsidR="5ED7A8F3" w:rsidRPr="005D6CAD">
        <w:rPr>
          <w:rFonts w:ascii="Arial" w:eastAsia="Arial Narrow" w:hAnsi="Arial" w:cs="Arial"/>
          <w:sz w:val="20"/>
          <w:szCs w:val="20"/>
        </w:rPr>
        <w:t xml:space="preserve"> Zgodnie z danymi Mazowieckiej Wojewódzkiej Komendy </w:t>
      </w:r>
      <w:r w:rsidR="00D95E2A" w:rsidRPr="005D6CAD">
        <w:rPr>
          <w:rFonts w:ascii="Arial" w:eastAsia="Arial Narrow" w:hAnsi="Arial" w:cs="Arial"/>
          <w:sz w:val="20"/>
          <w:szCs w:val="20"/>
        </w:rPr>
        <w:t>OHP</w:t>
      </w:r>
      <w:r w:rsidR="5ED7A8F3" w:rsidRPr="005D6CAD">
        <w:rPr>
          <w:rFonts w:ascii="Arial" w:eastAsia="Arial Narrow" w:hAnsi="Arial" w:cs="Arial"/>
          <w:sz w:val="20"/>
          <w:szCs w:val="20"/>
        </w:rPr>
        <w:t xml:space="preserve">, </w:t>
      </w:r>
      <w:r w:rsidR="00A12E81" w:rsidRPr="005D6CAD">
        <w:rPr>
          <w:rFonts w:ascii="Arial" w:eastAsia="Arial Narrow" w:hAnsi="Arial" w:cs="Arial"/>
          <w:sz w:val="20"/>
          <w:szCs w:val="20"/>
        </w:rPr>
        <w:t>n</w:t>
      </w:r>
      <w:r w:rsidR="5ED7A8F3" w:rsidRPr="005D6CAD">
        <w:rPr>
          <w:rFonts w:ascii="Arial" w:eastAsia="Arial Narrow" w:hAnsi="Arial" w:cs="Arial"/>
          <w:sz w:val="20"/>
          <w:szCs w:val="20"/>
        </w:rPr>
        <w:t xml:space="preserve">a koniec </w:t>
      </w:r>
      <w:r w:rsidR="00353EDB" w:rsidRPr="005D6CAD">
        <w:rPr>
          <w:rFonts w:ascii="Arial" w:eastAsia="Arial Narrow" w:hAnsi="Arial" w:cs="Arial"/>
          <w:sz w:val="20"/>
          <w:szCs w:val="20"/>
        </w:rPr>
        <w:t xml:space="preserve">września 2021 </w:t>
      </w:r>
      <w:r w:rsidR="5ED7A8F3" w:rsidRPr="005D6CAD">
        <w:rPr>
          <w:rFonts w:ascii="Arial" w:eastAsia="Arial Narrow" w:hAnsi="Arial" w:cs="Arial"/>
          <w:sz w:val="20"/>
          <w:szCs w:val="20"/>
        </w:rPr>
        <w:t xml:space="preserve">r. w województwie mazowieckim </w:t>
      </w:r>
      <w:r w:rsidR="00F757C8" w:rsidRPr="005D6CAD">
        <w:rPr>
          <w:rFonts w:ascii="Arial" w:eastAsia="Arial Narrow" w:hAnsi="Arial" w:cs="Arial"/>
          <w:sz w:val="20"/>
          <w:szCs w:val="20"/>
        </w:rPr>
        <w:t xml:space="preserve">1776 </w:t>
      </w:r>
      <w:r w:rsidR="5ED7A8F3" w:rsidRPr="005D6CAD">
        <w:rPr>
          <w:rFonts w:ascii="Arial" w:eastAsia="Arial Narrow" w:hAnsi="Arial" w:cs="Arial"/>
          <w:sz w:val="20"/>
          <w:szCs w:val="20"/>
        </w:rPr>
        <w:t xml:space="preserve">osób do </w:t>
      </w:r>
      <w:r w:rsidR="00F757C8" w:rsidRPr="005D6CAD">
        <w:rPr>
          <w:rFonts w:ascii="Arial" w:eastAsia="Arial Narrow" w:hAnsi="Arial" w:cs="Arial"/>
          <w:sz w:val="20"/>
          <w:szCs w:val="20"/>
        </w:rPr>
        <w:t xml:space="preserve">18 </w:t>
      </w:r>
      <w:r w:rsidR="5ED7A8F3" w:rsidRPr="005D6CAD">
        <w:rPr>
          <w:rFonts w:ascii="Arial" w:eastAsia="Arial Narrow" w:hAnsi="Arial" w:cs="Arial"/>
          <w:sz w:val="20"/>
          <w:szCs w:val="20"/>
        </w:rPr>
        <w:t>r</w:t>
      </w:r>
      <w:r w:rsidR="00F757C8" w:rsidRPr="005D6CAD">
        <w:rPr>
          <w:rFonts w:ascii="Arial" w:eastAsia="Arial Narrow" w:hAnsi="Arial" w:cs="Arial"/>
          <w:sz w:val="20"/>
          <w:szCs w:val="20"/>
        </w:rPr>
        <w:t>.ż.</w:t>
      </w:r>
      <w:r w:rsidR="5ED7A8F3" w:rsidRPr="005D6CAD">
        <w:rPr>
          <w:rFonts w:ascii="Arial" w:eastAsia="Arial Narrow" w:hAnsi="Arial" w:cs="Arial"/>
          <w:sz w:val="20"/>
          <w:szCs w:val="20"/>
        </w:rPr>
        <w:t xml:space="preserve"> objętych było działaniami OHP. </w:t>
      </w:r>
      <w:r w:rsidR="005D3881" w:rsidRPr="005D6CAD">
        <w:rPr>
          <w:rFonts w:ascii="Arial" w:eastAsia="Arial Narrow" w:hAnsi="Arial" w:cs="Arial"/>
          <w:sz w:val="20"/>
          <w:szCs w:val="20"/>
        </w:rPr>
        <w:t>Planuje się, że młodzież objęta wsparciem OHP</w:t>
      </w:r>
      <w:r w:rsidR="5ED7A8F3" w:rsidRPr="005D6CAD">
        <w:rPr>
          <w:rFonts w:ascii="Arial" w:eastAsia="Arial Narrow" w:hAnsi="Arial" w:cs="Arial"/>
          <w:sz w:val="20"/>
          <w:szCs w:val="20"/>
        </w:rPr>
        <w:t xml:space="preserve"> </w:t>
      </w:r>
      <w:r w:rsidR="00863480" w:rsidRPr="005D6CAD">
        <w:rPr>
          <w:rFonts w:ascii="Arial" w:eastAsia="Arial Narrow" w:hAnsi="Arial" w:cs="Arial"/>
          <w:sz w:val="20"/>
          <w:szCs w:val="20"/>
        </w:rPr>
        <w:t xml:space="preserve">będzie mogła </w:t>
      </w:r>
      <w:r w:rsidR="5ED7A8F3" w:rsidRPr="005D6CAD">
        <w:rPr>
          <w:rFonts w:ascii="Arial" w:eastAsia="Arial Narrow" w:hAnsi="Arial" w:cs="Arial"/>
          <w:sz w:val="20"/>
          <w:szCs w:val="20"/>
        </w:rPr>
        <w:t xml:space="preserve">skorzystać z pomocy w uzyskaniu </w:t>
      </w:r>
      <w:r w:rsidR="00883045" w:rsidRPr="005D6CAD">
        <w:rPr>
          <w:rFonts w:ascii="Arial" w:eastAsia="Arial Narrow" w:hAnsi="Arial" w:cs="Arial"/>
          <w:sz w:val="20"/>
          <w:szCs w:val="20"/>
        </w:rPr>
        <w:t>kwalifikacji oraz uzupełnienia wykształcenia podstawowego, ponadgimnazjalnego lub ponadpodstawowego wykształcenia ogólnego i zawodowego.</w:t>
      </w:r>
      <w:r w:rsidR="00883045" w:rsidRPr="005D6CAD">
        <w:rPr>
          <w:rFonts w:ascii="Arial" w:eastAsia="Arial Narrow" w:hAnsi="Arial" w:cs="Arial"/>
          <w:b/>
          <w:sz w:val="20"/>
          <w:szCs w:val="20"/>
        </w:rPr>
        <w:t xml:space="preserve"> </w:t>
      </w:r>
      <w:r w:rsidR="00883045" w:rsidRPr="005D6CAD">
        <w:rPr>
          <w:rFonts w:ascii="Arial" w:eastAsia="Arial Narrow" w:hAnsi="Arial" w:cs="Arial"/>
          <w:sz w:val="20"/>
          <w:szCs w:val="20"/>
        </w:rPr>
        <w:t>Ponadto, w</w:t>
      </w:r>
      <w:r w:rsidR="00883045" w:rsidRPr="005D6CAD">
        <w:rPr>
          <w:rFonts w:ascii="Arial" w:eastAsia="Arial Narrow" w:hAnsi="Arial" w:cs="Arial"/>
          <w:b/>
          <w:sz w:val="20"/>
          <w:szCs w:val="20"/>
        </w:rPr>
        <w:t xml:space="preserve"> </w:t>
      </w:r>
      <w:r w:rsidR="00883045" w:rsidRPr="005D6CAD">
        <w:rPr>
          <w:rFonts w:ascii="Arial" w:eastAsia="Arial Narrow" w:hAnsi="Arial" w:cs="Arial"/>
          <w:sz w:val="20"/>
          <w:szCs w:val="20"/>
        </w:rPr>
        <w:t>zakresie zatrudnienia, OHP będzie realizować m.in.: poradnictwo zawodowe, pośrednictwo pracy</w:t>
      </w:r>
      <w:r w:rsidR="00CC6461" w:rsidRPr="005D6CAD">
        <w:rPr>
          <w:rFonts w:ascii="Arial" w:eastAsia="Arial Narrow" w:hAnsi="Arial" w:cs="Arial"/>
          <w:sz w:val="20"/>
          <w:szCs w:val="20"/>
        </w:rPr>
        <w:t>.</w:t>
      </w:r>
      <w:r w:rsidR="00883045" w:rsidRPr="005D6CAD">
        <w:rPr>
          <w:rFonts w:ascii="Arial" w:eastAsia="Arial Narrow" w:hAnsi="Arial" w:cs="Arial"/>
          <w:sz w:val="20"/>
          <w:szCs w:val="20"/>
        </w:rPr>
        <w:t xml:space="preserve"> </w:t>
      </w:r>
      <w:r w:rsidR="5ED7A8F3" w:rsidRPr="005D6CAD">
        <w:rPr>
          <w:rFonts w:ascii="Arial" w:eastAsia="Arial Narrow" w:hAnsi="Arial" w:cs="Arial"/>
          <w:sz w:val="20"/>
          <w:szCs w:val="20"/>
        </w:rPr>
        <w:t xml:space="preserve">Dodatkowo, </w:t>
      </w:r>
      <w:r w:rsidR="00FB708C" w:rsidRPr="005D6CAD">
        <w:rPr>
          <w:rFonts w:ascii="Arial" w:eastAsia="Arial Narrow" w:hAnsi="Arial" w:cs="Arial"/>
          <w:sz w:val="20"/>
          <w:szCs w:val="20"/>
        </w:rPr>
        <w:t xml:space="preserve">wsparcie </w:t>
      </w:r>
      <w:r w:rsidR="5ED7A8F3" w:rsidRPr="005D6CAD">
        <w:rPr>
          <w:rFonts w:ascii="Arial" w:eastAsia="Arial Narrow" w:hAnsi="Arial" w:cs="Arial"/>
          <w:sz w:val="20"/>
          <w:szCs w:val="20"/>
        </w:rPr>
        <w:t xml:space="preserve">OHP </w:t>
      </w:r>
      <w:r w:rsidR="00FB708C" w:rsidRPr="005D6CAD">
        <w:rPr>
          <w:rFonts w:ascii="Arial" w:eastAsia="Arial Narrow" w:hAnsi="Arial" w:cs="Arial"/>
          <w:sz w:val="20"/>
          <w:szCs w:val="20"/>
        </w:rPr>
        <w:t>o</w:t>
      </w:r>
      <w:r w:rsidR="00EE0521" w:rsidRPr="005D6CAD">
        <w:rPr>
          <w:rFonts w:ascii="Arial" w:eastAsia="Arial Narrow" w:hAnsi="Arial" w:cs="Arial"/>
          <w:sz w:val="20"/>
          <w:szCs w:val="20"/>
        </w:rPr>
        <w:t xml:space="preserve">bejmuje także refundację kosztów poniesionych </w:t>
      </w:r>
      <w:r w:rsidR="5ED7A8F3" w:rsidRPr="005D6CAD">
        <w:rPr>
          <w:rFonts w:ascii="Arial" w:eastAsia="Arial Narrow" w:hAnsi="Arial" w:cs="Arial"/>
          <w:sz w:val="20"/>
          <w:szCs w:val="20"/>
        </w:rPr>
        <w:t>przez pracodawcę na wynagrodzenia i składki na ubezpieczenia społeczne młodocianych pracowników, zatrudnionych na podstawie umowy o pracę w celu przygotowania zawodowego</w:t>
      </w:r>
      <w:r w:rsidR="00317367" w:rsidRPr="005D6CAD">
        <w:rPr>
          <w:rFonts w:ascii="Arial" w:eastAsia="Arial Narrow" w:hAnsi="Arial" w:cs="Arial"/>
          <w:sz w:val="20"/>
          <w:szCs w:val="20"/>
        </w:rPr>
        <w:t xml:space="preserve"> a także finansować koszty staży</w:t>
      </w:r>
      <w:r w:rsidR="00CC6461" w:rsidRPr="005D6CAD">
        <w:rPr>
          <w:rFonts w:ascii="Arial" w:eastAsia="Arial Narrow" w:hAnsi="Arial" w:cs="Arial"/>
          <w:sz w:val="20"/>
          <w:szCs w:val="20"/>
        </w:rPr>
        <w:t>.</w:t>
      </w:r>
      <w:r w:rsidR="001D3A51" w:rsidRPr="005D6CAD">
        <w:rPr>
          <w:rFonts w:ascii="Arial" w:eastAsia="Arial Narrow" w:hAnsi="Arial" w:cs="Arial"/>
          <w:sz w:val="20"/>
          <w:szCs w:val="20"/>
        </w:rPr>
        <w:t>.</w:t>
      </w:r>
      <w:r w:rsidR="0029355D" w:rsidRPr="005D6CAD">
        <w:rPr>
          <w:rFonts w:ascii="Arial" w:eastAsia="Arial Narrow" w:hAnsi="Arial" w:cs="Arial"/>
          <w:sz w:val="20"/>
          <w:szCs w:val="20"/>
        </w:rPr>
        <w:t xml:space="preserve"> </w:t>
      </w:r>
      <w:r w:rsidR="00D54D65" w:rsidRPr="005D6CAD">
        <w:rPr>
          <w:rFonts w:ascii="Arial" w:eastAsia="Arial Narrow" w:hAnsi="Arial" w:cs="Arial"/>
          <w:sz w:val="20"/>
          <w:szCs w:val="20"/>
        </w:rPr>
        <w:t xml:space="preserve">Interwencja przewiduje także możliwość realizacji elementów inicjatywy ALMA z zastrzeżeniem koordynacji z poziomem krajowym. </w:t>
      </w:r>
      <w:r w:rsidR="001D3A51" w:rsidRPr="005D6CAD">
        <w:rPr>
          <w:rFonts w:ascii="Arial" w:eastAsia="Arial Narrow" w:hAnsi="Arial" w:cs="Arial"/>
          <w:sz w:val="20"/>
          <w:szCs w:val="20"/>
        </w:rPr>
        <w:t>Niniejszy typ interwencji będzie realizowany w trybie niekonkurencyjnym.</w:t>
      </w:r>
    </w:p>
    <w:p w14:paraId="3511F081" w14:textId="77777777" w:rsidR="00075F28" w:rsidRPr="00F73F24" w:rsidRDefault="00075F28" w:rsidP="001C7ABC">
      <w:pPr>
        <w:pStyle w:val="Akapitzlist"/>
        <w:numPr>
          <w:ilvl w:val="0"/>
          <w:numId w:val="283"/>
        </w:numPr>
        <w:tabs>
          <w:tab w:val="left" w:pos="474"/>
          <w:tab w:val="left" w:pos="681"/>
        </w:tabs>
        <w:autoSpaceDE w:val="0"/>
        <w:autoSpaceDN w:val="0"/>
        <w:adjustRightInd w:val="0"/>
        <w:spacing w:line="276" w:lineRule="auto"/>
        <w:jc w:val="left"/>
        <w:rPr>
          <w:rFonts w:ascii="Arial" w:eastAsia="Symbol" w:hAnsi="Arial" w:cs="Arial"/>
          <w:sz w:val="20"/>
          <w:szCs w:val="20"/>
        </w:rPr>
      </w:pPr>
      <w:r w:rsidRPr="00F73F24">
        <w:rPr>
          <w:rFonts w:ascii="Arial" w:hAnsi="Arial" w:cs="Arial"/>
          <w:b/>
          <w:sz w:val="20"/>
          <w:szCs w:val="20"/>
        </w:rPr>
        <w:t>Realizacja ukierunkowanych schematów mobilności transnarodowej (USMT) w ramach sieci EURES</w:t>
      </w:r>
    </w:p>
    <w:p w14:paraId="368AFABC" w14:textId="50D1C11F" w:rsidR="00075F28" w:rsidRPr="005D6CAD" w:rsidRDefault="00075F28" w:rsidP="001C7ABC">
      <w:pPr>
        <w:tabs>
          <w:tab w:val="left" w:pos="474"/>
          <w:tab w:val="left" w:pos="681"/>
        </w:tabs>
        <w:autoSpaceDE w:val="0"/>
        <w:autoSpaceDN w:val="0"/>
        <w:adjustRightInd w:val="0"/>
        <w:spacing w:before="0" w:after="0" w:line="276" w:lineRule="auto"/>
        <w:rPr>
          <w:rFonts w:ascii="Arial" w:eastAsia="Symbol" w:hAnsi="Arial" w:cs="Arial"/>
          <w:sz w:val="20"/>
          <w:szCs w:val="20"/>
        </w:rPr>
      </w:pPr>
      <w:r w:rsidRPr="005D6CAD">
        <w:rPr>
          <w:rFonts w:ascii="Arial" w:eastAsia="Symbol" w:hAnsi="Arial" w:cs="Arial"/>
          <w:sz w:val="20"/>
          <w:szCs w:val="20"/>
        </w:rPr>
        <w:t>Wsparcie tego typu ma charakter warunkowy, uzależniony od zdiagnozowanych potrzeb regionalnego rynku pracy. Zakres i warunki uczestnictwa we wsparciu zostaną określone po przeprowadzeniu bieżących analiz regionalnego rynku lub danego obszaru w zakresie sektorów rynku pracy, zawodów lub kompetencji i branż. Dane WUP w Warszawie, potwierdzają potrzebę warunkowego planowania niniejszej interwencji. W 2018 r. wpłynęły 584 oferty od pracodawców zagranicznych obejmujące 3.527 miejsc pracy. W ramach współpracy z polskimi pracodawcami otrzymano 118 ofert pracy na terenie woj. mazowieckiego obejmujących 231 miejsc pracy skierowanych do obywateli państw UE/EOG i Szwajcarii. W 2019 roku wpłynęło 466 ofert od pracodawców zagranicznych obejmujących 2.809 miejsc pracy. W ramach współpracy z polskimi pracodawcami otrzymano 5 ofert pracy na terenie woj. mazowieckiego obejmujących 62 miejsca pracy skierowanych do obywateli państw UE/EOG i Szwajcarii. Jako podstawowe formy wsparcia przewiduje się pośrednictwo pracy, poradnictwo zawodowe, prowadzenie rekrutacji bezpośrednich i on-line,. Dodatkowo przewiduje się wsparcie w postaci: kursów językowych (zarówno dla osób wyjeżdzających z kraju, jak również cudzoziemców do niego przyjeżdżających), kursy zawodowe i komputerowe (w nowym miejscu pobytu lub w kraju), zwrot kosztów dojazdu, środki na lokum w nowym miejscu, tłumaczenie CV i innych wymaganych podczas rekrutacji dokumentów, praktyki zawodowe, po których możliwe byłoby faktyczne zatrudnienie, częściowe pokrycie wynagrodzenia aby zachęcić do udziału w projekcie również pracodawców.</w:t>
      </w:r>
    </w:p>
    <w:p w14:paraId="0CC1CF13" w14:textId="1BF4AE50" w:rsidR="00075F28" w:rsidRPr="005D6CAD" w:rsidRDefault="00075F28" w:rsidP="001C7ABC">
      <w:pPr>
        <w:tabs>
          <w:tab w:val="left" w:pos="614"/>
        </w:tabs>
        <w:spacing w:before="0" w:after="0" w:line="276" w:lineRule="auto"/>
        <w:rPr>
          <w:rFonts w:ascii="Arial" w:eastAsia="Symbol" w:hAnsi="Arial" w:cs="Arial"/>
          <w:sz w:val="20"/>
          <w:szCs w:val="20"/>
        </w:rPr>
      </w:pPr>
      <w:r w:rsidRPr="005D6CAD">
        <w:rPr>
          <w:rFonts w:ascii="Arial" w:eastAsia="Symbol" w:hAnsi="Arial" w:cs="Arial"/>
          <w:sz w:val="20"/>
          <w:szCs w:val="20"/>
        </w:rPr>
        <w:t xml:space="preserve">Celem interwencji w </w:t>
      </w:r>
      <w:r w:rsidR="00475DDC" w:rsidRPr="005D6CAD">
        <w:rPr>
          <w:rFonts w:ascii="Arial" w:eastAsia="Symbol" w:hAnsi="Arial" w:cs="Arial"/>
          <w:sz w:val="20"/>
          <w:szCs w:val="20"/>
        </w:rPr>
        <w:t>CS</w:t>
      </w:r>
      <w:r w:rsidRPr="005D6CAD">
        <w:rPr>
          <w:rFonts w:ascii="Arial" w:eastAsia="Symbol" w:hAnsi="Arial" w:cs="Arial"/>
          <w:sz w:val="20"/>
          <w:szCs w:val="20"/>
        </w:rPr>
        <w:t xml:space="preserve"> </w:t>
      </w:r>
      <w:r w:rsidR="00475DDC" w:rsidRPr="005D6CAD">
        <w:rPr>
          <w:rFonts w:ascii="Arial" w:eastAsia="Symbol" w:hAnsi="Arial" w:cs="Arial"/>
          <w:sz w:val="20"/>
          <w:szCs w:val="20"/>
        </w:rPr>
        <w:t>4</w:t>
      </w:r>
      <w:r w:rsidRPr="005D6CAD">
        <w:rPr>
          <w:rFonts w:ascii="Arial" w:eastAsia="Symbol" w:hAnsi="Arial" w:cs="Arial"/>
          <w:sz w:val="20"/>
          <w:szCs w:val="20"/>
        </w:rPr>
        <w:t>(a) jest pełniejsze wykorzystanie rezerw regionalnego rynku pracy i jednoczesne przygotowanie ich do dynamicznie zachodzących zmian w dłuższym okresie. Dlatego też za preferowane sektory gospodarki, do których powinno być kierowane wsparcie, uznano sektory związane z gospodarką funkcjonującą w obiegu zamkniętym, gospodarką niskoemisyjną, odnawialnymi źródłami energii</w:t>
      </w:r>
      <w:r w:rsidR="007A681C" w:rsidRPr="005D6CAD">
        <w:rPr>
          <w:rFonts w:ascii="Arial" w:eastAsia="Symbol" w:hAnsi="Arial" w:cs="Arial"/>
          <w:sz w:val="20"/>
          <w:szCs w:val="20"/>
        </w:rPr>
        <w:t xml:space="preserve">. Planuje się </w:t>
      </w:r>
      <w:r w:rsidRPr="005D6CAD">
        <w:rPr>
          <w:rFonts w:ascii="Arial" w:eastAsia="Symbol" w:hAnsi="Arial" w:cs="Arial"/>
          <w:sz w:val="20"/>
          <w:szCs w:val="20"/>
        </w:rPr>
        <w:t xml:space="preserve"> </w:t>
      </w:r>
      <w:r w:rsidR="00DF098C" w:rsidRPr="00F73F24">
        <w:rPr>
          <w:rFonts w:ascii="Arial" w:eastAsia="Symbol" w:hAnsi="Arial" w:cs="Arial"/>
          <w:sz w:val="20"/>
          <w:szCs w:val="20"/>
        </w:rPr>
        <w:t>szkolenia w zakresie zielonych umiejętności</w:t>
      </w:r>
      <w:r w:rsidR="00FF3187" w:rsidRPr="005D6CAD">
        <w:rPr>
          <w:rFonts w:ascii="Arial" w:eastAsia="Symbol" w:hAnsi="Arial" w:cs="Arial"/>
          <w:sz w:val="20"/>
          <w:szCs w:val="20"/>
        </w:rPr>
        <w:t>,</w:t>
      </w:r>
      <w:r w:rsidR="00DF098C" w:rsidRPr="00F73F24">
        <w:rPr>
          <w:rFonts w:ascii="Arial" w:eastAsia="Symbol" w:hAnsi="Arial" w:cs="Arial"/>
          <w:sz w:val="20"/>
          <w:szCs w:val="20"/>
        </w:rPr>
        <w:t xml:space="preserve"> zielonych miejsc pracy poprzez podnoszenie umiejętności dostosowan</w:t>
      </w:r>
      <w:r w:rsidR="00FF3187" w:rsidRPr="005D6CAD">
        <w:rPr>
          <w:rFonts w:ascii="Arial" w:eastAsia="Symbol" w:hAnsi="Arial" w:cs="Arial"/>
          <w:sz w:val="20"/>
          <w:szCs w:val="20"/>
        </w:rPr>
        <w:t>ych</w:t>
      </w:r>
      <w:r w:rsidR="00DF098C" w:rsidRPr="00F73F24">
        <w:rPr>
          <w:rFonts w:ascii="Arial" w:eastAsia="Symbol" w:hAnsi="Arial" w:cs="Arial"/>
          <w:sz w:val="20"/>
          <w:szCs w:val="20"/>
        </w:rPr>
        <w:t xml:space="preserve"> do nowych wymogów ekologicznych związanych między innymi z</w:t>
      </w:r>
      <w:r w:rsidRPr="005D6CAD">
        <w:rPr>
          <w:rFonts w:ascii="Arial" w:eastAsia="Symbol" w:hAnsi="Arial" w:cs="Arial"/>
          <w:sz w:val="20"/>
          <w:szCs w:val="20"/>
        </w:rPr>
        <w:t xml:space="preserve"> gospodarką </w:t>
      </w:r>
      <w:r w:rsidR="00DF098C" w:rsidRPr="00F73F24">
        <w:rPr>
          <w:rFonts w:ascii="Arial" w:eastAsia="Symbol" w:hAnsi="Arial" w:cs="Arial"/>
          <w:sz w:val="20"/>
          <w:szCs w:val="20"/>
        </w:rPr>
        <w:t>o obiegu zamkniętym i ambicją zerowego zanieczyszczenia, lub przekwalifikowani</w:t>
      </w:r>
      <w:r w:rsidR="00550727" w:rsidRPr="005D6CAD">
        <w:rPr>
          <w:rFonts w:ascii="Arial" w:eastAsia="Symbol" w:hAnsi="Arial" w:cs="Arial"/>
          <w:sz w:val="20"/>
          <w:szCs w:val="20"/>
        </w:rPr>
        <w:t>a</w:t>
      </w:r>
      <w:r w:rsidR="00DF098C" w:rsidRPr="00F73F24">
        <w:rPr>
          <w:rFonts w:ascii="Arial" w:eastAsia="Symbol" w:hAnsi="Arial" w:cs="Arial"/>
          <w:sz w:val="20"/>
          <w:szCs w:val="20"/>
        </w:rPr>
        <w:t xml:space="preserve"> w celu rozpoczęcia nowej kariery w szybko rozwijających się zielonych sektorac</w:t>
      </w:r>
      <w:r w:rsidR="00550727" w:rsidRPr="005D6CAD">
        <w:rPr>
          <w:rFonts w:ascii="Arial" w:eastAsia="Symbol" w:hAnsi="Arial" w:cs="Arial"/>
          <w:sz w:val="20"/>
          <w:szCs w:val="20"/>
        </w:rPr>
        <w:t>h. Preferowana będzie też gospodarka biała,</w:t>
      </w:r>
      <w:r w:rsidRPr="005D6CAD">
        <w:rPr>
          <w:rFonts w:ascii="Arial" w:eastAsia="Symbol" w:hAnsi="Arial" w:cs="Arial"/>
          <w:sz w:val="20"/>
          <w:szCs w:val="20"/>
        </w:rPr>
        <w:t xml:space="preserve"> </w:t>
      </w:r>
      <w:r w:rsidR="00550727" w:rsidRPr="005D6CAD">
        <w:rPr>
          <w:rFonts w:ascii="Arial" w:eastAsia="Symbol" w:hAnsi="Arial" w:cs="Arial"/>
          <w:sz w:val="20"/>
          <w:szCs w:val="20"/>
        </w:rPr>
        <w:t>srebrna</w:t>
      </w:r>
      <w:r w:rsidRPr="005D6CAD">
        <w:rPr>
          <w:rFonts w:ascii="Arial" w:eastAsia="Symbol" w:hAnsi="Arial" w:cs="Arial"/>
          <w:sz w:val="20"/>
          <w:szCs w:val="20"/>
        </w:rPr>
        <w:t xml:space="preserve">, </w:t>
      </w:r>
      <w:r w:rsidR="00550727" w:rsidRPr="005D6CAD">
        <w:rPr>
          <w:rFonts w:ascii="Arial" w:eastAsia="Symbol" w:hAnsi="Arial" w:cs="Arial"/>
          <w:sz w:val="20"/>
          <w:szCs w:val="20"/>
        </w:rPr>
        <w:t xml:space="preserve">informatyzacja </w:t>
      </w:r>
      <w:r w:rsidRPr="005D6CAD">
        <w:rPr>
          <w:rFonts w:ascii="Arial" w:eastAsia="Symbol" w:hAnsi="Arial" w:cs="Arial"/>
          <w:sz w:val="20"/>
          <w:szCs w:val="20"/>
        </w:rPr>
        <w:t xml:space="preserve">i </w:t>
      </w:r>
      <w:r w:rsidR="00550727" w:rsidRPr="005D6CAD">
        <w:rPr>
          <w:rFonts w:ascii="Arial" w:eastAsia="Symbol" w:hAnsi="Arial" w:cs="Arial"/>
          <w:sz w:val="20"/>
          <w:szCs w:val="20"/>
        </w:rPr>
        <w:t xml:space="preserve">digitalizacja </w:t>
      </w:r>
      <w:r w:rsidR="002F496E" w:rsidRPr="005D6CAD">
        <w:rPr>
          <w:rFonts w:ascii="Arial" w:eastAsia="Symbol" w:hAnsi="Arial" w:cs="Arial"/>
          <w:sz w:val="20"/>
          <w:szCs w:val="20"/>
        </w:rPr>
        <w:t xml:space="preserve">oraz </w:t>
      </w:r>
      <w:r w:rsidR="005418A4" w:rsidRPr="005D6CAD">
        <w:rPr>
          <w:rFonts w:ascii="Arial" w:eastAsia="Symbol" w:hAnsi="Arial" w:cs="Arial"/>
          <w:sz w:val="20"/>
          <w:szCs w:val="20"/>
        </w:rPr>
        <w:t>sektory</w:t>
      </w:r>
      <w:r w:rsidR="002F496E" w:rsidRPr="005D6CAD">
        <w:rPr>
          <w:rFonts w:ascii="Arial" w:eastAsia="Symbol" w:hAnsi="Arial" w:cs="Arial"/>
          <w:sz w:val="20"/>
          <w:szCs w:val="20"/>
        </w:rPr>
        <w:t xml:space="preserve"> </w:t>
      </w:r>
      <w:r w:rsidRPr="005D6CAD">
        <w:rPr>
          <w:rFonts w:ascii="Arial" w:eastAsia="Symbol" w:hAnsi="Arial" w:cs="Arial"/>
          <w:sz w:val="20"/>
          <w:szCs w:val="20"/>
        </w:rPr>
        <w:t xml:space="preserve">uznane za innowacyjne w </w:t>
      </w:r>
      <w:r w:rsidR="00843C1E" w:rsidRPr="005D6CAD">
        <w:rPr>
          <w:rFonts w:ascii="Arial" w:eastAsia="Symbol" w:hAnsi="Arial" w:cs="Arial"/>
          <w:sz w:val="20"/>
          <w:szCs w:val="20"/>
        </w:rPr>
        <w:t>RIS</w:t>
      </w:r>
      <w:r w:rsidRPr="005D6CAD">
        <w:rPr>
          <w:rFonts w:ascii="Arial" w:eastAsia="Symbol" w:hAnsi="Arial" w:cs="Arial"/>
          <w:sz w:val="20"/>
          <w:szCs w:val="20"/>
        </w:rPr>
        <w:t>.</w:t>
      </w:r>
    </w:p>
    <w:p w14:paraId="0231B80A" w14:textId="14CFF66D" w:rsidR="00075F28" w:rsidRPr="005D6CAD" w:rsidRDefault="00075F28" w:rsidP="001C7ABC">
      <w:pPr>
        <w:tabs>
          <w:tab w:val="left" w:pos="614"/>
        </w:tabs>
        <w:spacing w:before="0" w:after="0" w:line="276" w:lineRule="auto"/>
        <w:rPr>
          <w:rFonts w:ascii="Arial" w:hAnsi="Arial" w:cs="Arial"/>
          <w:sz w:val="20"/>
          <w:szCs w:val="20"/>
        </w:rPr>
      </w:pPr>
      <w:r w:rsidRPr="005D6CAD">
        <w:rPr>
          <w:rFonts w:ascii="Arial" w:hAnsi="Arial" w:cs="Arial"/>
          <w:sz w:val="20"/>
          <w:szCs w:val="20"/>
        </w:rPr>
        <w:t xml:space="preserve">Interwencja projektowana w </w:t>
      </w:r>
      <w:r w:rsidR="00475DDC" w:rsidRPr="005D6CAD">
        <w:rPr>
          <w:rFonts w:ascii="Arial" w:hAnsi="Arial" w:cs="Arial"/>
          <w:sz w:val="20"/>
          <w:szCs w:val="20"/>
        </w:rPr>
        <w:t>CS</w:t>
      </w:r>
      <w:r w:rsidRPr="005D6CAD">
        <w:rPr>
          <w:rFonts w:ascii="Arial" w:hAnsi="Arial" w:cs="Arial"/>
          <w:sz w:val="20"/>
          <w:szCs w:val="20"/>
        </w:rPr>
        <w:t xml:space="preserve"> </w:t>
      </w:r>
      <w:r w:rsidR="00475DDC" w:rsidRPr="005D6CAD">
        <w:rPr>
          <w:rFonts w:ascii="Arial" w:hAnsi="Arial" w:cs="Arial"/>
          <w:sz w:val="20"/>
          <w:szCs w:val="20"/>
        </w:rPr>
        <w:t>4</w:t>
      </w:r>
      <w:r w:rsidRPr="005D6CAD">
        <w:rPr>
          <w:rFonts w:ascii="Arial" w:hAnsi="Arial" w:cs="Arial"/>
          <w:sz w:val="20"/>
          <w:szCs w:val="20"/>
        </w:rPr>
        <w:t>(a) przyczyni się do:</w:t>
      </w:r>
    </w:p>
    <w:p w14:paraId="486E0A95" w14:textId="068C2348" w:rsidR="00075F28" w:rsidRPr="00F73F24" w:rsidRDefault="00075F28" w:rsidP="001C7ABC">
      <w:pPr>
        <w:pStyle w:val="Akapitzlist"/>
        <w:numPr>
          <w:ilvl w:val="0"/>
          <w:numId w:val="282"/>
        </w:numPr>
        <w:spacing w:line="276" w:lineRule="auto"/>
        <w:jc w:val="left"/>
        <w:rPr>
          <w:rFonts w:ascii="Arial" w:hAnsi="Arial" w:cs="Arial"/>
          <w:sz w:val="20"/>
          <w:szCs w:val="20"/>
        </w:rPr>
      </w:pPr>
      <w:r w:rsidRPr="00F73F24">
        <w:rPr>
          <w:rFonts w:ascii="Arial" w:hAnsi="Arial" w:cs="Arial"/>
          <w:sz w:val="20"/>
          <w:szCs w:val="20"/>
        </w:rPr>
        <w:t>podejmowania zatrudnienia przez osoby bezrobotne</w:t>
      </w:r>
      <w:r w:rsidR="00A60BEE" w:rsidRPr="00F73F24">
        <w:rPr>
          <w:rFonts w:ascii="Arial" w:hAnsi="Arial" w:cs="Arial"/>
          <w:sz w:val="20"/>
          <w:szCs w:val="20"/>
        </w:rPr>
        <w:t>,</w:t>
      </w:r>
    </w:p>
    <w:p w14:paraId="12D6AEEE" w14:textId="2F8A220C" w:rsidR="00253331" w:rsidRPr="00F73F24" w:rsidRDefault="00075F28" w:rsidP="001C7ABC">
      <w:pPr>
        <w:pStyle w:val="Akapitzlist"/>
        <w:numPr>
          <w:ilvl w:val="0"/>
          <w:numId w:val="282"/>
        </w:numPr>
        <w:tabs>
          <w:tab w:val="left" w:pos="614"/>
        </w:tabs>
        <w:spacing w:line="276" w:lineRule="auto"/>
        <w:jc w:val="left"/>
        <w:rPr>
          <w:rFonts w:ascii="Arial" w:hAnsi="Arial" w:cs="Arial"/>
          <w:sz w:val="20"/>
          <w:szCs w:val="20"/>
        </w:rPr>
      </w:pPr>
      <w:r w:rsidRPr="00F73F24">
        <w:rPr>
          <w:rFonts w:ascii="Arial" w:hAnsi="Arial" w:cs="Arial"/>
          <w:sz w:val="20"/>
          <w:szCs w:val="20"/>
        </w:rPr>
        <w:t xml:space="preserve">popularyzowania </w:t>
      </w:r>
      <w:r w:rsidR="00E34864" w:rsidRPr="00F73F24">
        <w:rPr>
          <w:rFonts w:ascii="Arial" w:hAnsi="Arial" w:cs="Arial"/>
          <w:sz w:val="20"/>
          <w:szCs w:val="20"/>
        </w:rPr>
        <w:t>idei</w:t>
      </w:r>
      <w:r w:rsidR="00075613" w:rsidRPr="00F73F24">
        <w:rPr>
          <w:rFonts w:ascii="Arial" w:hAnsi="Arial" w:cs="Arial"/>
          <w:sz w:val="20"/>
          <w:szCs w:val="20"/>
        </w:rPr>
        <w:t xml:space="preserve"> zielonej gospodarki</w:t>
      </w:r>
      <w:r w:rsidR="00A60BEE" w:rsidRPr="00F73F24">
        <w:rPr>
          <w:rFonts w:ascii="Arial" w:hAnsi="Arial" w:cs="Arial"/>
          <w:sz w:val="20"/>
          <w:szCs w:val="20"/>
        </w:rPr>
        <w:t>,</w:t>
      </w:r>
    </w:p>
    <w:p w14:paraId="3F25BD8C" w14:textId="2E30FC6F" w:rsidR="5023CAEF" w:rsidRPr="00F73F24" w:rsidRDefault="00075F28" w:rsidP="001C7ABC">
      <w:pPr>
        <w:pStyle w:val="Akapitzlist"/>
        <w:numPr>
          <w:ilvl w:val="0"/>
          <w:numId w:val="282"/>
        </w:numPr>
        <w:tabs>
          <w:tab w:val="left" w:pos="614"/>
        </w:tabs>
        <w:spacing w:line="276" w:lineRule="auto"/>
        <w:jc w:val="left"/>
        <w:rPr>
          <w:rFonts w:ascii="Arial" w:eastAsia="Symbol" w:hAnsi="Arial" w:cs="Arial"/>
          <w:sz w:val="20"/>
          <w:szCs w:val="20"/>
        </w:rPr>
      </w:pPr>
      <w:r w:rsidRPr="00F73F24">
        <w:rPr>
          <w:rFonts w:ascii="Arial" w:hAnsi="Arial" w:cs="Arial"/>
          <w:sz w:val="20"/>
          <w:szCs w:val="20"/>
        </w:rPr>
        <w:t>zwiększenia produktywności regionalnej gospodarki.</w:t>
      </w:r>
    </w:p>
    <w:p w14:paraId="04327E7A" w14:textId="77777777" w:rsidR="00253331" w:rsidRPr="005D6CAD" w:rsidRDefault="00253331" w:rsidP="001C7ABC">
      <w:pPr>
        <w:pStyle w:val="Text1"/>
        <w:spacing w:before="0" w:after="0" w:line="276" w:lineRule="auto"/>
        <w:ind w:left="0"/>
        <w:rPr>
          <w:rFonts w:ascii="Arial" w:hAnsi="Arial" w:cs="Arial"/>
          <w:sz w:val="20"/>
          <w:szCs w:val="20"/>
        </w:rPr>
      </w:pPr>
    </w:p>
    <w:p w14:paraId="43C9B5DC" w14:textId="77777777" w:rsidR="00075F28" w:rsidRPr="005D6CAD" w:rsidRDefault="00075F28"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501A6A4F" w14:textId="497E6197" w:rsidR="00075F28" w:rsidRPr="005D6CAD" w:rsidRDefault="00075F28" w:rsidP="001C7ABC">
      <w:pPr>
        <w:pStyle w:val="Text1"/>
        <w:numPr>
          <w:ilvl w:val="0"/>
          <w:numId w:val="281"/>
        </w:numPr>
        <w:spacing w:before="0" w:after="0" w:line="276" w:lineRule="auto"/>
        <w:rPr>
          <w:rFonts w:ascii="Arial" w:hAnsi="Arial" w:cs="Arial"/>
          <w:sz w:val="20"/>
          <w:szCs w:val="20"/>
        </w:rPr>
      </w:pPr>
      <w:r w:rsidRPr="005D6CAD">
        <w:rPr>
          <w:rFonts w:ascii="Arial" w:hAnsi="Arial" w:cs="Arial"/>
          <w:sz w:val="20"/>
          <w:szCs w:val="20"/>
        </w:rPr>
        <w:t>osoby bezrobotne zarejestrowane w powiatowych urzędach pracy</w:t>
      </w:r>
      <w:r w:rsidR="00A60BEE" w:rsidRPr="005D6CAD">
        <w:rPr>
          <w:rFonts w:ascii="Arial" w:hAnsi="Arial" w:cs="Arial"/>
          <w:sz w:val="20"/>
          <w:szCs w:val="20"/>
        </w:rPr>
        <w:t>,</w:t>
      </w:r>
    </w:p>
    <w:p w14:paraId="75EDB7AD" w14:textId="6079953F" w:rsidR="5AE0DA58" w:rsidRPr="005D6CAD" w:rsidRDefault="5AE0DA58" w:rsidP="001C7ABC">
      <w:pPr>
        <w:pStyle w:val="Text1"/>
        <w:numPr>
          <w:ilvl w:val="0"/>
          <w:numId w:val="281"/>
        </w:numPr>
        <w:spacing w:before="0" w:after="0" w:line="276" w:lineRule="auto"/>
        <w:rPr>
          <w:rFonts w:ascii="Arial" w:eastAsiaTheme="minorEastAsia" w:hAnsi="Arial" w:cs="Arial"/>
          <w:sz w:val="20"/>
          <w:szCs w:val="20"/>
        </w:rPr>
      </w:pPr>
      <w:r w:rsidRPr="005D6CAD">
        <w:rPr>
          <w:rFonts w:ascii="Arial" w:eastAsia="Arial Narrow" w:hAnsi="Arial" w:cs="Arial"/>
          <w:sz w:val="20"/>
          <w:szCs w:val="20"/>
        </w:rPr>
        <w:t xml:space="preserve">osoby młode </w:t>
      </w:r>
      <w:r w:rsidR="00B73274" w:rsidRPr="005D6CAD">
        <w:rPr>
          <w:rFonts w:ascii="Arial" w:eastAsia="Arial Narrow" w:hAnsi="Arial" w:cs="Arial"/>
          <w:sz w:val="20"/>
          <w:szCs w:val="20"/>
        </w:rPr>
        <w:t xml:space="preserve">do 18 r.ż. </w:t>
      </w:r>
      <w:r w:rsidRPr="005D6CAD">
        <w:rPr>
          <w:rFonts w:ascii="Arial" w:eastAsia="Arial Narrow" w:hAnsi="Arial" w:cs="Arial"/>
          <w:sz w:val="20"/>
          <w:szCs w:val="20"/>
        </w:rPr>
        <w:t>znajdujące się w szczególnie trudnej sytuacji na rynku</w:t>
      </w:r>
      <w:r w:rsidR="00A60BEE" w:rsidRPr="005D6CAD">
        <w:rPr>
          <w:rFonts w:ascii="Arial" w:eastAsia="Arial Narrow" w:hAnsi="Arial" w:cs="Arial"/>
          <w:sz w:val="20"/>
          <w:szCs w:val="20"/>
        </w:rPr>
        <w:t>,</w:t>
      </w:r>
    </w:p>
    <w:p w14:paraId="69EF4AE4" w14:textId="1D76AA7E" w:rsidR="00B73274" w:rsidRPr="005D6CAD" w:rsidRDefault="00426445" w:rsidP="001C7ABC">
      <w:pPr>
        <w:pStyle w:val="Text1"/>
        <w:numPr>
          <w:ilvl w:val="0"/>
          <w:numId w:val="281"/>
        </w:numPr>
        <w:spacing w:before="0" w:after="0" w:line="276" w:lineRule="auto"/>
        <w:rPr>
          <w:rFonts w:ascii="Arial" w:eastAsiaTheme="minorEastAsia" w:hAnsi="Arial" w:cs="Arial"/>
          <w:sz w:val="20"/>
          <w:szCs w:val="20"/>
        </w:rPr>
      </w:pPr>
      <w:r w:rsidRPr="005D6CAD">
        <w:rPr>
          <w:rFonts w:ascii="Arial" w:eastAsia="Arial Narrow" w:hAnsi="Arial" w:cs="Arial"/>
          <w:sz w:val="20"/>
          <w:szCs w:val="20"/>
        </w:rPr>
        <w:t>o</w:t>
      </w:r>
      <w:r w:rsidR="00B73274" w:rsidRPr="005D6CAD">
        <w:rPr>
          <w:rFonts w:ascii="Arial" w:eastAsia="Arial Narrow" w:hAnsi="Arial" w:cs="Arial"/>
          <w:sz w:val="20"/>
          <w:szCs w:val="20"/>
        </w:rPr>
        <w:t xml:space="preserve">soby NEET </w:t>
      </w:r>
      <w:r w:rsidRPr="005D6CAD">
        <w:rPr>
          <w:rFonts w:ascii="Arial" w:eastAsia="Arial Narrow" w:hAnsi="Arial" w:cs="Arial"/>
          <w:sz w:val="20"/>
          <w:szCs w:val="20"/>
        </w:rPr>
        <w:t>do 25 r.ż.</w:t>
      </w:r>
      <w:r w:rsidR="00A60BEE" w:rsidRPr="005D6CAD">
        <w:rPr>
          <w:rFonts w:ascii="Arial" w:eastAsia="Arial Narrow" w:hAnsi="Arial" w:cs="Arial"/>
          <w:sz w:val="20"/>
          <w:szCs w:val="20"/>
        </w:rPr>
        <w:t>,</w:t>
      </w:r>
    </w:p>
    <w:p w14:paraId="202ACCAA" w14:textId="6148F748" w:rsidR="00253331" w:rsidRPr="005D6CAD" w:rsidRDefault="00075F28" w:rsidP="001C7ABC">
      <w:pPr>
        <w:pStyle w:val="Text1"/>
        <w:numPr>
          <w:ilvl w:val="0"/>
          <w:numId w:val="281"/>
        </w:numPr>
        <w:spacing w:before="0" w:after="0" w:line="276" w:lineRule="auto"/>
        <w:rPr>
          <w:rFonts w:ascii="Arial" w:hAnsi="Arial" w:cs="Arial"/>
          <w:sz w:val="20"/>
          <w:szCs w:val="20"/>
        </w:rPr>
      </w:pPr>
      <w:r w:rsidRPr="005D6CAD">
        <w:rPr>
          <w:rFonts w:ascii="Arial" w:hAnsi="Arial" w:cs="Arial"/>
          <w:sz w:val="20"/>
          <w:szCs w:val="20"/>
        </w:rPr>
        <w:t>osoby</w:t>
      </w:r>
      <w:r w:rsidR="00A60BEE" w:rsidRPr="005D6CAD">
        <w:rPr>
          <w:rFonts w:ascii="Arial" w:hAnsi="Arial" w:cs="Arial"/>
          <w:sz w:val="20"/>
          <w:szCs w:val="20"/>
        </w:rPr>
        <w:t>,</w:t>
      </w:r>
      <w:r w:rsidRPr="005D6CAD">
        <w:rPr>
          <w:rFonts w:ascii="Arial" w:hAnsi="Arial" w:cs="Arial"/>
          <w:sz w:val="20"/>
          <w:szCs w:val="20"/>
        </w:rPr>
        <w:t xml:space="preserve"> które spełnią warunki do </w:t>
      </w:r>
      <w:r w:rsidR="00AF06AC" w:rsidRPr="005D6CAD">
        <w:rPr>
          <w:rFonts w:ascii="Arial" w:hAnsi="Arial" w:cs="Arial"/>
          <w:sz w:val="20"/>
          <w:szCs w:val="20"/>
        </w:rPr>
        <w:t>udziału</w:t>
      </w:r>
      <w:r w:rsidR="009C0EA7" w:rsidRPr="005D6CAD">
        <w:rPr>
          <w:rFonts w:ascii="Arial" w:hAnsi="Arial" w:cs="Arial"/>
          <w:sz w:val="20"/>
          <w:szCs w:val="20"/>
        </w:rPr>
        <w:t xml:space="preserve"> w</w:t>
      </w:r>
      <w:r w:rsidR="00AF06AC" w:rsidRPr="005D6CAD">
        <w:rPr>
          <w:rFonts w:ascii="Arial" w:hAnsi="Arial" w:cs="Arial"/>
          <w:sz w:val="20"/>
          <w:szCs w:val="20"/>
        </w:rPr>
        <w:t xml:space="preserve"> </w:t>
      </w:r>
      <w:r w:rsidRPr="005D6CAD">
        <w:rPr>
          <w:rFonts w:ascii="Arial" w:hAnsi="Arial" w:cs="Arial"/>
          <w:sz w:val="20"/>
          <w:szCs w:val="20"/>
        </w:rPr>
        <w:t>USMT w ramach sieci EURES</w:t>
      </w:r>
      <w:r w:rsidR="00A60BEE" w:rsidRPr="005D6CAD">
        <w:rPr>
          <w:rFonts w:ascii="Arial" w:hAnsi="Arial" w:cs="Arial"/>
          <w:sz w:val="20"/>
          <w:szCs w:val="20"/>
        </w:rPr>
        <w:t>.</w:t>
      </w:r>
    </w:p>
    <w:p w14:paraId="44352F82" w14:textId="476C7999" w:rsidR="00075F28" w:rsidRPr="005D6CAD" w:rsidRDefault="00075F28" w:rsidP="001C7ABC">
      <w:pPr>
        <w:pStyle w:val="Text1"/>
        <w:spacing w:before="0" w:after="0" w:line="276" w:lineRule="auto"/>
        <w:ind w:left="0"/>
        <w:rPr>
          <w:rFonts w:ascii="Arial" w:hAnsi="Arial" w:cs="Arial"/>
          <w:sz w:val="20"/>
          <w:szCs w:val="20"/>
        </w:rPr>
      </w:pPr>
    </w:p>
    <w:p w14:paraId="7DAF91C7" w14:textId="77777777" w:rsidR="00075F28" w:rsidRPr="005D6CAD" w:rsidRDefault="00075F28" w:rsidP="001C7ABC">
      <w:pPr>
        <w:pStyle w:val="Text1"/>
        <w:spacing w:before="0" w:after="0" w:line="276" w:lineRule="auto"/>
        <w:ind w:left="0"/>
        <w:rPr>
          <w:rFonts w:ascii="Arial" w:hAnsi="Arial" w:cs="Arial"/>
          <w:sz w:val="20"/>
          <w:szCs w:val="20"/>
        </w:rPr>
      </w:pPr>
      <w:r w:rsidRPr="005D6CAD">
        <w:rPr>
          <w:rFonts w:ascii="Arial" w:hAnsi="Arial" w:cs="Arial"/>
          <w:b/>
          <w:sz w:val="20"/>
          <w:szCs w:val="20"/>
        </w:rPr>
        <w:t>Działania na rzecz zapewnienia równości, włączenia społecznego i niedyskryminacji</w:t>
      </w:r>
    </w:p>
    <w:p w14:paraId="0507C34F" w14:textId="22FFB68A" w:rsidR="00075F28" w:rsidRPr="005D6CAD" w:rsidRDefault="00075F28" w:rsidP="001C7ABC">
      <w:pPr>
        <w:pStyle w:val="Text1"/>
        <w:spacing w:before="0" w:after="0" w:line="276" w:lineRule="auto"/>
        <w:ind w:left="0"/>
        <w:rPr>
          <w:rFonts w:ascii="Arial" w:hAnsi="Arial" w:cs="Arial"/>
          <w:sz w:val="20"/>
          <w:szCs w:val="20"/>
        </w:rPr>
      </w:pPr>
      <w:r w:rsidRPr="005D6CAD">
        <w:rPr>
          <w:rFonts w:ascii="Arial" w:hAnsi="Arial" w:cs="Arial"/>
          <w:sz w:val="20"/>
          <w:szCs w:val="20"/>
        </w:rPr>
        <w:t>W interwencji, we wszystkich typach projektów, na poziomie kryteriów wyboru projektów, planuje się zapewnienie równego dostępu do udziału w projektach wszystkim osobom bezrobotnym wpisującym się w zakres interwencji. Ujęcie zasady niedyskryminacji, równości i włączenia społecznego zapisane będzie na poziomie kryteriów wyboru projektu obowiązkowych dla każdego projektu i dotyczyć będzie wszystkich etapów realizacji projektów tj. przygotowania, realizacji, monitorowania, oceny i kontroli. Od spełnienia tych kryteriów uzależnione będzie dopuszczenie projektu do dalszego etapu oceny. Planowane są także szkolenia dla potencjalnych beneficjentów na temat zasady równości, włączenia społecznego i niedyskryminacji oraz jej implementacji w projektach dofinansowanych z EFS+. Planowane jest także obowiązkowe stosowanie w projektach standardów dostępności opracowanych w perspektywie finansowej 2014-2020 wraz z ich bieżącymi aktualizacjami. Osoby bezrobotne, będące w szczególnej sytuacji na rynku pracy: długotrwale bezrobotni, kobiety, osoby młode, osoby po 50 roku życia, osoby z niepełnosprawnościami, osoby o niskich kwalifikacjach, będące preferowaną grupą docelową w interwencji, kwalifikowane są do osób zagrożonych wykluczeniem społecznym. Wszystkie podejmowane działania wyrównują ich szanse na rynku pracy i zmierzają do pozytywnej, długotrwałej zmiany ich statusu na rynku pracy.</w:t>
      </w:r>
      <w:r w:rsidR="00B31354" w:rsidRPr="005D6CAD">
        <w:rPr>
          <w:rFonts w:ascii="Arial" w:hAnsi="Arial" w:cs="Arial"/>
          <w:sz w:val="20"/>
          <w:szCs w:val="20"/>
        </w:rPr>
        <w:t xml:space="preserve"> Na wszystkich etapach realizacji interwencji</w:t>
      </w:r>
      <w:r w:rsidR="005F585A" w:rsidRPr="005D6CAD">
        <w:rPr>
          <w:rFonts w:ascii="Arial" w:hAnsi="Arial" w:cs="Arial"/>
          <w:sz w:val="20"/>
          <w:szCs w:val="20"/>
        </w:rPr>
        <w:t xml:space="preserve"> jako obowiązkowe będzie stosowanie Karty Praw Podstawowych</w:t>
      </w:r>
      <w:r w:rsidR="00EB4884" w:rsidRPr="005D6CAD">
        <w:rPr>
          <w:rFonts w:ascii="Arial" w:hAnsi="Arial" w:cs="Arial"/>
          <w:sz w:val="20"/>
          <w:szCs w:val="20"/>
        </w:rPr>
        <w:t>.</w:t>
      </w:r>
    </w:p>
    <w:p w14:paraId="3FD12C51" w14:textId="77777777" w:rsidR="00075F28" w:rsidRPr="005D6CAD" w:rsidRDefault="00075F28" w:rsidP="001C7ABC">
      <w:pPr>
        <w:pStyle w:val="Text1"/>
        <w:spacing w:before="0" w:after="0" w:line="276" w:lineRule="auto"/>
        <w:ind w:left="0"/>
        <w:rPr>
          <w:rFonts w:ascii="Arial" w:hAnsi="Arial" w:cs="Arial"/>
          <w:sz w:val="20"/>
          <w:szCs w:val="20"/>
        </w:rPr>
      </w:pPr>
    </w:p>
    <w:p w14:paraId="49693111" w14:textId="77777777" w:rsidR="00075F28" w:rsidRPr="005D6CAD" w:rsidRDefault="00075F28"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574F7541" w14:textId="097CBB77" w:rsidR="00DC5437" w:rsidRPr="005D6CAD" w:rsidRDefault="002F5FB2" w:rsidP="001C7ABC">
      <w:pPr>
        <w:pStyle w:val="Text1"/>
        <w:spacing w:before="0" w:after="0" w:line="276" w:lineRule="auto"/>
        <w:ind w:left="0"/>
        <w:rPr>
          <w:rFonts w:ascii="Arial" w:hAnsi="Arial" w:cs="Arial"/>
          <w:b/>
          <w:sz w:val="20"/>
          <w:szCs w:val="20"/>
        </w:rPr>
      </w:pPr>
      <w:r w:rsidRPr="005D6CAD">
        <w:rPr>
          <w:rFonts w:ascii="Arial" w:hAnsi="Arial" w:cs="Arial"/>
          <w:sz w:val="20"/>
          <w:szCs w:val="20"/>
        </w:rPr>
        <w:t xml:space="preserve">Nie przewiduje się </w:t>
      </w:r>
      <w:r w:rsidR="0004525A" w:rsidRPr="005D6CAD">
        <w:rPr>
          <w:rFonts w:ascii="Arial" w:hAnsi="Arial" w:cs="Arial"/>
          <w:sz w:val="20"/>
          <w:szCs w:val="20"/>
        </w:rPr>
        <w:t xml:space="preserve">konkretnych terytoriów </w:t>
      </w:r>
      <w:r w:rsidR="0004525A" w:rsidRPr="00F73F24">
        <w:rPr>
          <w:rFonts w:ascii="Arial" w:hAnsi="Arial" w:cs="Arial"/>
          <w:sz w:val="20"/>
          <w:szCs w:val="20"/>
        </w:rPr>
        <w:t xml:space="preserve">objętych wsparciem, z uwzględnieniem planowanego wykorzystania narzędzi </w:t>
      </w:r>
      <w:r w:rsidR="00071A44" w:rsidRPr="005D6CAD">
        <w:rPr>
          <w:rFonts w:ascii="Arial" w:hAnsi="Arial" w:cs="Arial"/>
          <w:sz w:val="20"/>
          <w:szCs w:val="20"/>
        </w:rPr>
        <w:t>terytorialnych.</w:t>
      </w:r>
    </w:p>
    <w:p w14:paraId="4E850164" w14:textId="77777777" w:rsidR="00A60BEE" w:rsidRPr="005D6CAD" w:rsidRDefault="00A60BEE" w:rsidP="001C7ABC">
      <w:pPr>
        <w:pStyle w:val="Text1"/>
        <w:spacing w:before="0" w:after="0" w:line="276" w:lineRule="auto"/>
        <w:ind w:left="0"/>
        <w:rPr>
          <w:rFonts w:ascii="Arial" w:hAnsi="Arial" w:cs="Arial"/>
          <w:b/>
          <w:sz w:val="20"/>
          <w:szCs w:val="20"/>
        </w:rPr>
      </w:pPr>
    </w:p>
    <w:p w14:paraId="44995CDF" w14:textId="77777777" w:rsidR="00075F28" w:rsidRPr="005D6CAD" w:rsidRDefault="00075F28" w:rsidP="001C7ABC">
      <w:pPr>
        <w:pStyle w:val="Text1"/>
        <w:spacing w:before="0" w:after="0" w:line="276" w:lineRule="auto"/>
        <w:ind w:left="0"/>
        <w:rPr>
          <w:rFonts w:ascii="Arial" w:hAnsi="Arial" w:cs="Arial"/>
          <w:sz w:val="20"/>
          <w:szCs w:val="20"/>
        </w:rPr>
      </w:pPr>
      <w:r w:rsidRPr="005D6CAD">
        <w:rPr>
          <w:rFonts w:ascii="Arial" w:hAnsi="Arial" w:cs="Arial"/>
          <w:b/>
          <w:sz w:val="20"/>
          <w:szCs w:val="20"/>
        </w:rPr>
        <w:t>Działania międzyregionalne, transgraniczne i transnarodowe</w:t>
      </w:r>
    </w:p>
    <w:p w14:paraId="7FA99187" w14:textId="0C8C9F7F" w:rsidR="00075F28" w:rsidRPr="005D6CAD" w:rsidRDefault="00381316" w:rsidP="001C7ABC">
      <w:pPr>
        <w:pStyle w:val="Text1"/>
        <w:spacing w:before="0" w:after="0" w:line="276" w:lineRule="auto"/>
        <w:ind w:left="0"/>
        <w:rPr>
          <w:rFonts w:ascii="Arial" w:hAnsi="Arial" w:cs="Arial"/>
          <w:sz w:val="20"/>
          <w:szCs w:val="20"/>
        </w:rPr>
      </w:pPr>
      <w:r w:rsidRPr="005D6CAD">
        <w:rPr>
          <w:rFonts w:ascii="Arial" w:hAnsi="Arial" w:cs="Arial"/>
          <w:sz w:val="20"/>
          <w:szCs w:val="20"/>
        </w:rPr>
        <w:t>P</w:t>
      </w:r>
      <w:r w:rsidR="00075F28" w:rsidRPr="005D6CAD">
        <w:rPr>
          <w:rFonts w:ascii="Arial" w:hAnsi="Arial" w:cs="Arial"/>
          <w:sz w:val="20"/>
          <w:szCs w:val="20"/>
        </w:rPr>
        <w:t xml:space="preserve">lanuje się </w:t>
      </w:r>
      <w:r w:rsidR="00C872B1" w:rsidRPr="005D6CAD">
        <w:rPr>
          <w:rFonts w:ascii="Arial" w:hAnsi="Arial" w:cs="Arial"/>
          <w:sz w:val="20"/>
          <w:szCs w:val="20"/>
        </w:rPr>
        <w:t xml:space="preserve">warunkowo </w:t>
      </w:r>
      <w:r w:rsidR="00075F28" w:rsidRPr="005D6CAD">
        <w:rPr>
          <w:rFonts w:ascii="Arial" w:hAnsi="Arial" w:cs="Arial"/>
          <w:sz w:val="20"/>
          <w:szCs w:val="20"/>
        </w:rPr>
        <w:t>działania transgraniczne i transnarodowe, przewidziane w ukierunkowanych schematach mobilności transnarodowej (USMT) w ramach sieci EURES.</w:t>
      </w:r>
    </w:p>
    <w:p w14:paraId="7E1DC198" w14:textId="1A82C13D" w:rsidR="00075F28" w:rsidRPr="005D6CAD" w:rsidRDefault="00075F28" w:rsidP="001C7ABC">
      <w:pPr>
        <w:pStyle w:val="Text1"/>
        <w:spacing w:before="0" w:after="0" w:line="276" w:lineRule="auto"/>
        <w:ind w:left="0"/>
        <w:rPr>
          <w:rFonts w:ascii="Arial" w:hAnsi="Arial" w:cs="Arial"/>
          <w:sz w:val="20"/>
          <w:szCs w:val="20"/>
        </w:rPr>
      </w:pPr>
    </w:p>
    <w:p w14:paraId="7ED7A1D6" w14:textId="77777777" w:rsidR="00D21E58" w:rsidRPr="00FB323F" w:rsidRDefault="00D21E58" w:rsidP="001C7ABC">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31688701" w14:textId="77777777" w:rsidR="00D21E58" w:rsidRPr="00FB323F" w:rsidRDefault="00D21E58" w:rsidP="001C7ABC">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34A9D905" w14:textId="77777777" w:rsidR="00075F28" w:rsidRPr="005D6CAD" w:rsidRDefault="00075F28"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02A98F49" w14:textId="77777777" w:rsidR="00B75EC9" w:rsidRPr="005D6CAD" w:rsidRDefault="00B75EC9" w:rsidP="00F73F24">
      <w:pPr>
        <w:ind w:left="708"/>
        <w:rPr>
          <w:rFonts w:ascii="Arial" w:hAnsi="Arial" w:cs="Arial"/>
          <w:b/>
          <w:sz w:val="20"/>
          <w:szCs w:val="20"/>
        </w:rPr>
        <w:sectPr w:rsidR="00B75EC9" w:rsidRPr="005D6CAD" w:rsidSect="00F73F24">
          <w:footnotePr>
            <w:numRestart w:val="eachPage"/>
          </w:footnotePr>
          <w:pgSz w:w="11907" w:h="16839" w:code="9"/>
          <w:pgMar w:top="1418" w:right="1418" w:bottom="1418" w:left="1418" w:header="567" w:footer="567" w:gutter="0"/>
          <w:cols w:space="720"/>
          <w:docGrid w:linePitch="360"/>
        </w:sectPr>
      </w:pPr>
    </w:p>
    <w:p w14:paraId="26A9013B" w14:textId="1B26F930" w:rsidR="00964A42" w:rsidRPr="005D6CAD" w:rsidRDefault="00C0060F" w:rsidP="00F200A8">
      <w:pPr>
        <w:pStyle w:val="Nagwek5"/>
        <w:rPr>
          <w:rFonts w:cs="Arial"/>
        </w:rPr>
      </w:pPr>
      <w:r w:rsidRPr="005D6CAD">
        <w:rPr>
          <w:rFonts w:cs="Arial"/>
        </w:rPr>
        <w:t xml:space="preserve">2.1.6.1.2. </w:t>
      </w:r>
      <w:r w:rsidR="00964A42" w:rsidRPr="005D6CAD">
        <w:rPr>
          <w:rFonts w:cs="Arial"/>
        </w:rPr>
        <w:t>Wskaźniki</w:t>
      </w:r>
    </w:p>
    <w:p w14:paraId="51A57981" w14:textId="41742C60" w:rsidR="00964A42" w:rsidRPr="001C7ABC" w:rsidRDefault="00BA317E"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8"/>
        <w:gridCol w:w="1379"/>
        <w:gridCol w:w="907"/>
        <w:gridCol w:w="1298"/>
        <w:gridCol w:w="1493"/>
        <w:gridCol w:w="4162"/>
        <w:gridCol w:w="1254"/>
        <w:gridCol w:w="1301"/>
        <w:gridCol w:w="1311"/>
      </w:tblGrid>
      <w:tr w:rsidR="00EA1CE6" w:rsidRPr="002C5E73" w14:paraId="437C3169" w14:textId="77777777" w:rsidTr="008258BC">
        <w:trPr>
          <w:cantSplit/>
          <w:trHeight w:val="227"/>
          <w:tblHeader/>
          <w:jc w:val="center"/>
        </w:trPr>
        <w:tc>
          <w:tcPr>
            <w:tcW w:w="0" w:type="auto"/>
            <w:shd w:val="clear" w:color="auto" w:fill="FFE599" w:themeFill="accent4" w:themeFillTint="66"/>
            <w:vAlign w:val="center"/>
          </w:tcPr>
          <w:p w14:paraId="6CC6200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07C6F241"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76484F1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4F0F67B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1D0ADE9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45099A5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1C73263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088DFCA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4A23338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51F672F5" w14:textId="77777777" w:rsidTr="008258BC">
        <w:trPr>
          <w:cantSplit/>
          <w:trHeight w:val="227"/>
          <w:jc w:val="center"/>
        </w:trPr>
        <w:tc>
          <w:tcPr>
            <w:tcW w:w="0" w:type="auto"/>
            <w:vAlign w:val="center"/>
          </w:tcPr>
          <w:p w14:paraId="0E80568C" w14:textId="36ED606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w:t>
            </w:r>
          </w:p>
        </w:tc>
        <w:tc>
          <w:tcPr>
            <w:tcW w:w="0" w:type="auto"/>
            <w:vAlign w:val="center"/>
          </w:tcPr>
          <w:p w14:paraId="6C8504AF" w14:textId="4B9768C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4(a)</w:t>
            </w:r>
          </w:p>
        </w:tc>
        <w:tc>
          <w:tcPr>
            <w:tcW w:w="0" w:type="auto"/>
            <w:vAlign w:val="center"/>
          </w:tcPr>
          <w:p w14:paraId="4611A6E2" w14:textId="0A9B06E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2E3C08F0" w14:textId="78640A9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502FBB0D" w14:textId="30F6C0F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EECO02</w:t>
            </w:r>
          </w:p>
        </w:tc>
        <w:tc>
          <w:tcPr>
            <w:tcW w:w="0" w:type="auto"/>
            <w:shd w:val="clear" w:color="auto" w:fill="auto"/>
            <w:vAlign w:val="center"/>
          </w:tcPr>
          <w:p w14:paraId="5227AFB9" w14:textId="055648B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osób bezrobotnych, w tym długotrwale bezrobotnych, objętych wsparciem w programie</w:t>
            </w:r>
          </w:p>
        </w:tc>
        <w:tc>
          <w:tcPr>
            <w:tcW w:w="0" w:type="auto"/>
            <w:vAlign w:val="center"/>
          </w:tcPr>
          <w:p w14:paraId="578D296B" w14:textId="5A30145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auto"/>
            <w:vAlign w:val="center"/>
          </w:tcPr>
          <w:p w14:paraId="5D7AC636" w14:textId="0188CCC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 xml:space="preserve"> 1 360</w:t>
            </w:r>
          </w:p>
        </w:tc>
        <w:tc>
          <w:tcPr>
            <w:tcW w:w="0" w:type="auto"/>
            <w:shd w:val="clear" w:color="auto" w:fill="auto"/>
            <w:vAlign w:val="center"/>
          </w:tcPr>
          <w:p w14:paraId="4A12E560" w14:textId="7824EE91" w:rsidR="009D0F62" w:rsidRPr="002C5E73" w:rsidRDefault="009D0F62" w:rsidP="009D0F62">
            <w:pPr>
              <w:spacing w:before="0" w:after="0" w:line="240" w:lineRule="auto"/>
              <w:rPr>
                <w:rFonts w:ascii="Arial" w:hAnsi="Arial" w:cs="Arial"/>
                <w:sz w:val="18"/>
                <w:szCs w:val="18"/>
              </w:rPr>
            </w:pPr>
            <w:r w:rsidRPr="00F73F24">
              <w:rPr>
                <w:rFonts w:ascii="Arial" w:hAnsi="Arial" w:cs="Arial"/>
                <w:sz w:val="18"/>
                <w:szCs w:val="18"/>
              </w:rPr>
              <w:t>9 70</w:t>
            </w:r>
            <w:r w:rsidRPr="005D6CAD">
              <w:rPr>
                <w:rFonts w:ascii="Arial" w:hAnsi="Arial" w:cs="Arial"/>
                <w:sz w:val="18"/>
                <w:szCs w:val="18"/>
              </w:rPr>
              <w:t>0</w:t>
            </w:r>
          </w:p>
        </w:tc>
      </w:tr>
      <w:tr w:rsidR="009D0F62" w:rsidRPr="002C5E73" w14:paraId="5D9D033F" w14:textId="77777777" w:rsidTr="001C7ABC">
        <w:trPr>
          <w:cantSplit/>
          <w:trHeight w:val="227"/>
          <w:jc w:val="center"/>
        </w:trPr>
        <w:tc>
          <w:tcPr>
            <w:tcW w:w="0" w:type="auto"/>
            <w:shd w:val="clear" w:color="auto" w:fill="D9D9D9" w:themeFill="background1" w:themeFillShade="D9"/>
            <w:vAlign w:val="center"/>
          </w:tcPr>
          <w:p w14:paraId="76A50E19" w14:textId="16C1DE4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w:t>
            </w:r>
          </w:p>
        </w:tc>
        <w:tc>
          <w:tcPr>
            <w:tcW w:w="0" w:type="auto"/>
            <w:shd w:val="clear" w:color="auto" w:fill="D9D9D9" w:themeFill="background1" w:themeFillShade="D9"/>
            <w:vAlign w:val="center"/>
          </w:tcPr>
          <w:p w14:paraId="351AC0E8" w14:textId="267947D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4(a)</w:t>
            </w:r>
          </w:p>
        </w:tc>
        <w:tc>
          <w:tcPr>
            <w:tcW w:w="0" w:type="auto"/>
            <w:shd w:val="clear" w:color="auto" w:fill="D9D9D9" w:themeFill="background1" w:themeFillShade="D9"/>
            <w:vAlign w:val="center"/>
          </w:tcPr>
          <w:p w14:paraId="5E674671" w14:textId="15C6A0F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3B0645CD" w14:textId="001B1F3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7AB0A0C3" w14:textId="2B88F7C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EECO02</w:t>
            </w:r>
          </w:p>
        </w:tc>
        <w:tc>
          <w:tcPr>
            <w:tcW w:w="0" w:type="auto"/>
            <w:shd w:val="clear" w:color="auto" w:fill="D9D9D9" w:themeFill="background1" w:themeFillShade="D9"/>
            <w:vAlign w:val="center"/>
          </w:tcPr>
          <w:p w14:paraId="65144A21" w14:textId="409756D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osób bezrobotnych, w tym długotrwale bezrobotnych, objętych wsparciem w programie</w:t>
            </w:r>
          </w:p>
        </w:tc>
        <w:tc>
          <w:tcPr>
            <w:tcW w:w="0" w:type="auto"/>
            <w:shd w:val="clear" w:color="auto" w:fill="D9D9D9" w:themeFill="background1" w:themeFillShade="D9"/>
            <w:vAlign w:val="center"/>
          </w:tcPr>
          <w:p w14:paraId="566CC667" w14:textId="08EC55A3"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osoby</w:t>
            </w:r>
          </w:p>
        </w:tc>
        <w:tc>
          <w:tcPr>
            <w:tcW w:w="0" w:type="auto"/>
            <w:shd w:val="clear" w:color="auto" w:fill="D9D9D9" w:themeFill="background1" w:themeFillShade="D9"/>
            <w:vAlign w:val="center"/>
          </w:tcPr>
          <w:p w14:paraId="26044545" w14:textId="6D9DF4E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6 750</w:t>
            </w:r>
          </w:p>
        </w:tc>
        <w:tc>
          <w:tcPr>
            <w:tcW w:w="0" w:type="auto"/>
            <w:shd w:val="clear" w:color="auto" w:fill="D9D9D9" w:themeFill="background1" w:themeFillShade="D9"/>
            <w:vAlign w:val="center"/>
          </w:tcPr>
          <w:p w14:paraId="0CE23878" w14:textId="5FC82B1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48 180</w:t>
            </w:r>
          </w:p>
        </w:tc>
      </w:tr>
    </w:tbl>
    <w:p w14:paraId="520D8C24" w14:textId="77777777" w:rsidR="00EA1CE6" w:rsidRPr="001C7ABC" w:rsidRDefault="00EA1CE6" w:rsidP="001C7ABC">
      <w:pPr>
        <w:pStyle w:val="Text1"/>
        <w:spacing w:before="0" w:after="0" w:line="276" w:lineRule="auto"/>
        <w:ind w:left="0"/>
        <w:rPr>
          <w:rFonts w:ascii="Arial" w:hAnsi="Arial" w:cs="Arial"/>
          <w:bCs/>
          <w:sz w:val="20"/>
          <w:szCs w:val="20"/>
        </w:rPr>
      </w:pPr>
    </w:p>
    <w:p w14:paraId="58C6F8E8" w14:textId="5A3648B8" w:rsidR="00B369C0" w:rsidRPr="001C7ABC" w:rsidRDefault="00BA317E"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371C9D26" w14:textId="77777777" w:rsidTr="003B3508">
        <w:trPr>
          <w:cantSplit/>
          <w:trHeight w:val="227"/>
          <w:tblHeader/>
        </w:trPr>
        <w:tc>
          <w:tcPr>
            <w:tcW w:w="317" w:type="pct"/>
            <w:shd w:val="clear" w:color="auto" w:fill="FFE599" w:themeFill="accent4" w:themeFillTint="66"/>
            <w:vAlign w:val="center"/>
          </w:tcPr>
          <w:p w14:paraId="3B2CB1E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3CB1D1B8"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0CC761C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57FED24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65D5D67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579189EA"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0564CB6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06DCB9EA"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5CD50B04"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74147D74"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511DC5A6"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7E344A8A"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3B3508" w:rsidRPr="002C5E73" w14:paraId="348797D5" w14:textId="77777777" w:rsidTr="003B3508">
        <w:trPr>
          <w:cantSplit/>
          <w:trHeight w:val="227"/>
        </w:trPr>
        <w:tc>
          <w:tcPr>
            <w:tcW w:w="317" w:type="pct"/>
            <w:vAlign w:val="center"/>
          </w:tcPr>
          <w:p w14:paraId="5FC58EF3" w14:textId="759FD53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VI</w:t>
            </w:r>
          </w:p>
        </w:tc>
        <w:tc>
          <w:tcPr>
            <w:tcW w:w="341" w:type="pct"/>
            <w:vAlign w:val="center"/>
          </w:tcPr>
          <w:p w14:paraId="3909D971" w14:textId="0FC4582F"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4(a)</w:t>
            </w:r>
          </w:p>
        </w:tc>
        <w:tc>
          <w:tcPr>
            <w:tcW w:w="354" w:type="pct"/>
            <w:vAlign w:val="center"/>
          </w:tcPr>
          <w:p w14:paraId="49E7A3BC" w14:textId="7A77C07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EFS+</w:t>
            </w:r>
          </w:p>
        </w:tc>
        <w:tc>
          <w:tcPr>
            <w:tcW w:w="406" w:type="pct"/>
            <w:vAlign w:val="center"/>
          </w:tcPr>
          <w:p w14:paraId="56813B69" w14:textId="5F1E7FD2"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36D11C5D" w14:textId="301A944D"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CR04</w:t>
            </w:r>
          </w:p>
        </w:tc>
        <w:tc>
          <w:tcPr>
            <w:tcW w:w="861" w:type="pct"/>
            <w:shd w:val="clear" w:color="auto" w:fill="auto"/>
            <w:vAlign w:val="center"/>
          </w:tcPr>
          <w:p w14:paraId="0F39E0DF" w14:textId="06B80EDD"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Liczba osób pracujących, łącznie z prowadzącymi działalność na własny rachunek, po opuszczeniu programu</w:t>
            </w:r>
          </w:p>
        </w:tc>
        <w:tc>
          <w:tcPr>
            <w:tcW w:w="405" w:type="pct"/>
            <w:vAlign w:val="center"/>
          </w:tcPr>
          <w:p w14:paraId="3A74909F" w14:textId="5E1EF34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auto"/>
            <w:vAlign w:val="center"/>
          </w:tcPr>
          <w:p w14:paraId="24DCF3CA" w14:textId="6468A198"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6 400</w:t>
            </w:r>
          </w:p>
        </w:tc>
        <w:tc>
          <w:tcPr>
            <w:tcW w:w="405" w:type="pct"/>
            <w:shd w:val="clear" w:color="auto" w:fill="auto"/>
            <w:vAlign w:val="center"/>
          </w:tcPr>
          <w:p w14:paraId="4B813F8F" w14:textId="1D0C2F2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38702D1D" w14:textId="777959A2"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6 500</w:t>
            </w:r>
          </w:p>
        </w:tc>
        <w:tc>
          <w:tcPr>
            <w:tcW w:w="354" w:type="pct"/>
            <w:vAlign w:val="center"/>
          </w:tcPr>
          <w:p w14:paraId="427F750C" w14:textId="057088BA"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2EBA1A16" w14:textId="4939F833" w:rsidR="003B3508" w:rsidRPr="00654E52" w:rsidRDefault="003B3508" w:rsidP="003B3508">
            <w:pPr>
              <w:spacing w:before="0" w:after="0" w:line="240" w:lineRule="auto"/>
              <w:rPr>
                <w:rFonts w:ascii="Arial" w:hAnsi="Arial" w:cs="Arial"/>
                <w:sz w:val="14"/>
                <w:szCs w:val="14"/>
              </w:rPr>
            </w:pPr>
            <w:r w:rsidRPr="00654E52">
              <w:rPr>
                <w:rFonts w:ascii="Arial" w:hAnsi="Arial" w:cs="Arial"/>
                <w:sz w:val="14"/>
                <w:szCs w:val="14"/>
              </w:rPr>
              <w:t>Jako wartość odniesienia przyjęto wskaźnik rezultatu bezpośredniego w perspektywie finansowej 2014-2020 – 66%.</w:t>
            </w:r>
          </w:p>
        </w:tc>
      </w:tr>
      <w:tr w:rsidR="003B3508" w:rsidRPr="002C5E73" w14:paraId="5DCB2E59" w14:textId="77777777" w:rsidTr="001C7ABC">
        <w:trPr>
          <w:cantSplit/>
          <w:trHeight w:val="227"/>
        </w:trPr>
        <w:tc>
          <w:tcPr>
            <w:tcW w:w="317" w:type="pct"/>
            <w:shd w:val="clear" w:color="auto" w:fill="D9D9D9" w:themeFill="background1" w:themeFillShade="D9"/>
            <w:vAlign w:val="center"/>
          </w:tcPr>
          <w:p w14:paraId="50D8980D" w14:textId="4FF391F2"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VI</w:t>
            </w:r>
          </w:p>
        </w:tc>
        <w:tc>
          <w:tcPr>
            <w:tcW w:w="341" w:type="pct"/>
            <w:shd w:val="clear" w:color="auto" w:fill="D9D9D9" w:themeFill="background1" w:themeFillShade="D9"/>
            <w:vAlign w:val="center"/>
          </w:tcPr>
          <w:p w14:paraId="204E041D" w14:textId="4E32CD7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4(a)</w:t>
            </w:r>
          </w:p>
        </w:tc>
        <w:tc>
          <w:tcPr>
            <w:tcW w:w="354" w:type="pct"/>
            <w:shd w:val="clear" w:color="auto" w:fill="D9D9D9" w:themeFill="background1" w:themeFillShade="D9"/>
            <w:vAlign w:val="center"/>
          </w:tcPr>
          <w:p w14:paraId="6C009AC2" w14:textId="0E009B22"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EFS+</w:t>
            </w:r>
          </w:p>
        </w:tc>
        <w:tc>
          <w:tcPr>
            <w:tcW w:w="406" w:type="pct"/>
            <w:shd w:val="clear" w:color="auto" w:fill="D9D9D9" w:themeFill="background1" w:themeFillShade="D9"/>
            <w:vAlign w:val="center"/>
          </w:tcPr>
          <w:p w14:paraId="6E3DF697" w14:textId="484C1F79"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5A29F145" w14:textId="2B6040A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CR04</w:t>
            </w:r>
          </w:p>
        </w:tc>
        <w:tc>
          <w:tcPr>
            <w:tcW w:w="861" w:type="pct"/>
            <w:shd w:val="clear" w:color="auto" w:fill="D9D9D9" w:themeFill="background1" w:themeFillShade="D9"/>
            <w:vAlign w:val="center"/>
          </w:tcPr>
          <w:p w14:paraId="1619CBFF" w14:textId="269DC68D"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Liczba osób pracujących, łącznie z prowadzącymi działalność na własny rachunek, po opuszczeniu programu</w:t>
            </w:r>
          </w:p>
        </w:tc>
        <w:tc>
          <w:tcPr>
            <w:tcW w:w="405" w:type="pct"/>
            <w:shd w:val="clear" w:color="auto" w:fill="D9D9D9" w:themeFill="background1" w:themeFillShade="D9"/>
            <w:vAlign w:val="center"/>
          </w:tcPr>
          <w:p w14:paraId="76B3A6A3" w14:textId="0DD6CE51"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D9D9D9" w:themeFill="background1" w:themeFillShade="D9"/>
            <w:vAlign w:val="center"/>
          </w:tcPr>
          <w:p w14:paraId="650CB379" w14:textId="04B5AAA8"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31 800</w:t>
            </w:r>
          </w:p>
        </w:tc>
        <w:tc>
          <w:tcPr>
            <w:tcW w:w="405" w:type="pct"/>
            <w:shd w:val="clear" w:color="auto" w:fill="D9D9D9" w:themeFill="background1" w:themeFillShade="D9"/>
            <w:vAlign w:val="center"/>
          </w:tcPr>
          <w:p w14:paraId="334E1754" w14:textId="4860AF78"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55E1BA58" w14:textId="40387086"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32 290</w:t>
            </w:r>
          </w:p>
        </w:tc>
        <w:tc>
          <w:tcPr>
            <w:tcW w:w="354" w:type="pct"/>
            <w:shd w:val="clear" w:color="auto" w:fill="D9D9D9" w:themeFill="background1" w:themeFillShade="D9"/>
            <w:vAlign w:val="center"/>
          </w:tcPr>
          <w:p w14:paraId="4FB6B116" w14:textId="5041AE07"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2EB48125" w14:textId="02BE2B39" w:rsidR="003B3508" w:rsidRPr="00654E52" w:rsidRDefault="003B3508" w:rsidP="003B3508">
            <w:pPr>
              <w:spacing w:before="0" w:after="0" w:line="240" w:lineRule="auto"/>
              <w:rPr>
                <w:rFonts w:ascii="Arial" w:hAnsi="Arial" w:cs="Arial"/>
                <w:sz w:val="14"/>
                <w:szCs w:val="14"/>
              </w:rPr>
            </w:pPr>
            <w:r w:rsidRPr="00654E52">
              <w:rPr>
                <w:rFonts w:ascii="Arial" w:hAnsi="Arial" w:cs="Arial"/>
                <w:sz w:val="14"/>
                <w:szCs w:val="14"/>
              </w:rPr>
              <w:t>Jako wartość odniesienia przyjęto wskaźnik rezultatu bezpośredniego w perspektywie finansowej 2014-2020 – 66%</w:t>
            </w:r>
          </w:p>
        </w:tc>
      </w:tr>
    </w:tbl>
    <w:p w14:paraId="66DC742A" w14:textId="77777777" w:rsidR="009321C3" w:rsidRPr="001C7ABC" w:rsidRDefault="009321C3" w:rsidP="001C7ABC">
      <w:pPr>
        <w:pStyle w:val="Text1"/>
        <w:spacing w:before="0" w:after="0" w:line="276" w:lineRule="auto"/>
        <w:ind w:left="0"/>
        <w:rPr>
          <w:rFonts w:ascii="Arial" w:hAnsi="Arial" w:cs="Arial"/>
          <w:bCs/>
          <w:sz w:val="20"/>
          <w:szCs w:val="20"/>
        </w:rPr>
      </w:pPr>
    </w:p>
    <w:p w14:paraId="26121F1F" w14:textId="2040A388" w:rsidR="00591736" w:rsidRPr="005D6CAD" w:rsidRDefault="00B75EC9" w:rsidP="00F73F24">
      <w:pPr>
        <w:spacing w:before="0" w:after="0" w:line="276" w:lineRule="auto"/>
        <w:ind w:left="708"/>
        <w:rPr>
          <w:rFonts w:ascii="Arial" w:hAnsi="Arial" w:cs="Arial"/>
          <w:sz w:val="20"/>
          <w:szCs w:val="20"/>
        </w:rPr>
      </w:pPr>
      <w:r w:rsidRPr="005D6CAD">
        <w:rPr>
          <w:rFonts w:ascii="Arial" w:hAnsi="Arial" w:cs="Arial"/>
          <w:sz w:val="20"/>
          <w:szCs w:val="20"/>
        </w:rPr>
        <w:br w:type="page"/>
      </w:r>
    </w:p>
    <w:p w14:paraId="6D72D201" w14:textId="77777777" w:rsidR="00B75EC9" w:rsidRPr="005D6CAD" w:rsidRDefault="00B75EC9" w:rsidP="00F73F24">
      <w:pPr>
        <w:spacing w:before="0" w:after="160" w:line="259" w:lineRule="auto"/>
        <w:ind w:left="708"/>
        <w:rPr>
          <w:rFonts w:ascii="Arial" w:hAnsi="Arial" w:cs="Arial"/>
          <w:sz w:val="20"/>
          <w:szCs w:val="20"/>
        </w:rPr>
        <w:sectPr w:rsidR="00B75EC9" w:rsidRPr="005D6CAD" w:rsidSect="00F73F24">
          <w:footnotePr>
            <w:numRestart w:val="eachPage"/>
          </w:footnotePr>
          <w:pgSz w:w="16839" w:h="11907" w:orient="landscape" w:code="9"/>
          <w:pgMar w:top="1418" w:right="1418" w:bottom="1418" w:left="1418" w:header="567" w:footer="567" w:gutter="0"/>
          <w:cols w:space="720"/>
          <w:docGrid w:linePitch="360"/>
        </w:sectPr>
      </w:pPr>
    </w:p>
    <w:p w14:paraId="62FAB300" w14:textId="02C218DE" w:rsidR="00B75EC9" w:rsidRPr="005D6CAD" w:rsidRDefault="00C0060F" w:rsidP="00F200A8">
      <w:pPr>
        <w:pStyle w:val="Nagwek5"/>
        <w:rPr>
          <w:rFonts w:cs="Arial"/>
        </w:rPr>
      </w:pPr>
      <w:r w:rsidRPr="005D6CAD">
        <w:rPr>
          <w:rFonts w:cs="Arial"/>
        </w:rPr>
        <w:t xml:space="preserve">2.1.6.1.3. </w:t>
      </w:r>
      <w:r w:rsidR="00B75EC9" w:rsidRPr="005D6CAD">
        <w:rPr>
          <w:rFonts w:cs="Arial"/>
        </w:rPr>
        <w:t>Indykatywny podział zaprogramowanych zasobów (UE) według rodzaju interwencji</w:t>
      </w:r>
    </w:p>
    <w:p w14:paraId="46B200FC" w14:textId="77777777" w:rsidR="00B75EC9" w:rsidRPr="001C7ABC" w:rsidRDefault="00B75EC9"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5F05E5" w:rsidRPr="005D6CAD" w14:paraId="3E7E989B" w14:textId="77777777" w:rsidTr="000504E7">
        <w:trPr>
          <w:tblHeader/>
        </w:trPr>
        <w:tc>
          <w:tcPr>
            <w:tcW w:w="968" w:type="dxa"/>
            <w:shd w:val="clear" w:color="auto" w:fill="FFE599" w:themeFill="accent4" w:themeFillTint="66"/>
            <w:vAlign w:val="center"/>
          </w:tcPr>
          <w:p w14:paraId="41882750"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F590BB8"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36235BA6"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57FC5ED"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1D8C7AD"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447102A0"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F05E5" w:rsidRPr="005D6CAD" w14:paraId="3552F6C0" w14:textId="77777777" w:rsidTr="000504E7">
        <w:tc>
          <w:tcPr>
            <w:tcW w:w="968" w:type="dxa"/>
            <w:tcBorders>
              <w:top w:val="single" w:sz="4" w:space="0" w:color="auto"/>
              <w:left w:val="single" w:sz="4" w:space="0" w:color="auto"/>
              <w:bottom w:val="single" w:sz="4" w:space="0" w:color="auto"/>
              <w:right w:val="single" w:sz="4" w:space="0" w:color="auto"/>
            </w:tcBorders>
            <w:vAlign w:val="center"/>
          </w:tcPr>
          <w:p w14:paraId="19B13C0A" w14:textId="73C53ED5"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V</w:t>
            </w:r>
            <w:r w:rsidR="00A3668C" w:rsidRPr="005D6CAD">
              <w:rPr>
                <w:rFonts w:ascii="Arial" w:hAnsi="Arial" w:cs="Arial"/>
                <w:color w:val="000000" w:themeColor="text1"/>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3F591B48" w14:textId="67B41F7A"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58787637" w14:textId="04286DDB"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205C0CC0" w14:textId="1E0B1891"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4(a)</w:t>
            </w:r>
          </w:p>
        </w:tc>
        <w:tc>
          <w:tcPr>
            <w:tcW w:w="2864" w:type="dxa"/>
            <w:tcBorders>
              <w:top w:val="single" w:sz="4" w:space="0" w:color="auto"/>
              <w:left w:val="single" w:sz="4" w:space="0" w:color="auto"/>
              <w:bottom w:val="single" w:sz="4" w:space="0" w:color="auto"/>
              <w:right w:val="single" w:sz="4" w:space="0" w:color="auto"/>
            </w:tcBorders>
            <w:vAlign w:val="center"/>
          </w:tcPr>
          <w:p w14:paraId="0661E364" w14:textId="2ABA3A62"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134. Działania na rzecz poprawy dostępu do zatrudnienia</w:t>
            </w:r>
          </w:p>
        </w:tc>
        <w:tc>
          <w:tcPr>
            <w:tcW w:w="1411" w:type="dxa"/>
            <w:tcBorders>
              <w:top w:val="single" w:sz="4" w:space="0" w:color="auto"/>
              <w:left w:val="single" w:sz="4" w:space="0" w:color="auto"/>
              <w:bottom w:val="single" w:sz="4" w:space="0" w:color="auto"/>
              <w:right w:val="single" w:sz="4" w:space="0" w:color="auto"/>
            </w:tcBorders>
            <w:vAlign w:val="center"/>
          </w:tcPr>
          <w:p w14:paraId="745D2B4C" w14:textId="455E94EC"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9 627 625</w:t>
            </w:r>
          </w:p>
        </w:tc>
      </w:tr>
      <w:tr w:rsidR="005F05E5" w:rsidRPr="005D6CAD" w14:paraId="50EB584F" w14:textId="77777777" w:rsidTr="000504E7">
        <w:tc>
          <w:tcPr>
            <w:tcW w:w="968" w:type="dxa"/>
            <w:tcBorders>
              <w:top w:val="single" w:sz="4" w:space="0" w:color="auto"/>
              <w:left w:val="single" w:sz="4" w:space="0" w:color="auto"/>
              <w:bottom w:val="single" w:sz="4" w:space="0" w:color="auto"/>
              <w:right w:val="single" w:sz="4" w:space="0" w:color="auto"/>
            </w:tcBorders>
            <w:vAlign w:val="center"/>
          </w:tcPr>
          <w:p w14:paraId="4AD0EC35" w14:textId="710868BD"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V</w:t>
            </w:r>
            <w:r w:rsidR="00A3668C" w:rsidRPr="005D6CAD">
              <w:rPr>
                <w:rFonts w:ascii="Arial" w:hAnsi="Arial" w:cs="Arial"/>
                <w:color w:val="000000" w:themeColor="text1"/>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4C027988" w14:textId="5A40091C"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15FD2CCD" w14:textId="65AA4B2A"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2CAC7882" w14:textId="51127BD9"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4(a)</w:t>
            </w:r>
          </w:p>
        </w:tc>
        <w:tc>
          <w:tcPr>
            <w:tcW w:w="2864" w:type="dxa"/>
            <w:tcBorders>
              <w:top w:val="single" w:sz="4" w:space="0" w:color="auto"/>
              <w:left w:val="single" w:sz="4" w:space="0" w:color="auto"/>
              <w:bottom w:val="single" w:sz="4" w:space="0" w:color="auto"/>
              <w:right w:val="single" w:sz="4" w:space="0" w:color="auto"/>
            </w:tcBorders>
            <w:vAlign w:val="center"/>
          </w:tcPr>
          <w:p w14:paraId="6F97EA5E" w14:textId="4D261BC2"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136. Wsparcie szczególne na rzecz zatrudnienia ludzi młodych i integracji społeczno-gospodarczej ludzi młodych</w:t>
            </w:r>
          </w:p>
        </w:tc>
        <w:tc>
          <w:tcPr>
            <w:tcW w:w="1411" w:type="dxa"/>
            <w:tcBorders>
              <w:top w:val="single" w:sz="4" w:space="0" w:color="auto"/>
              <w:left w:val="single" w:sz="4" w:space="0" w:color="auto"/>
              <w:bottom w:val="single" w:sz="4" w:space="0" w:color="auto"/>
              <w:right w:val="single" w:sz="4" w:space="0" w:color="auto"/>
            </w:tcBorders>
            <w:vAlign w:val="center"/>
          </w:tcPr>
          <w:p w14:paraId="3206FB81" w14:textId="4A03B8D8"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1 885 375</w:t>
            </w:r>
          </w:p>
        </w:tc>
      </w:tr>
      <w:tr w:rsidR="005F05E5" w:rsidRPr="005D6CAD" w14:paraId="37647DF3" w14:textId="77777777" w:rsidTr="001C7AB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79D5F" w14:textId="6AA70222"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V</w:t>
            </w:r>
            <w:r w:rsidR="00A3668C" w:rsidRPr="005D6CAD">
              <w:rPr>
                <w:rFonts w:ascii="Arial" w:hAnsi="Arial" w:cs="Arial"/>
                <w:color w:val="000000" w:themeColor="text1"/>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D3B14" w14:textId="5368C614"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02198" w14:textId="7583D57D" w:rsidR="005F05E5" w:rsidRPr="005D6CAD" w:rsidRDefault="005F05E5" w:rsidP="000504E7">
            <w:pPr>
              <w:spacing w:line="240" w:lineRule="auto"/>
              <w:rPr>
                <w:rFonts w:ascii="Arial" w:hAnsi="Arial" w:cs="Arial"/>
                <w:sz w:val="18"/>
                <w:szCs w:val="18"/>
              </w:rPr>
            </w:pPr>
            <w:r w:rsidRPr="005D6CAD">
              <w:rPr>
                <w:rFonts w:ascii="Arial" w:hAnsi="Arial" w:cs="Arial"/>
                <w:color w:val="000000" w:themeColor="text1"/>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587F3" w14:textId="5DA20FA6"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4(a)</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D7D46" w14:textId="2D3F3B3B"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134. Działania na rzecz poprawy dostępu do zatrudnienia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BB3FB" w14:textId="6DD01DCC"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81 294 500</w:t>
            </w:r>
          </w:p>
        </w:tc>
      </w:tr>
      <w:tr w:rsidR="005F05E5" w:rsidRPr="005D6CAD" w14:paraId="1602B0FA" w14:textId="77777777" w:rsidTr="001C7AB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09DFC" w14:textId="2409CCB6"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V</w:t>
            </w:r>
            <w:r w:rsidR="00A3668C" w:rsidRPr="005D6CAD">
              <w:rPr>
                <w:rFonts w:ascii="Arial" w:hAnsi="Arial" w:cs="Arial"/>
                <w:color w:val="000000" w:themeColor="text1"/>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983B2" w14:textId="7137EB84"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3E1185" w14:textId="09531626" w:rsidR="005F05E5" w:rsidRPr="005D6CAD" w:rsidRDefault="005F05E5" w:rsidP="000504E7">
            <w:pPr>
              <w:spacing w:line="240" w:lineRule="auto"/>
              <w:rPr>
                <w:rFonts w:ascii="Arial" w:hAnsi="Arial" w:cs="Arial"/>
                <w:sz w:val="18"/>
                <w:szCs w:val="18"/>
              </w:rPr>
            </w:pPr>
            <w:r w:rsidRPr="005D6CAD">
              <w:rPr>
                <w:rFonts w:ascii="Arial" w:hAnsi="Arial" w:cs="Arial"/>
                <w:color w:val="000000" w:themeColor="text1"/>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2C43B" w14:textId="5385788F"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color w:val="000000" w:themeColor="text1"/>
                <w:sz w:val="18"/>
                <w:szCs w:val="18"/>
              </w:rPr>
              <w:t>4(a)</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EC5A7" w14:textId="426EEE1A"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134. Działania na rzecz poprawy dostępu do zatrudnienia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176AE" w14:textId="34B1215B"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13 903 500</w:t>
            </w:r>
          </w:p>
        </w:tc>
      </w:tr>
    </w:tbl>
    <w:p w14:paraId="57CEE452" w14:textId="77777777" w:rsidR="00B75EC9" w:rsidRPr="001C7ABC" w:rsidRDefault="00B75EC9" w:rsidP="001C7ABC">
      <w:pPr>
        <w:pStyle w:val="Text1"/>
        <w:spacing w:before="0" w:after="0" w:line="276" w:lineRule="auto"/>
        <w:ind w:left="0"/>
        <w:rPr>
          <w:rFonts w:ascii="Arial" w:hAnsi="Arial" w:cs="Arial"/>
          <w:bCs/>
          <w:sz w:val="20"/>
          <w:szCs w:val="20"/>
        </w:rPr>
      </w:pPr>
    </w:p>
    <w:p w14:paraId="371A12D4" w14:textId="77777777" w:rsidR="00B75EC9" w:rsidRPr="001C7ABC" w:rsidRDefault="00B75EC9"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5F05E5" w:rsidRPr="005D6CAD" w14:paraId="6B0A6195" w14:textId="77777777" w:rsidTr="000504E7">
        <w:trPr>
          <w:tblHeader/>
        </w:trPr>
        <w:tc>
          <w:tcPr>
            <w:tcW w:w="968" w:type="dxa"/>
            <w:shd w:val="clear" w:color="auto" w:fill="FFE599" w:themeFill="accent4" w:themeFillTint="66"/>
            <w:vAlign w:val="center"/>
          </w:tcPr>
          <w:p w14:paraId="10714735"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4C5775F"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6815D6B"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BE9868C"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38DB76EF"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566E9301"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F05E5" w:rsidRPr="005D6CAD" w14:paraId="10724A59" w14:textId="77777777" w:rsidTr="000504E7">
        <w:tc>
          <w:tcPr>
            <w:tcW w:w="968" w:type="dxa"/>
            <w:vAlign w:val="center"/>
          </w:tcPr>
          <w:p w14:paraId="084E7144" w14:textId="26FF2D59"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A3668C" w:rsidRPr="005D6CAD">
              <w:rPr>
                <w:rFonts w:ascii="Arial" w:hAnsi="Arial" w:cs="Arial"/>
                <w:sz w:val="18"/>
                <w:szCs w:val="18"/>
              </w:rPr>
              <w:t>I</w:t>
            </w:r>
          </w:p>
        </w:tc>
        <w:tc>
          <w:tcPr>
            <w:tcW w:w="907" w:type="dxa"/>
            <w:vAlign w:val="center"/>
          </w:tcPr>
          <w:p w14:paraId="445BF2FA" w14:textId="2825C3BD"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16854048" w14:textId="78F807EE"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10FFCD5F" w14:textId="05493479"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4(a)</w:t>
            </w:r>
          </w:p>
        </w:tc>
        <w:tc>
          <w:tcPr>
            <w:tcW w:w="2864" w:type="dxa"/>
            <w:vAlign w:val="center"/>
          </w:tcPr>
          <w:p w14:paraId="4076665E" w14:textId="063FCF56"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vAlign w:val="center"/>
          </w:tcPr>
          <w:p w14:paraId="1941E81C" w14:textId="361738D5"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11 513 000</w:t>
            </w:r>
          </w:p>
        </w:tc>
      </w:tr>
      <w:tr w:rsidR="005F05E5" w:rsidRPr="005D6CAD" w14:paraId="24D7E9F6" w14:textId="77777777" w:rsidTr="001C7ABC">
        <w:tc>
          <w:tcPr>
            <w:tcW w:w="968" w:type="dxa"/>
            <w:shd w:val="clear" w:color="auto" w:fill="D9D9D9" w:themeFill="background1" w:themeFillShade="D9"/>
            <w:vAlign w:val="center"/>
          </w:tcPr>
          <w:p w14:paraId="0B9AF973" w14:textId="267B70E5"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A3668C" w:rsidRPr="005D6CAD">
              <w:rPr>
                <w:rFonts w:ascii="Arial" w:hAnsi="Arial" w:cs="Arial"/>
                <w:sz w:val="18"/>
                <w:szCs w:val="18"/>
              </w:rPr>
              <w:t>I</w:t>
            </w:r>
          </w:p>
        </w:tc>
        <w:tc>
          <w:tcPr>
            <w:tcW w:w="907" w:type="dxa"/>
            <w:shd w:val="clear" w:color="auto" w:fill="D9D9D9" w:themeFill="background1" w:themeFillShade="D9"/>
            <w:vAlign w:val="center"/>
          </w:tcPr>
          <w:p w14:paraId="53605E55" w14:textId="62BE8B4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330FCD81" w14:textId="5B3BA494" w:rsidR="005F05E5" w:rsidRPr="005D6CAD" w:rsidRDefault="005F05E5" w:rsidP="000504E7">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004B938D" w14:textId="326D1CD9"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4(a)</w:t>
            </w:r>
          </w:p>
        </w:tc>
        <w:tc>
          <w:tcPr>
            <w:tcW w:w="2864" w:type="dxa"/>
            <w:shd w:val="clear" w:color="auto" w:fill="D9D9D9" w:themeFill="background1" w:themeFillShade="D9"/>
            <w:vAlign w:val="center"/>
          </w:tcPr>
          <w:p w14:paraId="6E6838D9" w14:textId="3FB05CDF"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shd w:val="clear" w:color="auto" w:fill="D9D9D9" w:themeFill="background1" w:themeFillShade="D9"/>
            <w:vAlign w:val="center"/>
          </w:tcPr>
          <w:p w14:paraId="2F59D89E" w14:textId="33DFBCB4"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95 198 000</w:t>
            </w:r>
          </w:p>
        </w:tc>
      </w:tr>
    </w:tbl>
    <w:p w14:paraId="3C89B0AE" w14:textId="77777777" w:rsidR="00B75EC9" w:rsidRPr="001C7ABC" w:rsidRDefault="00B75EC9" w:rsidP="001C7ABC">
      <w:pPr>
        <w:pStyle w:val="Text1"/>
        <w:spacing w:before="0" w:after="0" w:line="276" w:lineRule="auto"/>
        <w:ind w:left="0"/>
        <w:rPr>
          <w:rFonts w:ascii="Arial" w:hAnsi="Arial" w:cs="Arial"/>
          <w:bCs/>
          <w:sz w:val="20"/>
          <w:szCs w:val="20"/>
        </w:rPr>
      </w:pPr>
    </w:p>
    <w:p w14:paraId="094BD88F" w14:textId="77777777" w:rsidR="00B75EC9" w:rsidRPr="001C7ABC" w:rsidRDefault="00B75EC9"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5F05E5" w:rsidRPr="005D6CAD" w14:paraId="0F3351B7" w14:textId="77777777" w:rsidTr="000504E7">
        <w:trPr>
          <w:tblHeader/>
        </w:trPr>
        <w:tc>
          <w:tcPr>
            <w:tcW w:w="968" w:type="dxa"/>
            <w:shd w:val="clear" w:color="auto" w:fill="FFE599" w:themeFill="accent4" w:themeFillTint="66"/>
            <w:vAlign w:val="center"/>
          </w:tcPr>
          <w:p w14:paraId="761B7BD7"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76AE0CB"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A3E95B2"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E01D895"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37DE9CFA"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7238FC48"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F05E5" w:rsidRPr="005D6CAD" w14:paraId="281585E0" w14:textId="77777777" w:rsidTr="000504E7">
        <w:tc>
          <w:tcPr>
            <w:tcW w:w="968" w:type="dxa"/>
            <w:vAlign w:val="center"/>
          </w:tcPr>
          <w:p w14:paraId="3ED2A130" w14:textId="68A6D88E"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A3668C" w:rsidRPr="005D6CAD">
              <w:rPr>
                <w:rFonts w:ascii="Arial" w:hAnsi="Arial" w:cs="Arial"/>
                <w:sz w:val="18"/>
                <w:szCs w:val="18"/>
              </w:rPr>
              <w:t>I</w:t>
            </w:r>
          </w:p>
        </w:tc>
        <w:tc>
          <w:tcPr>
            <w:tcW w:w="907" w:type="dxa"/>
            <w:vAlign w:val="center"/>
          </w:tcPr>
          <w:p w14:paraId="317E81C2" w14:textId="3D7CCCBA"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5D44C8B7" w14:textId="21C23125"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32D4FB22" w14:textId="19F6CB01"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4(a)</w:t>
            </w:r>
          </w:p>
        </w:tc>
        <w:tc>
          <w:tcPr>
            <w:tcW w:w="2864" w:type="dxa"/>
            <w:vAlign w:val="center"/>
          </w:tcPr>
          <w:p w14:paraId="2FB31B59" w14:textId="75503425" w:rsidR="005F05E5" w:rsidRPr="005D6CAD" w:rsidRDefault="00475347"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w:t>
            </w:r>
            <w:r w:rsidR="000C2CD5" w:rsidRPr="005D6CAD">
              <w:rPr>
                <w:rFonts w:ascii="Arial" w:hAnsi="Arial" w:cs="Arial"/>
                <w:color w:val="000000" w:themeColor="text1"/>
                <w:sz w:val="18"/>
                <w:szCs w:val="18"/>
              </w:rPr>
              <w:t>.</w:t>
            </w:r>
            <w:r w:rsidR="001C2A0D" w:rsidRPr="005D6CAD">
              <w:rPr>
                <w:rFonts w:ascii="Arial" w:hAnsi="Arial" w:cs="Arial"/>
                <w:color w:val="000000" w:themeColor="text1"/>
                <w:sz w:val="18"/>
                <w:szCs w:val="18"/>
              </w:rPr>
              <w:t xml:space="preserve"> Brak ukierunkowania terytorialnego</w:t>
            </w:r>
          </w:p>
        </w:tc>
        <w:tc>
          <w:tcPr>
            <w:tcW w:w="1411" w:type="dxa"/>
            <w:vAlign w:val="center"/>
          </w:tcPr>
          <w:p w14:paraId="052CF090" w14:textId="5F7D0EF3"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11 513 000</w:t>
            </w:r>
          </w:p>
        </w:tc>
      </w:tr>
      <w:tr w:rsidR="005F05E5" w:rsidRPr="005D6CAD" w14:paraId="222D5486" w14:textId="77777777" w:rsidTr="001C7ABC">
        <w:tc>
          <w:tcPr>
            <w:tcW w:w="968" w:type="dxa"/>
            <w:shd w:val="clear" w:color="auto" w:fill="D9D9D9" w:themeFill="background1" w:themeFillShade="D9"/>
            <w:vAlign w:val="center"/>
          </w:tcPr>
          <w:p w14:paraId="5CBDB9BD" w14:textId="63CEB7D8"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A3668C" w:rsidRPr="005D6CAD">
              <w:rPr>
                <w:rFonts w:ascii="Arial" w:hAnsi="Arial" w:cs="Arial"/>
                <w:sz w:val="18"/>
                <w:szCs w:val="18"/>
              </w:rPr>
              <w:t>I</w:t>
            </w:r>
          </w:p>
        </w:tc>
        <w:tc>
          <w:tcPr>
            <w:tcW w:w="907" w:type="dxa"/>
            <w:shd w:val="clear" w:color="auto" w:fill="D9D9D9" w:themeFill="background1" w:themeFillShade="D9"/>
            <w:vAlign w:val="center"/>
          </w:tcPr>
          <w:p w14:paraId="758B7FEB" w14:textId="5525AED1"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03B748AB" w14:textId="057E3B12" w:rsidR="005F05E5" w:rsidRPr="005D6CAD" w:rsidRDefault="005F05E5" w:rsidP="000504E7">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296B89FC" w14:textId="3F244FBF"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4(a)</w:t>
            </w:r>
          </w:p>
        </w:tc>
        <w:tc>
          <w:tcPr>
            <w:tcW w:w="2864" w:type="dxa"/>
            <w:shd w:val="clear" w:color="auto" w:fill="D9D9D9" w:themeFill="background1" w:themeFillShade="D9"/>
            <w:vAlign w:val="center"/>
          </w:tcPr>
          <w:p w14:paraId="1D99556D" w14:textId="20ED5AF7" w:rsidR="005F05E5" w:rsidRPr="005D6CAD" w:rsidRDefault="00475347"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w:t>
            </w:r>
            <w:r w:rsidR="000C2CD5" w:rsidRPr="005D6CAD">
              <w:rPr>
                <w:rFonts w:ascii="Arial" w:hAnsi="Arial" w:cs="Arial"/>
                <w:color w:val="000000" w:themeColor="text1"/>
                <w:sz w:val="18"/>
                <w:szCs w:val="18"/>
              </w:rPr>
              <w:t>.</w:t>
            </w:r>
            <w:r w:rsidR="001C2A0D" w:rsidRPr="005D6CAD">
              <w:rPr>
                <w:rFonts w:ascii="Arial" w:hAnsi="Arial" w:cs="Arial"/>
                <w:color w:val="000000" w:themeColor="text1"/>
                <w:sz w:val="18"/>
                <w:szCs w:val="18"/>
              </w:rPr>
              <w:t xml:space="preserve"> Brak ukierunkowania terytorialnego</w:t>
            </w:r>
          </w:p>
        </w:tc>
        <w:tc>
          <w:tcPr>
            <w:tcW w:w="1411" w:type="dxa"/>
            <w:shd w:val="clear" w:color="auto" w:fill="D9D9D9" w:themeFill="background1" w:themeFillShade="D9"/>
            <w:vAlign w:val="center"/>
          </w:tcPr>
          <w:p w14:paraId="1E6EF803" w14:textId="07E10B59"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95 198 000</w:t>
            </w:r>
          </w:p>
        </w:tc>
      </w:tr>
    </w:tbl>
    <w:p w14:paraId="2DA73499" w14:textId="77777777" w:rsidR="00B75EC9" w:rsidRPr="001C7ABC" w:rsidRDefault="00B75EC9" w:rsidP="001C7ABC">
      <w:pPr>
        <w:pStyle w:val="Text1"/>
        <w:spacing w:before="0" w:after="0" w:line="276" w:lineRule="auto"/>
        <w:ind w:left="0"/>
        <w:rPr>
          <w:rFonts w:ascii="Arial" w:hAnsi="Arial" w:cs="Arial"/>
          <w:bCs/>
          <w:sz w:val="20"/>
          <w:szCs w:val="20"/>
        </w:rPr>
      </w:pPr>
    </w:p>
    <w:p w14:paraId="0299A74E" w14:textId="77777777" w:rsidR="00B75EC9" w:rsidRPr="001C7ABC" w:rsidRDefault="00B75EC9"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7. Wymiar 6 – uzupełniające obszary tematyczne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7. Wymiar 6 – uzupełniające obszary tematyczne EFS+"/>
        <w:tblDescription w:val="Tabela 7. Wymiar 6 – uzupełniające obszary tematyczne EFS+"/>
      </w:tblPr>
      <w:tblGrid>
        <w:gridCol w:w="968"/>
        <w:gridCol w:w="907"/>
        <w:gridCol w:w="1635"/>
        <w:gridCol w:w="1276"/>
        <w:gridCol w:w="2835"/>
        <w:gridCol w:w="1440"/>
      </w:tblGrid>
      <w:tr w:rsidR="00B75EC9" w:rsidRPr="005D6CAD" w14:paraId="50FB7084" w14:textId="77777777" w:rsidTr="00905897">
        <w:trPr>
          <w:tblHeader/>
        </w:trPr>
        <w:tc>
          <w:tcPr>
            <w:tcW w:w="968" w:type="dxa"/>
            <w:shd w:val="clear" w:color="auto" w:fill="FFE599" w:themeFill="accent4" w:themeFillTint="66"/>
            <w:vAlign w:val="center"/>
          </w:tcPr>
          <w:p w14:paraId="5BB40705" w14:textId="77777777" w:rsidR="00B75EC9" w:rsidRPr="005D6CAD" w:rsidRDefault="00B75EC9"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247E20B0" w14:textId="77777777" w:rsidR="00B75EC9" w:rsidRPr="005D6CAD" w:rsidRDefault="00B75EC9"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5B8D090" w14:textId="77777777" w:rsidR="00B75EC9" w:rsidRPr="005D6CAD" w:rsidRDefault="00B75EC9"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6E25E8DF" w14:textId="77777777" w:rsidR="00B75EC9" w:rsidRPr="005D6CAD" w:rsidRDefault="00B75EC9"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35" w:type="dxa"/>
            <w:shd w:val="clear" w:color="auto" w:fill="FFE599" w:themeFill="accent4" w:themeFillTint="66"/>
            <w:vAlign w:val="center"/>
          </w:tcPr>
          <w:p w14:paraId="3F639492" w14:textId="77777777" w:rsidR="00B75EC9" w:rsidRPr="005D6CAD" w:rsidRDefault="00B75EC9"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40" w:type="dxa"/>
            <w:shd w:val="clear" w:color="auto" w:fill="FFE599" w:themeFill="accent4" w:themeFillTint="66"/>
            <w:vAlign w:val="center"/>
          </w:tcPr>
          <w:p w14:paraId="6A476BB2" w14:textId="77777777" w:rsidR="00B75EC9" w:rsidRPr="005D6CAD" w:rsidRDefault="00B75EC9"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FB0A60" w:rsidRPr="005D6CAD" w14:paraId="72EF6F76" w14:textId="77777777" w:rsidTr="00905897">
        <w:tc>
          <w:tcPr>
            <w:tcW w:w="968" w:type="dxa"/>
            <w:vAlign w:val="center"/>
          </w:tcPr>
          <w:p w14:paraId="59186486" w14:textId="0C6FC7C4"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A3668C" w:rsidRPr="005D6CAD">
              <w:rPr>
                <w:rFonts w:ascii="Arial" w:hAnsi="Arial" w:cs="Arial"/>
                <w:sz w:val="18"/>
                <w:szCs w:val="18"/>
              </w:rPr>
              <w:t>I</w:t>
            </w:r>
          </w:p>
        </w:tc>
        <w:tc>
          <w:tcPr>
            <w:tcW w:w="907" w:type="dxa"/>
            <w:vAlign w:val="center"/>
          </w:tcPr>
          <w:p w14:paraId="17D54A17" w14:textId="637680CA"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6C880CED" w14:textId="77777777"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3A64BF42" w14:textId="57A8C990"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4(a)</w:t>
            </w:r>
          </w:p>
        </w:tc>
        <w:tc>
          <w:tcPr>
            <w:tcW w:w="2835" w:type="dxa"/>
            <w:vAlign w:val="center"/>
          </w:tcPr>
          <w:p w14:paraId="460A14D4" w14:textId="1CE1BC7A" w:rsidR="00FB0A60" w:rsidRPr="005D6CAD" w:rsidRDefault="00EF18E9"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w:t>
            </w:r>
            <w:r w:rsidR="00800000" w:rsidRPr="005D6CAD">
              <w:rPr>
                <w:rFonts w:ascii="Arial" w:hAnsi="Arial" w:cs="Arial"/>
                <w:color w:val="000000" w:themeColor="text1"/>
                <w:sz w:val="18"/>
                <w:szCs w:val="18"/>
              </w:rPr>
              <w:t>9</w:t>
            </w:r>
            <w:r w:rsidR="000C2CD5" w:rsidRPr="005D6CAD">
              <w:rPr>
                <w:rFonts w:ascii="Arial" w:hAnsi="Arial" w:cs="Arial"/>
                <w:color w:val="000000" w:themeColor="text1"/>
                <w:sz w:val="18"/>
                <w:szCs w:val="18"/>
              </w:rPr>
              <w:t>.</w:t>
            </w:r>
            <w:r w:rsidR="00E732AB" w:rsidRPr="005D6CAD">
              <w:rPr>
                <w:rFonts w:ascii="Arial" w:hAnsi="Arial" w:cs="Arial"/>
                <w:color w:val="000000" w:themeColor="text1"/>
                <w:sz w:val="18"/>
                <w:szCs w:val="18"/>
              </w:rPr>
              <w:t xml:space="preserve"> Nie dotyczy</w:t>
            </w:r>
          </w:p>
        </w:tc>
        <w:tc>
          <w:tcPr>
            <w:tcW w:w="1440" w:type="dxa"/>
            <w:vAlign w:val="center"/>
          </w:tcPr>
          <w:p w14:paraId="0BCDD84B" w14:textId="677B7FC1" w:rsidR="00FB0A60" w:rsidRPr="005D6CAD" w:rsidRDefault="00FB0A6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11 513 000</w:t>
            </w:r>
          </w:p>
        </w:tc>
      </w:tr>
      <w:tr w:rsidR="00FB0A60" w:rsidRPr="005D6CAD" w14:paraId="09E7A6AA" w14:textId="77777777" w:rsidTr="001C7ABC">
        <w:tc>
          <w:tcPr>
            <w:tcW w:w="968" w:type="dxa"/>
            <w:shd w:val="clear" w:color="auto" w:fill="D9D9D9" w:themeFill="background1" w:themeFillShade="D9"/>
            <w:vAlign w:val="center"/>
          </w:tcPr>
          <w:p w14:paraId="6694073D" w14:textId="374F6C11"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A3668C" w:rsidRPr="005D6CAD">
              <w:rPr>
                <w:rFonts w:ascii="Arial" w:hAnsi="Arial" w:cs="Arial"/>
                <w:sz w:val="18"/>
                <w:szCs w:val="18"/>
              </w:rPr>
              <w:t>I</w:t>
            </w:r>
          </w:p>
        </w:tc>
        <w:tc>
          <w:tcPr>
            <w:tcW w:w="907" w:type="dxa"/>
            <w:shd w:val="clear" w:color="auto" w:fill="D9D9D9" w:themeFill="background1" w:themeFillShade="D9"/>
            <w:vAlign w:val="center"/>
          </w:tcPr>
          <w:p w14:paraId="57E69549" w14:textId="6E8DD89E"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43FA0176" w14:textId="77777777" w:rsidR="00FB0A60" w:rsidRPr="005D6CAD" w:rsidRDefault="00FB0A60"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916F3F1" w14:textId="7D430943"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4(a)</w:t>
            </w:r>
          </w:p>
        </w:tc>
        <w:tc>
          <w:tcPr>
            <w:tcW w:w="2835" w:type="dxa"/>
            <w:shd w:val="clear" w:color="auto" w:fill="D9D9D9" w:themeFill="background1" w:themeFillShade="D9"/>
            <w:vAlign w:val="center"/>
          </w:tcPr>
          <w:p w14:paraId="309949DB" w14:textId="1B0843C1" w:rsidR="00FB0A60" w:rsidRPr="005D6CAD" w:rsidRDefault="00EF18E9"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w:t>
            </w:r>
            <w:r w:rsidR="00800000" w:rsidRPr="005D6CAD">
              <w:rPr>
                <w:rFonts w:ascii="Arial" w:hAnsi="Arial" w:cs="Arial"/>
                <w:color w:val="000000" w:themeColor="text1"/>
                <w:sz w:val="18"/>
                <w:szCs w:val="18"/>
              </w:rPr>
              <w:t>9</w:t>
            </w:r>
            <w:r w:rsidR="000C2CD5" w:rsidRPr="005D6CAD">
              <w:rPr>
                <w:rFonts w:ascii="Arial" w:hAnsi="Arial" w:cs="Arial"/>
                <w:color w:val="000000" w:themeColor="text1"/>
                <w:sz w:val="18"/>
                <w:szCs w:val="18"/>
              </w:rPr>
              <w:t>.</w:t>
            </w:r>
            <w:r w:rsidR="00E732AB" w:rsidRPr="005D6CAD">
              <w:rPr>
                <w:rFonts w:ascii="Arial" w:hAnsi="Arial" w:cs="Arial"/>
                <w:color w:val="000000" w:themeColor="text1"/>
                <w:sz w:val="18"/>
                <w:szCs w:val="18"/>
              </w:rPr>
              <w:t xml:space="preserve"> Nie dotyczy</w:t>
            </w:r>
          </w:p>
        </w:tc>
        <w:tc>
          <w:tcPr>
            <w:tcW w:w="1440" w:type="dxa"/>
            <w:shd w:val="clear" w:color="auto" w:fill="D9D9D9" w:themeFill="background1" w:themeFillShade="D9"/>
            <w:vAlign w:val="center"/>
          </w:tcPr>
          <w:p w14:paraId="03B32038" w14:textId="60D85D2D" w:rsidR="00FB0A60" w:rsidRPr="005D6CAD" w:rsidRDefault="00FB0A6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95 198 000</w:t>
            </w:r>
          </w:p>
        </w:tc>
      </w:tr>
    </w:tbl>
    <w:p w14:paraId="16F18294" w14:textId="77777777" w:rsidR="00B75EC9" w:rsidRPr="001C7ABC" w:rsidRDefault="00B75EC9" w:rsidP="001C7ABC">
      <w:pPr>
        <w:pStyle w:val="Text1"/>
        <w:spacing w:before="0" w:after="0" w:line="276" w:lineRule="auto"/>
        <w:ind w:left="0"/>
        <w:rPr>
          <w:rFonts w:ascii="Arial" w:hAnsi="Arial" w:cs="Arial"/>
          <w:bCs/>
          <w:sz w:val="20"/>
          <w:szCs w:val="20"/>
        </w:rPr>
      </w:pPr>
    </w:p>
    <w:p w14:paraId="4A2B31CB" w14:textId="77777777" w:rsidR="00B75EC9" w:rsidRPr="001C7ABC" w:rsidRDefault="00B75EC9"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5F05E5" w:rsidRPr="005D6CAD" w14:paraId="361C9E0A" w14:textId="77777777" w:rsidTr="000504E7">
        <w:trPr>
          <w:tblHeader/>
        </w:trPr>
        <w:tc>
          <w:tcPr>
            <w:tcW w:w="968" w:type="dxa"/>
            <w:shd w:val="clear" w:color="auto" w:fill="FFE599" w:themeFill="accent4" w:themeFillTint="66"/>
            <w:vAlign w:val="center"/>
          </w:tcPr>
          <w:p w14:paraId="18209CF7"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6327B42"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9AF7069"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6A785963"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60A24BA"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6E2FAD6A" w14:textId="77777777"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F05E5" w:rsidRPr="005D6CAD" w14:paraId="7C9239A7" w14:textId="77777777" w:rsidTr="000504E7">
        <w:tc>
          <w:tcPr>
            <w:tcW w:w="968" w:type="dxa"/>
            <w:vAlign w:val="center"/>
          </w:tcPr>
          <w:p w14:paraId="02E7BA15" w14:textId="7CF1950C"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A3668C" w:rsidRPr="005D6CAD">
              <w:rPr>
                <w:rFonts w:ascii="Arial" w:hAnsi="Arial" w:cs="Arial"/>
                <w:sz w:val="18"/>
                <w:szCs w:val="18"/>
              </w:rPr>
              <w:t>I</w:t>
            </w:r>
          </w:p>
        </w:tc>
        <w:tc>
          <w:tcPr>
            <w:tcW w:w="907" w:type="dxa"/>
            <w:vAlign w:val="center"/>
          </w:tcPr>
          <w:p w14:paraId="0EDA5FF2" w14:textId="7DF7C8BA"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6A9F6FC0" w14:textId="1779F24E"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018F095F" w14:textId="16651343"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4(a)</w:t>
            </w:r>
          </w:p>
        </w:tc>
        <w:tc>
          <w:tcPr>
            <w:tcW w:w="2864" w:type="dxa"/>
            <w:vAlign w:val="center"/>
          </w:tcPr>
          <w:p w14:paraId="67673536" w14:textId="7A7C09D2" w:rsidR="005F05E5" w:rsidRPr="005D6CAD" w:rsidRDefault="00EF18E9"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0C2CD5" w:rsidRPr="005D6CAD">
              <w:rPr>
                <w:rFonts w:ascii="Arial" w:hAnsi="Arial" w:cs="Arial"/>
                <w:color w:val="000000" w:themeColor="text1"/>
                <w:sz w:val="18"/>
                <w:szCs w:val="18"/>
              </w:rPr>
              <w:t>.</w:t>
            </w:r>
            <w:r w:rsidR="00D005CA" w:rsidRPr="005D6CAD">
              <w:rPr>
                <w:rFonts w:ascii="Arial" w:hAnsi="Arial" w:cs="Arial"/>
                <w:color w:val="000000" w:themeColor="text1"/>
                <w:sz w:val="18"/>
                <w:szCs w:val="18"/>
              </w:rPr>
              <w:t xml:space="preserve"> Projekty uwzględniające kwestię równouprawnienia płci</w:t>
            </w:r>
          </w:p>
        </w:tc>
        <w:tc>
          <w:tcPr>
            <w:tcW w:w="1411" w:type="dxa"/>
            <w:vAlign w:val="center"/>
          </w:tcPr>
          <w:p w14:paraId="7D713F31" w14:textId="1E55C16B"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11 513 000</w:t>
            </w:r>
          </w:p>
        </w:tc>
      </w:tr>
      <w:tr w:rsidR="005F05E5" w:rsidRPr="005D6CAD" w14:paraId="58052DEF" w14:textId="77777777" w:rsidTr="001C7ABC">
        <w:tc>
          <w:tcPr>
            <w:tcW w:w="968" w:type="dxa"/>
            <w:shd w:val="clear" w:color="auto" w:fill="D9D9D9" w:themeFill="background1" w:themeFillShade="D9"/>
            <w:vAlign w:val="center"/>
          </w:tcPr>
          <w:p w14:paraId="10BAA971" w14:textId="5AEFFB7F"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A3668C" w:rsidRPr="005D6CAD">
              <w:rPr>
                <w:rFonts w:ascii="Arial" w:hAnsi="Arial" w:cs="Arial"/>
                <w:sz w:val="18"/>
                <w:szCs w:val="18"/>
              </w:rPr>
              <w:t>I</w:t>
            </w:r>
          </w:p>
        </w:tc>
        <w:tc>
          <w:tcPr>
            <w:tcW w:w="907" w:type="dxa"/>
            <w:shd w:val="clear" w:color="auto" w:fill="D9D9D9" w:themeFill="background1" w:themeFillShade="D9"/>
            <w:vAlign w:val="center"/>
          </w:tcPr>
          <w:p w14:paraId="64030B92" w14:textId="24B4322D"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63DFD0BB" w14:textId="7DAC90B5" w:rsidR="005F05E5" w:rsidRPr="005D6CAD" w:rsidRDefault="005F05E5" w:rsidP="000504E7">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1C5776F8" w14:textId="6F4E85C8" w:rsidR="005F05E5" w:rsidRPr="005D6CAD" w:rsidRDefault="005F05E5" w:rsidP="000504E7">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4(a)</w:t>
            </w:r>
          </w:p>
        </w:tc>
        <w:tc>
          <w:tcPr>
            <w:tcW w:w="2864" w:type="dxa"/>
            <w:shd w:val="clear" w:color="auto" w:fill="D9D9D9" w:themeFill="background1" w:themeFillShade="D9"/>
            <w:vAlign w:val="center"/>
          </w:tcPr>
          <w:p w14:paraId="627BC42F" w14:textId="07568638" w:rsidR="005F05E5" w:rsidRPr="005D6CAD" w:rsidRDefault="00EF18E9"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0C2CD5" w:rsidRPr="005D6CAD">
              <w:rPr>
                <w:rFonts w:ascii="Arial" w:hAnsi="Arial" w:cs="Arial"/>
                <w:color w:val="000000" w:themeColor="text1"/>
                <w:sz w:val="18"/>
                <w:szCs w:val="18"/>
              </w:rPr>
              <w:t>.</w:t>
            </w:r>
            <w:r w:rsidR="00D005CA" w:rsidRPr="005D6CAD">
              <w:rPr>
                <w:rFonts w:ascii="Arial" w:hAnsi="Arial" w:cs="Arial"/>
                <w:color w:val="000000" w:themeColor="text1"/>
                <w:sz w:val="18"/>
                <w:szCs w:val="18"/>
              </w:rPr>
              <w:t xml:space="preserve"> Projekty uwzględniające kwestię równouprawnienia płci</w:t>
            </w:r>
          </w:p>
        </w:tc>
        <w:tc>
          <w:tcPr>
            <w:tcW w:w="1411" w:type="dxa"/>
            <w:shd w:val="clear" w:color="auto" w:fill="D9D9D9" w:themeFill="background1" w:themeFillShade="D9"/>
            <w:vAlign w:val="center"/>
          </w:tcPr>
          <w:p w14:paraId="412232D7" w14:textId="5465E9B1" w:rsidR="005F05E5" w:rsidRPr="005D6CAD" w:rsidRDefault="005F05E5" w:rsidP="000504E7">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95 198 000</w:t>
            </w:r>
          </w:p>
        </w:tc>
      </w:tr>
    </w:tbl>
    <w:p w14:paraId="29B14B78" w14:textId="2C909526" w:rsidR="177D013B" w:rsidRPr="001C7ABC" w:rsidRDefault="177D013B" w:rsidP="001C7ABC">
      <w:pPr>
        <w:pStyle w:val="Text1"/>
        <w:spacing w:before="0" w:after="0" w:line="276" w:lineRule="auto"/>
        <w:ind w:left="0"/>
        <w:rPr>
          <w:rFonts w:ascii="Arial" w:hAnsi="Arial" w:cs="Arial"/>
          <w:bCs/>
          <w:sz w:val="20"/>
          <w:szCs w:val="20"/>
        </w:rPr>
      </w:pPr>
    </w:p>
    <w:p w14:paraId="317A4750" w14:textId="77777777" w:rsidR="00EF73F1" w:rsidRPr="005D6CAD" w:rsidRDefault="00EF73F1" w:rsidP="00F73F24">
      <w:pPr>
        <w:spacing w:before="0" w:after="160" w:line="259" w:lineRule="auto"/>
        <w:ind w:left="708"/>
        <w:rPr>
          <w:rFonts w:ascii="Arial" w:hAnsi="Arial" w:cs="Arial"/>
        </w:rPr>
      </w:pPr>
      <w:r w:rsidRPr="005D6CAD">
        <w:rPr>
          <w:rFonts w:ascii="Arial" w:hAnsi="Arial" w:cs="Arial"/>
        </w:rPr>
        <w:br w:type="page"/>
      </w:r>
    </w:p>
    <w:p w14:paraId="2A508A4C" w14:textId="41B4B587" w:rsidR="00207171" w:rsidRPr="005D6CAD" w:rsidRDefault="00050E26" w:rsidP="00F200A8">
      <w:pPr>
        <w:pStyle w:val="Nagwek4"/>
        <w:rPr>
          <w:rFonts w:cs="Arial"/>
        </w:rPr>
      </w:pPr>
      <w:bookmarkStart w:id="130" w:name="_Toc1114551627"/>
      <w:bookmarkStart w:id="131" w:name="_Toc96274526"/>
      <w:bookmarkStart w:id="132" w:name="_Toc97495207"/>
      <w:r w:rsidRPr="005D6CAD">
        <w:rPr>
          <w:rFonts w:cs="Arial"/>
        </w:rPr>
        <w:t xml:space="preserve">2.1.6.2. </w:t>
      </w:r>
      <w:r w:rsidR="00207171" w:rsidRPr="005D6CAD">
        <w:rPr>
          <w:rFonts w:cs="Arial"/>
        </w:rPr>
        <w:t>Cel szczegółowy 4(b) modernizacja instytucji i służb rynków pracy celem oceny i przewidywania zapotrzebowania na umiejętności oraz</w:t>
      </w:r>
      <w:r w:rsidR="00F20ECF">
        <w:rPr>
          <w:rFonts w:cs="Arial"/>
        </w:rPr>
        <w:t> </w:t>
      </w:r>
      <w:r w:rsidR="00207171" w:rsidRPr="005D6CAD">
        <w:rPr>
          <w:rFonts w:cs="Arial"/>
        </w:rPr>
        <w:t>zapewnienia terminowej i odpowiednio dopasowanej pomocy i wsparcia na rzecz dostosowania umiejętności i kwalifikacji zawodowych do potrzeb rynku pracy oraz na rzecz przepływów i mobilności na rynku pracy</w:t>
      </w:r>
      <w:bookmarkEnd w:id="130"/>
      <w:bookmarkEnd w:id="131"/>
      <w:bookmarkEnd w:id="132"/>
    </w:p>
    <w:p w14:paraId="6ED647C5" w14:textId="77777777" w:rsidR="00207171" w:rsidRPr="005D6CAD" w:rsidRDefault="00207171" w:rsidP="00207171">
      <w:pPr>
        <w:pStyle w:val="Point0"/>
        <w:spacing w:before="0" w:after="0" w:line="276" w:lineRule="auto"/>
        <w:ind w:left="0" w:firstLine="0"/>
        <w:jc w:val="both"/>
        <w:rPr>
          <w:rFonts w:ascii="Arial" w:hAnsi="Arial" w:cs="Arial"/>
          <w:sz w:val="20"/>
          <w:szCs w:val="20"/>
        </w:rPr>
      </w:pPr>
    </w:p>
    <w:p w14:paraId="2D8C3951" w14:textId="72558682" w:rsidR="00207171" w:rsidRPr="005D6CAD" w:rsidRDefault="00C0060F" w:rsidP="00F200A8">
      <w:pPr>
        <w:pStyle w:val="Nagwek5"/>
        <w:rPr>
          <w:rFonts w:cs="Arial"/>
        </w:rPr>
      </w:pPr>
      <w:r w:rsidRPr="005D6CAD">
        <w:rPr>
          <w:rFonts w:cs="Arial"/>
        </w:rPr>
        <w:t xml:space="preserve">2.1.6.2.1. </w:t>
      </w:r>
      <w:r w:rsidR="00207171" w:rsidRPr="005D6CAD">
        <w:rPr>
          <w:rFonts w:cs="Arial"/>
        </w:rPr>
        <w:t>Interwencje w ramach Funduszy</w:t>
      </w:r>
    </w:p>
    <w:p w14:paraId="777FAFDD" w14:textId="77777777" w:rsidR="00207171" w:rsidRPr="005D6CAD" w:rsidRDefault="00207171"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25EF4E6F" w14:textId="5F9712F5" w:rsidR="00207171" w:rsidRPr="005D6CAD" w:rsidRDefault="00207171" w:rsidP="001C7ABC">
      <w:pPr>
        <w:spacing w:before="0" w:after="0" w:line="276" w:lineRule="auto"/>
        <w:rPr>
          <w:rFonts w:ascii="Arial" w:hAnsi="Arial" w:cs="Arial"/>
          <w:sz w:val="20"/>
          <w:szCs w:val="20"/>
        </w:rPr>
      </w:pPr>
      <w:r w:rsidRPr="005D6CAD">
        <w:rPr>
          <w:rFonts w:ascii="Arial" w:hAnsi="Arial" w:cs="Arial"/>
          <w:sz w:val="20"/>
          <w:szCs w:val="20"/>
        </w:rPr>
        <w:t xml:space="preserve">W ramach </w:t>
      </w:r>
      <w:r w:rsidR="00225734" w:rsidRPr="005D6CAD">
        <w:rPr>
          <w:rFonts w:ascii="Arial" w:hAnsi="Arial" w:cs="Arial"/>
          <w:sz w:val="20"/>
          <w:szCs w:val="20"/>
        </w:rPr>
        <w:t>CS</w:t>
      </w:r>
      <w:r w:rsidRPr="005D6CAD">
        <w:rPr>
          <w:rFonts w:ascii="Arial" w:hAnsi="Arial" w:cs="Arial"/>
          <w:sz w:val="20"/>
          <w:szCs w:val="20"/>
        </w:rPr>
        <w:t xml:space="preserve"> </w:t>
      </w:r>
      <w:r w:rsidR="00225734" w:rsidRPr="005D6CAD">
        <w:rPr>
          <w:rFonts w:ascii="Arial" w:hAnsi="Arial" w:cs="Arial"/>
          <w:sz w:val="20"/>
          <w:szCs w:val="20"/>
        </w:rPr>
        <w:t>4</w:t>
      </w:r>
      <w:r w:rsidRPr="005D6CAD">
        <w:rPr>
          <w:rFonts w:ascii="Arial" w:hAnsi="Arial" w:cs="Arial"/>
          <w:sz w:val="20"/>
          <w:szCs w:val="20"/>
        </w:rPr>
        <w:t>(b) planowane są do realizacji, następujące typy projektów:</w:t>
      </w:r>
    </w:p>
    <w:p w14:paraId="2776D9A5" w14:textId="3D6BD3D5" w:rsidR="00207171" w:rsidRPr="005D6CAD" w:rsidRDefault="00207171" w:rsidP="001C7ABC">
      <w:pPr>
        <w:pStyle w:val="Akapitzlist"/>
        <w:numPr>
          <w:ilvl w:val="0"/>
          <w:numId w:val="65"/>
        </w:numPr>
        <w:spacing w:line="276" w:lineRule="auto"/>
        <w:jc w:val="left"/>
        <w:rPr>
          <w:rFonts w:ascii="Arial" w:hAnsi="Arial" w:cs="Arial"/>
          <w:b/>
          <w:sz w:val="20"/>
          <w:szCs w:val="20"/>
        </w:rPr>
      </w:pPr>
      <w:r w:rsidRPr="005D6CAD">
        <w:rPr>
          <w:rFonts w:ascii="Arial" w:hAnsi="Arial" w:cs="Arial"/>
          <w:b/>
          <w:sz w:val="20"/>
          <w:szCs w:val="20"/>
        </w:rPr>
        <w:t>Podnoszenie kompetencji pracowników regionalnych Publicznych Słu</w:t>
      </w:r>
      <w:r w:rsidR="00B24EAD" w:rsidRPr="005D6CAD">
        <w:rPr>
          <w:rFonts w:ascii="Arial" w:hAnsi="Arial" w:cs="Arial"/>
          <w:b/>
          <w:sz w:val="20"/>
          <w:szCs w:val="20"/>
        </w:rPr>
        <w:t>ż</w:t>
      </w:r>
      <w:r w:rsidRPr="005D6CAD">
        <w:rPr>
          <w:rFonts w:ascii="Arial" w:hAnsi="Arial" w:cs="Arial"/>
          <w:b/>
          <w:sz w:val="20"/>
          <w:szCs w:val="20"/>
        </w:rPr>
        <w:t>b Zatrudnienia w tym doradców i asystentów EURES</w:t>
      </w:r>
    </w:p>
    <w:p w14:paraId="47E355F9" w14:textId="6CAA56DC" w:rsidR="00207171" w:rsidRPr="005D6CAD" w:rsidRDefault="00207171" w:rsidP="001C7ABC">
      <w:pPr>
        <w:spacing w:before="0" w:after="0" w:line="276" w:lineRule="auto"/>
        <w:rPr>
          <w:rFonts w:ascii="Arial" w:hAnsi="Arial" w:cs="Arial"/>
          <w:sz w:val="20"/>
          <w:szCs w:val="20"/>
        </w:rPr>
      </w:pPr>
      <w:r w:rsidRPr="005D6CAD">
        <w:rPr>
          <w:rFonts w:ascii="Arial" w:hAnsi="Arial" w:cs="Arial"/>
          <w:sz w:val="20"/>
          <w:szCs w:val="20"/>
        </w:rPr>
        <w:t>Przejście na gospodarkę opartą na wiedzy stwarza istotne wyzwania dla rozwoju umiejętności, uczenia się dorosłych i zwiększania podaży pracy. Te potrzeby określono jako priorytetowe w celu modernizacji instytucji rynku pracy jako ogniwa realizującego proces przywracania osób na rynek pracy. Kurczące się zasoby rynku pracy rozszerzają grupę klientów PSZ o osoby dotychczas niezainteresowane podejmowaniem zatrudnienia. W związku z tym zachodzi konieczność ukierunkowania regionalnych PSZ na pracę z klientami, u których dezaktywacja zawodowa powodowana jest przez różne czynniki warunkujące z kolei metody i formy pracy doprowadzające do ich ponownego zatrudnienia. Konieczne jest też wzmacnianie kompetencji pracowników PSZ w kierunku obsługi rosnącej liczby migrantów podejmujących legalne zatrudnienie i powracających do kraju obywateli polskich. Wsparcie szkoleniowe PSZ pozwoli na stworzenie możliwości świadczenia dopasowanej i realnej pomocy osobom niepracującym. Podejście regionalne umożliwi uwzględnienie w interwencji potrzeb pracowników PSZ z mniejszych urzędów. Ułatwi identyfikację konkretnych problemów, co w efekcie przełoży się na realną poprawę jakości świadczonych usług. Poza tym zmiany na rynku pracy zachodzą dynamicznie i dotyczą m.in. procesu starzenia się społeczeństwa oraz modernizacji technologicznej. Zauważalny jest trend polegający na częstszej niż w przeszłości zmianie miejsca pracy. Z tymi problemami już obecnie się stykają pracownicy PSZ. Dlatego też niezbędne będzie rozwijanie kompetencji społecznych. Znaczenie kompetencji społecznych na współczesnym rynku pracy potwierdzają badania realizowane przez Mazowieckie Obserwatorium Rynku Pracy. Z przeprowadzonego badania pn. „Kompetencje przyszłości na mazowieckim rynku pracy w perspektywie średnio- i długookresowej” wynika, że ponad połowa kompetencji wzrostowych wyłonionych w toku badania to kompetencje o charakterze społecznym lub z częściowym społecznym komponentem. W ramach tego typu operacji przewiduje się realizację szkoleń wykorzystujących zarówno metody tradycyjne, jak i nowoczesne techniki takie jak: on job training czyli szkolenie w miejscu pracy, case study, wykłady interaktywne, metody symulacyjne czy eksperymenty pozwalające na wcielanie się w różne role zawodowe i bieżące rozwiązywanie trudnych do przewidzenia problemów.</w:t>
      </w:r>
    </w:p>
    <w:p w14:paraId="7B7D9481" w14:textId="5937D624" w:rsidR="00207171" w:rsidRPr="005D6CAD" w:rsidRDefault="00207171" w:rsidP="001C7ABC">
      <w:pPr>
        <w:spacing w:before="0" w:after="0" w:line="276" w:lineRule="auto"/>
        <w:rPr>
          <w:rFonts w:ascii="Arial" w:hAnsi="Arial" w:cs="Arial"/>
          <w:sz w:val="20"/>
          <w:szCs w:val="20"/>
        </w:rPr>
      </w:pPr>
      <w:r w:rsidRPr="005D6CAD">
        <w:rPr>
          <w:rFonts w:ascii="Arial" w:hAnsi="Arial" w:cs="Arial"/>
          <w:sz w:val="20"/>
          <w:szCs w:val="20"/>
        </w:rPr>
        <w:t xml:space="preserve">Ważne jest także podnoszenie kompetencji regionalnych doradców i asystentów EURES co przyczyni się do podniesienia skuteczności zadań realizowanych przez te osoby. Z doświadczeń przy świadczeniu usług w ramach EURES wynika, że instytucje obsługujące ten system borykają się na co dzień z wieloma trudnościami mającymi wpływ na skuteczność ich pracy. Są to: brak kadry oraz brak odpowiedniej i aktualnej wiedzy lub możliwości bieżącego uzupełniania wiedzy na temat zmieniających się warunków pracy w krajach UE i regulacjach prawnych wśród pracowników PSZ. Realizacja odpowiednich szkoleń, targów i innych rodzajów spotkań branżowych w ramach tego typu operacji znacząco pozwoli na podniesienie kompetencji ww. zakresie. Będzie także tworzyć możliwości zacieśniania współpracy na poziomie pracowników danej instytucji, jak również pracodawców i innych specjalistów z zakresu EURES. Zarówno w przypadku podnoszenia kompetencji pracowników PSZ także i </w:t>
      </w:r>
      <w:r w:rsidR="00B24EAD" w:rsidRPr="005D6CAD">
        <w:rPr>
          <w:rFonts w:ascii="Arial" w:hAnsi="Arial" w:cs="Arial"/>
          <w:sz w:val="20"/>
          <w:szCs w:val="20"/>
        </w:rPr>
        <w:t>wsparcie</w:t>
      </w:r>
      <w:r w:rsidRPr="005D6CAD">
        <w:rPr>
          <w:rFonts w:ascii="Arial" w:hAnsi="Arial" w:cs="Arial"/>
          <w:sz w:val="20"/>
          <w:szCs w:val="20"/>
        </w:rPr>
        <w:t xml:space="preserve"> szkoleniowe regionalnych doradców i asystentów EURES powinno być poprzedzone analizą potrzeb w tym zakresie. Powinna ona obejmować również wpływ pandemii COVID-19 na europejski rynek pracy, która w </w:t>
      </w:r>
      <w:r w:rsidR="00B24EAD" w:rsidRPr="005D6CAD">
        <w:rPr>
          <w:rFonts w:ascii="Arial" w:hAnsi="Arial" w:cs="Arial"/>
          <w:sz w:val="20"/>
          <w:szCs w:val="20"/>
        </w:rPr>
        <w:t>znaczący</w:t>
      </w:r>
      <w:r w:rsidRPr="005D6CAD">
        <w:rPr>
          <w:rFonts w:ascii="Arial" w:hAnsi="Arial" w:cs="Arial"/>
          <w:sz w:val="20"/>
          <w:szCs w:val="20"/>
        </w:rPr>
        <w:t xml:space="preserve"> sposób ograniczyła przepływy transgraniczne a co za tym idzie wpłynęła na liczebność kadr obsługujących system EURES. </w:t>
      </w:r>
    </w:p>
    <w:p w14:paraId="5BD34121" w14:textId="5423FE64" w:rsidR="00207171" w:rsidRPr="005D6CAD" w:rsidRDefault="00207171" w:rsidP="001C7ABC">
      <w:pPr>
        <w:spacing w:before="0" w:after="0" w:line="276" w:lineRule="auto"/>
        <w:rPr>
          <w:rFonts w:ascii="Arial" w:hAnsi="Arial" w:cs="Arial"/>
          <w:sz w:val="20"/>
          <w:szCs w:val="20"/>
        </w:rPr>
      </w:pPr>
      <w:r w:rsidRPr="005D6CAD">
        <w:rPr>
          <w:rFonts w:ascii="Arial" w:hAnsi="Arial" w:cs="Arial"/>
          <w:sz w:val="20"/>
          <w:szCs w:val="20"/>
        </w:rPr>
        <w:t xml:space="preserve">Wdrażanie interwencji planowane jest w trybie konkurencyjnym z możliwością wykorzystania BUR. </w:t>
      </w:r>
    </w:p>
    <w:p w14:paraId="1321CCF4" w14:textId="77777777" w:rsidR="00207171" w:rsidRPr="005D6CAD" w:rsidRDefault="00207171" w:rsidP="001C7ABC">
      <w:pPr>
        <w:spacing w:before="0" w:after="0" w:line="276" w:lineRule="auto"/>
        <w:rPr>
          <w:rFonts w:ascii="Arial" w:hAnsi="Arial" w:cs="Arial"/>
          <w:sz w:val="20"/>
          <w:szCs w:val="20"/>
        </w:rPr>
      </w:pPr>
      <w:r w:rsidRPr="005D6CAD">
        <w:rPr>
          <w:rFonts w:ascii="Arial" w:hAnsi="Arial" w:cs="Arial"/>
          <w:sz w:val="20"/>
          <w:szCs w:val="20"/>
        </w:rPr>
        <w:t>Celem interwencji jest przygotowanie PSZ do zmieniających się warunków na regionalnym rynku pracy oraz ochrona miejsc pracy w sytuacjach kryzysowych.</w:t>
      </w:r>
    </w:p>
    <w:p w14:paraId="158E73EE" w14:textId="1A040511" w:rsidR="00207171" w:rsidRPr="005D6CAD" w:rsidRDefault="00207171" w:rsidP="001C7ABC">
      <w:pPr>
        <w:spacing w:before="0" w:after="0" w:line="276" w:lineRule="auto"/>
        <w:rPr>
          <w:rFonts w:ascii="Arial" w:hAnsi="Arial" w:cs="Arial"/>
          <w:sz w:val="20"/>
          <w:szCs w:val="20"/>
        </w:rPr>
      </w:pPr>
      <w:r w:rsidRPr="005D6CAD">
        <w:rPr>
          <w:rFonts w:ascii="Arial" w:hAnsi="Arial" w:cs="Arial"/>
          <w:sz w:val="20"/>
          <w:szCs w:val="20"/>
        </w:rPr>
        <w:t xml:space="preserve">Realizacja wsparcia w </w:t>
      </w:r>
      <w:r w:rsidR="00475DDC" w:rsidRPr="005D6CAD">
        <w:rPr>
          <w:rFonts w:ascii="Arial" w:hAnsi="Arial" w:cs="Arial"/>
          <w:sz w:val="20"/>
          <w:szCs w:val="20"/>
        </w:rPr>
        <w:t>CS</w:t>
      </w:r>
      <w:r w:rsidRPr="005D6CAD">
        <w:rPr>
          <w:rFonts w:ascii="Arial" w:hAnsi="Arial" w:cs="Arial"/>
          <w:sz w:val="20"/>
          <w:szCs w:val="20"/>
        </w:rPr>
        <w:t xml:space="preserve"> </w:t>
      </w:r>
      <w:r w:rsidR="00475DDC" w:rsidRPr="005D6CAD">
        <w:rPr>
          <w:rFonts w:ascii="Arial" w:hAnsi="Arial" w:cs="Arial"/>
          <w:sz w:val="20"/>
          <w:szCs w:val="20"/>
        </w:rPr>
        <w:t>4</w:t>
      </w:r>
      <w:r w:rsidRPr="005D6CAD">
        <w:rPr>
          <w:rFonts w:ascii="Arial" w:hAnsi="Arial" w:cs="Arial"/>
          <w:sz w:val="20"/>
          <w:szCs w:val="20"/>
        </w:rPr>
        <w:t>(b) przyczyni się do:</w:t>
      </w:r>
    </w:p>
    <w:p w14:paraId="15022012" w14:textId="55F986C0" w:rsidR="00207171" w:rsidRPr="005D6CAD" w:rsidRDefault="00207171" w:rsidP="001C7ABC">
      <w:pPr>
        <w:pStyle w:val="Akapitzlist"/>
        <w:numPr>
          <w:ilvl w:val="0"/>
          <w:numId w:val="285"/>
        </w:numPr>
        <w:spacing w:line="276" w:lineRule="auto"/>
        <w:jc w:val="left"/>
        <w:rPr>
          <w:rFonts w:ascii="Arial" w:hAnsi="Arial" w:cs="Arial"/>
          <w:sz w:val="20"/>
          <w:szCs w:val="20"/>
        </w:rPr>
      </w:pPr>
      <w:r w:rsidRPr="005D6CAD">
        <w:rPr>
          <w:rFonts w:ascii="Arial" w:hAnsi="Arial" w:cs="Arial"/>
          <w:sz w:val="20"/>
          <w:szCs w:val="20"/>
        </w:rPr>
        <w:t>zwiększenia efektywności pracy pracowników PSZ,</w:t>
      </w:r>
      <w:r w:rsidR="001C7ABC">
        <w:rPr>
          <w:rFonts w:ascii="Arial" w:hAnsi="Arial" w:cs="Arial"/>
          <w:sz w:val="20"/>
          <w:szCs w:val="20"/>
        </w:rPr>
        <w:t xml:space="preserve"> </w:t>
      </w:r>
      <w:r w:rsidRPr="005D6CAD">
        <w:rPr>
          <w:rFonts w:ascii="Arial" w:hAnsi="Arial" w:cs="Arial"/>
          <w:sz w:val="20"/>
          <w:szCs w:val="20"/>
        </w:rPr>
        <w:t>doradców i asystentów EURES</w:t>
      </w:r>
    </w:p>
    <w:p w14:paraId="0D950545" w14:textId="77777777" w:rsidR="00207171" w:rsidRPr="005D6CAD" w:rsidRDefault="00207171" w:rsidP="001C7ABC">
      <w:pPr>
        <w:pStyle w:val="Akapitzlist"/>
        <w:numPr>
          <w:ilvl w:val="0"/>
          <w:numId w:val="285"/>
        </w:numPr>
        <w:spacing w:line="276" w:lineRule="auto"/>
        <w:jc w:val="left"/>
        <w:rPr>
          <w:rFonts w:ascii="Arial" w:hAnsi="Arial" w:cs="Arial"/>
          <w:sz w:val="20"/>
          <w:szCs w:val="20"/>
        </w:rPr>
      </w:pPr>
      <w:r w:rsidRPr="005D6CAD">
        <w:rPr>
          <w:rFonts w:ascii="Arial" w:hAnsi="Arial" w:cs="Arial"/>
          <w:sz w:val="20"/>
          <w:szCs w:val="20"/>
        </w:rPr>
        <w:t xml:space="preserve">potencjalnego wzrostu zadowolenia klientów PSZ </w:t>
      </w:r>
    </w:p>
    <w:p w14:paraId="4783171C" w14:textId="6E36E7CF" w:rsidR="00207171" w:rsidRPr="005D6CAD" w:rsidRDefault="00207171" w:rsidP="001C7ABC">
      <w:pPr>
        <w:pStyle w:val="Akapitzlist"/>
        <w:numPr>
          <w:ilvl w:val="0"/>
          <w:numId w:val="285"/>
        </w:numPr>
        <w:spacing w:line="276" w:lineRule="auto"/>
        <w:jc w:val="left"/>
        <w:rPr>
          <w:rFonts w:ascii="Arial" w:hAnsi="Arial" w:cs="Arial"/>
          <w:sz w:val="20"/>
          <w:szCs w:val="20"/>
        </w:rPr>
      </w:pPr>
      <w:r w:rsidRPr="005D6CAD">
        <w:rPr>
          <w:rFonts w:ascii="Arial" w:hAnsi="Arial" w:cs="Arial"/>
          <w:sz w:val="20"/>
          <w:szCs w:val="20"/>
        </w:rPr>
        <w:t>poprawy możliwości przewidywania zmian na regionalnym rynku pracy</w:t>
      </w:r>
    </w:p>
    <w:p w14:paraId="7ED435BE" w14:textId="155B7574" w:rsidR="00B75EC9" w:rsidRPr="005D6CAD" w:rsidRDefault="00207171" w:rsidP="001C7ABC">
      <w:pPr>
        <w:spacing w:before="0" w:after="0" w:line="276" w:lineRule="auto"/>
        <w:rPr>
          <w:rFonts w:ascii="Arial" w:hAnsi="Arial" w:cs="Arial"/>
          <w:sz w:val="20"/>
          <w:szCs w:val="20"/>
        </w:rPr>
      </w:pPr>
      <w:r w:rsidRPr="005D6CAD">
        <w:rPr>
          <w:rFonts w:ascii="Arial" w:hAnsi="Arial" w:cs="Arial"/>
          <w:sz w:val="20"/>
          <w:szCs w:val="20"/>
        </w:rPr>
        <w:t xml:space="preserve">Projekty realizowane w ramach </w:t>
      </w:r>
      <w:r w:rsidR="00475DDC" w:rsidRPr="005D6CAD">
        <w:rPr>
          <w:rFonts w:ascii="Arial" w:hAnsi="Arial" w:cs="Arial"/>
          <w:sz w:val="20"/>
          <w:szCs w:val="20"/>
        </w:rPr>
        <w:t>CS</w:t>
      </w:r>
      <w:r w:rsidRPr="005D6CAD">
        <w:rPr>
          <w:rFonts w:ascii="Arial" w:hAnsi="Arial" w:cs="Arial"/>
          <w:sz w:val="20"/>
          <w:szCs w:val="20"/>
        </w:rPr>
        <w:t xml:space="preserve"> </w:t>
      </w:r>
      <w:r w:rsidR="00475DDC" w:rsidRPr="005D6CAD">
        <w:rPr>
          <w:rFonts w:ascii="Arial" w:hAnsi="Arial" w:cs="Arial"/>
          <w:sz w:val="20"/>
          <w:szCs w:val="20"/>
        </w:rPr>
        <w:t>4</w:t>
      </w:r>
      <w:r w:rsidRPr="005D6CAD">
        <w:rPr>
          <w:rFonts w:ascii="Arial" w:hAnsi="Arial" w:cs="Arial"/>
          <w:sz w:val="20"/>
          <w:szCs w:val="20"/>
        </w:rPr>
        <w:t>(b) przyczyniają się do realizacji Strategii Rozwoju Województwa Mazowieckiego do 2030 roku.</w:t>
      </w:r>
    </w:p>
    <w:p w14:paraId="6CDCDFBD" w14:textId="7080466D" w:rsidR="0028339E" w:rsidRPr="005D6CAD" w:rsidRDefault="0028339E" w:rsidP="001C7ABC">
      <w:pPr>
        <w:spacing w:before="0" w:after="0" w:line="276" w:lineRule="auto"/>
        <w:rPr>
          <w:rFonts w:ascii="Arial" w:hAnsi="Arial" w:cs="Arial"/>
          <w:sz w:val="20"/>
          <w:szCs w:val="20"/>
        </w:rPr>
      </w:pPr>
    </w:p>
    <w:p w14:paraId="0E38CADE" w14:textId="77777777" w:rsidR="0028339E" w:rsidRPr="005D6CAD" w:rsidRDefault="0028339E"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4F7F73C1" w14:textId="19DD32F4" w:rsidR="0028339E" w:rsidRPr="00F73F24" w:rsidRDefault="0028339E" w:rsidP="001C7ABC">
      <w:pPr>
        <w:pStyle w:val="Akapitzlist"/>
        <w:numPr>
          <w:ilvl w:val="0"/>
          <w:numId w:val="285"/>
        </w:numPr>
        <w:spacing w:line="276" w:lineRule="auto"/>
        <w:jc w:val="left"/>
        <w:rPr>
          <w:rFonts w:ascii="Arial" w:hAnsi="Arial" w:cs="Arial"/>
          <w:sz w:val="20"/>
          <w:szCs w:val="20"/>
        </w:rPr>
      </w:pPr>
      <w:r w:rsidRPr="00F73F24">
        <w:rPr>
          <w:rFonts w:ascii="Arial" w:hAnsi="Arial" w:cs="Arial"/>
          <w:sz w:val="20"/>
          <w:szCs w:val="20"/>
        </w:rPr>
        <w:t>pracownicy PSZ</w:t>
      </w:r>
      <w:r w:rsidR="00F26332" w:rsidRPr="00F73F24">
        <w:rPr>
          <w:rFonts w:ascii="Arial" w:hAnsi="Arial" w:cs="Arial"/>
          <w:sz w:val="20"/>
          <w:szCs w:val="20"/>
        </w:rPr>
        <w:t>,</w:t>
      </w:r>
    </w:p>
    <w:p w14:paraId="6788A12E" w14:textId="1220942B" w:rsidR="0028339E" w:rsidRPr="00F73F24" w:rsidRDefault="0028339E" w:rsidP="001C7ABC">
      <w:pPr>
        <w:pStyle w:val="Akapitzlist"/>
        <w:numPr>
          <w:ilvl w:val="0"/>
          <w:numId w:val="285"/>
        </w:numPr>
        <w:spacing w:line="276" w:lineRule="auto"/>
        <w:jc w:val="left"/>
        <w:rPr>
          <w:rFonts w:ascii="Arial" w:hAnsi="Arial" w:cs="Arial"/>
          <w:sz w:val="20"/>
          <w:szCs w:val="20"/>
        </w:rPr>
      </w:pPr>
      <w:r w:rsidRPr="00F73F24">
        <w:rPr>
          <w:rFonts w:ascii="Arial" w:hAnsi="Arial" w:cs="Arial"/>
          <w:sz w:val="20"/>
          <w:szCs w:val="20"/>
        </w:rPr>
        <w:t>doradcy i asystenci EURES</w:t>
      </w:r>
      <w:r w:rsidR="00F26332" w:rsidRPr="00F73F24">
        <w:rPr>
          <w:rFonts w:ascii="Arial" w:hAnsi="Arial" w:cs="Arial"/>
          <w:sz w:val="20"/>
          <w:szCs w:val="20"/>
        </w:rPr>
        <w:t>.</w:t>
      </w:r>
    </w:p>
    <w:p w14:paraId="12C06CA2" w14:textId="77777777" w:rsidR="0028339E" w:rsidRPr="005D6CAD" w:rsidRDefault="0028339E" w:rsidP="001C7ABC">
      <w:pPr>
        <w:pStyle w:val="Text1"/>
        <w:spacing w:before="0" w:after="0" w:line="276" w:lineRule="auto"/>
        <w:ind w:left="0"/>
        <w:rPr>
          <w:rFonts w:ascii="Arial" w:hAnsi="Arial" w:cs="Arial"/>
          <w:sz w:val="20"/>
          <w:szCs w:val="20"/>
        </w:rPr>
      </w:pPr>
    </w:p>
    <w:p w14:paraId="35DE7055" w14:textId="304EB6F5" w:rsidR="0028339E" w:rsidRPr="005D6CAD" w:rsidRDefault="0028339E"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Działania na rzecz zapewnienia równości, włączenia społecznego i niedyskryminacji</w:t>
      </w:r>
    </w:p>
    <w:p w14:paraId="34944AA1" w14:textId="03822481" w:rsidR="0028339E" w:rsidRPr="005D6CAD" w:rsidRDefault="0028339E" w:rsidP="001C7ABC">
      <w:pPr>
        <w:pStyle w:val="Text1"/>
        <w:spacing w:before="0" w:after="0" w:line="276" w:lineRule="auto"/>
        <w:ind w:left="0"/>
        <w:rPr>
          <w:rFonts w:ascii="Arial" w:hAnsi="Arial" w:cs="Arial"/>
          <w:sz w:val="20"/>
          <w:szCs w:val="20"/>
        </w:rPr>
      </w:pPr>
      <w:r w:rsidRPr="005D6CAD">
        <w:rPr>
          <w:rFonts w:ascii="Arial" w:hAnsi="Arial" w:cs="Arial"/>
          <w:sz w:val="20"/>
          <w:szCs w:val="20"/>
        </w:rPr>
        <w:t xml:space="preserve">W interwencji, w typie projektu </w:t>
      </w:r>
      <w:r w:rsidRPr="005D6CAD">
        <w:rPr>
          <w:rFonts w:ascii="Arial" w:hAnsi="Arial" w:cs="Arial"/>
          <w:b/>
          <w:i/>
          <w:sz w:val="20"/>
          <w:szCs w:val="20"/>
        </w:rPr>
        <w:t>Podnoszenie kompetencji pracowników regionalnych Publicznych Słu</w:t>
      </w:r>
      <w:r w:rsidR="679FFC7C" w:rsidRPr="005D6CAD">
        <w:rPr>
          <w:rFonts w:ascii="Arial" w:hAnsi="Arial" w:cs="Arial"/>
          <w:b/>
          <w:i/>
          <w:sz w:val="20"/>
          <w:szCs w:val="20"/>
        </w:rPr>
        <w:t>ż</w:t>
      </w:r>
      <w:r w:rsidRPr="005D6CAD">
        <w:rPr>
          <w:rFonts w:ascii="Arial" w:hAnsi="Arial" w:cs="Arial"/>
          <w:b/>
          <w:i/>
          <w:sz w:val="20"/>
          <w:szCs w:val="20"/>
        </w:rPr>
        <w:t>b Zatrudnienia oraz podnoszenie kompetencji doradców i asystentów EURES</w:t>
      </w:r>
      <w:r w:rsidRPr="005D6CAD">
        <w:rPr>
          <w:rFonts w:ascii="Arial" w:hAnsi="Arial" w:cs="Arial"/>
          <w:sz w:val="20"/>
          <w:szCs w:val="20"/>
        </w:rPr>
        <w:t xml:space="preserve">, na poziomie kryteriów wyboru projektów, planuje się zapewnienie równego dostępu do udziału w projektach wszystkim osobom wpisującym się w zakres interwencji. Ujęcie zasady niedyskryminacji, równości i włączenia społecznego zapisane będzie na poziomie kryteriów wyboru projektu obowiązkowych dla każdego projektu i dotyczyć będzie wszystkich etapów realizacji projektów tj. przygotowania, realizacji, monitorowania, oceny i kontroli. Od spełnienia tych kryteriów uzależnione będzie dopuszczenie projektu do dalszego etapu oceny. Planowane są także szkolenia dla potencjalnych beneficjentów na temat zasady równości, włączenia społecznego i niedyskryminacji oraz jej implementacji w projektach dofinansowanych z EFS+. Planowane jest również obowiązkowe stosowanie w projektach standardów dostępności opracowanych w perspektywie finansowej 2014-2020 wraz z ich bieżącymi aktualizacjami. </w:t>
      </w:r>
      <w:r w:rsidR="00DF4658" w:rsidRPr="005D6CAD">
        <w:rPr>
          <w:rFonts w:ascii="Arial" w:hAnsi="Arial" w:cs="Arial"/>
          <w:sz w:val="20"/>
          <w:szCs w:val="20"/>
        </w:rPr>
        <w:t>Na wszystkich etapach realizacji interwencji jako obowiązkowe będzie stosowanie Karty Praw Podstawowych.</w:t>
      </w:r>
    </w:p>
    <w:p w14:paraId="7B143AF8" w14:textId="77777777" w:rsidR="00B369C0" w:rsidRPr="005D6CAD" w:rsidRDefault="00B369C0" w:rsidP="001C7ABC">
      <w:pPr>
        <w:pStyle w:val="Text1"/>
        <w:spacing w:before="0" w:after="0" w:line="276" w:lineRule="auto"/>
        <w:ind w:left="0"/>
        <w:rPr>
          <w:rFonts w:ascii="Arial" w:hAnsi="Arial" w:cs="Arial"/>
          <w:sz w:val="20"/>
          <w:szCs w:val="20"/>
        </w:rPr>
      </w:pPr>
    </w:p>
    <w:p w14:paraId="0461B9C2" w14:textId="77777777" w:rsidR="0028339E" w:rsidRPr="005D6CAD" w:rsidRDefault="0028339E"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722B5B7D" w14:textId="396BBB06" w:rsidR="0028339E" w:rsidRPr="005D6CAD" w:rsidRDefault="006E6CC0" w:rsidP="001C7ABC">
      <w:pPr>
        <w:pStyle w:val="Text1"/>
        <w:spacing w:before="0" w:after="0" w:line="276" w:lineRule="auto"/>
        <w:ind w:left="0"/>
        <w:rPr>
          <w:rFonts w:ascii="Arial" w:hAnsi="Arial" w:cs="Arial"/>
          <w:sz w:val="20"/>
          <w:szCs w:val="20"/>
        </w:rPr>
      </w:pPr>
      <w:r w:rsidRPr="005D6CAD">
        <w:rPr>
          <w:rFonts w:ascii="Arial" w:hAnsi="Arial" w:cs="Arial"/>
          <w:sz w:val="20"/>
          <w:szCs w:val="20"/>
        </w:rPr>
        <w:t>Nie przewiduje się konkretnych terytoriów objętych wsparciem, z uwzględnieniem planowanego wykorzystania narzędzi terytorialnych.</w:t>
      </w:r>
    </w:p>
    <w:p w14:paraId="3CA60A19" w14:textId="77777777" w:rsidR="0028339E" w:rsidRPr="005D6CAD" w:rsidRDefault="0028339E" w:rsidP="001C7ABC">
      <w:pPr>
        <w:pStyle w:val="Text1"/>
        <w:spacing w:before="0" w:after="0" w:line="276" w:lineRule="auto"/>
        <w:ind w:left="0"/>
        <w:rPr>
          <w:rFonts w:ascii="Arial" w:hAnsi="Arial" w:cs="Arial"/>
          <w:sz w:val="20"/>
          <w:szCs w:val="20"/>
        </w:rPr>
      </w:pPr>
    </w:p>
    <w:p w14:paraId="6F523031" w14:textId="77777777" w:rsidR="0028339E" w:rsidRPr="005D6CAD" w:rsidRDefault="0028339E"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703F749F" w14:textId="77777777" w:rsidR="00476133" w:rsidRPr="005D6CAD" w:rsidRDefault="00476133" w:rsidP="001C7ABC">
      <w:pPr>
        <w:pStyle w:val="Text1"/>
        <w:spacing w:before="0" w:after="0" w:line="276" w:lineRule="auto"/>
        <w:ind w:left="0"/>
        <w:rPr>
          <w:rFonts w:ascii="Arial" w:hAnsi="Arial" w:cs="Arial"/>
          <w:sz w:val="20"/>
          <w:szCs w:val="20"/>
        </w:rPr>
      </w:pPr>
      <w:r w:rsidRPr="005D6CAD">
        <w:rPr>
          <w:rFonts w:ascii="Arial" w:hAnsi="Arial" w:cs="Arial"/>
          <w:sz w:val="20"/>
          <w:szCs w:val="20"/>
        </w:rPr>
        <w:t>Nie przewiduje się realizacji przedsięwzięć międzyregionalnych, transgranicznych i transnarodowych.</w:t>
      </w:r>
    </w:p>
    <w:p w14:paraId="1EEACCB3" w14:textId="30BBBA2F" w:rsidR="0028339E" w:rsidRPr="005D6CAD" w:rsidRDefault="0028339E" w:rsidP="001C7ABC">
      <w:pPr>
        <w:pStyle w:val="Text1"/>
        <w:spacing w:before="0" w:after="0" w:line="276" w:lineRule="auto"/>
        <w:ind w:left="0"/>
        <w:rPr>
          <w:rFonts w:ascii="Arial" w:hAnsi="Arial" w:cs="Arial"/>
          <w:sz w:val="20"/>
          <w:szCs w:val="20"/>
        </w:rPr>
      </w:pPr>
    </w:p>
    <w:p w14:paraId="120FF95F" w14:textId="77777777" w:rsidR="00D21E58" w:rsidRPr="00FB323F" w:rsidRDefault="00D21E58" w:rsidP="001C7ABC">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09DE7A58" w14:textId="77777777" w:rsidR="00D21E58" w:rsidRPr="00FB323F" w:rsidRDefault="00D21E58" w:rsidP="001C7ABC">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533CDC72" w14:textId="77777777" w:rsidR="0028339E" w:rsidRPr="005D6CAD" w:rsidRDefault="0028339E"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66E4875F" w14:textId="77777777" w:rsidR="008A0412" w:rsidRPr="005D6CAD" w:rsidRDefault="008A0412" w:rsidP="00F73F24">
      <w:pPr>
        <w:ind w:left="708"/>
        <w:rPr>
          <w:rFonts w:ascii="Arial" w:hAnsi="Arial" w:cs="Arial"/>
          <w:b/>
          <w:sz w:val="20"/>
          <w:szCs w:val="20"/>
        </w:rPr>
        <w:sectPr w:rsidR="008A0412" w:rsidRPr="005D6CAD" w:rsidSect="00F73F24">
          <w:footnotePr>
            <w:numRestart w:val="eachPage"/>
          </w:footnotePr>
          <w:pgSz w:w="11907" w:h="16839" w:code="9"/>
          <w:pgMar w:top="1418" w:right="1418" w:bottom="1418" w:left="1418" w:header="567" w:footer="567" w:gutter="0"/>
          <w:cols w:space="720"/>
          <w:docGrid w:linePitch="360"/>
        </w:sectPr>
      </w:pPr>
    </w:p>
    <w:p w14:paraId="3A472104" w14:textId="14C31C7C" w:rsidR="00B369C0" w:rsidRPr="005D6CAD" w:rsidRDefault="00C0060F" w:rsidP="00F200A8">
      <w:pPr>
        <w:pStyle w:val="Nagwek5"/>
        <w:rPr>
          <w:rFonts w:cs="Arial"/>
        </w:rPr>
      </w:pPr>
      <w:r w:rsidRPr="005D6CAD">
        <w:rPr>
          <w:rFonts w:cs="Arial"/>
        </w:rPr>
        <w:t xml:space="preserve">2.1.6.2.2. </w:t>
      </w:r>
      <w:r w:rsidR="00B369C0" w:rsidRPr="005D6CAD">
        <w:rPr>
          <w:rFonts w:cs="Arial"/>
        </w:rPr>
        <w:t>Wskaźniki</w:t>
      </w:r>
    </w:p>
    <w:p w14:paraId="4F1B0342" w14:textId="5E374EC5" w:rsidR="00B369C0" w:rsidRPr="001C7ABC" w:rsidRDefault="00BA317E"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404"/>
        <w:gridCol w:w="907"/>
        <w:gridCol w:w="1347"/>
        <w:gridCol w:w="1513"/>
        <w:gridCol w:w="3886"/>
        <w:gridCol w:w="1293"/>
        <w:gridCol w:w="1373"/>
        <w:gridCol w:w="1383"/>
      </w:tblGrid>
      <w:tr w:rsidR="00EA1CE6" w:rsidRPr="002C5E73" w14:paraId="7ECC31A3" w14:textId="77777777" w:rsidTr="008258BC">
        <w:trPr>
          <w:cantSplit/>
          <w:trHeight w:val="227"/>
          <w:tblHeader/>
          <w:jc w:val="center"/>
        </w:trPr>
        <w:tc>
          <w:tcPr>
            <w:tcW w:w="0" w:type="auto"/>
            <w:shd w:val="clear" w:color="auto" w:fill="FFE599" w:themeFill="accent4" w:themeFillTint="66"/>
            <w:vAlign w:val="center"/>
          </w:tcPr>
          <w:p w14:paraId="1745251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52ACC51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4910CB42"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245271A7"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09DEE2DF"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46B2384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3E25457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36E6F25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54EC0D6F"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7E846EAE" w14:textId="77777777" w:rsidTr="008258BC">
        <w:trPr>
          <w:cantSplit/>
          <w:trHeight w:val="227"/>
          <w:jc w:val="center"/>
        </w:trPr>
        <w:tc>
          <w:tcPr>
            <w:tcW w:w="0" w:type="auto"/>
            <w:vAlign w:val="center"/>
          </w:tcPr>
          <w:p w14:paraId="7A994401" w14:textId="025FE19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w:t>
            </w:r>
          </w:p>
        </w:tc>
        <w:tc>
          <w:tcPr>
            <w:tcW w:w="0" w:type="auto"/>
            <w:vAlign w:val="center"/>
          </w:tcPr>
          <w:p w14:paraId="64D2DC10" w14:textId="335D369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4(b)</w:t>
            </w:r>
          </w:p>
        </w:tc>
        <w:tc>
          <w:tcPr>
            <w:tcW w:w="0" w:type="auto"/>
            <w:vAlign w:val="center"/>
          </w:tcPr>
          <w:p w14:paraId="08513BD7" w14:textId="1A05150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2F715B68" w14:textId="500599C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2ACC7661" w14:textId="01E8F2B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PLBCO01</w:t>
            </w:r>
          </w:p>
        </w:tc>
        <w:tc>
          <w:tcPr>
            <w:tcW w:w="0" w:type="auto"/>
            <w:shd w:val="clear" w:color="auto" w:fill="auto"/>
            <w:vAlign w:val="center"/>
          </w:tcPr>
          <w:p w14:paraId="00E639AA" w14:textId="60B2EE6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pracowników instytucji rynku pracy objętych wsparciem w programie)</w:t>
            </w:r>
          </w:p>
        </w:tc>
        <w:tc>
          <w:tcPr>
            <w:tcW w:w="0" w:type="auto"/>
            <w:vAlign w:val="center"/>
          </w:tcPr>
          <w:p w14:paraId="1B3EDABE" w14:textId="4B71B70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auto"/>
            <w:vAlign w:val="center"/>
          </w:tcPr>
          <w:p w14:paraId="555A7667" w14:textId="648823F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36</w:t>
            </w:r>
          </w:p>
        </w:tc>
        <w:tc>
          <w:tcPr>
            <w:tcW w:w="0" w:type="auto"/>
            <w:shd w:val="clear" w:color="auto" w:fill="auto"/>
            <w:vAlign w:val="center"/>
          </w:tcPr>
          <w:p w14:paraId="0A7D286C" w14:textId="55D8CE6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180</w:t>
            </w:r>
          </w:p>
        </w:tc>
      </w:tr>
      <w:tr w:rsidR="009D0F62" w:rsidRPr="002C5E73" w14:paraId="51BAF245" w14:textId="77777777" w:rsidTr="001C7ABC">
        <w:trPr>
          <w:cantSplit/>
          <w:trHeight w:val="227"/>
          <w:jc w:val="center"/>
        </w:trPr>
        <w:tc>
          <w:tcPr>
            <w:tcW w:w="0" w:type="auto"/>
            <w:shd w:val="clear" w:color="auto" w:fill="D9D9D9" w:themeFill="background1" w:themeFillShade="D9"/>
            <w:vAlign w:val="center"/>
          </w:tcPr>
          <w:p w14:paraId="3996F2EF" w14:textId="7ECC582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w:t>
            </w:r>
          </w:p>
        </w:tc>
        <w:tc>
          <w:tcPr>
            <w:tcW w:w="0" w:type="auto"/>
            <w:shd w:val="clear" w:color="auto" w:fill="D9D9D9" w:themeFill="background1" w:themeFillShade="D9"/>
            <w:vAlign w:val="center"/>
          </w:tcPr>
          <w:p w14:paraId="6EF2A00D" w14:textId="00600AA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4(b)</w:t>
            </w:r>
          </w:p>
        </w:tc>
        <w:tc>
          <w:tcPr>
            <w:tcW w:w="0" w:type="auto"/>
            <w:shd w:val="clear" w:color="auto" w:fill="D9D9D9" w:themeFill="background1" w:themeFillShade="D9"/>
            <w:vAlign w:val="center"/>
          </w:tcPr>
          <w:p w14:paraId="6CF2FBC5" w14:textId="7F843FD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40B1A7E2" w14:textId="0F92F3C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7A82518E" w14:textId="139EF02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PLBCO01</w:t>
            </w:r>
          </w:p>
        </w:tc>
        <w:tc>
          <w:tcPr>
            <w:tcW w:w="0" w:type="auto"/>
            <w:shd w:val="clear" w:color="auto" w:fill="D9D9D9" w:themeFill="background1" w:themeFillShade="D9"/>
            <w:vAlign w:val="center"/>
          </w:tcPr>
          <w:p w14:paraId="747FA739" w14:textId="536F363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pracowników instytucji rynku pracy objętych wsparciem w programie)</w:t>
            </w:r>
          </w:p>
        </w:tc>
        <w:tc>
          <w:tcPr>
            <w:tcW w:w="0" w:type="auto"/>
            <w:shd w:val="clear" w:color="auto" w:fill="D9D9D9" w:themeFill="background1" w:themeFillShade="D9"/>
            <w:vAlign w:val="center"/>
          </w:tcPr>
          <w:p w14:paraId="603F329C" w14:textId="6C7F00F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D9D9D9" w:themeFill="background1" w:themeFillShade="D9"/>
            <w:vAlign w:val="center"/>
          </w:tcPr>
          <w:p w14:paraId="73858314" w14:textId="5F54032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210</w:t>
            </w:r>
          </w:p>
        </w:tc>
        <w:tc>
          <w:tcPr>
            <w:tcW w:w="0" w:type="auto"/>
            <w:shd w:val="clear" w:color="auto" w:fill="D9D9D9" w:themeFill="background1" w:themeFillShade="D9"/>
            <w:vAlign w:val="center"/>
          </w:tcPr>
          <w:p w14:paraId="6402927F" w14:textId="3509D4B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1 070</w:t>
            </w:r>
          </w:p>
        </w:tc>
      </w:tr>
    </w:tbl>
    <w:p w14:paraId="4B469D5E" w14:textId="77777777" w:rsidR="00B671C4" w:rsidRPr="001C7ABC" w:rsidRDefault="00B671C4" w:rsidP="001C7ABC">
      <w:pPr>
        <w:pStyle w:val="Text1"/>
        <w:spacing w:before="0" w:after="0" w:line="276" w:lineRule="auto"/>
        <w:ind w:left="0"/>
        <w:rPr>
          <w:rFonts w:ascii="Arial" w:hAnsi="Arial" w:cs="Arial"/>
          <w:bCs/>
          <w:sz w:val="20"/>
          <w:szCs w:val="20"/>
        </w:rPr>
      </w:pPr>
    </w:p>
    <w:p w14:paraId="19B36E27" w14:textId="77777777" w:rsidR="001C7ABC" w:rsidRDefault="001C7ABC">
      <w:pPr>
        <w:spacing w:before="0" w:after="160" w:line="259" w:lineRule="auto"/>
        <w:rPr>
          <w:rFonts w:ascii="Arial" w:hAnsi="Arial" w:cs="Arial"/>
          <w:bCs/>
          <w:sz w:val="20"/>
          <w:szCs w:val="20"/>
        </w:rPr>
      </w:pPr>
      <w:r>
        <w:rPr>
          <w:rFonts w:ascii="Arial" w:hAnsi="Arial" w:cs="Arial"/>
          <w:bCs/>
          <w:sz w:val="20"/>
          <w:szCs w:val="20"/>
        </w:rPr>
        <w:br w:type="page"/>
      </w:r>
    </w:p>
    <w:p w14:paraId="25123705" w14:textId="5C25301B" w:rsidR="00B369C0" w:rsidRPr="001C7ABC" w:rsidRDefault="00BA317E"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185DF030" w14:textId="77777777" w:rsidTr="003B3508">
        <w:trPr>
          <w:cantSplit/>
          <w:trHeight w:val="227"/>
          <w:tblHeader/>
        </w:trPr>
        <w:tc>
          <w:tcPr>
            <w:tcW w:w="317" w:type="pct"/>
            <w:shd w:val="clear" w:color="auto" w:fill="FFE599" w:themeFill="accent4" w:themeFillTint="66"/>
            <w:vAlign w:val="center"/>
          </w:tcPr>
          <w:p w14:paraId="1046FB4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0E21D60A"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431D06EA"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4B9F0B3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2F7DE60B"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0BEEFC28"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6A4C3AEF"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097DC9B4"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39AFC0ED"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26892954"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77033E33"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52761DB1"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3B3508" w:rsidRPr="002C5E73" w14:paraId="45911F98" w14:textId="77777777" w:rsidTr="003B3508">
        <w:trPr>
          <w:cantSplit/>
          <w:trHeight w:val="227"/>
        </w:trPr>
        <w:tc>
          <w:tcPr>
            <w:tcW w:w="317" w:type="pct"/>
            <w:vAlign w:val="center"/>
          </w:tcPr>
          <w:p w14:paraId="66D40F97" w14:textId="3DC55C1D"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VI</w:t>
            </w:r>
          </w:p>
        </w:tc>
        <w:tc>
          <w:tcPr>
            <w:tcW w:w="341" w:type="pct"/>
            <w:vAlign w:val="center"/>
          </w:tcPr>
          <w:p w14:paraId="70670FDC" w14:textId="576BABEF"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4(b)</w:t>
            </w:r>
          </w:p>
        </w:tc>
        <w:tc>
          <w:tcPr>
            <w:tcW w:w="354" w:type="pct"/>
            <w:vAlign w:val="center"/>
          </w:tcPr>
          <w:p w14:paraId="3CD85C5D" w14:textId="58AFE32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EFS+</w:t>
            </w:r>
          </w:p>
        </w:tc>
        <w:tc>
          <w:tcPr>
            <w:tcW w:w="406" w:type="pct"/>
            <w:vAlign w:val="center"/>
          </w:tcPr>
          <w:p w14:paraId="535C35EC" w14:textId="6EA9A47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138D8C48" w14:textId="7D17082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C2R1</w:t>
            </w:r>
          </w:p>
        </w:tc>
        <w:tc>
          <w:tcPr>
            <w:tcW w:w="861" w:type="pct"/>
            <w:shd w:val="clear" w:color="auto" w:fill="auto"/>
            <w:vAlign w:val="center"/>
          </w:tcPr>
          <w:p w14:paraId="384B6F10" w14:textId="77A180EF"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 xml:space="preserve">Liczba pracowników instytucji rynku pracy, którzy uzyskali kwalifikacje po opuszczeniu programu </w:t>
            </w:r>
          </w:p>
        </w:tc>
        <w:tc>
          <w:tcPr>
            <w:tcW w:w="405" w:type="pct"/>
            <w:vAlign w:val="center"/>
          </w:tcPr>
          <w:p w14:paraId="40F08889" w14:textId="09DC41E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auto"/>
            <w:vAlign w:val="center"/>
          </w:tcPr>
          <w:p w14:paraId="66B2D3CC" w14:textId="61D8A569"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290</w:t>
            </w:r>
          </w:p>
        </w:tc>
        <w:tc>
          <w:tcPr>
            <w:tcW w:w="405" w:type="pct"/>
            <w:shd w:val="clear" w:color="auto" w:fill="auto"/>
            <w:vAlign w:val="center"/>
          </w:tcPr>
          <w:p w14:paraId="757425C1" w14:textId="4F4EA85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2017</w:t>
            </w:r>
          </w:p>
        </w:tc>
        <w:tc>
          <w:tcPr>
            <w:tcW w:w="355" w:type="pct"/>
            <w:vAlign w:val="center"/>
          </w:tcPr>
          <w:p w14:paraId="03D9457E" w14:textId="179C69A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180</w:t>
            </w:r>
          </w:p>
        </w:tc>
        <w:tc>
          <w:tcPr>
            <w:tcW w:w="354" w:type="pct"/>
            <w:vAlign w:val="center"/>
          </w:tcPr>
          <w:p w14:paraId="414BA74C" w14:textId="668EA614"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 xml:space="preserve"> SL2021</w:t>
            </w:r>
          </w:p>
        </w:tc>
        <w:tc>
          <w:tcPr>
            <w:tcW w:w="392" w:type="pct"/>
            <w:vAlign w:val="center"/>
          </w:tcPr>
          <w:p w14:paraId="0E5DF51D" w14:textId="098628C2" w:rsidR="003B3508" w:rsidRPr="00654E52" w:rsidRDefault="003B3508" w:rsidP="003B3508">
            <w:pPr>
              <w:spacing w:before="0" w:after="0" w:line="240" w:lineRule="auto"/>
              <w:rPr>
                <w:rFonts w:ascii="Arial" w:hAnsi="Arial" w:cs="Arial"/>
                <w:sz w:val="14"/>
                <w:szCs w:val="14"/>
              </w:rPr>
            </w:pPr>
            <w:r w:rsidRPr="00654E52">
              <w:rPr>
                <w:rFonts w:ascii="Arial" w:hAnsi="Arial" w:cs="Arial"/>
                <w:sz w:val="14"/>
                <w:szCs w:val="14"/>
              </w:rPr>
              <w:t>Wartość odniesienia ustalono w oparciu o  raport o  pracownikach PSZ Jest większa niż wartość wskaźnika rezultatu, gdyż odnosi się  do wszystkich 2140- 92%. FEM obejmie 1250 osób. =95%.</w:t>
            </w:r>
          </w:p>
        </w:tc>
      </w:tr>
      <w:tr w:rsidR="003B3508" w:rsidRPr="002C5E73" w14:paraId="667DF2E6" w14:textId="77777777" w:rsidTr="001C7ABC">
        <w:trPr>
          <w:cantSplit/>
          <w:trHeight w:val="227"/>
        </w:trPr>
        <w:tc>
          <w:tcPr>
            <w:tcW w:w="317" w:type="pct"/>
            <w:shd w:val="clear" w:color="auto" w:fill="D9D9D9" w:themeFill="background1" w:themeFillShade="D9"/>
            <w:vAlign w:val="center"/>
          </w:tcPr>
          <w:p w14:paraId="6B75DDB0" w14:textId="7AD645A2"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VI</w:t>
            </w:r>
          </w:p>
        </w:tc>
        <w:tc>
          <w:tcPr>
            <w:tcW w:w="341" w:type="pct"/>
            <w:shd w:val="clear" w:color="auto" w:fill="D9D9D9" w:themeFill="background1" w:themeFillShade="D9"/>
            <w:vAlign w:val="center"/>
          </w:tcPr>
          <w:p w14:paraId="23C6901E" w14:textId="093A49A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4(b)</w:t>
            </w:r>
          </w:p>
        </w:tc>
        <w:tc>
          <w:tcPr>
            <w:tcW w:w="354" w:type="pct"/>
            <w:shd w:val="clear" w:color="auto" w:fill="D9D9D9" w:themeFill="background1" w:themeFillShade="D9"/>
            <w:vAlign w:val="center"/>
          </w:tcPr>
          <w:p w14:paraId="13938706" w14:textId="1C28FBAA"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EFS+</w:t>
            </w:r>
          </w:p>
        </w:tc>
        <w:tc>
          <w:tcPr>
            <w:tcW w:w="406" w:type="pct"/>
            <w:shd w:val="clear" w:color="auto" w:fill="D9D9D9" w:themeFill="background1" w:themeFillShade="D9"/>
            <w:vAlign w:val="center"/>
          </w:tcPr>
          <w:p w14:paraId="1DAFA688" w14:textId="6B4B7ABA"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76946F78" w14:textId="49B026D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C2R1</w:t>
            </w:r>
          </w:p>
        </w:tc>
        <w:tc>
          <w:tcPr>
            <w:tcW w:w="861" w:type="pct"/>
            <w:shd w:val="clear" w:color="auto" w:fill="D9D9D9" w:themeFill="background1" w:themeFillShade="D9"/>
            <w:vAlign w:val="center"/>
          </w:tcPr>
          <w:p w14:paraId="3785340C" w14:textId="05CE9D9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 xml:space="preserve">Liczba pracowników instytucji rynku pracy, którzy uzyskali kwalifikacje po opuszczeniu programu </w:t>
            </w:r>
          </w:p>
        </w:tc>
        <w:tc>
          <w:tcPr>
            <w:tcW w:w="405" w:type="pct"/>
            <w:shd w:val="clear" w:color="auto" w:fill="D9D9D9" w:themeFill="background1" w:themeFillShade="D9"/>
            <w:vAlign w:val="center"/>
          </w:tcPr>
          <w:p w14:paraId="0C2A881B" w14:textId="627F4B2B"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D9D9D9" w:themeFill="background1" w:themeFillShade="D9"/>
            <w:vAlign w:val="center"/>
          </w:tcPr>
          <w:p w14:paraId="56B41BD2" w14:textId="487390C1"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1 670</w:t>
            </w:r>
          </w:p>
        </w:tc>
        <w:tc>
          <w:tcPr>
            <w:tcW w:w="405" w:type="pct"/>
            <w:shd w:val="clear" w:color="auto" w:fill="D9D9D9" w:themeFill="background1" w:themeFillShade="D9"/>
            <w:vAlign w:val="center"/>
          </w:tcPr>
          <w:p w14:paraId="569C20FA" w14:textId="148517AE"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2017</w:t>
            </w:r>
          </w:p>
        </w:tc>
        <w:tc>
          <w:tcPr>
            <w:tcW w:w="355" w:type="pct"/>
            <w:shd w:val="clear" w:color="auto" w:fill="D9D9D9" w:themeFill="background1" w:themeFillShade="D9"/>
            <w:vAlign w:val="center"/>
          </w:tcPr>
          <w:p w14:paraId="3EAA00EB" w14:textId="50EA2056"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1 070</w:t>
            </w:r>
          </w:p>
        </w:tc>
        <w:tc>
          <w:tcPr>
            <w:tcW w:w="354" w:type="pct"/>
            <w:shd w:val="clear" w:color="auto" w:fill="D9D9D9" w:themeFill="background1" w:themeFillShade="D9"/>
            <w:vAlign w:val="center"/>
          </w:tcPr>
          <w:p w14:paraId="1AF21901" w14:textId="40E770F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 xml:space="preserve"> SL2021</w:t>
            </w:r>
          </w:p>
        </w:tc>
        <w:tc>
          <w:tcPr>
            <w:tcW w:w="392" w:type="pct"/>
            <w:shd w:val="clear" w:color="auto" w:fill="D9D9D9" w:themeFill="background1" w:themeFillShade="D9"/>
            <w:vAlign w:val="center"/>
          </w:tcPr>
          <w:p w14:paraId="54B608D7" w14:textId="09E47E08" w:rsidR="003B3508" w:rsidRPr="00654E52" w:rsidRDefault="003B3508" w:rsidP="003B3508">
            <w:pPr>
              <w:spacing w:before="0" w:after="0" w:line="240" w:lineRule="auto"/>
              <w:rPr>
                <w:rFonts w:ascii="Arial" w:hAnsi="Arial" w:cs="Arial"/>
                <w:sz w:val="14"/>
                <w:szCs w:val="14"/>
              </w:rPr>
            </w:pPr>
            <w:r w:rsidRPr="00654E52">
              <w:rPr>
                <w:rFonts w:ascii="Arial" w:hAnsi="Arial" w:cs="Arial"/>
                <w:sz w:val="14"/>
                <w:szCs w:val="14"/>
              </w:rPr>
              <w:t>Wartość odniesienia ustalono w oparciu o  raport o  pracownikach PSZ Jest większa niż wartość wskaźnika rezultatu, gdyż odnosi się  do wszystkich 2140- 92%. FEM obejmie 1250 osób. =95%.</w:t>
            </w:r>
          </w:p>
        </w:tc>
      </w:tr>
    </w:tbl>
    <w:p w14:paraId="4EE949CE" w14:textId="77777777" w:rsidR="009321C3" w:rsidRPr="001C7ABC" w:rsidRDefault="009321C3" w:rsidP="001C7ABC">
      <w:pPr>
        <w:pStyle w:val="Text1"/>
        <w:spacing w:before="0" w:after="0" w:line="276" w:lineRule="auto"/>
        <w:ind w:left="0"/>
        <w:rPr>
          <w:rFonts w:ascii="Arial" w:hAnsi="Arial" w:cs="Arial"/>
          <w:bCs/>
          <w:sz w:val="20"/>
          <w:szCs w:val="20"/>
        </w:rPr>
      </w:pPr>
    </w:p>
    <w:p w14:paraId="567D3743" w14:textId="1F8C0626" w:rsidR="00B369C0" w:rsidRPr="005D6CAD" w:rsidRDefault="008A0412"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355973D5" w14:textId="77777777" w:rsidR="008A0412" w:rsidRPr="005D6CAD" w:rsidRDefault="008A0412" w:rsidP="00F73F24">
      <w:pPr>
        <w:spacing w:before="0" w:after="160" w:line="259" w:lineRule="auto"/>
        <w:ind w:left="708"/>
        <w:rPr>
          <w:rFonts w:ascii="Arial" w:hAnsi="Arial" w:cs="Arial"/>
          <w:sz w:val="20"/>
          <w:szCs w:val="20"/>
        </w:rPr>
        <w:sectPr w:rsidR="008A0412" w:rsidRPr="005D6CAD" w:rsidSect="00F73F24">
          <w:footnotePr>
            <w:numRestart w:val="eachPage"/>
          </w:footnotePr>
          <w:pgSz w:w="16839" w:h="11907" w:orient="landscape" w:code="9"/>
          <w:pgMar w:top="1418" w:right="1418" w:bottom="1418" w:left="1418" w:header="567" w:footer="567" w:gutter="0"/>
          <w:cols w:space="720"/>
          <w:docGrid w:linePitch="360"/>
        </w:sectPr>
      </w:pPr>
    </w:p>
    <w:p w14:paraId="713E5316" w14:textId="33FA8BA8" w:rsidR="008A0412" w:rsidRPr="005D6CAD" w:rsidRDefault="00C0060F" w:rsidP="00F200A8">
      <w:pPr>
        <w:pStyle w:val="Nagwek5"/>
        <w:rPr>
          <w:rFonts w:cs="Arial"/>
        </w:rPr>
      </w:pPr>
      <w:r w:rsidRPr="005D6CAD">
        <w:rPr>
          <w:rFonts w:cs="Arial"/>
        </w:rPr>
        <w:t>2.1.6.2.</w:t>
      </w:r>
      <w:r w:rsidR="00F67AB4" w:rsidRPr="005D6CAD">
        <w:rPr>
          <w:rFonts w:cs="Arial"/>
        </w:rPr>
        <w:t>3</w:t>
      </w:r>
      <w:r w:rsidRPr="005D6CAD">
        <w:rPr>
          <w:rFonts w:cs="Arial"/>
        </w:rPr>
        <w:t xml:space="preserve">. </w:t>
      </w:r>
      <w:r w:rsidR="008A0412" w:rsidRPr="005D6CAD">
        <w:rPr>
          <w:rFonts w:cs="Arial"/>
        </w:rPr>
        <w:t>Indykatywny podział zaprogramowanych zasobów (UE) według rodzaju interwencji</w:t>
      </w:r>
    </w:p>
    <w:p w14:paraId="7F065D89" w14:textId="77777777" w:rsidR="008A0412" w:rsidRPr="001C7ABC" w:rsidRDefault="008A0412"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8A0412" w:rsidRPr="005D6CAD" w14:paraId="5FE19AF2" w14:textId="77777777" w:rsidTr="00DB6B9D">
        <w:trPr>
          <w:tblHeader/>
        </w:trPr>
        <w:tc>
          <w:tcPr>
            <w:tcW w:w="968" w:type="dxa"/>
            <w:shd w:val="clear" w:color="auto" w:fill="FFE599" w:themeFill="accent4" w:themeFillTint="66"/>
            <w:vAlign w:val="center"/>
          </w:tcPr>
          <w:p w14:paraId="323F5C5D"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43C71E8C"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8EBB4A1"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57D612D"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0605C947"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70758AD"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0D17ED87"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6D02154C" w14:textId="6AFD099C"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03F7E738"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586E0451"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0FA88161" w14:textId="4D030D3B"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4(b)</w:t>
            </w:r>
          </w:p>
        </w:tc>
        <w:tc>
          <w:tcPr>
            <w:tcW w:w="2864" w:type="dxa"/>
            <w:tcBorders>
              <w:top w:val="single" w:sz="4" w:space="0" w:color="auto"/>
              <w:left w:val="single" w:sz="4" w:space="0" w:color="auto"/>
              <w:bottom w:val="single" w:sz="4" w:space="0" w:color="auto"/>
              <w:right w:val="single" w:sz="4" w:space="0" w:color="auto"/>
            </w:tcBorders>
            <w:vAlign w:val="center"/>
          </w:tcPr>
          <w:p w14:paraId="4E781392" w14:textId="09595477" w:rsidR="00551225" w:rsidRPr="005D6CAD" w:rsidRDefault="006137A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139</w:t>
            </w:r>
            <w:r w:rsidR="00054AD9" w:rsidRPr="005D6CAD">
              <w:rPr>
                <w:rFonts w:ascii="Arial" w:hAnsi="Arial" w:cs="Arial"/>
                <w:color w:val="000000" w:themeColor="text1"/>
                <w:sz w:val="18"/>
                <w:szCs w:val="18"/>
              </w:rPr>
              <w:t>. Działania na rzecz modernizacji i wzmocnienia instytucji i służb rynku pracy celem oceny i przewidywania zapotrzebowania na umiejętności oraz zapewnienia terminowej i dopasowanej do potrzeb pomocy</w:t>
            </w:r>
          </w:p>
        </w:tc>
        <w:tc>
          <w:tcPr>
            <w:tcW w:w="1411" w:type="dxa"/>
            <w:tcBorders>
              <w:top w:val="single" w:sz="4" w:space="0" w:color="auto"/>
              <w:left w:val="single" w:sz="4" w:space="0" w:color="auto"/>
              <w:bottom w:val="single" w:sz="4" w:space="0" w:color="auto"/>
              <w:right w:val="single" w:sz="4" w:space="0" w:color="auto"/>
            </w:tcBorders>
            <w:vAlign w:val="center"/>
          </w:tcPr>
          <w:p w14:paraId="6F939DC1" w14:textId="4309FD92" w:rsidR="00551225" w:rsidRPr="005D6CAD" w:rsidRDefault="00551225" w:rsidP="00A1077E">
            <w:pPr>
              <w:spacing w:line="240" w:lineRule="auto"/>
              <w:rPr>
                <w:rFonts w:ascii="Arial" w:hAnsi="Arial" w:cs="Arial"/>
                <w:color w:val="000000"/>
                <w:sz w:val="18"/>
                <w:szCs w:val="18"/>
              </w:rPr>
            </w:pPr>
            <w:r w:rsidRPr="005D6CAD">
              <w:rPr>
                <w:rFonts w:ascii="Arial" w:hAnsi="Arial" w:cs="Arial"/>
                <w:color w:val="000000"/>
                <w:sz w:val="18"/>
                <w:szCs w:val="18"/>
              </w:rPr>
              <w:t>100 000</w:t>
            </w:r>
          </w:p>
        </w:tc>
      </w:tr>
      <w:tr w:rsidR="00551225" w:rsidRPr="005D6CAD" w14:paraId="6FD1CC59" w14:textId="77777777" w:rsidTr="001C7AB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0039F" w14:textId="08669F82"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7D1B7"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522FC"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BFEA8" w14:textId="79E5DB22"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4(b)</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53617" w14:textId="64959A12" w:rsidR="00551225" w:rsidRPr="005D6CAD" w:rsidRDefault="00054AD9"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139. Działania na rzecz modernizacji i wzmocnienia instytucji i służb rynku pracy celem oceny i przewidywania zapotrzebowania na umiejętności oraz zapewnienia terminowej i dopasowanej do potrzeb pomocy</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90000" w14:textId="5A449A40" w:rsidR="00551225" w:rsidRPr="005D6CAD" w:rsidRDefault="007A7011" w:rsidP="00A1077E">
            <w:pPr>
              <w:spacing w:line="240" w:lineRule="auto"/>
              <w:rPr>
                <w:rFonts w:ascii="Arial" w:hAnsi="Arial" w:cs="Arial"/>
                <w:color w:val="000000"/>
                <w:sz w:val="18"/>
                <w:szCs w:val="18"/>
              </w:rPr>
            </w:pPr>
            <w:r w:rsidRPr="005D6CAD">
              <w:rPr>
                <w:rFonts w:ascii="Arial" w:hAnsi="Arial" w:cs="Arial"/>
                <w:color w:val="000000"/>
                <w:sz w:val="18"/>
                <w:szCs w:val="18"/>
              </w:rPr>
              <w:t xml:space="preserve">1 </w:t>
            </w:r>
            <w:r w:rsidR="00551225" w:rsidRPr="005D6CAD">
              <w:rPr>
                <w:rFonts w:ascii="Arial" w:hAnsi="Arial" w:cs="Arial"/>
                <w:color w:val="000000"/>
                <w:sz w:val="18"/>
                <w:szCs w:val="18"/>
              </w:rPr>
              <w:t>000 000</w:t>
            </w:r>
          </w:p>
        </w:tc>
      </w:tr>
    </w:tbl>
    <w:p w14:paraId="5E99760E" w14:textId="77777777" w:rsidR="008A0412" w:rsidRPr="001C7ABC" w:rsidRDefault="008A0412" w:rsidP="001C7ABC">
      <w:pPr>
        <w:pStyle w:val="Text1"/>
        <w:spacing w:before="0" w:after="0" w:line="276" w:lineRule="auto"/>
        <w:ind w:left="0"/>
        <w:rPr>
          <w:rFonts w:ascii="Arial" w:hAnsi="Arial" w:cs="Arial"/>
          <w:bCs/>
          <w:sz w:val="20"/>
          <w:szCs w:val="20"/>
        </w:rPr>
      </w:pPr>
    </w:p>
    <w:p w14:paraId="4052DD83" w14:textId="77777777" w:rsidR="008A0412" w:rsidRPr="001C7ABC" w:rsidRDefault="008A0412"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8A0412" w:rsidRPr="005D6CAD" w14:paraId="5CFDEF01" w14:textId="77777777" w:rsidTr="00DB6B9D">
        <w:trPr>
          <w:tblHeader/>
        </w:trPr>
        <w:tc>
          <w:tcPr>
            <w:tcW w:w="968" w:type="dxa"/>
            <w:shd w:val="clear" w:color="auto" w:fill="FFE599" w:themeFill="accent4" w:themeFillTint="66"/>
            <w:vAlign w:val="center"/>
          </w:tcPr>
          <w:p w14:paraId="4608D00B"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B220D96"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4701A4B"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BAD912E"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6CA754B2"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6A691956"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63B9A072" w14:textId="77777777" w:rsidTr="009F0537">
        <w:tc>
          <w:tcPr>
            <w:tcW w:w="968" w:type="dxa"/>
            <w:vAlign w:val="center"/>
          </w:tcPr>
          <w:p w14:paraId="14C6CF62" w14:textId="6401FF30"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vAlign w:val="center"/>
          </w:tcPr>
          <w:p w14:paraId="2A0EAA29"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0FA2AC48"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6EB80146" w14:textId="667352EB"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4(b)</w:t>
            </w:r>
          </w:p>
        </w:tc>
        <w:tc>
          <w:tcPr>
            <w:tcW w:w="2864" w:type="dxa"/>
            <w:vAlign w:val="center"/>
          </w:tcPr>
          <w:p w14:paraId="2415C056" w14:textId="14DE70CE" w:rsidR="00551225" w:rsidRPr="005D6CAD" w:rsidRDefault="00174D97" w:rsidP="000E240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w:t>
            </w:r>
            <w:r w:rsidR="00054AD9" w:rsidRPr="005D6CAD">
              <w:rPr>
                <w:rFonts w:ascii="Arial" w:hAnsi="Arial" w:cs="Arial"/>
                <w:color w:val="000000" w:themeColor="text1"/>
                <w:sz w:val="18"/>
                <w:szCs w:val="18"/>
              </w:rPr>
              <w:t>. Dotacja</w:t>
            </w:r>
          </w:p>
        </w:tc>
        <w:tc>
          <w:tcPr>
            <w:tcW w:w="1411" w:type="dxa"/>
            <w:vAlign w:val="center"/>
          </w:tcPr>
          <w:p w14:paraId="718057EA" w14:textId="17717829" w:rsidR="00551225" w:rsidRPr="005D6CAD" w:rsidRDefault="00174D97" w:rsidP="00AD7E72">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100 000</w:t>
            </w:r>
          </w:p>
        </w:tc>
      </w:tr>
      <w:tr w:rsidR="00054AD9" w:rsidRPr="005D6CAD" w14:paraId="02DC6B5F" w14:textId="77777777" w:rsidTr="001C7ABC">
        <w:tc>
          <w:tcPr>
            <w:tcW w:w="968" w:type="dxa"/>
            <w:shd w:val="clear" w:color="auto" w:fill="D9D9D9" w:themeFill="background1" w:themeFillShade="D9"/>
            <w:vAlign w:val="center"/>
          </w:tcPr>
          <w:p w14:paraId="634D19BE" w14:textId="3BA7C0C9" w:rsidR="00054AD9" w:rsidRPr="005D6CAD" w:rsidRDefault="00054AD9"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shd w:val="clear" w:color="auto" w:fill="D9D9D9" w:themeFill="background1" w:themeFillShade="D9"/>
            <w:vAlign w:val="center"/>
          </w:tcPr>
          <w:p w14:paraId="1FE1702F" w14:textId="77777777" w:rsidR="00054AD9" w:rsidRPr="005D6CAD" w:rsidRDefault="00054AD9"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26996C9B" w14:textId="77777777" w:rsidR="00054AD9" w:rsidRPr="005D6CAD" w:rsidRDefault="00054AD9"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6E82C41" w14:textId="6325F5C2" w:rsidR="00054AD9" w:rsidRPr="005D6CAD" w:rsidRDefault="00054AD9"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4(b)</w:t>
            </w:r>
          </w:p>
        </w:tc>
        <w:tc>
          <w:tcPr>
            <w:tcW w:w="2864" w:type="dxa"/>
            <w:shd w:val="clear" w:color="auto" w:fill="D9D9D9" w:themeFill="background1" w:themeFillShade="D9"/>
            <w:vAlign w:val="center"/>
          </w:tcPr>
          <w:p w14:paraId="73F6B16C" w14:textId="30D5C1D5" w:rsidR="00054AD9" w:rsidRPr="005D6CAD" w:rsidRDefault="00054AD9"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shd w:val="clear" w:color="auto" w:fill="D9D9D9" w:themeFill="background1" w:themeFillShade="D9"/>
            <w:vAlign w:val="center"/>
          </w:tcPr>
          <w:p w14:paraId="5A016715" w14:textId="1379E42B" w:rsidR="00054AD9" w:rsidRPr="005D6CAD" w:rsidRDefault="00054AD9"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1 000 000</w:t>
            </w:r>
          </w:p>
        </w:tc>
      </w:tr>
    </w:tbl>
    <w:p w14:paraId="5D0FCDB6" w14:textId="77777777" w:rsidR="008A0412" w:rsidRPr="001C7ABC" w:rsidRDefault="008A0412" w:rsidP="001C7ABC">
      <w:pPr>
        <w:pStyle w:val="Text1"/>
        <w:spacing w:before="0" w:after="0" w:line="276" w:lineRule="auto"/>
        <w:ind w:left="0"/>
        <w:rPr>
          <w:rFonts w:ascii="Arial" w:hAnsi="Arial" w:cs="Arial"/>
          <w:bCs/>
          <w:sz w:val="20"/>
          <w:szCs w:val="20"/>
        </w:rPr>
      </w:pPr>
    </w:p>
    <w:p w14:paraId="4253B3C8" w14:textId="77777777" w:rsidR="008A0412" w:rsidRPr="001C7ABC" w:rsidRDefault="008A0412"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8A0412" w:rsidRPr="005D6CAD" w14:paraId="604D9664" w14:textId="77777777" w:rsidTr="00DB6B9D">
        <w:trPr>
          <w:tblHeader/>
        </w:trPr>
        <w:tc>
          <w:tcPr>
            <w:tcW w:w="968" w:type="dxa"/>
            <w:shd w:val="clear" w:color="auto" w:fill="FFE599" w:themeFill="accent4" w:themeFillTint="66"/>
            <w:vAlign w:val="center"/>
          </w:tcPr>
          <w:p w14:paraId="2024E962"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431A1364"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5A66C568"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33B01E11"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067E529D"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733FBBF"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FB0A60" w:rsidRPr="005D6CAD" w14:paraId="55A61C77" w14:textId="77777777" w:rsidTr="009F0537">
        <w:tc>
          <w:tcPr>
            <w:tcW w:w="968" w:type="dxa"/>
            <w:vAlign w:val="center"/>
          </w:tcPr>
          <w:p w14:paraId="1B8F6986" w14:textId="2D9BAB86"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vAlign w:val="center"/>
          </w:tcPr>
          <w:p w14:paraId="67D0026F" w14:textId="77777777"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31FA447A" w14:textId="77777777"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6921C23A" w14:textId="7AA77035"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4(b)</w:t>
            </w:r>
          </w:p>
        </w:tc>
        <w:tc>
          <w:tcPr>
            <w:tcW w:w="2864" w:type="dxa"/>
            <w:vAlign w:val="center"/>
          </w:tcPr>
          <w:p w14:paraId="4F2516F7" w14:textId="56ADA305" w:rsidR="00FB0A60" w:rsidRPr="005D6CAD" w:rsidRDefault="00A8178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w:t>
            </w:r>
            <w:r w:rsidR="000C2CD5" w:rsidRPr="005D6CAD">
              <w:rPr>
                <w:rFonts w:ascii="Arial" w:hAnsi="Arial" w:cs="Arial"/>
                <w:color w:val="000000" w:themeColor="text1"/>
                <w:sz w:val="18"/>
                <w:szCs w:val="18"/>
              </w:rPr>
              <w:t>.</w:t>
            </w:r>
            <w:r w:rsidR="000A6635" w:rsidRPr="005D6CAD">
              <w:rPr>
                <w:rFonts w:ascii="Arial" w:hAnsi="Arial" w:cs="Arial"/>
                <w:color w:val="000000" w:themeColor="text1"/>
                <w:sz w:val="18"/>
                <w:szCs w:val="18"/>
              </w:rPr>
              <w:t xml:space="preserve"> Brak ukierunkowania terytorialnego</w:t>
            </w:r>
          </w:p>
        </w:tc>
        <w:tc>
          <w:tcPr>
            <w:tcW w:w="1411" w:type="dxa"/>
            <w:vAlign w:val="center"/>
          </w:tcPr>
          <w:p w14:paraId="5CEEF126" w14:textId="0B8B92C1" w:rsidR="00FB0A60" w:rsidRPr="005D6CAD" w:rsidRDefault="00FB0A6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100 000</w:t>
            </w:r>
          </w:p>
        </w:tc>
      </w:tr>
      <w:tr w:rsidR="00FB0A60" w:rsidRPr="005D6CAD" w14:paraId="325764CD" w14:textId="77777777" w:rsidTr="001C7ABC">
        <w:tc>
          <w:tcPr>
            <w:tcW w:w="968" w:type="dxa"/>
            <w:shd w:val="clear" w:color="auto" w:fill="D9D9D9" w:themeFill="background1" w:themeFillShade="D9"/>
            <w:vAlign w:val="center"/>
          </w:tcPr>
          <w:p w14:paraId="609EDD04" w14:textId="480FF89D"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shd w:val="clear" w:color="auto" w:fill="D9D9D9" w:themeFill="background1" w:themeFillShade="D9"/>
            <w:vAlign w:val="center"/>
          </w:tcPr>
          <w:p w14:paraId="4991CFD9" w14:textId="77777777"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79DF9929" w14:textId="77777777" w:rsidR="00FB0A60" w:rsidRPr="005D6CAD" w:rsidRDefault="00FB0A60"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1203B83A" w14:textId="08115DFB"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4(b)</w:t>
            </w:r>
          </w:p>
        </w:tc>
        <w:tc>
          <w:tcPr>
            <w:tcW w:w="2864" w:type="dxa"/>
            <w:shd w:val="clear" w:color="auto" w:fill="D9D9D9" w:themeFill="background1" w:themeFillShade="D9"/>
            <w:vAlign w:val="center"/>
          </w:tcPr>
          <w:p w14:paraId="33BF4623" w14:textId="5E53E376" w:rsidR="00FB0A60" w:rsidRPr="005D6CAD" w:rsidRDefault="00A8178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w:t>
            </w:r>
            <w:r w:rsidR="000C2CD5" w:rsidRPr="005D6CAD">
              <w:rPr>
                <w:rFonts w:ascii="Arial" w:hAnsi="Arial" w:cs="Arial"/>
                <w:color w:val="000000" w:themeColor="text1"/>
                <w:sz w:val="18"/>
                <w:szCs w:val="18"/>
              </w:rPr>
              <w:t>.</w:t>
            </w:r>
            <w:r w:rsidR="004F72C8" w:rsidRPr="005D6CAD">
              <w:rPr>
                <w:rFonts w:ascii="Arial" w:hAnsi="Arial" w:cs="Arial"/>
                <w:color w:val="000000" w:themeColor="text1"/>
                <w:sz w:val="18"/>
                <w:szCs w:val="18"/>
              </w:rPr>
              <w:t xml:space="preserve"> Brak ukierunkowania terytorialnego</w:t>
            </w:r>
          </w:p>
        </w:tc>
        <w:tc>
          <w:tcPr>
            <w:tcW w:w="1411" w:type="dxa"/>
            <w:shd w:val="clear" w:color="auto" w:fill="D9D9D9" w:themeFill="background1" w:themeFillShade="D9"/>
            <w:vAlign w:val="center"/>
          </w:tcPr>
          <w:p w14:paraId="4BF287FA" w14:textId="1050EC72" w:rsidR="00FB0A60" w:rsidRPr="005D6CAD" w:rsidRDefault="00FB0A6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1 000 000</w:t>
            </w:r>
          </w:p>
        </w:tc>
      </w:tr>
    </w:tbl>
    <w:p w14:paraId="5DC2E44A" w14:textId="77777777" w:rsidR="008A0412" w:rsidRPr="001C7ABC" w:rsidRDefault="008A0412" w:rsidP="001C7ABC">
      <w:pPr>
        <w:pStyle w:val="Text1"/>
        <w:spacing w:before="0" w:after="0" w:line="276" w:lineRule="auto"/>
        <w:ind w:left="0"/>
        <w:rPr>
          <w:rFonts w:ascii="Arial" w:hAnsi="Arial" w:cs="Arial"/>
          <w:bCs/>
          <w:sz w:val="20"/>
          <w:szCs w:val="20"/>
        </w:rPr>
      </w:pPr>
    </w:p>
    <w:p w14:paraId="18BCC03B" w14:textId="77777777" w:rsidR="008A0412" w:rsidRPr="001C7ABC" w:rsidRDefault="008A0412"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7. Wymiar 6 – uzupełniające obszary tematyczne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7. Wymiar 6 – uzupełniające obszary tematyczne EFS+"/>
        <w:tblDescription w:val="Tabela 7. Wymiar 6 – uzupełniające obszary tematyczne EFS+"/>
      </w:tblPr>
      <w:tblGrid>
        <w:gridCol w:w="968"/>
        <w:gridCol w:w="907"/>
        <w:gridCol w:w="1635"/>
        <w:gridCol w:w="1276"/>
        <w:gridCol w:w="2864"/>
        <w:gridCol w:w="1411"/>
      </w:tblGrid>
      <w:tr w:rsidR="008A0412" w:rsidRPr="005D6CAD" w14:paraId="07F4E033" w14:textId="77777777" w:rsidTr="00DB6B9D">
        <w:trPr>
          <w:tblHeader/>
        </w:trPr>
        <w:tc>
          <w:tcPr>
            <w:tcW w:w="968" w:type="dxa"/>
            <w:shd w:val="clear" w:color="auto" w:fill="FFE599" w:themeFill="accent4" w:themeFillTint="66"/>
            <w:vAlign w:val="center"/>
          </w:tcPr>
          <w:p w14:paraId="1C2746A4"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29CDC5B1"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5625CF0C"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384DE99"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B5C41E4"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D58850C"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FB0A60" w:rsidRPr="005D6CAD" w14:paraId="5A04D232" w14:textId="77777777" w:rsidTr="009F0537">
        <w:tc>
          <w:tcPr>
            <w:tcW w:w="968" w:type="dxa"/>
            <w:vAlign w:val="center"/>
          </w:tcPr>
          <w:p w14:paraId="5849B8E7" w14:textId="27C17D12"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vAlign w:val="center"/>
          </w:tcPr>
          <w:p w14:paraId="1F474E7C" w14:textId="77777777"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0D9AB95A" w14:textId="77777777"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03C55E0F" w14:textId="165E2729"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4(b)</w:t>
            </w:r>
          </w:p>
        </w:tc>
        <w:tc>
          <w:tcPr>
            <w:tcW w:w="2864" w:type="dxa"/>
            <w:vAlign w:val="center"/>
          </w:tcPr>
          <w:p w14:paraId="45B606F1" w14:textId="534A0E3E" w:rsidR="00FB0A60" w:rsidRPr="005D6CAD" w:rsidRDefault="00D878F7"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w:t>
            </w:r>
            <w:r w:rsidR="000C2CD5" w:rsidRPr="005D6CAD">
              <w:rPr>
                <w:rFonts w:ascii="Arial" w:hAnsi="Arial" w:cs="Arial"/>
                <w:color w:val="000000" w:themeColor="text1"/>
                <w:sz w:val="18"/>
                <w:szCs w:val="18"/>
              </w:rPr>
              <w:t>.</w:t>
            </w:r>
            <w:r w:rsidR="005704DE" w:rsidRPr="005D6CAD">
              <w:rPr>
                <w:rFonts w:ascii="Arial" w:hAnsi="Arial" w:cs="Arial"/>
                <w:color w:val="000000" w:themeColor="text1"/>
                <w:sz w:val="18"/>
                <w:szCs w:val="18"/>
              </w:rPr>
              <w:t xml:space="preserve"> Nie dotyczy</w:t>
            </w:r>
          </w:p>
        </w:tc>
        <w:tc>
          <w:tcPr>
            <w:tcW w:w="1411" w:type="dxa"/>
            <w:vAlign w:val="center"/>
          </w:tcPr>
          <w:p w14:paraId="73352CCE" w14:textId="27B971D6" w:rsidR="00FB0A60" w:rsidRPr="005D6CAD" w:rsidRDefault="00FB0A6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100 000</w:t>
            </w:r>
          </w:p>
        </w:tc>
      </w:tr>
      <w:tr w:rsidR="00FB0A60" w:rsidRPr="005D6CAD" w14:paraId="3CC94674" w14:textId="77777777" w:rsidTr="001C7ABC">
        <w:tc>
          <w:tcPr>
            <w:tcW w:w="968" w:type="dxa"/>
            <w:shd w:val="clear" w:color="auto" w:fill="D9D9D9" w:themeFill="background1" w:themeFillShade="D9"/>
            <w:vAlign w:val="center"/>
          </w:tcPr>
          <w:p w14:paraId="0600AFA5" w14:textId="44E7F3CE"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shd w:val="clear" w:color="auto" w:fill="D9D9D9" w:themeFill="background1" w:themeFillShade="D9"/>
            <w:vAlign w:val="center"/>
          </w:tcPr>
          <w:p w14:paraId="635EFA7F" w14:textId="77777777"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4DBCC4C2" w14:textId="77777777" w:rsidR="00FB0A60" w:rsidRPr="005D6CAD" w:rsidRDefault="00FB0A60"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5DD53286" w14:textId="6930FFE1"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4(b)</w:t>
            </w:r>
          </w:p>
        </w:tc>
        <w:tc>
          <w:tcPr>
            <w:tcW w:w="2864" w:type="dxa"/>
            <w:shd w:val="clear" w:color="auto" w:fill="D9D9D9" w:themeFill="background1" w:themeFillShade="D9"/>
            <w:vAlign w:val="center"/>
          </w:tcPr>
          <w:p w14:paraId="570015AC" w14:textId="5B113B56" w:rsidR="00FB0A60" w:rsidRPr="005D6CAD" w:rsidRDefault="00D878F7"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w:t>
            </w:r>
            <w:r w:rsidR="000C2CD5" w:rsidRPr="005D6CAD">
              <w:rPr>
                <w:rFonts w:ascii="Arial" w:hAnsi="Arial" w:cs="Arial"/>
                <w:color w:val="000000" w:themeColor="text1"/>
                <w:sz w:val="18"/>
                <w:szCs w:val="18"/>
              </w:rPr>
              <w:t>.</w:t>
            </w:r>
            <w:r w:rsidR="005704DE" w:rsidRPr="005D6CAD">
              <w:rPr>
                <w:rFonts w:ascii="Arial" w:hAnsi="Arial" w:cs="Arial"/>
                <w:color w:val="000000" w:themeColor="text1"/>
                <w:sz w:val="18"/>
                <w:szCs w:val="18"/>
              </w:rPr>
              <w:t xml:space="preserve"> Nie dotyczy</w:t>
            </w:r>
          </w:p>
        </w:tc>
        <w:tc>
          <w:tcPr>
            <w:tcW w:w="1411" w:type="dxa"/>
            <w:shd w:val="clear" w:color="auto" w:fill="D9D9D9" w:themeFill="background1" w:themeFillShade="D9"/>
            <w:vAlign w:val="center"/>
          </w:tcPr>
          <w:p w14:paraId="394C3CE7" w14:textId="1CD4B892" w:rsidR="00FB0A60" w:rsidRPr="005D6CAD" w:rsidRDefault="00FB0A6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1 000 000</w:t>
            </w:r>
          </w:p>
        </w:tc>
      </w:tr>
    </w:tbl>
    <w:p w14:paraId="10A0B67F" w14:textId="77777777" w:rsidR="008A0412" w:rsidRPr="001C7ABC" w:rsidRDefault="008A0412" w:rsidP="001C7ABC">
      <w:pPr>
        <w:pStyle w:val="Text1"/>
        <w:spacing w:before="0" w:after="0" w:line="276" w:lineRule="auto"/>
        <w:ind w:left="0"/>
        <w:rPr>
          <w:rFonts w:ascii="Arial" w:hAnsi="Arial" w:cs="Arial"/>
          <w:bCs/>
          <w:sz w:val="20"/>
          <w:szCs w:val="20"/>
        </w:rPr>
      </w:pPr>
    </w:p>
    <w:p w14:paraId="3050A986" w14:textId="77777777" w:rsidR="00AE3481" w:rsidRPr="005D6CAD" w:rsidRDefault="00AE3481">
      <w:pPr>
        <w:spacing w:before="0" w:after="160" w:line="259" w:lineRule="auto"/>
        <w:rPr>
          <w:rFonts w:ascii="Arial" w:hAnsi="Arial" w:cs="Arial"/>
          <w:sz w:val="20"/>
          <w:szCs w:val="20"/>
        </w:rPr>
      </w:pPr>
      <w:r w:rsidRPr="005D6CAD">
        <w:rPr>
          <w:rFonts w:ascii="Arial" w:hAnsi="Arial" w:cs="Arial"/>
          <w:sz w:val="20"/>
          <w:szCs w:val="20"/>
        </w:rPr>
        <w:br w:type="page"/>
      </w:r>
    </w:p>
    <w:p w14:paraId="0085DE43" w14:textId="7D29312E" w:rsidR="008A0412" w:rsidRPr="001C7ABC" w:rsidRDefault="008A0412"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8A0412" w:rsidRPr="005D6CAD" w14:paraId="73391D7E" w14:textId="77777777" w:rsidTr="00DB6B9D">
        <w:trPr>
          <w:tblHeader/>
        </w:trPr>
        <w:tc>
          <w:tcPr>
            <w:tcW w:w="968" w:type="dxa"/>
            <w:shd w:val="clear" w:color="auto" w:fill="FFE599" w:themeFill="accent4" w:themeFillTint="66"/>
            <w:vAlign w:val="center"/>
          </w:tcPr>
          <w:p w14:paraId="2AAC65B1"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2C5F75E"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FAF9BBD"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3EF687E6"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2C869E2"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D92C916" w14:textId="77777777" w:rsidR="008A0412" w:rsidRPr="005D6CAD" w:rsidRDefault="008A041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FB0A60" w:rsidRPr="005D6CAD" w14:paraId="525F5723" w14:textId="77777777" w:rsidTr="009F0537">
        <w:tc>
          <w:tcPr>
            <w:tcW w:w="968" w:type="dxa"/>
            <w:vAlign w:val="center"/>
          </w:tcPr>
          <w:p w14:paraId="712D5611" w14:textId="1180FEA1"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vAlign w:val="center"/>
          </w:tcPr>
          <w:p w14:paraId="734BCE92" w14:textId="77777777"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3E40B5BE" w14:textId="77777777"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538919DB" w14:textId="60627732"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4(b)</w:t>
            </w:r>
          </w:p>
        </w:tc>
        <w:tc>
          <w:tcPr>
            <w:tcW w:w="2864" w:type="dxa"/>
            <w:vAlign w:val="center"/>
          </w:tcPr>
          <w:p w14:paraId="4DB1CC9C" w14:textId="3F1E31C7" w:rsidR="00FB0A60" w:rsidRPr="005D6CAD" w:rsidRDefault="00FE376C"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0C2CD5" w:rsidRPr="005D6CAD">
              <w:rPr>
                <w:rFonts w:ascii="Arial" w:hAnsi="Arial" w:cs="Arial"/>
                <w:color w:val="000000" w:themeColor="text1"/>
                <w:sz w:val="18"/>
                <w:szCs w:val="18"/>
              </w:rPr>
              <w:t>.</w:t>
            </w:r>
            <w:r w:rsidR="005704DE" w:rsidRPr="005D6CAD">
              <w:rPr>
                <w:rFonts w:ascii="Arial" w:hAnsi="Arial" w:cs="Arial"/>
                <w:color w:val="000000" w:themeColor="text1"/>
                <w:sz w:val="18"/>
                <w:szCs w:val="18"/>
              </w:rPr>
              <w:t xml:space="preserve"> </w:t>
            </w:r>
            <w:r w:rsidR="001F2E6B" w:rsidRPr="005D6CAD">
              <w:rPr>
                <w:rFonts w:ascii="Arial" w:hAnsi="Arial" w:cs="Arial"/>
                <w:color w:val="000000" w:themeColor="text1"/>
                <w:sz w:val="18"/>
                <w:szCs w:val="18"/>
              </w:rPr>
              <w:t>Projekty uwzględniające kwestię równouprawnienia płci</w:t>
            </w:r>
          </w:p>
        </w:tc>
        <w:tc>
          <w:tcPr>
            <w:tcW w:w="1411" w:type="dxa"/>
            <w:vAlign w:val="center"/>
          </w:tcPr>
          <w:p w14:paraId="390365A6" w14:textId="3BC64E6B" w:rsidR="00FB0A60" w:rsidRPr="005D6CAD" w:rsidRDefault="00FB0A6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100 000</w:t>
            </w:r>
          </w:p>
        </w:tc>
      </w:tr>
      <w:tr w:rsidR="00FB0A60" w:rsidRPr="005D6CAD" w14:paraId="43FB07F9" w14:textId="77777777" w:rsidTr="001C7ABC">
        <w:tc>
          <w:tcPr>
            <w:tcW w:w="968" w:type="dxa"/>
            <w:shd w:val="clear" w:color="auto" w:fill="D9D9D9" w:themeFill="background1" w:themeFillShade="D9"/>
            <w:vAlign w:val="center"/>
          </w:tcPr>
          <w:p w14:paraId="2E9EBEA5" w14:textId="1CB52355"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shd w:val="clear" w:color="auto" w:fill="D9D9D9" w:themeFill="background1" w:themeFillShade="D9"/>
            <w:vAlign w:val="center"/>
          </w:tcPr>
          <w:p w14:paraId="1B048D1F" w14:textId="77777777"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18A69530" w14:textId="77777777" w:rsidR="00FB0A60" w:rsidRPr="005D6CAD" w:rsidRDefault="00FB0A60"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49B60B62" w14:textId="1F82F557" w:rsidR="00FB0A60" w:rsidRPr="005D6CAD" w:rsidRDefault="00FB0A6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4(b)</w:t>
            </w:r>
          </w:p>
        </w:tc>
        <w:tc>
          <w:tcPr>
            <w:tcW w:w="2864" w:type="dxa"/>
            <w:shd w:val="clear" w:color="auto" w:fill="D9D9D9" w:themeFill="background1" w:themeFillShade="D9"/>
            <w:vAlign w:val="center"/>
          </w:tcPr>
          <w:p w14:paraId="67DF8A3D" w14:textId="0468697A" w:rsidR="00FB0A60" w:rsidRPr="005D6CAD" w:rsidRDefault="00FE376C"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0C2CD5" w:rsidRPr="005D6CAD">
              <w:rPr>
                <w:rFonts w:ascii="Arial" w:hAnsi="Arial" w:cs="Arial"/>
                <w:color w:val="000000" w:themeColor="text1"/>
                <w:sz w:val="18"/>
                <w:szCs w:val="18"/>
              </w:rPr>
              <w:t>.</w:t>
            </w:r>
            <w:r w:rsidR="001F2E6B" w:rsidRPr="005D6CAD">
              <w:rPr>
                <w:rFonts w:ascii="Arial" w:hAnsi="Arial" w:cs="Arial"/>
                <w:color w:val="000000" w:themeColor="text1"/>
                <w:sz w:val="18"/>
                <w:szCs w:val="18"/>
              </w:rPr>
              <w:t xml:space="preserve"> Projekty uwzględniające kwestię równouprawnienia płci</w:t>
            </w:r>
          </w:p>
        </w:tc>
        <w:tc>
          <w:tcPr>
            <w:tcW w:w="1411" w:type="dxa"/>
            <w:shd w:val="clear" w:color="auto" w:fill="D9D9D9" w:themeFill="background1" w:themeFillShade="D9"/>
            <w:vAlign w:val="center"/>
          </w:tcPr>
          <w:p w14:paraId="05C7259F" w14:textId="41BB23BB" w:rsidR="00FB0A60" w:rsidRPr="005D6CAD" w:rsidRDefault="00FB0A6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1 000 000</w:t>
            </w:r>
          </w:p>
        </w:tc>
      </w:tr>
    </w:tbl>
    <w:p w14:paraId="106DB2AD" w14:textId="77777777" w:rsidR="008A0412" w:rsidRPr="001C7ABC" w:rsidRDefault="008A0412" w:rsidP="001C7ABC">
      <w:pPr>
        <w:pStyle w:val="Text1"/>
        <w:spacing w:before="0" w:after="0" w:line="276" w:lineRule="auto"/>
        <w:ind w:left="0"/>
        <w:rPr>
          <w:rFonts w:ascii="Arial" w:hAnsi="Arial" w:cs="Arial"/>
          <w:bCs/>
          <w:sz w:val="20"/>
          <w:szCs w:val="20"/>
        </w:rPr>
      </w:pPr>
    </w:p>
    <w:p w14:paraId="6466857A" w14:textId="7E0ABB75" w:rsidR="008A0412" w:rsidRPr="005D6CAD" w:rsidRDefault="008A0412"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0EDE57C0" w14:textId="6904A3E9" w:rsidR="004B27C4" w:rsidRPr="005D6CAD" w:rsidRDefault="00050E26" w:rsidP="00F200A8">
      <w:pPr>
        <w:pStyle w:val="Nagwek4"/>
        <w:rPr>
          <w:rFonts w:cs="Arial"/>
        </w:rPr>
      </w:pPr>
      <w:bookmarkStart w:id="133" w:name="_Toc353760132"/>
      <w:bookmarkStart w:id="134" w:name="_Toc96274527"/>
      <w:bookmarkStart w:id="135" w:name="_Toc97495208"/>
      <w:bookmarkStart w:id="136" w:name="_Hlk95218522"/>
      <w:r w:rsidRPr="005D6CAD">
        <w:rPr>
          <w:rFonts w:cs="Arial"/>
        </w:rPr>
        <w:t xml:space="preserve">2.1.6.3. </w:t>
      </w:r>
      <w:r w:rsidR="004B27C4" w:rsidRPr="005D6CAD">
        <w:rPr>
          <w:rFonts w:cs="Arial"/>
        </w:rPr>
        <w:t>Cel szczegółowy 4(d) wspieranie dostosowania pracowników, przedsiębiorstw i przedsiębiorców do zmian, wspieranie aktywnego i zdrowego starzenia się oraz zdrowego i dobrze dostosowanego środowiska pracy, które</w:t>
      </w:r>
      <w:r w:rsidR="00F20ECF">
        <w:rPr>
          <w:rFonts w:cs="Arial"/>
        </w:rPr>
        <w:t> </w:t>
      </w:r>
      <w:r w:rsidR="004B27C4" w:rsidRPr="005D6CAD">
        <w:rPr>
          <w:rFonts w:cs="Arial"/>
        </w:rPr>
        <w:t>uwzględnia zagrożenia dla zdrowia</w:t>
      </w:r>
      <w:bookmarkEnd w:id="133"/>
      <w:bookmarkEnd w:id="134"/>
      <w:bookmarkEnd w:id="135"/>
    </w:p>
    <w:p w14:paraId="02D91E32" w14:textId="77777777" w:rsidR="004B27C4" w:rsidRPr="005D6CAD" w:rsidRDefault="004B27C4" w:rsidP="004B27C4">
      <w:pPr>
        <w:pStyle w:val="Point0"/>
        <w:spacing w:before="0" w:after="0" w:line="276" w:lineRule="auto"/>
        <w:ind w:left="0" w:firstLine="0"/>
        <w:jc w:val="both"/>
        <w:rPr>
          <w:rFonts w:ascii="Arial" w:hAnsi="Arial" w:cs="Arial"/>
          <w:sz w:val="20"/>
          <w:szCs w:val="20"/>
        </w:rPr>
      </w:pPr>
    </w:p>
    <w:bookmarkEnd w:id="136"/>
    <w:p w14:paraId="5E68158A" w14:textId="72973C3B" w:rsidR="004B27C4" w:rsidRPr="005D6CAD" w:rsidRDefault="00F67AB4" w:rsidP="00F200A8">
      <w:pPr>
        <w:pStyle w:val="Nagwek5"/>
        <w:rPr>
          <w:rFonts w:cs="Arial"/>
        </w:rPr>
      </w:pPr>
      <w:r w:rsidRPr="005D6CAD">
        <w:rPr>
          <w:rFonts w:cs="Arial"/>
        </w:rPr>
        <w:t xml:space="preserve">2.1.6.3.1. </w:t>
      </w:r>
      <w:r w:rsidR="004B27C4" w:rsidRPr="005D6CAD">
        <w:rPr>
          <w:rFonts w:cs="Arial"/>
        </w:rPr>
        <w:t>Interwencje w ramach Funduszy</w:t>
      </w:r>
    </w:p>
    <w:p w14:paraId="5A0F43DF" w14:textId="77777777" w:rsidR="004B27C4" w:rsidRPr="005D6CAD" w:rsidRDefault="004B27C4"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5481B7D1" w14:textId="0DADCE62" w:rsidR="00057684" w:rsidRPr="005D6CAD" w:rsidRDefault="00057684" w:rsidP="001C7ABC">
      <w:pPr>
        <w:spacing w:before="0" w:after="0" w:line="276" w:lineRule="auto"/>
        <w:rPr>
          <w:rFonts w:ascii="Arial" w:hAnsi="Arial" w:cs="Arial"/>
          <w:sz w:val="20"/>
          <w:szCs w:val="20"/>
        </w:rPr>
      </w:pPr>
      <w:r w:rsidRPr="005D6CAD">
        <w:rPr>
          <w:rFonts w:ascii="Arial" w:hAnsi="Arial" w:cs="Arial"/>
          <w:sz w:val="20"/>
          <w:szCs w:val="20"/>
        </w:rPr>
        <w:t xml:space="preserve">W ramach </w:t>
      </w:r>
      <w:r w:rsidR="00225734" w:rsidRPr="005D6CAD">
        <w:rPr>
          <w:rFonts w:ascii="Arial" w:hAnsi="Arial" w:cs="Arial"/>
          <w:sz w:val="20"/>
          <w:szCs w:val="20"/>
        </w:rPr>
        <w:t>CS</w:t>
      </w:r>
      <w:r w:rsidRPr="005D6CAD">
        <w:rPr>
          <w:rFonts w:ascii="Arial" w:hAnsi="Arial" w:cs="Arial"/>
          <w:sz w:val="20"/>
          <w:szCs w:val="20"/>
        </w:rPr>
        <w:t xml:space="preserve"> </w:t>
      </w:r>
      <w:r w:rsidR="00225734" w:rsidRPr="005D6CAD">
        <w:rPr>
          <w:rFonts w:ascii="Arial" w:hAnsi="Arial" w:cs="Arial"/>
          <w:sz w:val="20"/>
          <w:szCs w:val="20"/>
        </w:rPr>
        <w:t>4</w:t>
      </w:r>
      <w:r w:rsidRPr="005D6CAD">
        <w:rPr>
          <w:rFonts w:ascii="Arial" w:eastAsia="Segoe UI Emoji" w:hAnsi="Arial" w:cs="Arial"/>
          <w:sz w:val="20"/>
          <w:szCs w:val="20"/>
        </w:rPr>
        <w:t>(d)</w:t>
      </w:r>
      <w:r w:rsidRPr="005D6CAD">
        <w:rPr>
          <w:rFonts w:ascii="Arial" w:eastAsia="Segoe UI Emoji" w:hAnsi="Arial" w:cs="Arial"/>
          <w:b/>
          <w:sz w:val="20"/>
          <w:szCs w:val="20"/>
        </w:rPr>
        <w:t xml:space="preserve"> </w:t>
      </w:r>
      <w:r w:rsidRPr="005D6CAD">
        <w:rPr>
          <w:rFonts w:ascii="Arial" w:hAnsi="Arial" w:cs="Arial"/>
          <w:sz w:val="20"/>
          <w:szCs w:val="20"/>
        </w:rPr>
        <w:t>planowane są do realizacji, następujące typy projektów:</w:t>
      </w:r>
    </w:p>
    <w:p w14:paraId="0F75BE4C" w14:textId="77777777" w:rsidR="00057684" w:rsidRPr="00F73F24" w:rsidRDefault="00057684" w:rsidP="001C7ABC">
      <w:pPr>
        <w:pStyle w:val="Akapitzlist"/>
        <w:numPr>
          <w:ilvl w:val="0"/>
          <w:numId w:val="65"/>
        </w:numPr>
        <w:spacing w:line="276" w:lineRule="auto"/>
        <w:jc w:val="left"/>
        <w:rPr>
          <w:rFonts w:ascii="Arial" w:hAnsi="Arial" w:cs="Arial"/>
          <w:b/>
          <w:sz w:val="20"/>
          <w:szCs w:val="20"/>
        </w:rPr>
      </w:pPr>
      <w:r w:rsidRPr="00F73F24">
        <w:rPr>
          <w:rFonts w:ascii="Arial" w:hAnsi="Arial" w:cs="Arial"/>
          <w:b/>
          <w:sz w:val="20"/>
          <w:szCs w:val="20"/>
        </w:rPr>
        <w:t>Przystosowanie pracowników i przedsiębiorców do zmian</w:t>
      </w:r>
    </w:p>
    <w:p w14:paraId="33121645" w14:textId="262CCDAB" w:rsidR="00057684" w:rsidRPr="005D6CAD" w:rsidRDefault="53372D9E" w:rsidP="001C7ABC">
      <w:pPr>
        <w:spacing w:before="0" w:after="0" w:line="276" w:lineRule="auto"/>
        <w:rPr>
          <w:rFonts w:ascii="Arial" w:hAnsi="Arial" w:cs="Arial"/>
          <w:sz w:val="20"/>
          <w:szCs w:val="20"/>
        </w:rPr>
      </w:pPr>
      <w:r w:rsidRPr="005D6CAD">
        <w:rPr>
          <w:rFonts w:ascii="Arial" w:hAnsi="Arial" w:cs="Arial"/>
          <w:sz w:val="20"/>
          <w:szCs w:val="20"/>
        </w:rPr>
        <w:t>Województwo mazowieckie w 2017 r. odnotowało największą w kraju liczbę wolnych miejsc pracy (25,5 tys.), zaś odsetek niewykorzystanych miejsc pracy wyniósł 1,05%. Mazowieckie, podobnie jak inne regiony Polski, przeżywa trudności ze znalezieniem pracowników posiadających odpowiednie umiejętności, co w konsekwencji negatywnie wpływa na rozwój gospodarki i innowacyjność przedsiębiorstw. W związku z powyższym oraz mając na względzie konieczność wydłużenia aktywności zawodowej na regionalnym rynku pracy planowane jest podjęcie działań na rzecz adaptacyjności przedsiębiorstw i ich pracowników do zmian. Jak wynika z realizacji działań finansowanych z Krajowego Funduszu Szkoleniowego dominującymi kierunkami szkoleń powinny być szkolenia kwalifikacyjne w tym dla osób powyżej 45 roku życia i doradztwo oraz szkolenia kompetencyjne dla pracodawców zgodne z potrzebami regionalnego rynku pracy. Dotyczy to przede wszystkim zastosowania w firmach innowacyjnych technologii i narzędzi pracy, wynikających między innymi z RIS, strategii zarządzania wiekiem Działaniami w tym zakresie będą mogły być objęte także osoby zatrudnione na podstawie przepisów ustawy Kodeks Cywilny, jeżeli wsparcie doprowadzi do zmiany formy zatrudnienia na</w:t>
      </w:r>
      <w:r w:rsidR="3F73EBFB" w:rsidRPr="005D6CAD">
        <w:rPr>
          <w:rFonts w:ascii="Arial" w:hAnsi="Arial" w:cs="Arial"/>
          <w:sz w:val="20"/>
          <w:szCs w:val="20"/>
        </w:rPr>
        <w:t xml:space="preserve"> zawartą w ustawie Kodeks Pracy</w:t>
      </w:r>
      <w:r w:rsidRPr="005D6CAD">
        <w:rPr>
          <w:rFonts w:ascii="Arial" w:hAnsi="Arial" w:cs="Arial"/>
          <w:sz w:val="20"/>
          <w:szCs w:val="20"/>
        </w:rPr>
        <w:t>. Powyższa interwencja będzie realizowana w trybie niekonkurencyjnym, w ramach popytowego systemu finansowania usług rozwojowych obsługiwanego przez BUR.</w:t>
      </w:r>
    </w:p>
    <w:p w14:paraId="57ED126E" w14:textId="59CB7117" w:rsidR="00057684" w:rsidRPr="00F73F24" w:rsidRDefault="00057684" w:rsidP="001C7ABC">
      <w:pPr>
        <w:pStyle w:val="Akapitzlist"/>
        <w:numPr>
          <w:ilvl w:val="0"/>
          <w:numId w:val="65"/>
        </w:numPr>
        <w:spacing w:line="276" w:lineRule="auto"/>
        <w:jc w:val="left"/>
        <w:rPr>
          <w:rFonts w:ascii="Arial" w:hAnsi="Arial" w:cs="Arial"/>
          <w:b/>
          <w:sz w:val="20"/>
          <w:szCs w:val="20"/>
        </w:rPr>
      </w:pPr>
      <w:bookmarkStart w:id="137" w:name="_Hlk95218578"/>
      <w:r w:rsidRPr="00F73F24">
        <w:rPr>
          <w:rFonts w:ascii="Arial" w:hAnsi="Arial" w:cs="Arial"/>
          <w:b/>
          <w:sz w:val="20"/>
          <w:szCs w:val="20"/>
        </w:rPr>
        <w:t>Wdrażanie programów służących przeciwdziałaniu dezaktywacji zawodowej oraz aktywnemu i zdrowemu starzeniu się</w:t>
      </w:r>
    </w:p>
    <w:p w14:paraId="41AEAFDC" w14:textId="1FDADA03" w:rsidR="00057684" w:rsidRPr="005D6CAD" w:rsidRDefault="00057684" w:rsidP="001C7ABC">
      <w:pPr>
        <w:spacing w:before="0" w:after="0" w:line="276" w:lineRule="auto"/>
        <w:rPr>
          <w:rFonts w:ascii="Arial" w:eastAsia="Courier New" w:hAnsi="Arial" w:cs="Arial"/>
          <w:color w:val="000000" w:themeColor="text1"/>
          <w:sz w:val="20"/>
          <w:szCs w:val="20"/>
        </w:rPr>
      </w:pPr>
      <w:r w:rsidRPr="005D6CAD">
        <w:rPr>
          <w:rFonts w:ascii="Arial" w:eastAsia="Courier New" w:hAnsi="Arial" w:cs="Arial"/>
          <w:sz w:val="20"/>
          <w:szCs w:val="20"/>
        </w:rPr>
        <w:t xml:space="preserve">W ramach ww. typu projektu wdrażane będą </w:t>
      </w:r>
      <w:r w:rsidR="38A7322D" w:rsidRPr="005D6CAD">
        <w:rPr>
          <w:rFonts w:ascii="Arial" w:eastAsia="Courier New" w:hAnsi="Arial" w:cs="Arial"/>
          <w:sz w:val="20"/>
          <w:szCs w:val="20"/>
        </w:rPr>
        <w:t xml:space="preserve">działania </w:t>
      </w:r>
      <w:r w:rsidR="4ED1D329" w:rsidRPr="005D6CAD">
        <w:rPr>
          <w:rFonts w:ascii="Arial" w:eastAsia="Courier New" w:hAnsi="Arial" w:cs="Arial"/>
          <w:sz w:val="20"/>
          <w:szCs w:val="20"/>
        </w:rPr>
        <w:t xml:space="preserve">zapobiegające ryzykom zdrowotnym w miejscu pracy, </w:t>
      </w:r>
      <w:r w:rsidR="4E62CCA4" w:rsidRPr="005D6CAD">
        <w:rPr>
          <w:rFonts w:ascii="Arial" w:eastAsia="Courier New" w:hAnsi="Arial" w:cs="Arial"/>
          <w:sz w:val="20"/>
          <w:szCs w:val="20"/>
        </w:rPr>
        <w:t>negatywnie wpływającym na aktywność zawodową</w:t>
      </w:r>
      <w:r w:rsidR="4ED1D329" w:rsidRPr="005D6CAD">
        <w:rPr>
          <w:rFonts w:ascii="Arial" w:eastAsia="Courier New" w:hAnsi="Arial" w:cs="Arial"/>
          <w:sz w:val="20"/>
          <w:szCs w:val="20"/>
        </w:rPr>
        <w:t xml:space="preserve"> jak również sprzyjające aktywnemu i zdrowemu starzeniu,</w:t>
      </w:r>
      <w:r w:rsidR="38A7322D" w:rsidRPr="005D6CAD">
        <w:rPr>
          <w:rFonts w:ascii="Arial" w:eastAsia="Courier New" w:hAnsi="Arial" w:cs="Arial"/>
          <w:sz w:val="20"/>
          <w:szCs w:val="20"/>
        </w:rPr>
        <w:t xml:space="preserve"> w tym</w:t>
      </w:r>
      <w:r w:rsidRPr="005D6CAD">
        <w:rPr>
          <w:rFonts w:ascii="Arial" w:eastAsia="Courier New" w:hAnsi="Arial" w:cs="Arial"/>
          <w:sz w:val="20"/>
          <w:szCs w:val="20"/>
        </w:rPr>
        <w:t xml:space="preserve"> programy zdrowotne dotyczące profilaktyki bądź rehabilitacji (w tym fizjoterapii) w zakresie chorób </w:t>
      </w:r>
      <w:r w:rsidR="6B6BBA2A" w:rsidRPr="005D6CAD">
        <w:rPr>
          <w:rFonts w:ascii="Arial" w:eastAsia="Courier New" w:hAnsi="Arial" w:cs="Arial"/>
          <w:sz w:val="20"/>
          <w:szCs w:val="20"/>
        </w:rPr>
        <w:t xml:space="preserve">wynikających z ryzyk w miejscu pracy, jak również schorzeń </w:t>
      </w:r>
      <w:r w:rsidR="007B73D0" w:rsidRPr="005D6CAD">
        <w:rPr>
          <w:rFonts w:ascii="Arial" w:eastAsia="Courier New" w:hAnsi="Arial" w:cs="Arial"/>
          <w:sz w:val="20"/>
          <w:szCs w:val="20"/>
        </w:rPr>
        <w:t>stanowiących główne przyczyny niezdolności do pracy</w:t>
      </w:r>
      <w:r w:rsidRPr="005D6CAD">
        <w:rPr>
          <w:rFonts w:ascii="Arial" w:eastAsia="Courier New" w:hAnsi="Arial" w:cs="Arial"/>
          <w:sz w:val="20"/>
          <w:szCs w:val="20"/>
        </w:rPr>
        <w:t xml:space="preserve">.  </w:t>
      </w:r>
      <w:r w:rsidR="605733D3" w:rsidRPr="005D6CAD">
        <w:rPr>
          <w:rFonts w:ascii="Arial" w:eastAsia="Courier New" w:hAnsi="Arial" w:cs="Arial"/>
          <w:sz w:val="20"/>
          <w:szCs w:val="20"/>
        </w:rPr>
        <w:t>Planowane są w szczególności działania:</w:t>
      </w:r>
    </w:p>
    <w:p w14:paraId="77359E8E" w14:textId="3D64F32F" w:rsidR="00057684" w:rsidRPr="00F73F24" w:rsidRDefault="007B73D0" w:rsidP="001C7ABC">
      <w:pPr>
        <w:pStyle w:val="Akapitzlist"/>
        <w:numPr>
          <w:ilvl w:val="0"/>
          <w:numId w:val="287"/>
        </w:numPr>
        <w:spacing w:line="276" w:lineRule="auto"/>
        <w:ind w:left="426"/>
        <w:jc w:val="left"/>
        <w:rPr>
          <w:rFonts w:ascii="Arial" w:eastAsia="Courier New" w:hAnsi="Arial" w:cs="Arial"/>
          <w:sz w:val="20"/>
          <w:szCs w:val="20"/>
        </w:rPr>
      </w:pPr>
      <w:r w:rsidRPr="00F73F24">
        <w:rPr>
          <w:rFonts w:ascii="Arial" w:eastAsia="Courier New" w:hAnsi="Arial" w:cs="Arial"/>
          <w:sz w:val="20"/>
          <w:szCs w:val="20"/>
        </w:rPr>
        <w:t xml:space="preserve">skierowane do </w:t>
      </w:r>
      <w:r w:rsidR="2DAC6335" w:rsidRPr="00F73F24">
        <w:rPr>
          <w:rFonts w:ascii="Arial" w:eastAsia="Courier New" w:hAnsi="Arial" w:cs="Arial"/>
          <w:sz w:val="20"/>
          <w:szCs w:val="20"/>
        </w:rPr>
        <w:t xml:space="preserve">pracodawców i pracowników na rzecz </w:t>
      </w:r>
      <w:r w:rsidR="00F37AD2" w:rsidRPr="00F73F24">
        <w:rPr>
          <w:rFonts w:ascii="Arial" w:eastAsia="Courier New" w:hAnsi="Arial" w:cs="Arial"/>
          <w:sz w:val="20"/>
          <w:szCs w:val="20"/>
        </w:rPr>
        <w:t>zdrowia</w:t>
      </w:r>
      <w:r w:rsidR="2DAC6335" w:rsidRPr="00F73F24">
        <w:rPr>
          <w:rFonts w:ascii="Arial" w:eastAsia="Courier New" w:hAnsi="Arial" w:cs="Arial"/>
          <w:sz w:val="20"/>
          <w:szCs w:val="20"/>
        </w:rPr>
        <w:t xml:space="preserve"> </w:t>
      </w:r>
      <w:r w:rsidR="009C5EA2" w:rsidRPr="00F73F24">
        <w:rPr>
          <w:rFonts w:ascii="Arial" w:eastAsia="Courier New" w:hAnsi="Arial" w:cs="Arial"/>
          <w:sz w:val="20"/>
          <w:szCs w:val="20"/>
        </w:rPr>
        <w:t xml:space="preserve">w pracy, w tym zdrowia </w:t>
      </w:r>
      <w:r w:rsidR="2DAC6335" w:rsidRPr="00F73F24">
        <w:rPr>
          <w:rFonts w:ascii="Arial" w:eastAsia="Courier New" w:hAnsi="Arial" w:cs="Arial"/>
          <w:sz w:val="20"/>
          <w:szCs w:val="20"/>
        </w:rPr>
        <w:t>psychicznego</w:t>
      </w:r>
      <w:r w:rsidR="009C5EA2" w:rsidRPr="00F73F24">
        <w:rPr>
          <w:rFonts w:ascii="Arial" w:eastAsia="Courier New" w:hAnsi="Arial" w:cs="Arial"/>
          <w:sz w:val="20"/>
          <w:szCs w:val="20"/>
        </w:rPr>
        <w:t xml:space="preserve"> z uwzględnieniem</w:t>
      </w:r>
      <w:r w:rsidR="00F37AD2" w:rsidRPr="00F73F24">
        <w:rPr>
          <w:rFonts w:ascii="Arial" w:eastAsia="Courier New" w:hAnsi="Arial" w:cs="Arial"/>
          <w:sz w:val="20"/>
          <w:szCs w:val="20"/>
        </w:rPr>
        <w:t xml:space="preserve"> </w:t>
      </w:r>
      <w:r w:rsidRPr="00F73F24">
        <w:rPr>
          <w:rFonts w:ascii="Arial" w:eastAsia="Courier New" w:hAnsi="Arial" w:cs="Arial"/>
          <w:sz w:val="20"/>
          <w:szCs w:val="20"/>
        </w:rPr>
        <w:t xml:space="preserve">m.in. </w:t>
      </w:r>
      <w:r w:rsidR="00F37AD2" w:rsidRPr="00F73F24">
        <w:rPr>
          <w:rFonts w:ascii="Arial" w:eastAsia="Courier New" w:hAnsi="Arial" w:cs="Arial"/>
          <w:sz w:val="20"/>
          <w:szCs w:val="20"/>
        </w:rPr>
        <w:t>profilaktyki wypalenia zawodowego</w:t>
      </w:r>
      <w:r w:rsidR="00382631" w:rsidRPr="005D6CAD">
        <w:rPr>
          <w:rFonts w:ascii="Arial" w:eastAsia="Courier New" w:hAnsi="Arial" w:cs="Arial"/>
          <w:sz w:val="20"/>
          <w:szCs w:val="20"/>
        </w:rPr>
        <w:t>,</w:t>
      </w:r>
    </w:p>
    <w:p w14:paraId="45931B63" w14:textId="64D2217F" w:rsidR="00057684" w:rsidRPr="00F73F24" w:rsidRDefault="7191B6C9" w:rsidP="001C7ABC">
      <w:pPr>
        <w:pStyle w:val="Akapitzlist"/>
        <w:numPr>
          <w:ilvl w:val="0"/>
          <w:numId w:val="287"/>
        </w:numPr>
        <w:spacing w:line="276" w:lineRule="auto"/>
        <w:ind w:left="426"/>
        <w:jc w:val="left"/>
        <w:rPr>
          <w:rFonts w:ascii="Arial" w:hAnsi="Arial" w:cs="Arial"/>
          <w:sz w:val="20"/>
          <w:szCs w:val="20"/>
        </w:rPr>
      </w:pPr>
      <w:r w:rsidRPr="00F73F24">
        <w:rPr>
          <w:rFonts w:ascii="Arial" w:eastAsia="Courier New" w:hAnsi="Arial" w:cs="Arial"/>
          <w:sz w:val="20"/>
          <w:szCs w:val="20"/>
        </w:rPr>
        <w:t>promujące zdrowe i dobrze przystosowane środowisko pracy</w:t>
      </w:r>
      <w:r w:rsidR="33E4DDE8" w:rsidRPr="00F73F24">
        <w:rPr>
          <w:rFonts w:ascii="Arial" w:eastAsia="Courier New" w:hAnsi="Arial" w:cs="Arial"/>
          <w:sz w:val="20"/>
          <w:szCs w:val="20"/>
        </w:rPr>
        <w:t xml:space="preserve"> oraz eliminujące szkodliwe dla zdrowia zachowania w miejscu pracy</w:t>
      </w:r>
      <w:r w:rsidR="00382631" w:rsidRPr="005D6CAD">
        <w:rPr>
          <w:rFonts w:ascii="Arial" w:eastAsia="Courier New" w:hAnsi="Arial" w:cs="Arial"/>
          <w:sz w:val="20"/>
          <w:szCs w:val="20"/>
        </w:rPr>
        <w:t>,</w:t>
      </w:r>
    </w:p>
    <w:p w14:paraId="5F0E2109" w14:textId="6C5BF3A7" w:rsidR="00057684" w:rsidRPr="00F73F24" w:rsidRDefault="7191B6C9" w:rsidP="001C7ABC">
      <w:pPr>
        <w:pStyle w:val="Akapitzlist"/>
        <w:numPr>
          <w:ilvl w:val="0"/>
          <w:numId w:val="287"/>
        </w:numPr>
        <w:spacing w:line="276" w:lineRule="auto"/>
        <w:ind w:left="426"/>
        <w:jc w:val="left"/>
        <w:rPr>
          <w:rFonts w:ascii="Arial" w:eastAsia="Courier New" w:hAnsi="Arial" w:cs="Arial"/>
          <w:sz w:val="20"/>
          <w:szCs w:val="20"/>
        </w:rPr>
      </w:pPr>
      <w:r w:rsidRPr="00F73F24">
        <w:rPr>
          <w:rFonts w:ascii="Arial" w:eastAsia="Courier New" w:hAnsi="Arial" w:cs="Arial"/>
          <w:sz w:val="20"/>
          <w:szCs w:val="20"/>
        </w:rPr>
        <w:t xml:space="preserve">ograniczające i eliminujące zagrożenia dla zdrowia w miejscu pracy wynikające z uwarunkowań zawodowych i środowiskowych (np. narażenie na substancje zanieczyszczone, rakotwórcze i toksyczne), które są powiązane z chorobami, w tym </w:t>
      </w:r>
      <w:r w:rsidR="00BA7DC3" w:rsidRPr="00F73F24">
        <w:rPr>
          <w:rFonts w:ascii="Arial" w:eastAsia="Courier New" w:hAnsi="Arial" w:cs="Arial"/>
          <w:sz w:val="20"/>
          <w:szCs w:val="20"/>
        </w:rPr>
        <w:t>nowotworami</w:t>
      </w:r>
      <w:r w:rsidR="00382631" w:rsidRPr="005D6CAD">
        <w:rPr>
          <w:rFonts w:ascii="Arial" w:eastAsia="Courier New" w:hAnsi="Arial" w:cs="Arial"/>
          <w:sz w:val="20"/>
          <w:szCs w:val="20"/>
        </w:rPr>
        <w:t>,</w:t>
      </w:r>
    </w:p>
    <w:p w14:paraId="4C908176" w14:textId="36D47642" w:rsidR="009C5EA2" w:rsidRPr="00F73F24" w:rsidRDefault="7191B6C9" w:rsidP="001C7ABC">
      <w:pPr>
        <w:pStyle w:val="Akapitzlist"/>
        <w:numPr>
          <w:ilvl w:val="0"/>
          <w:numId w:val="287"/>
        </w:numPr>
        <w:spacing w:line="276" w:lineRule="auto"/>
        <w:ind w:left="426"/>
        <w:jc w:val="left"/>
        <w:rPr>
          <w:rFonts w:ascii="Arial" w:eastAsia="Courier New" w:hAnsi="Arial" w:cs="Arial"/>
          <w:sz w:val="20"/>
          <w:szCs w:val="20"/>
        </w:rPr>
      </w:pPr>
      <w:r w:rsidRPr="00F73F24">
        <w:rPr>
          <w:rFonts w:ascii="Arial" w:eastAsia="Courier New" w:hAnsi="Arial" w:cs="Arial"/>
          <w:sz w:val="20"/>
          <w:szCs w:val="20"/>
        </w:rPr>
        <w:t>wspierające rekrutacj</w:t>
      </w:r>
      <w:r w:rsidR="00A75263" w:rsidRPr="00F73F24">
        <w:rPr>
          <w:rFonts w:ascii="Arial" w:eastAsia="Courier New" w:hAnsi="Arial" w:cs="Arial"/>
          <w:sz w:val="20"/>
          <w:szCs w:val="20"/>
        </w:rPr>
        <w:t>ę,</w:t>
      </w:r>
      <w:r w:rsidRPr="00F73F24">
        <w:rPr>
          <w:rFonts w:ascii="Arial" w:eastAsia="Courier New" w:hAnsi="Arial" w:cs="Arial"/>
          <w:sz w:val="20"/>
          <w:szCs w:val="20"/>
        </w:rPr>
        <w:t xml:space="preserve"> powrót do pracy</w:t>
      </w:r>
      <w:r w:rsidR="00A75263" w:rsidRPr="00F73F24">
        <w:rPr>
          <w:rFonts w:ascii="Arial" w:eastAsia="Courier New" w:hAnsi="Arial" w:cs="Arial"/>
          <w:sz w:val="20"/>
          <w:szCs w:val="20"/>
        </w:rPr>
        <w:t>, utrzymanie pracy</w:t>
      </w:r>
      <w:r w:rsidRPr="00F73F24">
        <w:rPr>
          <w:rFonts w:ascii="Arial" w:eastAsia="Courier New" w:hAnsi="Arial" w:cs="Arial"/>
          <w:sz w:val="20"/>
          <w:szCs w:val="20"/>
        </w:rPr>
        <w:t xml:space="preserve"> osób </w:t>
      </w:r>
      <w:r w:rsidR="2E776341" w:rsidRPr="00F73F24">
        <w:rPr>
          <w:rFonts w:ascii="Arial" w:eastAsia="Courier New" w:hAnsi="Arial" w:cs="Arial"/>
          <w:sz w:val="20"/>
          <w:szCs w:val="20"/>
        </w:rPr>
        <w:t xml:space="preserve">po przebytych chorobach, </w:t>
      </w:r>
      <w:r w:rsidR="463AD423" w:rsidRPr="00F73F24">
        <w:rPr>
          <w:rFonts w:ascii="Arial" w:eastAsia="Courier New" w:hAnsi="Arial" w:cs="Arial"/>
          <w:sz w:val="20"/>
          <w:szCs w:val="20"/>
        </w:rPr>
        <w:t>z</w:t>
      </w:r>
      <w:r w:rsidRPr="00F73F24">
        <w:rPr>
          <w:rFonts w:ascii="Arial" w:eastAsia="Courier New" w:hAnsi="Arial" w:cs="Arial"/>
          <w:sz w:val="20"/>
          <w:szCs w:val="20"/>
        </w:rPr>
        <w:t xml:space="preserve"> chorob</w:t>
      </w:r>
      <w:r w:rsidR="3BA6983F" w:rsidRPr="00F73F24">
        <w:rPr>
          <w:rFonts w:ascii="Arial" w:eastAsia="Courier New" w:hAnsi="Arial" w:cs="Arial"/>
          <w:sz w:val="20"/>
          <w:szCs w:val="20"/>
        </w:rPr>
        <w:t>ami przewlekłymi lub rzadkimi</w:t>
      </w:r>
      <w:r w:rsidRPr="00F73F24">
        <w:rPr>
          <w:rFonts w:ascii="Arial" w:eastAsia="Courier New" w:hAnsi="Arial" w:cs="Arial"/>
          <w:sz w:val="20"/>
          <w:szCs w:val="20"/>
        </w:rPr>
        <w:t xml:space="preserve">, </w:t>
      </w:r>
      <w:r w:rsidR="1FA9D30D" w:rsidRPr="00F73F24">
        <w:rPr>
          <w:rFonts w:ascii="Arial" w:eastAsia="Courier New" w:hAnsi="Arial" w:cs="Arial"/>
          <w:sz w:val="20"/>
          <w:szCs w:val="20"/>
        </w:rPr>
        <w:t xml:space="preserve">z </w:t>
      </w:r>
      <w:r w:rsidRPr="00F73F24">
        <w:rPr>
          <w:rFonts w:ascii="Arial" w:eastAsia="Courier New" w:hAnsi="Arial" w:cs="Arial"/>
          <w:sz w:val="20"/>
          <w:szCs w:val="20"/>
        </w:rPr>
        <w:t>niepełnosprawnością lub zaburzeniami zdrowia psychicznego</w:t>
      </w:r>
      <w:r w:rsidR="009C5EA2" w:rsidRPr="00F73F24">
        <w:rPr>
          <w:rFonts w:ascii="Arial" w:eastAsia="Courier New" w:hAnsi="Arial" w:cs="Arial"/>
          <w:sz w:val="20"/>
          <w:szCs w:val="20"/>
        </w:rPr>
        <w:t>.</w:t>
      </w:r>
    </w:p>
    <w:p w14:paraId="769ECE90" w14:textId="6AE96B65" w:rsidR="009C5EA2" w:rsidRPr="005D6CAD" w:rsidRDefault="009C5EA2" w:rsidP="001C7ABC">
      <w:pPr>
        <w:spacing w:before="0" w:after="0" w:line="276" w:lineRule="auto"/>
        <w:rPr>
          <w:rFonts w:ascii="Arial" w:eastAsia="Courier New" w:hAnsi="Arial" w:cs="Arial"/>
          <w:sz w:val="20"/>
          <w:szCs w:val="20"/>
        </w:rPr>
      </w:pPr>
      <w:r w:rsidRPr="005D6CAD">
        <w:rPr>
          <w:rFonts w:ascii="Arial" w:eastAsia="Courier New" w:hAnsi="Arial" w:cs="Arial"/>
          <w:sz w:val="20"/>
          <w:szCs w:val="20"/>
        </w:rPr>
        <w:t>Możliwa będzie również realizacja innych działań zgodnych z dokumentem</w:t>
      </w:r>
      <w:r w:rsidR="00A75263" w:rsidRPr="005D6CAD">
        <w:rPr>
          <w:rFonts w:ascii="Arial" w:eastAsia="Courier New" w:hAnsi="Arial" w:cs="Arial"/>
          <w:sz w:val="20"/>
          <w:szCs w:val="20"/>
        </w:rPr>
        <w:t xml:space="preserve"> „Zdrowa Przyszłość”</w:t>
      </w:r>
      <w:r w:rsidRPr="005D6CAD">
        <w:rPr>
          <w:rFonts w:ascii="Arial" w:eastAsia="Courier New" w:hAnsi="Arial" w:cs="Arial"/>
          <w:sz w:val="20"/>
          <w:szCs w:val="20"/>
        </w:rPr>
        <w:t xml:space="preserve"> </w:t>
      </w:r>
      <w:r w:rsidR="00A75263" w:rsidRPr="005D6CAD">
        <w:rPr>
          <w:rFonts w:ascii="Arial" w:eastAsia="Courier New" w:hAnsi="Arial" w:cs="Arial"/>
          <w:sz w:val="20"/>
          <w:szCs w:val="20"/>
        </w:rPr>
        <w:t>oraz zidentyfikowanymi potrzebami regionu.</w:t>
      </w:r>
    </w:p>
    <w:p w14:paraId="3CE8FD19" w14:textId="29EA641B" w:rsidR="00057684" w:rsidRPr="005D6CAD" w:rsidRDefault="00057684" w:rsidP="001C7ABC">
      <w:pPr>
        <w:spacing w:before="0" w:after="0" w:line="276" w:lineRule="auto"/>
        <w:rPr>
          <w:rFonts w:ascii="Arial" w:eastAsia="Courier New" w:hAnsi="Arial" w:cs="Arial"/>
          <w:sz w:val="20"/>
          <w:szCs w:val="20"/>
        </w:rPr>
      </w:pPr>
      <w:r w:rsidRPr="005D6CAD">
        <w:rPr>
          <w:rFonts w:ascii="Arial" w:eastAsia="Courier New" w:hAnsi="Arial" w:cs="Arial"/>
          <w:sz w:val="20"/>
          <w:szCs w:val="20"/>
        </w:rPr>
        <w:t xml:space="preserve">Wdrażane programy przyczynią się do ograniczenia absencji chorobowych oraz ryzyka utraty pracy, </w:t>
      </w:r>
      <w:r w:rsidR="7910922B" w:rsidRPr="005D6CAD">
        <w:rPr>
          <w:rFonts w:ascii="Arial" w:eastAsia="Courier New" w:hAnsi="Arial" w:cs="Arial"/>
          <w:sz w:val="20"/>
          <w:szCs w:val="20"/>
        </w:rPr>
        <w:t xml:space="preserve">do </w:t>
      </w:r>
      <w:r w:rsidRPr="005D6CAD">
        <w:rPr>
          <w:rFonts w:ascii="Arial" w:eastAsia="Courier New" w:hAnsi="Arial" w:cs="Arial"/>
          <w:sz w:val="20"/>
          <w:szCs w:val="20"/>
        </w:rPr>
        <w:t>ułatwienia powrotów na rynek pracy, a także do dłuższego życia w zdrowiu.</w:t>
      </w:r>
    </w:p>
    <w:p w14:paraId="1A8A687B" w14:textId="371D9068" w:rsidR="0E86906B" w:rsidRPr="005D6CAD" w:rsidRDefault="0E86906B" w:rsidP="001C7ABC">
      <w:pPr>
        <w:spacing w:before="0" w:after="0" w:line="276" w:lineRule="auto"/>
        <w:rPr>
          <w:rFonts w:ascii="Arial" w:eastAsia="Symbol" w:hAnsi="Arial" w:cs="Arial"/>
          <w:sz w:val="20"/>
          <w:szCs w:val="20"/>
        </w:rPr>
      </w:pPr>
      <w:r w:rsidRPr="005D6CAD">
        <w:rPr>
          <w:rFonts w:ascii="Arial" w:eastAsia="Symbol" w:hAnsi="Arial" w:cs="Arial"/>
          <w:sz w:val="20"/>
          <w:szCs w:val="20"/>
        </w:rPr>
        <w:t>W ramach projektów możliwy będzie zakup środków trwałych</w:t>
      </w:r>
      <w:r w:rsidR="603503ED" w:rsidRPr="005D6CAD">
        <w:rPr>
          <w:rFonts w:ascii="Arial" w:eastAsia="Symbol" w:hAnsi="Arial" w:cs="Arial"/>
          <w:sz w:val="20"/>
          <w:szCs w:val="20"/>
        </w:rPr>
        <w:t xml:space="preserve">, o ile będzie </w:t>
      </w:r>
      <w:r w:rsidR="00181096" w:rsidRPr="005D6CAD">
        <w:rPr>
          <w:rFonts w:ascii="Arial" w:eastAsia="Symbol" w:hAnsi="Arial" w:cs="Arial"/>
          <w:sz w:val="20"/>
          <w:szCs w:val="20"/>
        </w:rPr>
        <w:t xml:space="preserve">on </w:t>
      </w:r>
      <w:r w:rsidR="603503ED" w:rsidRPr="005D6CAD">
        <w:rPr>
          <w:rFonts w:ascii="Arial" w:eastAsia="Symbol" w:hAnsi="Arial" w:cs="Arial"/>
          <w:sz w:val="20"/>
          <w:szCs w:val="20"/>
        </w:rPr>
        <w:t>niezbędny do realizacji celów projektu</w:t>
      </w:r>
      <w:r w:rsidRPr="005D6CAD">
        <w:rPr>
          <w:rFonts w:ascii="Arial" w:eastAsia="Symbol" w:hAnsi="Arial" w:cs="Arial"/>
          <w:sz w:val="20"/>
          <w:szCs w:val="20"/>
        </w:rPr>
        <w:t xml:space="preserve"> oraz cross – financing. Kwalifikowalne będą również koszty informacji, promocji i edukacji oraz </w:t>
      </w:r>
      <w:r w:rsidR="1F48B1C9" w:rsidRPr="005D6CAD">
        <w:rPr>
          <w:rFonts w:ascii="Arial" w:eastAsia="Symbol" w:hAnsi="Arial" w:cs="Arial"/>
          <w:sz w:val="20"/>
          <w:szCs w:val="20"/>
        </w:rPr>
        <w:t>w pr</w:t>
      </w:r>
      <w:r w:rsidR="4F0E2913" w:rsidRPr="005D6CAD">
        <w:rPr>
          <w:rFonts w:ascii="Arial" w:eastAsia="Symbol" w:hAnsi="Arial" w:cs="Arial"/>
          <w:sz w:val="20"/>
          <w:szCs w:val="20"/>
        </w:rPr>
        <w:t>z</w:t>
      </w:r>
      <w:r w:rsidR="1F48B1C9" w:rsidRPr="005D6CAD">
        <w:rPr>
          <w:rFonts w:ascii="Arial" w:eastAsia="Symbol" w:hAnsi="Arial" w:cs="Arial"/>
          <w:sz w:val="20"/>
          <w:szCs w:val="20"/>
        </w:rPr>
        <w:t xml:space="preserve">ypadku programów profilaktycznych skierowanych do pracodawców i pracowników, </w:t>
      </w:r>
      <w:r w:rsidRPr="005D6CAD">
        <w:rPr>
          <w:rFonts w:ascii="Arial" w:eastAsia="Symbol" w:hAnsi="Arial" w:cs="Arial"/>
          <w:sz w:val="20"/>
          <w:szCs w:val="20"/>
        </w:rPr>
        <w:t>koszty transportu na potrzeby świadczenia usług zdrowotnych.</w:t>
      </w:r>
    </w:p>
    <w:bookmarkEnd w:id="137"/>
    <w:p w14:paraId="51427A94" w14:textId="77777777" w:rsidR="00057684" w:rsidRPr="005D6CAD" w:rsidRDefault="00057684" w:rsidP="001C7ABC">
      <w:pPr>
        <w:pStyle w:val="Akapitzlist"/>
        <w:numPr>
          <w:ilvl w:val="0"/>
          <w:numId w:val="65"/>
        </w:numPr>
        <w:spacing w:line="276" w:lineRule="auto"/>
        <w:jc w:val="left"/>
        <w:rPr>
          <w:rFonts w:ascii="Arial" w:hAnsi="Arial" w:cs="Arial"/>
          <w:sz w:val="20"/>
          <w:szCs w:val="20"/>
        </w:rPr>
      </w:pPr>
      <w:r w:rsidRPr="001C7ABC">
        <w:rPr>
          <w:rFonts w:ascii="Arial" w:hAnsi="Arial" w:cs="Arial"/>
          <w:b/>
          <w:sz w:val="20"/>
          <w:szCs w:val="20"/>
        </w:rPr>
        <w:t>Wsparcie</w:t>
      </w:r>
      <w:r w:rsidRPr="005D6CAD">
        <w:rPr>
          <w:rFonts w:ascii="Arial" w:eastAsia="Symbol" w:hAnsi="Arial" w:cs="Arial"/>
          <w:b/>
          <w:sz w:val="20"/>
          <w:szCs w:val="20"/>
        </w:rPr>
        <w:t xml:space="preserve"> pracodawców z sektora prywatnego we wprowadzaniu telepracy</w:t>
      </w:r>
      <w:r w:rsidRPr="005D6CAD">
        <w:rPr>
          <w:rFonts w:ascii="Arial" w:eastAsia="Symbol" w:hAnsi="Arial" w:cs="Arial"/>
          <w:sz w:val="20"/>
          <w:szCs w:val="20"/>
        </w:rPr>
        <w:t>.</w:t>
      </w:r>
    </w:p>
    <w:p w14:paraId="06243FF9" w14:textId="045D7DAA" w:rsidR="00057684" w:rsidRPr="005D6CAD" w:rsidRDefault="00057684" w:rsidP="001C7ABC">
      <w:pPr>
        <w:tabs>
          <w:tab w:val="decimal" w:pos="720"/>
        </w:tabs>
        <w:spacing w:before="0" w:after="0" w:line="276" w:lineRule="auto"/>
        <w:rPr>
          <w:rFonts w:ascii="Arial" w:hAnsi="Arial" w:cs="Arial"/>
          <w:sz w:val="20"/>
          <w:szCs w:val="20"/>
        </w:rPr>
      </w:pPr>
      <w:r w:rsidRPr="005D6CAD">
        <w:rPr>
          <w:rFonts w:ascii="Arial" w:hAnsi="Arial" w:cs="Arial"/>
          <w:sz w:val="20"/>
          <w:szCs w:val="20"/>
        </w:rPr>
        <w:t xml:space="preserve">Promowanie dostosowania pracowników, przedsiębiorstw i przedsiębiorców do zmian będzie realizowane poprzez działania ułatwiające godzenie ról życiowych </w:t>
      </w:r>
      <w:r w:rsidR="6FFBE935" w:rsidRPr="005D6CAD">
        <w:rPr>
          <w:rFonts w:ascii="Arial" w:hAnsi="Arial" w:cs="Arial"/>
          <w:sz w:val="20"/>
          <w:szCs w:val="20"/>
        </w:rPr>
        <w:t>tj.</w:t>
      </w:r>
      <w:r w:rsidRPr="005D6CAD">
        <w:rPr>
          <w:rFonts w:ascii="Arial" w:hAnsi="Arial" w:cs="Arial"/>
          <w:sz w:val="20"/>
          <w:szCs w:val="20"/>
        </w:rPr>
        <w:t xml:space="preserve"> promowanie i ułatwienie organizowania miejsc telepracy wśród sektora prywatnego. Będą one przeciwdziałały wykluczeniu z rynku pracy defaworyzowanych grup społecznych, takich jak opiekunowie osób potrzebujących wsparcia w codziennym funkcjonowaniu, osoby z niepełnosprawnościami, bezrobotne, osoby w wieku poprodukcyjnym. </w:t>
      </w:r>
      <w:r w:rsidR="72FAE3F4" w:rsidRPr="00F73F24">
        <w:rPr>
          <w:rFonts w:ascii="Arial" w:eastAsiaTheme="minorEastAsia" w:hAnsi="Arial" w:cs="Arial"/>
          <w:sz w:val="20"/>
          <w:szCs w:val="20"/>
        </w:rPr>
        <w:t xml:space="preserve">Zgodnie z opisaną w diagnozie tendencją demograficzną w regionie, </w:t>
      </w:r>
      <w:r w:rsidR="00235561" w:rsidRPr="005D6CAD">
        <w:rPr>
          <w:rFonts w:ascii="Arial" w:eastAsiaTheme="minorEastAsia" w:hAnsi="Arial" w:cs="Arial"/>
          <w:sz w:val="20"/>
          <w:szCs w:val="20"/>
        </w:rPr>
        <w:t>tj.</w:t>
      </w:r>
      <w:r w:rsidR="72FAE3F4" w:rsidRPr="00F73F24">
        <w:rPr>
          <w:rFonts w:ascii="Arial" w:eastAsiaTheme="minorEastAsia" w:hAnsi="Arial" w:cs="Arial"/>
          <w:sz w:val="20"/>
          <w:szCs w:val="20"/>
        </w:rPr>
        <w:t xml:space="preserve"> postępującym starzeniem się społeczeństwa i tym samym kurczeniem się zasobów siły roboczej, umożliwienie wykonywania pracy zdalnej osobom w wieku poprodukcyjnym</w:t>
      </w:r>
      <w:r w:rsidR="72FAE3F4" w:rsidRPr="005D6CAD">
        <w:rPr>
          <w:rFonts w:ascii="Arial" w:eastAsiaTheme="minorEastAsia" w:hAnsi="Arial" w:cs="Arial"/>
          <w:sz w:val="20"/>
          <w:szCs w:val="20"/>
        </w:rPr>
        <w:t xml:space="preserve"> </w:t>
      </w:r>
      <w:r w:rsidR="72FAE3F4" w:rsidRPr="00F73F24">
        <w:rPr>
          <w:rFonts w:ascii="Arial" w:eastAsiaTheme="minorEastAsia" w:hAnsi="Arial" w:cs="Arial"/>
          <w:sz w:val="20"/>
          <w:szCs w:val="20"/>
        </w:rPr>
        <w:t xml:space="preserve">będzie wnosić wkład do przeciwdziałania tym trendom. Dodatkowo pozwoli wykorzystać potencjał zawodowy i </w:t>
      </w:r>
      <w:r w:rsidR="00235561" w:rsidRPr="00F73F24">
        <w:rPr>
          <w:rFonts w:ascii="Arial" w:eastAsiaTheme="minorEastAsia" w:hAnsi="Arial" w:cs="Arial"/>
          <w:sz w:val="20"/>
          <w:szCs w:val="20"/>
        </w:rPr>
        <w:t xml:space="preserve">nabyte </w:t>
      </w:r>
      <w:r w:rsidR="72FAE3F4" w:rsidRPr="00F73F24">
        <w:rPr>
          <w:rFonts w:ascii="Arial" w:eastAsiaTheme="minorEastAsia" w:hAnsi="Arial" w:cs="Arial"/>
          <w:sz w:val="20"/>
          <w:szCs w:val="20"/>
        </w:rPr>
        <w:t xml:space="preserve">doświadczenie, które z momentem przejścia na emeryturę, zostają utracone dla lokalnej gospodarki. Adresowanie </w:t>
      </w:r>
      <w:r w:rsidR="09D2B20B" w:rsidRPr="00F73F24">
        <w:rPr>
          <w:rFonts w:ascii="Arial" w:eastAsiaTheme="minorEastAsia" w:hAnsi="Arial" w:cs="Arial"/>
          <w:sz w:val="20"/>
          <w:szCs w:val="20"/>
        </w:rPr>
        <w:t>wsparcia</w:t>
      </w:r>
      <w:r w:rsidR="72FAE3F4" w:rsidRPr="00F73F24">
        <w:rPr>
          <w:rFonts w:ascii="Arial" w:eastAsiaTheme="minorEastAsia" w:hAnsi="Arial" w:cs="Arial"/>
          <w:sz w:val="20"/>
          <w:szCs w:val="20"/>
        </w:rPr>
        <w:t xml:space="preserve"> do osób z niepełnosprawnościami pozwoli na przeciwdziałanie </w:t>
      </w:r>
      <w:r w:rsidR="0EB710AE" w:rsidRPr="005D6CAD">
        <w:rPr>
          <w:rFonts w:ascii="Arial" w:eastAsiaTheme="minorEastAsia" w:hAnsi="Arial" w:cs="Arial"/>
          <w:sz w:val="20"/>
          <w:szCs w:val="20"/>
        </w:rPr>
        <w:t>ich</w:t>
      </w:r>
      <w:r w:rsidR="4BD80BFC" w:rsidRPr="00F73F24">
        <w:rPr>
          <w:rFonts w:ascii="Arial" w:eastAsiaTheme="minorEastAsia" w:hAnsi="Arial" w:cs="Arial"/>
          <w:sz w:val="20"/>
          <w:szCs w:val="20"/>
        </w:rPr>
        <w:t xml:space="preserve"> </w:t>
      </w:r>
      <w:r w:rsidR="72FAE3F4" w:rsidRPr="00F73F24">
        <w:rPr>
          <w:rFonts w:ascii="Arial" w:eastAsiaTheme="minorEastAsia" w:hAnsi="Arial" w:cs="Arial"/>
          <w:sz w:val="20"/>
          <w:szCs w:val="20"/>
        </w:rPr>
        <w:t>wykluczeniu zawodowemu</w:t>
      </w:r>
      <w:r w:rsidR="4BD80BFC" w:rsidRPr="00F73F24">
        <w:rPr>
          <w:rFonts w:ascii="Arial" w:eastAsiaTheme="minorEastAsia" w:hAnsi="Arial" w:cs="Arial"/>
          <w:sz w:val="20"/>
          <w:szCs w:val="20"/>
        </w:rPr>
        <w:t>,</w:t>
      </w:r>
      <w:r w:rsidR="72824786" w:rsidRPr="005D6CAD">
        <w:rPr>
          <w:rFonts w:ascii="Arial" w:eastAsiaTheme="minorEastAsia" w:hAnsi="Arial" w:cs="Arial"/>
          <w:sz w:val="20"/>
          <w:szCs w:val="20"/>
        </w:rPr>
        <w:t xml:space="preserve"> W</w:t>
      </w:r>
      <w:r w:rsidR="72FAE3F4" w:rsidRPr="00F73F24">
        <w:rPr>
          <w:rFonts w:ascii="Arial" w:eastAsiaTheme="minorEastAsia" w:hAnsi="Arial" w:cs="Arial"/>
          <w:sz w:val="20"/>
          <w:szCs w:val="20"/>
        </w:rPr>
        <w:t xml:space="preserve"> szczególności przeciwdziałać będzie barierom architektonicznym uniemożliwiającymi często zaangażowanie zawodowe tych osób w wykonywanie pracy. Osoby opiekujące się osobami potrzebującymi wsparcia w życiu codziennym mogą wykonywać pracę zdalną w mniejszym wymiarze czasu pracy, co także będzie przeciwdziałać ich wykluczeniu z rynku pracy. </w:t>
      </w:r>
      <w:r w:rsidR="00235561" w:rsidRPr="005D6CAD">
        <w:rPr>
          <w:rFonts w:ascii="Arial" w:eastAsiaTheme="minorEastAsia" w:hAnsi="Arial" w:cs="Arial"/>
          <w:sz w:val="20"/>
          <w:szCs w:val="20"/>
        </w:rPr>
        <w:t>A</w:t>
      </w:r>
      <w:r w:rsidR="72FAE3F4" w:rsidRPr="00F73F24">
        <w:rPr>
          <w:rFonts w:ascii="Arial" w:eastAsiaTheme="minorEastAsia" w:hAnsi="Arial" w:cs="Arial"/>
          <w:sz w:val="20"/>
          <w:szCs w:val="20"/>
        </w:rPr>
        <w:t xml:space="preserve">dresowanie interwencji do </w:t>
      </w:r>
      <w:r w:rsidR="00235561" w:rsidRPr="005D6CAD">
        <w:rPr>
          <w:rFonts w:ascii="Arial" w:eastAsiaTheme="minorEastAsia" w:hAnsi="Arial" w:cs="Arial"/>
          <w:sz w:val="20"/>
          <w:szCs w:val="20"/>
        </w:rPr>
        <w:t>ww</w:t>
      </w:r>
      <w:r w:rsidR="72FAE3F4" w:rsidRPr="005D6CAD">
        <w:rPr>
          <w:rFonts w:ascii="Arial" w:eastAsiaTheme="minorEastAsia" w:hAnsi="Arial" w:cs="Arial"/>
          <w:sz w:val="20"/>
          <w:szCs w:val="20"/>
        </w:rPr>
        <w:t>.</w:t>
      </w:r>
      <w:r w:rsidR="00235561" w:rsidRPr="005D6CAD">
        <w:rPr>
          <w:rFonts w:ascii="Arial" w:eastAsiaTheme="minorEastAsia" w:hAnsi="Arial" w:cs="Arial"/>
          <w:sz w:val="20"/>
          <w:szCs w:val="20"/>
        </w:rPr>
        <w:t xml:space="preserve"> </w:t>
      </w:r>
      <w:r w:rsidR="72FAE3F4" w:rsidRPr="005D6CAD">
        <w:rPr>
          <w:rFonts w:ascii="Arial" w:eastAsiaTheme="minorEastAsia" w:hAnsi="Arial" w:cs="Arial"/>
          <w:sz w:val="20"/>
          <w:szCs w:val="20"/>
        </w:rPr>
        <w:t xml:space="preserve">osób </w:t>
      </w:r>
      <w:r w:rsidR="72FAE3F4" w:rsidRPr="00F73F24">
        <w:rPr>
          <w:rFonts w:ascii="Arial" w:eastAsiaTheme="minorEastAsia" w:hAnsi="Arial" w:cs="Arial"/>
          <w:sz w:val="20"/>
          <w:szCs w:val="20"/>
        </w:rPr>
        <w:t>pozwoli utrzymać i pozyskać je dla regionalnego rynku pracy. Wartością dodaną wsparcia jest przeciwdziałanie wykluczeniu społecznemu, podniesienie samooceny tych osób a także uzupełnienie ich budżetów. Wszystkie te elementy wpływają na zwiększenie produktywności regionalnej gospodarki.</w:t>
      </w:r>
    </w:p>
    <w:p w14:paraId="7E655914" w14:textId="3FA1B5D9" w:rsidR="00057684" w:rsidRPr="005D6CAD" w:rsidRDefault="00D12A0E" w:rsidP="001C7ABC">
      <w:pPr>
        <w:spacing w:before="0" w:after="0" w:line="276" w:lineRule="auto"/>
        <w:rPr>
          <w:rFonts w:ascii="Arial" w:hAnsi="Arial" w:cs="Arial"/>
          <w:sz w:val="20"/>
          <w:szCs w:val="20"/>
        </w:rPr>
      </w:pPr>
      <w:r w:rsidRPr="005D6CAD">
        <w:rPr>
          <w:rFonts w:ascii="Arial" w:hAnsi="Arial" w:cs="Arial"/>
          <w:sz w:val="20"/>
          <w:szCs w:val="20"/>
        </w:rPr>
        <w:t>W związku z zapewnieniem komplementarności z KPO w</w:t>
      </w:r>
      <w:r w:rsidR="00FE4962" w:rsidRPr="005D6CAD">
        <w:rPr>
          <w:rFonts w:ascii="Arial" w:hAnsi="Arial" w:cs="Arial"/>
          <w:sz w:val="20"/>
          <w:szCs w:val="20"/>
        </w:rPr>
        <w:t xml:space="preserve">sparcie obejmuje </w:t>
      </w:r>
      <w:r w:rsidR="00057684" w:rsidRPr="005D6CAD">
        <w:rPr>
          <w:rFonts w:ascii="Arial" w:hAnsi="Arial" w:cs="Arial"/>
          <w:sz w:val="20"/>
          <w:szCs w:val="20"/>
        </w:rPr>
        <w:t xml:space="preserve"> </w:t>
      </w:r>
      <w:r w:rsidR="00FE4962" w:rsidRPr="005D6CAD">
        <w:rPr>
          <w:rFonts w:ascii="Arial" w:hAnsi="Arial" w:cs="Arial"/>
          <w:sz w:val="20"/>
          <w:szCs w:val="20"/>
        </w:rPr>
        <w:t>finansowanie</w:t>
      </w:r>
      <w:r w:rsidR="00057684" w:rsidRPr="005D6CAD">
        <w:rPr>
          <w:rFonts w:ascii="Arial" w:hAnsi="Arial" w:cs="Arial"/>
          <w:sz w:val="20"/>
          <w:szCs w:val="20"/>
        </w:rPr>
        <w:t xml:space="preserve"> </w:t>
      </w:r>
      <w:r w:rsidR="19C1CD6A" w:rsidRPr="005D6CAD">
        <w:rPr>
          <w:rFonts w:ascii="Arial" w:hAnsi="Arial" w:cs="Arial"/>
          <w:sz w:val="20"/>
          <w:szCs w:val="20"/>
        </w:rPr>
        <w:t xml:space="preserve">zakupu sprzętu niezbędnego do </w:t>
      </w:r>
      <w:r w:rsidR="00057684" w:rsidRPr="005D6CAD">
        <w:rPr>
          <w:rFonts w:ascii="Arial" w:hAnsi="Arial" w:cs="Arial"/>
          <w:sz w:val="20"/>
          <w:szCs w:val="20"/>
        </w:rPr>
        <w:t xml:space="preserve">utworzenia miejsca telepracy w </w:t>
      </w:r>
      <w:r w:rsidR="6C596B71" w:rsidRPr="005D6CAD">
        <w:rPr>
          <w:rFonts w:ascii="Arial" w:hAnsi="Arial" w:cs="Arial"/>
          <w:sz w:val="20"/>
          <w:szCs w:val="20"/>
        </w:rPr>
        <w:t>formie wynikającej z</w:t>
      </w:r>
      <w:r w:rsidR="063FE81F" w:rsidRPr="005D6CAD">
        <w:rPr>
          <w:rFonts w:ascii="Arial" w:hAnsi="Arial" w:cs="Arial"/>
          <w:sz w:val="20"/>
          <w:szCs w:val="20"/>
        </w:rPr>
        <w:t xml:space="preserve"> art.</w:t>
      </w:r>
      <w:r w:rsidR="00057684" w:rsidRPr="005D6CAD">
        <w:rPr>
          <w:rFonts w:ascii="Arial" w:hAnsi="Arial" w:cs="Arial"/>
          <w:sz w:val="20"/>
          <w:szCs w:val="20"/>
        </w:rPr>
        <w:t xml:space="preserve"> 67 KP </w:t>
      </w:r>
      <w:r w:rsidR="5FEC7D23" w:rsidRPr="005D6CAD">
        <w:rPr>
          <w:rFonts w:ascii="Arial" w:hAnsi="Arial" w:cs="Arial"/>
          <w:sz w:val="20"/>
          <w:szCs w:val="20"/>
        </w:rPr>
        <w:t>z wyłączeniem licencji, programów, komunikatorów i szkoleń.</w:t>
      </w:r>
      <w:r w:rsidR="00057684" w:rsidRPr="005D6CAD">
        <w:rPr>
          <w:rFonts w:ascii="Arial" w:hAnsi="Arial" w:cs="Arial"/>
          <w:sz w:val="20"/>
          <w:szCs w:val="20"/>
        </w:rPr>
        <w:t xml:space="preserve">  w wysokości h wynikając</w:t>
      </w:r>
      <w:r w:rsidR="6DBAA406" w:rsidRPr="005D6CAD">
        <w:rPr>
          <w:rFonts w:ascii="Arial" w:hAnsi="Arial" w:cs="Arial"/>
          <w:sz w:val="20"/>
          <w:szCs w:val="20"/>
        </w:rPr>
        <w:t>ej</w:t>
      </w:r>
      <w:r w:rsidR="00057684" w:rsidRPr="005D6CAD">
        <w:rPr>
          <w:rFonts w:ascii="Arial" w:hAnsi="Arial" w:cs="Arial"/>
          <w:sz w:val="20"/>
          <w:szCs w:val="20"/>
        </w:rPr>
        <w:t xml:space="preserve"> z ustawy o promocji zatrudnienia i instytucjach rynku pracy oraz trzymiesięcznej refundacji wynagrodzenia w wysokości nieprzekraczającej trzykrotności miesięcznego minimalnego wynagrodzenia za pracę przysługującego zatrudnionemu na tym miejscu pracownikowi przez pierwsze trzy miesiące funkcjonowania tego miejsca oraz należnych składek na ubezpieczenie społeczne. Skorzystanie </w:t>
      </w:r>
      <w:r w:rsidR="00FE4962" w:rsidRPr="005D6CAD">
        <w:rPr>
          <w:rFonts w:ascii="Arial" w:hAnsi="Arial" w:cs="Arial"/>
          <w:sz w:val="20"/>
          <w:szCs w:val="20"/>
        </w:rPr>
        <w:t>ze</w:t>
      </w:r>
      <w:r w:rsidR="00DE07BF" w:rsidRPr="005D6CAD">
        <w:rPr>
          <w:rFonts w:ascii="Arial" w:hAnsi="Arial" w:cs="Arial"/>
          <w:sz w:val="20"/>
          <w:szCs w:val="20"/>
        </w:rPr>
        <w:t xml:space="preserve"> </w:t>
      </w:r>
      <w:r w:rsidR="00057684" w:rsidRPr="005D6CAD">
        <w:rPr>
          <w:rFonts w:ascii="Arial" w:hAnsi="Arial" w:cs="Arial"/>
          <w:sz w:val="20"/>
          <w:szCs w:val="20"/>
        </w:rPr>
        <w:t>wsparcia będzie wiązać się z koniecznością utrzymania utworzonego miejsca pracy przez okres minimum 12 miesięcy. Konieczność popularyzowania idei telepracy została jednoznacznie wykazana w obliczu epidemii COVID-19. Brak aktywności rynkowej w okresie epidemii firm z różnych sektorów gospodarki negatywnie odbił się na ich bilansie.</w:t>
      </w:r>
    </w:p>
    <w:p w14:paraId="111741E4" w14:textId="39CA0EE3" w:rsidR="00057684" w:rsidRPr="005D6CAD" w:rsidRDefault="00057684" w:rsidP="001C7ABC">
      <w:pPr>
        <w:spacing w:before="0" w:after="0" w:line="276" w:lineRule="auto"/>
        <w:rPr>
          <w:rFonts w:ascii="Arial" w:hAnsi="Arial" w:cs="Arial"/>
          <w:sz w:val="20"/>
          <w:szCs w:val="20"/>
        </w:rPr>
      </w:pPr>
      <w:r w:rsidRPr="005D6CAD">
        <w:rPr>
          <w:rFonts w:ascii="Arial" w:hAnsi="Arial" w:cs="Arial"/>
          <w:sz w:val="20"/>
          <w:szCs w:val="20"/>
        </w:rPr>
        <w:t xml:space="preserve">Interwencja w </w:t>
      </w:r>
      <w:r w:rsidR="00EE3992" w:rsidRPr="005D6CAD">
        <w:rPr>
          <w:rFonts w:ascii="Arial" w:hAnsi="Arial" w:cs="Arial"/>
          <w:sz w:val="20"/>
          <w:szCs w:val="20"/>
        </w:rPr>
        <w:t>CS</w:t>
      </w:r>
      <w:r w:rsidRPr="005D6CAD">
        <w:rPr>
          <w:rFonts w:ascii="Arial" w:hAnsi="Arial" w:cs="Arial"/>
          <w:sz w:val="20"/>
          <w:szCs w:val="20"/>
        </w:rPr>
        <w:t xml:space="preserve"> </w:t>
      </w:r>
      <w:r w:rsidR="00EE3992" w:rsidRPr="005D6CAD">
        <w:rPr>
          <w:rFonts w:ascii="Arial" w:hAnsi="Arial" w:cs="Arial"/>
          <w:sz w:val="20"/>
          <w:szCs w:val="20"/>
        </w:rPr>
        <w:t>4</w:t>
      </w:r>
      <w:r w:rsidRPr="005D6CAD">
        <w:rPr>
          <w:rFonts w:ascii="Arial" w:hAnsi="Arial" w:cs="Arial"/>
          <w:sz w:val="20"/>
          <w:szCs w:val="20"/>
        </w:rPr>
        <w:t>(d) przyczyni się między innymi do:</w:t>
      </w:r>
    </w:p>
    <w:p w14:paraId="21F6450D" w14:textId="11AA82E8" w:rsidR="00057684" w:rsidRPr="005D6CAD" w:rsidRDefault="00057684" w:rsidP="001C7ABC">
      <w:pPr>
        <w:pStyle w:val="Akapitzlist"/>
        <w:numPr>
          <w:ilvl w:val="0"/>
          <w:numId w:val="290"/>
        </w:numPr>
        <w:spacing w:line="276" w:lineRule="auto"/>
        <w:jc w:val="left"/>
        <w:rPr>
          <w:rFonts w:ascii="Arial" w:hAnsi="Arial" w:cs="Arial"/>
          <w:sz w:val="20"/>
          <w:szCs w:val="20"/>
        </w:rPr>
      </w:pPr>
      <w:r w:rsidRPr="005D6CAD">
        <w:rPr>
          <w:rFonts w:ascii="Arial" w:hAnsi="Arial" w:cs="Arial"/>
          <w:sz w:val="20"/>
          <w:szCs w:val="20"/>
        </w:rPr>
        <w:t>podniesienia zdolności adaptacyjnych przedsiębiorstw i pracowników do zmian zachodzących w otoczeniu społeczno-gospodarczym, także w wyniku w sytuacji kryzysowych spowodowanych np. pandemią;-</w:t>
      </w:r>
    </w:p>
    <w:p w14:paraId="4AA2D85B" w14:textId="7867F7C1" w:rsidR="00057684" w:rsidRPr="005D6CAD" w:rsidRDefault="00057684" w:rsidP="001C7ABC">
      <w:pPr>
        <w:pStyle w:val="Akapitzlist"/>
        <w:numPr>
          <w:ilvl w:val="0"/>
          <w:numId w:val="290"/>
        </w:numPr>
        <w:spacing w:line="276" w:lineRule="auto"/>
        <w:jc w:val="left"/>
        <w:rPr>
          <w:rFonts w:ascii="Arial" w:hAnsi="Arial" w:cs="Arial"/>
          <w:sz w:val="20"/>
          <w:szCs w:val="20"/>
        </w:rPr>
      </w:pPr>
      <w:r w:rsidRPr="005D6CAD">
        <w:rPr>
          <w:rFonts w:ascii="Arial" w:hAnsi="Arial" w:cs="Arial"/>
          <w:sz w:val="20"/>
          <w:szCs w:val="20"/>
        </w:rPr>
        <w:t>podniesienia kompetencji i umiejętności pracowników przedsiębiorstw, co może przyczynić się do wydłużenia okresu aktywności zawodowej na rynku pracy;</w:t>
      </w:r>
    </w:p>
    <w:p w14:paraId="03D6C215" w14:textId="77777777" w:rsidR="00057684" w:rsidRPr="005D6CAD" w:rsidRDefault="00057684" w:rsidP="001C7ABC">
      <w:pPr>
        <w:pStyle w:val="Akapitzlist"/>
        <w:numPr>
          <w:ilvl w:val="0"/>
          <w:numId w:val="290"/>
        </w:numPr>
        <w:spacing w:line="276" w:lineRule="auto"/>
        <w:jc w:val="left"/>
        <w:rPr>
          <w:rFonts w:ascii="Arial" w:hAnsi="Arial" w:cs="Arial"/>
          <w:sz w:val="20"/>
          <w:szCs w:val="20"/>
        </w:rPr>
      </w:pPr>
      <w:r w:rsidRPr="005D6CAD">
        <w:rPr>
          <w:rFonts w:ascii="Arial" w:hAnsi="Arial" w:cs="Arial"/>
          <w:sz w:val="20"/>
          <w:szCs w:val="20"/>
        </w:rPr>
        <w:t>przechodzenia z krótkoterminowego zatrudnienia do zatrudnienia stałego, opartego o przepisy KP w związku z podwyższeniem atrakcyjności pracowników na rynku pracy</w:t>
      </w:r>
    </w:p>
    <w:p w14:paraId="60E0598C" w14:textId="6F2BD5A2" w:rsidR="00057684" w:rsidRPr="005D6CAD" w:rsidRDefault="00057684" w:rsidP="001C7ABC">
      <w:pPr>
        <w:pStyle w:val="Akapitzlist"/>
        <w:numPr>
          <w:ilvl w:val="0"/>
          <w:numId w:val="290"/>
        </w:numPr>
        <w:spacing w:line="276" w:lineRule="auto"/>
        <w:jc w:val="left"/>
        <w:rPr>
          <w:rFonts w:ascii="Arial" w:hAnsi="Arial" w:cs="Arial"/>
          <w:sz w:val="20"/>
          <w:szCs w:val="20"/>
        </w:rPr>
      </w:pPr>
      <w:r w:rsidRPr="005D6CAD">
        <w:rPr>
          <w:rFonts w:ascii="Arial" w:hAnsi="Arial" w:cs="Arial"/>
          <w:sz w:val="20"/>
          <w:szCs w:val="20"/>
        </w:rPr>
        <w:t xml:space="preserve">ograniczenia  </w:t>
      </w:r>
      <w:r w:rsidR="10928CCE" w:rsidRPr="005D6CAD">
        <w:rPr>
          <w:rFonts w:ascii="Arial" w:hAnsi="Arial" w:cs="Arial"/>
          <w:sz w:val="20"/>
          <w:szCs w:val="20"/>
        </w:rPr>
        <w:t>rezygnacji</w:t>
      </w:r>
      <w:r w:rsidRPr="005D6CAD">
        <w:rPr>
          <w:rFonts w:ascii="Arial" w:hAnsi="Arial" w:cs="Arial"/>
          <w:sz w:val="20"/>
          <w:szCs w:val="20"/>
        </w:rPr>
        <w:t xml:space="preserve"> z zatrudnienia z powodu choroby</w:t>
      </w:r>
    </w:p>
    <w:p w14:paraId="19D8395C" w14:textId="77777777" w:rsidR="00057684" w:rsidRPr="005D6CAD" w:rsidRDefault="00057684" w:rsidP="001C7ABC">
      <w:pPr>
        <w:pStyle w:val="Akapitzlist"/>
        <w:numPr>
          <w:ilvl w:val="0"/>
          <w:numId w:val="290"/>
        </w:numPr>
        <w:spacing w:line="276" w:lineRule="auto"/>
        <w:jc w:val="left"/>
        <w:rPr>
          <w:rFonts w:ascii="Arial" w:hAnsi="Arial" w:cs="Arial"/>
          <w:sz w:val="20"/>
          <w:szCs w:val="20"/>
        </w:rPr>
      </w:pPr>
      <w:r w:rsidRPr="005D6CAD">
        <w:rPr>
          <w:rFonts w:ascii="Arial" w:hAnsi="Arial" w:cs="Arial"/>
          <w:sz w:val="20"/>
          <w:szCs w:val="20"/>
        </w:rPr>
        <w:t>wydłuży czas aktywności zawodowej w dobrym zdrowiu</w:t>
      </w:r>
    </w:p>
    <w:p w14:paraId="171D4EAC" w14:textId="77777777" w:rsidR="00057684" w:rsidRPr="005D6CAD" w:rsidRDefault="00057684" w:rsidP="001C7ABC">
      <w:pPr>
        <w:pStyle w:val="Akapitzlist"/>
        <w:numPr>
          <w:ilvl w:val="0"/>
          <w:numId w:val="290"/>
        </w:numPr>
        <w:spacing w:line="276" w:lineRule="auto"/>
        <w:jc w:val="left"/>
        <w:rPr>
          <w:rFonts w:ascii="Arial" w:hAnsi="Arial" w:cs="Arial"/>
          <w:sz w:val="20"/>
          <w:szCs w:val="20"/>
        </w:rPr>
      </w:pPr>
      <w:r w:rsidRPr="005D6CAD">
        <w:rPr>
          <w:rFonts w:ascii="Arial" w:hAnsi="Arial" w:cs="Arial"/>
          <w:sz w:val="20"/>
          <w:szCs w:val="20"/>
        </w:rPr>
        <w:t>godzenia ról życiowych poprzez promowanie i ułatwienie organizowania miejsc telepracy w sektorze prywatnym</w:t>
      </w:r>
    </w:p>
    <w:p w14:paraId="542EFCCA" w14:textId="6EA0BF69" w:rsidR="008A0412" w:rsidRPr="005D6CAD" w:rsidRDefault="00057684" w:rsidP="001C7ABC">
      <w:pPr>
        <w:spacing w:before="0" w:after="0" w:line="276" w:lineRule="auto"/>
        <w:rPr>
          <w:rFonts w:ascii="Arial" w:hAnsi="Arial" w:cs="Arial"/>
          <w:sz w:val="20"/>
          <w:szCs w:val="20"/>
        </w:rPr>
      </w:pPr>
      <w:r w:rsidRPr="005D6CAD">
        <w:rPr>
          <w:rFonts w:ascii="Arial" w:hAnsi="Arial" w:cs="Arial"/>
          <w:sz w:val="20"/>
          <w:szCs w:val="20"/>
        </w:rPr>
        <w:t xml:space="preserve">Projekty realizowane w ramach </w:t>
      </w:r>
      <w:r w:rsidR="00EE3992" w:rsidRPr="005D6CAD">
        <w:rPr>
          <w:rFonts w:ascii="Arial" w:hAnsi="Arial" w:cs="Arial"/>
          <w:sz w:val="20"/>
          <w:szCs w:val="20"/>
        </w:rPr>
        <w:t>CS</w:t>
      </w:r>
      <w:r w:rsidRPr="005D6CAD">
        <w:rPr>
          <w:rFonts w:ascii="Arial" w:hAnsi="Arial" w:cs="Arial"/>
          <w:sz w:val="20"/>
          <w:szCs w:val="20"/>
        </w:rPr>
        <w:t xml:space="preserve"> </w:t>
      </w:r>
      <w:r w:rsidR="00EE3992" w:rsidRPr="005D6CAD">
        <w:rPr>
          <w:rFonts w:ascii="Arial" w:hAnsi="Arial" w:cs="Arial"/>
          <w:sz w:val="20"/>
          <w:szCs w:val="20"/>
        </w:rPr>
        <w:t>4</w:t>
      </w:r>
      <w:r w:rsidRPr="005D6CAD">
        <w:rPr>
          <w:rFonts w:ascii="Arial" w:hAnsi="Arial" w:cs="Arial"/>
          <w:sz w:val="20"/>
          <w:szCs w:val="20"/>
        </w:rPr>
        <w:t>(d) przyczyniają się do realizacji Strategii rozwoju województwa mazowieckiego do 2030 roku.</w:t>
      </w:r>
      <w:r w:rsidR="34E28862" w:rsidRPr="005D6CAD">
        <w:rPr>
          <w:rFonts w:ascii="Arial" w:hAnsi="Arial" w:cs="Arial"/>
          <w:sz w:val="20"/>
          <w:szCs w:val="20"/>
        </w:rPr>
        <w:t xml:space="preserve"> Uzyskanie wsparcia na tożsamy typ ws</w:t>
      </w:r>
      <w:r w:rsidR="3D316246" w:rsidRPr="005D6CAD">
        <w:rPr>
          <w:rFonts w:ascii="Arial" w:hAnsi="Arial" w:cs="Arial"/>
          <w:sz w:val="20"/>
          <w:szCs w:val="20"/>
        </w:rPr>
        <w:t>p</w:t>
      </w:r>
      <w:r w:rsidR="34E28862" w:rsidRPr="005D6CAD">
        <w:rPr>
          <w:rFonts w:ascii="Arial" w:hAnsi="Arial" w:cs="Arial"/>
          <w:sz w:val="20"/>
          <w:szCs w:val="20"/>
        </w:rPr>
        <w:t xml:space="preserve">arcia </w:t>
      </w:r>
      <w:r w:rsidR="57EA3405" w:rsidRPr="005D6CAD">
        <w:rPr>
          <w:rFonts w:ascii="Arial" w:hAnsi="Arial" w:cs="Arial"/>
          <w:sz w:val="20"/>
          <w:szCs w:val="20"/>
        </w:rPr>
        <w:t xml:space="preserve">z innych źródeł </w:t>
      </w:r>
      <w:r w:rsidR="2096AA17" w:rsidRPr="005D6CAD">
        <w:rPr>
          <w:rFonts w:ascii="Arial" w:hAnsi="Arial" w:cs="Arial"/>
          <w:sz w:val="20"/>
          <w:szCs w:val="20"/>
        </w:rPr>
        <w:t>uniemoż</w:t>
      </w:r>
      <w:r w:rsidR="19658D90" w:rsidRPr="005D6CAD">
        <w:rPr>
          <w:rFonts w:ascii="Arial" w:hAnsi="Arial" w:cs="Arial"/>
          <w:sz w:val="20"/>
          <w:szCs w:val="20"/>
        </w:rPr>
        <w:t>l</w:t>
      </w:r>
      <w:r w:rsidR="2096AA17" w:rsidRPr="005D6CAD">
        <w:rPr>
          <w:rFonts w:ascii="Arial" w:hAnsi="Arial" w:cs="Arial"/>
          <w:sz w:val="20"/>
          <w:szCs w:val="20"/>
        </w:rPr>
        <w:t>iwia</w:t>
      </w:r>
      <w:r w:rsidR="57EA3405" w:rsidRPr="005D6CAD">
        <w:rPr>
          <w:rFonts w:ascii="Arial" w:hAnsi="Arial" w:cs="Arial"/>
          <w:sz w:val="20"/>
          <w:szCs w:val="20"/>
        </w:rPr>
        <w:t xml:space="preserve"> otrzymanie wsparcia w </w:t>
      </w:r>
      <w:r w:rsidR="1C43A879" w:rsidRPr="005D6CAD">
        <w:rPr>
          <w:rFonts w:ascii="Arial" w:hAnsi="Arial" w:cs="Arial"/>
          <w:sz w:val="20"/>
          <w:szCs w:val="20"/>
        </w:rPr>
        <w:t>FEM</w:t>
      </w:r>
      <w:r w:rsidR="00540BBF" w:rsidRPr="005D6CAD">
        <w:rPr>
          <w:rFonts w:ascii="Arial" w:hAnsi="Arial" w:cs="Arial"/>
          <w:sz w:val="20"/>
          <w:szCs w:val="20"/>
        </w:rPr>
        <w:t xml:space="preserve"> 2021-2027</w:t>
      </w:r>
      <w:r w:rsidR="1C43A879" w:rsidRPr="005D6CAD">
        <w:rPr>
          <w:rFonts w:ascii="Arial" w:hAnsi="Arial" w:cs="Arial"/>
          <w:sz w:val="20"/>
          <w:szCs w:val="20"/>
        </w:rPr>
        <w:t>.</w:t>
      </w:r>
    </w:p>
    <w:p w14:paraId="341ED931" w14:textId="704C4BDC" w:rsidR="00B369C0" w:rsidRPr="005D6CAD" w:rsidRDefault="5589183C" w:rsidP="001C7ABC">
      <w:pPr>
        <w:spacing w:before="0" w:after="0" w:line="276" w:lineRule="auto"/>
        <w:rPr>
          <w:rFonts w:ascii="Arial" w:hAnsi="Arial" w:cs="Arial"/>
          <w:sz w:val="20"/>
          <w:szCs w:val="20"/>
        </w:rPr>
      </w:pPr>
      <w:r w:rsidRPr="005D6CAD">
        <w:rPr>
          <w:rFonts w:ascii="Arial" w:eastAsiaTheme="minorEastAsia" w:hAnsi="Arial" w:cs="Arial"/>
          <w:sz w:val="20"/>
          <w:szCs w:val="20"/>
        </w:rPr>
        <w:t xml:space="preserve">Powyższe przedsięwzięcia w zakresie usług zdrowotnych przyczynią się do realizacji celów wskazanych w </w:t>
      </w:r>
      <w:r w:rsidRPr="005D6CAD">
        <w:rPr>
          <w:rFonts w:ascii="Arial" w:hAnsi="Arial" w:cs="Arial"/>
          <w:sz w:val="20"/>
          <w:szCs w:val="20"/>
        </w:rPr>
        <w:t xml:space="preserve">dokumencie: </w:t>
      </w:r>
      <w:r w:rsidRPr="005D6CAD">
        <w:rPr>
          <w:rFonts w:ascii="Arial" w:hAnsi="Arial" w:cs="Arial"/>
          <w:i/>
          <w:sz w:val="20"/>
          <w:szCs w:val="20"/>
        </w:rPr>
        <w:t xml:space="preserve">Zdrowa przyszłość. </w:t>
      </w:r>
      <w:r w:rsidR="15620E8A" w:rsidRPr="005D6CAD">
        <w:rPr>
          <w:rFonts w:ascii="Arial" w:hAnsi="Arial" w:cs="Arial"/>
          <w:i/>
          <w:sz w:val="20"/>
          <w:szCs w:val="20"/>
        </w:rPr>
        <w:t>Ramy strategiczne rozwoju</w:t>
      </w:r>
      <w:r w:rsidR="41C611DE" w:rsidRPr="005D6CAD">
        <w:rPr>
          <w:rFonts w:ascii="Arial" w:hAnsi="Arial" w:cs="Arial"/>
          <w:i/>
          <w:sz w:val="20"/>
          <w:szCs w:val="20"/>
        </w:rPr>
        <w:t xml:space="preserve"> </w:t>
      </w:r>
      <w:r w:rsidR="15620E8A" w:rsidRPr="005D6CAD">
        <w:rPr>
          <w:rFonts w:ascii="Arial" w:hAnsi="Arial" w:cs="Arial"/>
          <w:i/>
          <w:sz w:val="20"/>
          <w:szCs w:val="20"/>
        </w:rPr>
        <w:t>na lata 2021- 2027, z perspektywą do 2030 r</w:t>
      </w:r>
      <w:r w:rsidR="15620E8A" w:rsidRPr="005D6CAD">
        <w:rPr>
          <w:rFonts w:ascii="Arial" w:hAnsi="Arial" w:cs="Arial"/>
          <w:sz w:val="20"/>
          <w:szCs w:val="20"/>
        </w:rPr>
        <w:t>., jak również rekomendacji określonych w Planie transformacji systemu opieki zdrowotnej województwa mazowieckiego</w:t>
      </w:r>
      <w:r w:rsidR="001736D8" w:rsidRPr="005D6CAD">
        <w:rPr>
          <w:rFonts w:ascii="Arial" w:hAnsi="Arial" w:cs="Arial"/>
          <w:sz w:val="20"/>
          <w:szCs w:val="20"/>
        </w:rPr>
        <w:t>.</w:t>
      </w:r>
    </w:p>
    <w:p w14:paraId="43E2D684" w14:textId="77777777" w:rsidR="001736D8" w:rsidRPr="005D6CAD" w:rsidRDefault="001736D8" w:rsidP="001C7ABC">
      <w:pPr>
        <w:spacing w:before="0" w:after="0" w:line="276" w:lineRule="auto"/>
        <w:rPr>
          <w:rFonts w:ascii="Arial" w:eastAsiaTheme="minorEastAsia" w:hAnsi="Arial" w:cs="Arial"/>
          <w:sz w:val="20"/>
          <w:szCs w:val="20"/>
        </w:rPr>
      </w:pPr>
    </w:p>
    <w:p w14:paraId="6ECBCB54" w14:textId="77777777" w:rsidR="001E596E" w:rsidRPr="005D6CAD" w:rsidRDefault="001E596E"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2533C4E2" w14:textId="23BA72F3" w:rsidR="001E596E" w:rsidRPr="005D6CAD" w:rsidRDefault="001E596E" w:rsidP="001C7ABC">
      <w:pPr>
        <w:pStyle w:val="Akapitzlist"/>
        <w:numPr>
          <w:ilvl w:val="0"/>
          <w:numId w:val="290"/>
        </w:numPr>
        <w:spacing w:line="276" w:lineRule="auto"/>
        <w:jc w:val="left"/>
        <w:rPr>
          <w:rFonts w:ascii="Arial" w:hAnsi="Arial" w:cs="Arial"/>
          <w:sz w:val="20"/>
          <w:szCs w:val="20"/>
        </w:rPr>
      </w:pPr>
      <w:r w:rsidRPr="005D6CAD">
        <w:rPr>
          <w:rFonts w:ascii="Arial" w:hAnsi="Arial" w:cs="Arial"/>
          <w:sz w:val="20"/>
          <w:szCs w:val="20"/>
        </w:rPr>
        <w:t>pracownicy,</w:t>
      </w:r>
    </w:p>
    <w:p w14:paraId="1150A962" w14:textId="288499D6" w:rsidR="001E596E" w:rsidRPr="00F73F24" w:rsidRDefault="001E596E" w:rsidP="001C7ABC">
      <w:pPr>
        <w:pStyle w:val="Akapitzlist"/>
        <w:numPr>
          <w:ilvl w:val="0"/>
          <w:numId w:val="290"/>
        </w:numPr>
        <w:spacing w:line="276" w:lineRule="auto"/>
        <w:jc w:val="left"/>
        <w:rPr>
          <w:rFonts w:ascii="Arial" w:hAnsi="Arial" w:cs="Arial"/>
          <w:sz w:val="20"/>
          <w:szCs w:val="20"/>
        </w:rPr>
      </w:pPr>
      <w:r w:rsidRPr="005D6CAD">
        <w:rPr>
          <w:rFonts w:ascii="Arial" w:hAnsi="Arial" w:cs="Arial"/>
          <w:sz w:val="20"/>
          <w:szCs w:val="20"/>
        </w:rPr>
        <w:t>pracodawcy</w:t>
      </w:r>
      <w:r w:rsidRPr="00F73F24">
        <w:rPr>
          <w:rFonts w:ascii="Arial" w:hAnsi="Arial" w:cs="Arial"/>
          <w:sz w:val="20"/>
          <w:szCs w:val="20"/>
        </w:rPr>
        <w:t>,</w:t>
      </w:r>
    </w:p>
    <w:p w14:paraId="5E7EDD0E" w14:textId="27DC0C8B" w:rsidR="001E596E" w:rsidRPr="00F73F24" w:rsidRDefault="001E596E" w:rsidP="001C7ABC">
      <w:pPr>
        <w:pStyle w:val="Akapitzlist"/>
        <w:numPr>
          <w:ilvl w:val="0"/>
          <w:numId w:val="290"/>
        </w:numPr>
        <w:spacing w:line="276" w:lineRule="auto"/>
        <w:jc w:val="left"/>
        <w:rPr>
          <w:rFonts w:ascii="Arial" w:eastAsiaTheme="minorEastAsia" w:hAnsi="Arial" w:cs="Arial"/>
          <w:sz w:val="20"/>
          <w:szCs w:val="20"/>
        </w:rPr>
      </w:pPr>
      <w:r w:rsidRPr="00F73F24">
        <w:rPr>
          <w:rFonts w:ascii="Arial" w:hAnsi="Arial" w:cs="Arial"/>
          <w:sz w:val="20"/>
          <w:szCs w:val="20"/>
        </w:rPr>
        <w:t xml:space="preserve">osoby </w:t>
      </w:r>
      <w:r w:rsidR="25A31F55" w:rsidRPr="00F73F24">
        <w:rPr>
          <w:rFonts w:ascii="Arial" w:hAnsi="Arial" w:cs="Arial"/>
          <w:sz w:val="20"/>
          <w:szCs w:val="20"/>
        </w:rPr>
        <w:t>w wieku aktywności zawodowej z grup ryzyka wynikających z epidemiologii</w:t>
      </w:r>
      <w:r w:rsidRPr="00F73F24">
        <w:rPr>
          <w:rFonts w:ascii="Arial" w:hAnsi="Arial" w:cs="Arial"/>
          <w:sz w:val="20"/>
          <w:szCs w:val="20"/>
        </w:rPr>
        <w:t>,</w:t>
      </w:r>
    </w:p>
    <w:p w14:paraId="73AE2BF6" w14:textId="4C1A6C0F" w:rsidR="001E596E" w:rsidRPr="00F73F24" w:rsidRDefault="001E596E" w:rsidP="001C7ABC">
      <w:pPr>
        <w:pStyle w:val="Akapitzlist"/>
        <w:numPr>
          <w:ilvl w:val="0"/>
          <w:numId w:val="290"/>
        </w:numPr>
        <w:spacing w:line="276" w:lineRule="auto"/>
        <w:jc w:val="left"/>
        <w:rPr>
          <w:rFonts w:ascii="Arial" w:hAnsi="Arial" w:cs="Arial"/>
          <w:sz w:val="20"/>
          <w:szCs w:val="20"/>
        </w:rPr>
      </w:pPr>
      <w:r w:rsidRPr="00F73F24">
        <w:rPr>
          <w:rFonts w:ascii="Arial" w:hAnsi="Arial" w:cs="Arial"/>
          <w:sz w:val="20"/>
          <w:szCs w:val="20"/>
        </w:rPr>
        <w:t>osoby wymagające rehabilitacji/ fizjoterapii,</w:t>
      </w:r>
    </w:p>
    <w:p w14:paraId="0DD2E5EF" w14:textId="7BD95F7E" w:rsidR="001E596E" w:rsidRPr="00F73F24" w:rsidRDefault="001E596E" w:rsidP="001C7ABC">
      <w:pPr>
        <w:pStyle w:val="Akapitzlist"/>
        <w:numPr>
          <w:ilvl w:val="0"/>
          <w:numId w:val="290"/>
        </w:numPr>
        <w:spacing w:line="276" w:lineRule="auto"/>
        <w:jc w:val="left"/>
        <w:rPr>
          <w:rFonts w:ascii="Arial" w:hAnsi="Arial" w:cs="Arial"/>
          <w:sz w:val="20"/>
          <w:szCs w:val="20"/>
        </w:rPr>
      </w:pPr>
      <w:r w:rsidRPr="00F73F24">
        <w:rPr>
          <w:rFonts w:ascii="Arial" w:hAnsi="Arial" w:cs="Arial"/>
          <w:sz w:val="20"/>
          <w:szCs w:val="20"/>
        </w:rPr>
        <w:t>podmioty lecznicze.</w:t>
      </w:r>
    </w:p>
    <w:p w14:paraId="6FBF9F88" w14:textId="77777777" w:rsidR="001E596E" w:rsidRPr="005D6CAD" w:rsidRDefault="001E596E" w:rsidP="001C7ABC">
      <w:pPr>
        <w:pStyle w:val="Text1"/>
        <w:spacing w:before="0" w:after="0" w:line="276" w:lineRule="auto"/>
        <w:ind w:left="0"/>
        <w:rPr>
          <w:rFonts w:ascii="Arial" w:hAnsi="Arial" w:cs="Arial"/>
          <w:sz w:val="20"/>
          <w:szCs w:val="20"/>
        </w:rPr>
      </w:pPr>
    </w:p>
    <w:p w14:paraId="216EDE7A" w14:textId="77777777" w:rsidR="001E596E" w:rsidRPr="005D6CAD" w:rsidRDefault="001E596E"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Działania na rzecz zapewnienia równości, włączenia społecznego i niedyskryminacji</w:t>
      </w:r>
    </w:p>
    <w:p w14:paraId="6108759F" w14:textId="556CC5D4" w:rsidR="001E596E" w:rsidRPr="005D6CAD" w:rsidRDefault="001E596E" w:rsidP="001C7ABC">
      <w:pPr>
        <w:spacing w:before="0" w:after="0" w:line="276" w:lineRule="auto"/>
        <w:rPr>
          <w:rFonts w:ascii="Arial" w:hAnsi="Arial" w:cs="Arial"/>
          <w:sz w:val="20"/>
          <w:szCs w:val="20"/>
        </w:rPr>
      </w:pPr>
      <w:r w:rsidRPr="005D6CAD">
        <w:rPr>
          <w:rFonts w:ascii="Arial" w:hAnsi="Arial" w:cs="Arial"/>
          <w:sz w:val="20"/>
          <w:szCs w:val="20"/>
        </w:rPr>
        <w:t xml:space="preserve">W interwencji, w typie projektu </w:t>
      </w:r>
      <w:r w:rsidRPr="005D6CAD">
        <w:rPr>
          <w:rFonts w:ascii="Arial" w:hAnsi="Arial" w:cs="Arial"/>
          <w:i/>
          <w:sz w:val="20"/>
          <w:szCs w:val="20"/>
        </w:rPr>
        <w:t>Przystosowanie pracowników i przedsiębiorców do zmian</w:t>
      </w:r>
      <w:r w:rsidRPr="005D6CAD">
        <w:rPr>
          <w:rFonts w:ascii="Arial" w:hAnsi="Arial" w:cs="Arial"/>
          <w:sz w:val="20"/>
          <w:szCs w:val="20"/>
        </w:rPr>
        <w:t xml:space="preserve"> przewiduje się przyjmowanie od organizatorów usług rozwojowych i pracodawców obowiązkowej deklaracji o spełnieniu zasady równości, włączenia społecznego i niedyskryminacji. Deklaracja weryfikowana będzie na poziomie operatora i jej spełnienie warunkować będzie zlecenie prowadzenia usługi rozwojowej danemu organizatorowi i kwalifikowanie wniosku pracodawcy do dofinansowania z EFS+. Przewidziane są szkolenia dla organizatorów usług rozwojowych i pracodawców na temat zasady równości, włączenia społecznego i niedyskryminacji i jej implementacji w projektach dofinansowanych z EFS+. Przewiduje się także przeprowadzanie wyrywkowych kontroli sprawdzających rzetelność złożonych deklaracji przed i w trakcie trwania świadczonej usługi rozwojowej.</w:t>
      </w:r>
    </w:p>
    <w:p w14:paraId="35BD7F10" w14:textId="26AFA19D" w:rsidR="001E596E" w:rsidRPr="005D6CAD" w:rsidRDefault="001E596E" w:rsidP="001C7ABC">
      <w:pPr>
        <w:pStyle w:val="Text1"/>
        <w:spacing w:before="0" w:after="0" w:line="276" w:lineRule="auto"/>
        <w:ind w:left="0"/>
        <w:rPr>
          <w:rFonts w:ascii="Arial" w:hAnsi="Arial" w:cs="Arial"/>
          <w:sz w:val="20"/>
          <w:szCs w:val="20"/>
        </w:rPr>
      </w:pPr>
      <w:r w:rsidRPr="005D6CAD">
        <w:rPr>
          <w:rFonts w:ascii="Arial" w:hAnsi="Arial" w:cs="Arial"/>
          <w:sz w:val="20"/>
          <w:szCs w:val="20"/>
        </w:rPr>
        <w:t xml:space="preserve">W interwencji, w typie projektu </w:t>
      </w:r>
      <w:r w:rsidRPr="005D6CAD">
        <w:rPr>
          <w:rFonts w:ascii="Arial" w:hAnsi="Arial" w:cs="Arial"/>
          <w:i/>
          <w:sz w:val="20"/>
          <w:szCs w:val="20"/>
        </w:rPr>
        <w:t>Wdrażanie programów zdrowotnych służących przeciwdziałaniu dezaktywacji zawodowej oraz aktywnemu i zdrowemu starzeniu się</w:t>
      </w:r>
      <w:r w:rsidRPr="005D6CAD">
        <w:rPr>
          <w:rFonts w:ascii="Arial" w:hAnsi="Arial" w:cs="Arial"/>
          <w:sz w:val="20"/>
          <w:szCs w:val="20"/>
        </w:rPr>
        <w:t xml:space="preserve"> i </w:t>
      </w:r>
      <w:r w:rsidRPr="005D6CAD">
        <w:rPr>
          <w:rFonts w:ascii="Arial" w:eastAsia="Symbol" w:hAnsi="Arial" w:cs="Arial"/>
          <w:i/>
          <w:sz w:val="20"/>
          <w:szCs w:val="20"/>
        </w:rPr>
        <w:t>Wsparcie pracodawców z sektora prywatnego we wprowadzaniu telepracy</w:t>
      </w:r>
      <w:r w:rsidRPr="005D6CAD">
        <w:rPr>
          <w:rFonts w:ascii="Arial" w:hAnsi="Arial" w:cs="Arial"/>
          <w:sz w:val="20"/>
          <w:szCs w:val="20"/>
        </w:rPr>
        <w:t xml:space="preserve">, na poziomie kryteriów wyboru projektów, planuje się zapewnienie równego dostępu do udziału w projektach wszystkim osobom wpisującym się w zakres interwencji. Ujęcie zasady niedyskryminacji, równości i włączenia społecznego zapisane będzie na poziomie kryteriów wyboru projektu obowiązkowych dla każdego projektu i dotyczyć będzie wszystkich etapów realizacji projektów tj. przygotowania, realizacji, monitorowania, oceny i kontroli. Od spełnienia tych kryteriów uzależnione będzie dopuszczenie projektu do dalszego etapu oceny. Planowane są szkolenia dla </w:t>
      </w:r>
      <w:r w:rsidR="001274FB" w:rsidRPr="005D6CAD">
        <w:rPr>
          <w:rFonts w:ascii="Arial" w:hAnsi="Arial" w:cs="Arial"/>
          <w:sz w:val="20"/>
          <w:szCs w:val="20"/>
        </w:rPr>
        <w:t>wnioskodawców</w:t>
      </w:r>
      <w:r w:rsidRPr="005D6CAD">
        <w:rPr>
          <w:rFonts w:ascii="Arial" w:hAnsi="Arial" w:cs="Arial"/>
          <w:sz w:val="20"/>
          <w:szCs w:val="20"/>
        </w:rPr>
        <w:t xml:space="preserve"> na temat zasady równości, włączenia społecznego i niedyskryminacji oraz jej implementacji w projektach dofinansowanych z EFS+ a także obowiązkowe stosowanie w projektach standardów dostępności opracowanych w </w:t>
      </w:r>
      <w:r w:rsidR="00001307" w:rsidRPr="005D6CAD">
        <w:rPr>
          <w:rFonts w:ascii="Arial" w:hAnsi="Arial" w:cs="Arial"/>
          <w:sz w:val="20"/>
          <w:szCs w:val="20"/>
        </w:rPr>
        <w:t>lat</w:t>
      </w:r>
      <w:r w:rsidR="003B4BF1" w:rsidRPr="005D6CAD">
        <w:rPr>
          <w:rFonts w:ascii="Arial" w:hAnsi="Arial" w:cs="Arial"/>
          <w:sz w:val="20"/>
          <w:szCs w:val="20"/>
        </w:rPr>
        <w:t>a</w:t>
      </w:r>
      <w:r w:rsidR="00001307" w:rsidRPr="005D6CAD">
        <w:rPr>
          <w:rFonts w:ascii="Arial" w:hAnsi="Arial" w:cs="Arial"/>
          <w:sz w:val="20"/>
          <w:szCs w:val="20"/>
        </w:rPr>
        <w:t>ch</w:t>
      </w:r>
      <w:r w:rsidRPr="005D6CAD">
        <w:rPr>
          <w:rFonts w:ascii="Arial" w:hAnsi="Arial" w:cs="Arial"/>
          <w:sz w:val="20"/>
          <w:szCs w:val="20"/>
        </w:rPr>
        <w:t xml:space="preserve"> 2014-2020 z ich bieżącymi aktualizacjami.</w:t>
      </w:r>
      <w:r w:rsidR="00F121D7" w:rsidRPr="005D6CAD">
        <w:rPr>
          <w:rFonts w:ascii="Arial" w:hAnsi="Arial" w:cs="Arial"/>
          <w:sz w:val="20"/>
          <w:szCs w:val="20"/>
        </w:rPr>
        <w:t xml:space="preserve"> Na wszystkich etapach realizacji interwencji jako obowiązkowe będzie stosowanie Karty Praw Podstawowych.</w:t>
      </w:r>
    </w:p>
    <w:p w14:paraId="24E2AC38" w14:textId="77777777" w:rsidR="001E596E" w:rsidRPr="005D6CAD" w:rsidRDefault="001E596E" w:rsidP="001C7ABC">
      <w:pPr>
        <w:pStyle w:val="Text1"/>
        <w:spacing w:before="0" w:after="0" w:line="276" w:lineRule="auto"/>
        <w:ind w:left="0"/>
        <w:rPr>
          <w:rFonts w:ascii="Arial" w:hAnsi="Arial" w:cs="Arial"/>
          <w:sz w:val="20"/>
          <w:szCs w:val="20"/>
        </w:rPr>
      </w:pPr>
    </w:p>
    <w:p w14:paraId="0D38994A" w14:textId="77777777" w:rsidR="001E596E" w:rsidRPr="005D6CAD" w:rsidRDefault="001E596E"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431BE2C0" w14:textId="2B938BBE" w:rsidR="00D30A54" w:rsidRPr="00F73F24" w:rsidRDefault="00C43F1C" w:rsidP="001C7ABC">
      <w:pPr>
        <w:spacing w:before="0" w:after="0" w:line="276" w:lineRule="auto"/>
        <w:rPr>
          <w:rFonts w:ascii="Arial" w:hAnsi="Arial" w:cs="Arial"/>
          <w:sz w:val="20"/>
          <w:szCs w:val="20"/>
          <w:highlight w:val="yellow"/>
        </w:rPr>
      </w:pPr>
      <w:r w:rsidRPr="005D6CAD">
        <w:rPr>
          <w:rFonts w:ascii="Arial" w:hAnsi="Arial" w:cs="Arial"/>
          <w:sz w:val="20"/>
          <w:szCs w:val="20"/>
        </w:rPr>
        <w:t>Nie przewiduje się konkretnych terytoriów objętych wsparciem, z uwzględnieniem planowanego wykorzystania narzędzi terytorialnych.</w:t>
      </w:r>
    </w:p>
    <w:p w14:paraId="3B1438D6" w14:textId="77777777" w:rsidR="001E596E" w:rsidRPr="005D6CAD" w:rsidRDefault="001E596E" w:rsidP="001C7ABC">
      <w:pPr>
        <w:pStyle w:val="Text1"/>
        <w:spacing w:before="0" w:after="0" w:line="276" w:lineRule="auto"/>
        <w:ind w:left="0"/>
        <w:rPr>
          <w:rFonts w:ascii="Arial" w:hAnsi="Arial" w:cs="Arial"/>
          <w:sz w:val="20"/>
          <w:szCs w:val="20"/>
        </w:rPr>
      </w:pPr>
    </w:p>
    <w:p w14:paraId="2D5494D0" w14:textId="77777777" w:rsidR="001E596E" w:rsidRPr="005D6CAD" w:rsidRDefault="001E596E" w:rsidP="001C7ABC">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2C59B005" w14:textId="77777777" w:rsidR="00476133" w:rsidRPr="005D6CAD" w:rsidRDefault="00476133" w:rsidP="001C7ABC">
      <w:pPr>
        <w:pStyle w:val="Text1"/>
        <w:spacing w:before="0" w:after="0" w:line="276" w:lineRule="auto"/>
        <w:ind w:left="0"/>
        <w:rPr>
          <w:rFonts w:ascii="Arial" w:hAnsi="Arial" w:cs="Arial"/>
          <w:sz w:val="20"/>
          <w:szCs w:val="20"/>
        </w:rPr>
      </w:pPr>
      <w:r w:rsidRPr="005D6CAD">
        <w:rPr>
          <w:rFonts w:ascii="Arial" w:hAnsi="Arial" w:cs="Arial"/>
          <w:sz w:val="20"/>
          <w:szCs w:val="20"/>
        </w:rPr>
        <w:t>Nie przewiduje się realizacji przedsięwzięć międzyregionalnych, transgranicznych i transnarodowych.</w:t>
      </w:r>
    </w:p>
    <w:p w14:paraId="36B3B104" w14:textId="77777777" w:rsidR="00AB4A46" w:rsidRPr="005D6CAD" w:rsidRDefault="00AB4A46" w:rsidP="001C7ABC">
      <w:pPr>
        <w:pStyle w:val="Text1"/>
        <w:spacing w:before="0" w:after="0" w:line="276" w:lineRule="auto"/>
        <w:ind w:left="0"/>
        <w:rPr>
          <w:rFonts w:ascii="Arial" w:hAnsi="Arial" w:cs="Arial"/>
          <w:sz w:val="20"/>
          <w:szCs w:val="20"/>
        </w:rPr>
      </w:pPr>
    </w:p>
    <w:p w14:paraId="37084ABA" w14:textId="77777777" w:rsidR="00D21E58" w:rsidRPr="00FB323F" w:rsidRDefault="00D21E58" w:rsidP="001C7ABC">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5427835B" w14:textId="77777777" w:rsidR="00D21E58" w:rsidRPr="00FB323F" w:rsidRDefault="00D21E58" w:rsidP="001C7ABC">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0F217B2D" w14:textId="77777777" w:rsidR="001E596E" w:rsidRPr="005D6CAD" w:rsidRDefault="001E596E"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5AF66EDF" w14:textId="77777777" w:rsidR="00F7343F" w:rsidRPr="005D6CAD" w:rsidRDefault="00F7343F" w:rsidP="00F73F24">
      <w:pPr>
        <w:ind w:left="708"/>
        <w:rPr>
          <w:rFonts w:ascii="Arial" w:hAnsi="Arial" w:cs="Arial"/>
          <w:b/>
          <w:sz w:val="20"/>
          <w:szCs w:val="20"/>
        </w:rPr>
        <w:sectPr w:rsidR="00F7343F" w:rsidRPr="005D6CAD" w:rsidSect="00F73F24">
          <w:footnotePr>
            <w:numRestart w:val="eachPage"/>
          </w:footnotePr>
          <w:pgSz w:w="11907" w:h="16839" w:code="9"/>
          <w:pgMar w:top="1418" w:right="1418" w:bottom="1418" w:left="1418" w:header="567" w:footer="567" w:gutter="0"/>
          <w:cols w:space="720"/>
          <w:docGrid w:linePitch="360"/>
        </w:sectPr>
      </w:pPr>
    </w:p>
    <w:p w14:paraId="009DE2D2" w14:textId="23BE873B" w:rsidR="00AB4A46" w:rsidRPr="005D6CAD" w:rsidRDefault="00F67AB4" w:rsidP="00F200A8">
      <w:pPr>
        <w:pStyle w:val="Nagwek5"/>
        <w:rPr>
          <w:rFonts w:cs="Arial"/>
        </w:rPr>
      </w:pPr>
      <w:r w:rsidRPr="005D6CAD">
        <w:rPr>
          <w:rFonts w:cs="Arial"/>
        </w:rPr>
        <w:t xml:space="preserve">2.1.6.3.2. </w:t>
      </w:r>
      <w:r w:rsidR="00AB4A46" w:rsidRPr="005D6CAD">
        <w:rPr>
          <w:rFonts w:cs="Arial"/>
        </w:rPr>
        <w:t>Wskaźniki</w:t>
      </w:r>
    </w:p>
    <w:p w14:paraId="302F1B7C" w14:textId="5207EDD4" w:rsidR="00AB4A46" w:rsidRPr="001C7ABC" w:rsidRDefault="00BA317E"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337"/>
        <w:gridCol w:w="907"/>
        <w:gridCol w:w="1220"/>
        <w:gridCol w:w="1463"/>
        <w:gridCol w:w="4601"/>
        <w:gridCol w:w="1192"/>
        <w:gridCol w:w="1188"/>
        <w:gridCol w:w="1198"/>
      </w:tblGrid>
      <w:tr w:rsidR="00EA1CE6" w:rsidRPr="002C5E73" w14:paraId="2287DE3F" w14:textId="77777777" w:rsidTr="008258BC">
        <w:trPr>
          <w:cantSplit/>
          <w:trHeight w:val="227"/>
          <w:tblHeader/>
          <w:jc w:val="center"/>
        </w:trPr>
        <w:tc>
          <w:tcPr>
            <w:tcW w:w="0" w:type="auto"/>
            <w:shd w:val="clear" w:color="auto" w:fill="FFE599" w:themeFill="accent4" w:themeFillTint="66"/>
            <w:vAlign w:val="center"/>
          </w:tcPr>
          <w:p w14:paraId="2C08427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53E9EE7F"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506F6B3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5D71A241"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6B6A801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6FBFC797"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2B58EDB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0DA40A5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692DF11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3BE877F2" w14:textId="77777777" w:rsidTr="008258BC">
        <w:trPr>
          <w:cantSplit/>
          <w:trHeight w:val="227"/>
          <w:jc w:val="center"/>
        </w:trPr>
        <w:tc>
          <w:tcPr>
            <w:tcW w:w="0" w:type="auto"/>
            <w:vAlign w:val="center"/>
          </w:tcPr>
          <w:p w14:paraId="5165E244" w14:textId="06D3855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w:t>
            </w:r>
          </w:p>
        </w:tc>
        <w:tc>
          <w:tcPr>
            <w:tcW w:w="0" w:type="auto"/>
            <w:vAlign w:val="center"/>
          </w:tcPr>
          <w:p w14:paraId="4CA61A34" w14:textId="7BAFF50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4(d)</w:t>
            </w:r>
          </w:p>
        </w:tc>
        <w:tc>
          <w:tcPr>
            <w:tcW w:w="0" w:type="auto"/>
            <w:vAlign w:val="center"/>
          </w:tcPr>
          <w:p w14:paraId="1B480C04" w14:textId="28573EB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3601C81A" w14:textId="360DEF6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7D664E54" w14:textId="4FA57AF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PLDCO04</w:t>
            </w:r>
          </w:p>
        </w:tc>
        <w:tc>
          <w:tcPr>
            <w:tcW w:w="0" w:type="auto"/>
            <w:shd w:val="clear" w:color="auto" w:fill="auto"/>
            <w:vAlign w:val="center"/>
          </w:tcPr>
          <w:p w14:paraId="58D7F841" w14:textId="1A6A1817" w:rsidR="009D0F62" w:rsidRPr="002C5E73" w:rsidRDefault="009D0F62" w:rsidP="009D0F62">
            <w:pPr>
              <w:spacing w:before="0" w:after="0" w:line="240" w:lineRule="auto"/>
              <w:rPr>
                <w:rFonts w:ascii="Arial" w:hAnsi="Arial" w:cs="Arial"/>
                <w:sz w:val="18"/>
                <w:szCs w:val="18"/>
              </w:rPr>
            </w:pPr>
            <w:r w:rsidRPr="005D6CAD">
              <w:rPr>
                <w:rFonts w:ascii="Arial" w:eastAsia="Segoe UI Emoji" w:hAnsi="Arial" w:cs="Arial"/>
                <w:sz w:val="18"/>
                <w:szCs w:val="18"/>
                <w:lang w:eastAsia="pl-PL"/>
              </w:rPr>
              <w:t>Liczba pracowników mikro-, małych i średnich przedsiębiorstw (w tym spółdzielni i przedsiębiorstw społecznych) objętych usługą rozwojową</w:t>
            </w:r>
            <w:r w:rsidRPr="005D6CAD">
              <w:rPr>
                <w:rFonts w:ascii="Arial" w:hAnsi="Arial" w:cs="Arial"/>
                <w:sz w:val="18"/>
                <w:szCs w:val="18"/>
              </w:rPr>
              <w:t>)</w:t>
            </w:r>
          </w:p>
        </w:tc>
        <w:tc>
          <w:tcPr>
            <w:tcW w:w="0" w:type="auto"/>
            <w:vAlign w:val="center"/>
          </w:tcPr>
          <w:p w14:paraId="705BCCAC" w14:textId="732AE81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auto"/>
            <w:vAlign w:val="center"/>
          </w:tcPr>
          <w:p w14:paraId="0CC7D461" w14:textId="5016D45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890</w:t>
            </w:r>
          </w:p>
        </w:tc>
        <w:tc>
          <w:tcPr>
            <w:tcW w:w="0" w:type="auto"/>
            <w:shd w:val="clear" w:color="auto" w:fill="auto"/>
            <w:vAlign w:val="center"/>
          </w:tcPr>
          <w:p w14:paraId="692B444F" w14:textId="16DCA53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8 880</w:t>
            </w:r>
          </w:p>
        </w:tc>
      </w:tr>
      <w:tr w:rsidR="009D0F62" w:rsidRPr="002C5E73" w14:paraId="0746921C" w14:textId="77777777" w:rsidTr="001C7ABC">
        <w:trPr>
          <w:cantSplit/>
          <w:trHeight w:val="227"/>
          <w:jc w:val="center"/>
        </w:trPr>
        <w:tc>
          <w:tcPr>
            <w:tcW w:w="0" w:type="auto"/>
            <w:shd w:val="clear" w:color="auto" w:fill="D9D9D9" w:themeFill="background1" w:themeFillShade="D9"/>
            <w:vAlign w:val="center"/>
          </w:tcPr>
          <w:p w14:paraId="604E524F" w14:textId="1567DC1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w:t>
            </w:r>
          </w:p>
        </w:tc>
        <w:tc>
          <w:tcPr>
            <w:tcW w:w="0" w:type="auto"/>
            <w:shd w:val="clear" w:color="auto" w:fill="D9D9D9" w:themeFill="background1" w:themeFillShade="D9"/>
            <w:vAlign w:val="center"/>
          </w:tcPr>
          <w:p w14:paraId="37B880E8" w14:textId="4C73D35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4(d)</w:t>
            </w:r>
          </w:p>
        </w:tc>
        <w:tc>
          <w:tcPr>
            <w:tcW w:w="0" w:type="auto"/>
            <w:shd w:val="clear" w:color="auto" w:fill="D9D9D9" w:themeFill="background1" w:themeFillShade="D9"/>
            <w:vAlign w:val="center"/>
          </w:tcPr>
          <w:p w14:paraId="3C3626D0" w14:textId="1280BC0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047BCDF0" w14:textId="6FB939B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1C981188" w14:textId="2FE7388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PLDCO04</w:t>
            </w:r>
          </w:p>
        </w:tc>
        <w:tc>
          <w:tcPr>
            <w:tcW w:w="0" w:type="auto"/>
            <w:shd w:val="clear" w:color="auto" w:fill="D9D9D9" w:themeFill="background1" w:themeFillShade="D9"/>
            <w:vAlign w:val="center"/>
          </w:tcPr>
          <w:p w14:paraId="10E561BB" w14:textId="546F9AC8" w:rsidR="009D0F62" w:rsidRPr="002C5E73" w:rsidRDefault="009D0F62" w:rsidP="009D0F62">
            <w:pPr>
              <w:spacing w:before="0" w:after="0" w:line="240" w:lineRule="auto"/>
              <w:rPr>
                <w:rFonts w:ascii="Arial" w:hAnsi="Arial" w:cs="Arial"/>
                <w:sz w:val="18"/>
                <w:szCs w:val="18"/>
              </w:rPr>
            </w:pPr>
            <w:r w:rsidRPr="005D6CAD">
              <w:rPr>
                <w:rFonts w:ascii="Arial" w:eastAsia="Segoe UI Emoji" w:hAnsi="Arial" w:cs="Arial"/>
                <w:sz w:val="18"/>
                <w:szCs w:val="18"/>
                <w:lang w:eastAsia="pl-PL"/>
              </w:rPr>
              <w:t>Liczba pracowników mikro-, małych i średnich przedsiębiorstw (w tym spółdzielni i przedsiębiorstw społecznych) objętych usługą rozwojową</w:t>
            </w:r>
            <w:r w:rsidRPr="005D6CAD">
              <w:rPr>
                <w:rFonts w:ascii="Arial" w:hAnsi="Arial" w:cs="Arial"/>
                <w:sz w:val="18"/>
                <w:szCs w:val="18"/>
              </w:rPr>
              <w:t>)</w:t>
            </w:r>
          </w:p>
        </w:tc>
        <w:tc>
          <w:tcPr>
            <w:tcW w:w="0" w:type="auto"/>
            <w:shd w:val="clear" w:color="auto" w:fill="D9D9D9" w:themeFill="background1" w:themeFillShade="D9"/>
            <w:vAlign w:val="center"/>
          </w:tcPr>
          <w:p w14:paraId="4AE2F5CF" w14:textId="5891D66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D9D9D9" w:themeFill="background1" w:themeFillShade="D9"/>
            <w:vAlign w:val="center"/>
          </w:tcPr>
          <w:p w14:paraId="7FFCECD9" w14:textId="4BB0458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640</w:t>
            </w:r>
          </w:p>
        </w:tc>
        <w:tc>
          <w:tcPr>
            <w:tcW w:w="0" w:type="auto"/>
            <w:shd w:val="clear" w:color="auto" w:fill="D9D9D9" w:themeFill="background1" w:themeFillShade="D9"/>
            <w:vAlign w:val="center"/>
          </w:tcPr>
          <w:p w14:paraId="25173B31" w14:textId="6F752A8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6 390</w:t>
            </w:r>
          </w:p>
        </w:tc>
      </w:tr>
    </w:tbl>
    <w:p w14:paraId="52CF3CF5" w14:textId="77777777" w:rsidR="00B671C4" w:rsidRPr="001C7ABC" w:rsidRDefault="00B671C4" w:rsidP="001C7ABC">
      <w:pPr>
        <w:pStyle w:val="Text1"/>
        <w:spacing w:before="0" w:after="0" w:line="276" w:lineRule="auto"/>
        <w:ind w:left="0"/>
        <w:rPr>
          <w:rFonts w:ascii="Arial" w:hAnsi="Arial" w:cs="Arial"/>
          <w:bCs/>
          <w:sz w:val="20"/>
          <w:szCs w:val="20"/>
        </w:rPr>
      </w:pPr>
    </w:p>
    <w:p w14:paraId="6DCC73A9" w14:textId="020425F9" w:rsidR="00AB4A46" w:rsidRPr="001C7ABC" w:rsidRDefault="00BA317E" w:rsidP="001C7ABC">
      <w:pPr>
        <w:pStyle w:val="Text1"/>
        <w:spacing w:before="0" w:after="0" w:line="276" w:lineRule="auto"/>
        <w:ind w:left="0"/>
        <w:rPr>
          <w:rFonts w:ascii="Arial" w:hAnsi="Arial" w:cs="Arial"/>
          <w:bCs/>
          <w:sz w:val="20"/>
          <w:szCs w:val="20"/>
        </w:rPr>
      </w:pPr>
      <w:r w:rsidRPr="001C7ABC">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7AE828C9" w14:textId="77777777" w:rsidTr="003B3508">
        <w:trPr>
          <w:cantSplit/>
          <w:trHeight w:val="227"/>
          <w:tblHeader/>
        </w:trPr>
        <w:tc>
          <w:tcPr>
            <w:tcW w:w="317" w:type="pct"/>
            <w:shd w:val="clear" w:color="auto" w:fill="FFE599" w:themeFill="accent4" w:themeFillTint="66"/>
            <w:vAlign w:val="center"/>
          </w:tcPr>
          <w:p w14:paraId="35CDAB8A"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2E3AA33A"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1A94C21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57E5990E"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1E2DA599"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5836AD8E"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44AD0BA9"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3DA51B86"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021DC850"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4B9A565D"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7AF01B8E"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685E0B66"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3B3508" w:rsidRPr="002C5E73" w14:paraId="05C92D8F" w14:textId="77777777" w:rsidTr="003B3508">
        <w:trPr>
          <w:cantSplit/>
          <w:trHeight w:val="227"/>
        </w:trPr>
        <w:tc>
          <w:tcPr>
            <w:tcW w:w="317" w:type="pct"/>
            <w:vAlign w:val="center"/>
          </w:tcPr>
          <w:p w14:paraId="377193F7" w14:textId="1F61C096"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VI</w:t>
            </w:r>
          </w:p>
        </w:tc>
        <w:tc>
          <w:tcPr>
            <w:tcW w:w="341" w:type="pct"/>
            <w:vAlign w:val="center"/>
          </w:tcPr>
          <w:p w14:paraId="1B4648C5" w14:textId="0425FC9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4(d)</w:t>
            </w:r>
          </w:p>
        </w:tc>
        <w:tc>
          <w:tcPr>
            <w:tcW w:w="354" w:type="pct"/>
            <w:vAlign w:val="center"/>
          </w:tcPr>
          <w:p w14:paraId="72625F77" w14:textId="40579B8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EFS+</w:t>
            </w:r>
          </w:p>
        </w:tc>
        <w:tc>
          <w:tcPr>
            <w:tcW w:w="406" w:type="pct"/>
            <w:vAlign w:val="center"/>
          </w:tcPr>
          <w:p w14:paraId="42F55762" w14:textId="7BF7254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59262DE1" w14:textId="535DB8F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C3R1</w:t>
            </w:r>
          </w:p>
        </w:tc>
        <w:tc>
          <w:tcPr>
            <w:tcW w:w="861" w:type="pct"/>
            <w:shd w:val="clear" w:color="auto" w:fill="auto"/>
            <w:vAlign w:val="center"/>
          </w:tcPr>
          <w:p w14:paraId="28BB046E" w14:textId="4D8E6B32" w:rsidR="003B3508" w:rsidRPr="002C5E73" w:rsidRDefault="003B3508" w:rsidP="003B3508">
            <w:pPr>
              <w:spacing w:before="0" w:after="0" w:line="240" w:lineRule="auto"/>
              <w:rPr>
                <w:rFonts w:ascii="Arial" w:hAnsi="Arial" w:cs="Arial"/>
                <w:sz w:val="18"/>
                <w:szCs w:val="18"/>
              </w:rPr>
            </w:pPr>
            <w:r w:rsidRPr="00F73F24">
              <w:rPr>
                <w:rFonts w:ascii="Arial" w:hAnsi="Arial" w:cs="Arial"/>
                <w:sz w:val="18"/>
                <w:szCs w:val="18"/>
              </w:rPr>
              <w:t>Liczba pracowników mikro-, małych i średnich przedsiębiorstw (w tym spółdzielni i przedsiębiorstw społecznych), którzy uzyskali kwalifikacje w wyniku uczestnictwa w usłudze rozwojowej (osoby)</w:t>
            </w:r>
          </w:p>
        </w:tc>
        <w:tc>
          <w:tcPr>
            <w:tcW w:w="405" w:type="pct"/>
            <w:vAlign w:val="center"/>
          </w:tcPr>
          <w:p w14:paraId="29A5B4D2" w14:textId="6BB33A39"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auto"/>
            <w:vAlign w:val="center"/>
          </w:tcPr>
          <w:p w14:paraId="5516B35B" w14:textId="44694502" w:rsidR="003B3508" w:rsidRPr="002C5E73" w:rsidRDefault="003B3508" w:rsidP="003B3508">
            <w:pPr>
              <w:spacing w:before="0" w:after="0" w:line="240" w:lineRule="auto"/>
              <w:rPr>
                <w:rFonts w:ascii="Arial" w:hAnsi="Arial" w:cs="Arial"/>
                <w:sz w:val="18"/>
                <w:szCs w:val="18"/>
              </w:rPr>
            </w:pPr>
            <w:r w:rsidRPr="00F73F24">
              <w:rPr>
                <w:rFonts w:ascii="Arial" w:hAnsi="Arial" w:cs="Arial"/>
                <w:sz w:val="18"/>
                <w:szCs w:val="18"/>
              </w:rPr>
              <w:t>5 566</w:t>
            </w:r>
          </w:p>
        </w:tc>
        <w:tc>
          <w:tcPr>
            <w:tcW w:w="405" w:type="pct"/>
            <w:shd w:val="clear" w:color="auto" w:fill="auto"/>
            <w:vAlign w:val="center"/>
          </w:tcPr>
          <w:p w14:paraId="62EB8672" w14:textId="634D6F3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2020</w:t>
            </w:r>
          </w:p>
        </w:tc>
        <w:tc>
          <w:tcPr>
            <w:tcW w:w="355" w:type="pct"/>
            <w:vAlign w:val="center"/>
          </w:tcPr>
          <w:p w14:paraId="00919BD5" w14:textId="2CB03446"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8840</w:t>
            </w:r>
          </w:p>
        </w:tc>
        <w:tc>
          <w:tcPr>
            <w:tcW w:w="354" w:type="pct"/>
            <w:vAlign w:val="center"/>
          </w:tcPr>
          <w:p w14:paraId="6D13FABD" w14:textId="7ED22A1B"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328725FD" w14:textId="5FA6555A"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nie dotyczy</w:t>
            </w:r>
          </w:p>
        </w:tc>
      </w:tr>
      <w:tr w:rsidR="003B3508" w:rsidRPr="002C5E73" w14:paraId="53D8A3CE" w14:textId="77777777" w:rsidTr="001C7ABC">
        <w:trPr>
          <w:cantSplit/>
          <w:trHeight w:val="227"/>
        </w:trPr>
        <w:tc>
          <w:tcPr>
            <w:tcW w:w="317" w:type="pct"/>
            <w:shd w:val="clear" w:color="auto" w:fill="D9D9D9" w:themeFill="background1" w:themeFillShade="D9"/>
            <w:vAlign w:val="center"/>
          </w:tcPr>
          <w:p w14:paraId="11E587D7" w14:textId="0B254E2B"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VI</w:t>
            </w:r>
          </w:p>
        </w:tc>
        <w:tc>
          <w:tcPr>
            <w:tcW w:w="341" w:type="pct"/>
            <w:shd w:val="clear" w:color="auto" w:fill="D9D9D9" w:themeFill="background1" w:themeFillShade="D9"/>
            <w:vAlign w:val="center"/>
          </w:tcPr>
          <w:p w14:paraId="2D99021F" w14:textId="31346D6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4(d)</w:t>
            </w:r>
          </w:p>
        </w:tc>
        <w:tc>
          <w:tcPr>
            <w:tcW w:w="354" w:type="pct"/>
            <w:shd w:val="clear" w:color="auto" w:fill="D9D9D9" w:themeFill="background1" w:themeFillShade="D9"/>
            <w:vAlign w:val="center"/>
          </w:tcPr>
          <w:p w14:paraId="61F32FE2" w14:textId="4355376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EFS+</w:t>
            </w:r>
          </w:p>
        </w:tc>
        <w:tc>
          <w:tcPr>
            <w:tcW w:w="406" w:type="pct"/>
            <w:shd w:val="clear" w:color="auto" w:fill="D9D9D9" w:themeFill="background1" w:themeFillShade="D9"/>
            <w:vAlign w:val="center"/>
          </w:tcPr>
          <w:p w14:paraId="4980DC06" w14:textId="373BF68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6F85B3BC" w14:textId="126CD5F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C3R1</w:t>
            </w:r>
          </w:p>
        </w:tc>
        <w:tc>
          <w:tcPr>
            <w:tcW w:w="861" w:type="pct"/>
            <w:shd w:val="clear" w:color="auto" w:fill="D9D9D9" w:themeFill="background1" w:themeFillShade="D9"/>
            <w:vAlign w:val="center"/>
          </w:tcPr>
          <w:p w14:paraId="774D202A" w14:textId="7459E894"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Liczba pracowników mikro-, małych i średnich przedsiębiorstw (w tym spółdzielni i przedsiębiorstw społecznych), którzy uzyskali kwalifikacje w wyniku uczestnictwa w usłudze rozwojowej (osoby)</w:t>
            </w:r>
          </w:p>
        </w:tc>
        <w:tc>
          <w:tcPr>
            <w:tcW w:w="405" w:type="pct"/>
            <w:shd w:val="clear" w:color="auto" w:fill="D9D9D9" w:themeFill="background1" w:themeFillShade="D9"/>
            <w:vAlign w:val="center"/>
          </w:tcPr>
          <w:p w14:paraId="64D7E89C" w14:textId="383C734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D9D9D9" w:themeFill="background1" w:themeFillShade="D9"/>
            <w:vAlign w:val="center"/>
          </w:tcPr>
          <w:p w14:paraId="4A03A487" w14:textId="021F018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4 030</w:t>
            </w:r>
          </w:p>
        </w:tc>
        <w:tc>
          <w:tcPr>
            <w:tcW w:w="405" w:type="pct"/>
            <w:shd w:val="clear" w:color="auto" w:fill="D9D9D9" w:themeFill="background1" w:themeFillShade="D9"/>
            <w:vAlign w:val="center"/>
          </w:tcPr>
          <w:p w14:paraId="08CBB28D" w14:textId="7A89406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2020</w:t>
            </w:r>
          </w:p>
        </w:tc>
        <w:tc>
          <w:tcPr>
            <w:tcW w:w="355" w:type="pct"/>
            <w:shd w:val="clear" w:color="auto" w:fill="D9D9D9" w:themeFill="background1" w:themeFillShade="D9"/>
            <w:vAlign w:val="center"/>
          </w:tcPr>
          <w:p w14:paraId="098D8718" w14:textId="7E786C09"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6070</w:t>
            </w:r>
          </w:p>
        </w:tc>
        <w:tc>
          <w:tcPr>
            <w:tcW w:w="354" w:type="pct"/>
            <w:shd w:val="clear" w:color="auto" w:fill="D9D9D9" w:themeFill="background1" w:themeFillShade="D9"/>
            <w:vAlign w:val="center"/>
          </w:tcPr>
          <w:p w14:paraId="15845C38" w14:textId="6CD58416"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11D2822D" w14:textId="563932B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nie dotyczy</w:t>
            </w:r>
          </w:p>
        </w:tc>
      </w:tr>
    </w:tbl>
    <w:p w14:paraId="22C7FE88" w14:textId="77777777" w:rsidR="009321C3" w:rsidRPr="001C7ABC" w:rsidRDefault="009321C3" w:rsidP="001C7ABC">
      <w:pPr>
        <w:pStyle w:val="Text1"/>
        <w:spacing w:before="0" w:after="0" w:line="276" w:lineRule="auto"/>
        <w:ind w:left="0"/>
        <w:rPr>
          <w:rFonts w:ascii="Arial" w:hAnsi="Arial" w:cs="Arial"/>
          <w:bCs/>
          <w:sz w:val="20"/>
          <w:szCs w:val="20"/>
        </w:rPr>
      </w:pPr>
    </w:p>
    <w:p w14:paraId="58393775" w14:textId="65A57679" w:rsidR="001E596E" w:rsidRPr="005D6CAD" w:rsidRDefault="00B5547A"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47AC5903" w14:textId="77777777" w:rsidR="00F7343F" w:rsidRPr="005D6CAD" w:rsidRDefault="00F7343F" w:rsidP="00F73F24">
      <w:pPr>
        <w:spacing w:before="0" w:after="160" w:line="259" w:lineRule="auto"/>
        <w:ind w:left="708"/>
        <w:rPr>
          <w:rFonts w:ascii="Arial" w:hAnsi="Arial" w:cs="Arial"/>
          <w:sz w:val="20"/>
          <w:szCs w:val="20"/>
        </w:rPr>
        <w:sectPr w:rsidR="00F7343F" w:rsidRPr="005D6CAD" w:rsidSect="00F73F24">
          <w:footnotePr>
            <w:numRestart w:val="eachPage"/>
          </w:footnotePr>
          <w:pgSz w:w="16839" w:h="11907" w:orient="landscape" w:code="9"/>
          <w:pgMar w:top="1418" w:right="1418" w:bottom="1418" w:left="1418" w:header="567" w:footer="567" w:gutter="0"/>
          <w:cols w:space="720"/>
          <w:docGrid w:linePitch="360"/>
        </w:sectPr>
      </w:pPr>
    </w:p>
    <w:p w14:paraId="017E06BF" w14:textId="36F0D31E" w:rsidR="001E596E" w:rsidRPr="005D6CAD" w:rsidRDefault="00F67AB4" w:rsidP="00F200A8">
      <w:pPr>
        <w:pStyle w:val="Nagwek5"/>
        <w:rPr>
          <w:rFonts w:cs="Arial"/>
        </w:rPr>
      </w:pPr>
      <w:r w:rsidRPr="005D6CAD">
        <w:rPr>
          <w:rFonts w:cs="Arial"/>
        </w:rPr>
        <w:t xml:space="preserve">2.1.6.3.3. </w:t>
      </w:r>
      <w:r w:rsidR="001E596E" w:rsidRPr="005D6CAD">
        <w:rPr>
          <w:rFonts w:cs="Arial"/>
        </w:rPr>
        <w:t>Indykatywny podział zaprogramowanych zasobów (UE) według rodzaju interwencji</w:t>
      </w:r>
    </w:p>
    <w:p w14:paraId="5AD56C1B" w14:textId="77777777" w:rsidR="001E596E" w:rsidRPr="00897674" w:rsidRDefault="001E596E" w:rsidP="00897674">
      <w:pPr>
        <w:pStyle w:val="Text1"/>
        <w:spacing w:before="0" w:after="0" w:line="276" w:lineRule="auto"/>
        <w:ind w:left="0"/>
        <w:rPr>
          <w:rFonts w:ascii="Arial" w:hAnsi="Arial" w:cs="Arial"/>
          <w:bCs/>
          <w:sz w:val="20"/>
          <w:szCs w:val="20"/>
        </w:rPr>
      </w:pPr>
      <w:r w:rsidRPr="00897674">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0E2400" w:rsidRPr="005D6CAD" w14:paraId="785644E1" w14:textId="77777777" w:rsidTr="00DB6B9D">
        <w:trPr>
          <w:tblHeader/>
        </w:trPr>
        <w:tc>
          <w:tcPr>
            <w:tcW w:w="968" w:type="dxa"/>
            <w:shd w:val="clear" w:color="auto" w:fill="FFE599" w:themeFill="accent4" w:themeFillTint="66"/>
            <w:vAlign w:val="center"/>
          </w:tcPr>
          <w:p w14:paraId="7DBFE1EA" w14:textId="77777777"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454AD434" w14:textId="77777777"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2BBB504" w14:textId="77777777"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61C4A65" w14:textId="77777777"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65EECC5" w14:textId="77777777"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52AE0081" w14:textId="77777777"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0E2400" w:rsidRPr="005D6CAD" w14:paraId="5A580539"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209D5AC9" w14:textId="78D7DEEB"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4FB08BFD" w14:textId="2FC8A1DB"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42F740E0" w14:textId="043F2551"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2280B4A8" w14:textId="7A0ED71D"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tcBorders>
              <w:top w:val="single" w:sz="4" w:space="0" w:color="auto"/>
              <w:left w:val="single" w:sz="4" w:space="0" w:color="auto"/>
              <w:bottom w:val="single" w:sz="4" w:space="0" w:color="auto"/>
              <w:right w:val="single" w:sz="4" w:space="0" w:color="auto"/>
            </w:tcBorders>
            <w:vAlign w:val="center"/>
          </w:tcPr>
          <w:p w14:paraId="3E9F5E5C" w14:textId="49ED97D1" w:rsidR="000E2400" w:rsidRPr="005D6CAD" w:rsidRDefault="000E2400" w:rsidP="000E240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146. Wsparcie na rzecz przystosowywania pracowników, przedsiębiorstw i przedsiębiorców do zmian</w:t>
            </w:r>
          </w:p>
        </w:tc>
        <w:tc>
          <w:tcPr>
            <w:tcW w:w="1411" w:type="dxa"/>
            <w:tcBorders>
              <w:top w:val="single" w:sz="4" w:space="0" w:color="auto"/>
              <w:left w:val="single" w:sz="4" w:space="0" w:color="auto"/>
              <w:bottom w:val="single" w:sz="4" w:space="0" w:color="auto"/>
              <w:right w:val="single" w:sz="4" w:space="0" w:color="auto"/>
            </w:tcBorders>
            <w:vAlign w:val="center"/>
          </w:tcPr>
          <w:p w14:paraId="02F3B449" w14:textId="2D85E0C4" w:rsidR="000E2400" w:rsidRPr="005D6CAD" w:rsidRDefault="000E2400" w:rsidP="009F0537">
            <w:pPr>
              <w:spacing w:before="0" w:after="0" w:line="240" w:lineRule="auto"/>
              <w:rPr>
                <w:rFonts w:ascii="Arial" w:hAnsi="Arial" w:cs="Arial"/>
                <w:sz w:val="18"/>
                <w:szCs w:val="18"/>
              </w:rPr>
            </w:pPr>
            <w:r w:rsidRPr="005D6CAD">
              <w:rPr>
                <w:rFonts w:ascii="Arial" w:hAnsi="Arial" w:cs="Arial"/>
                <w:sz w:val="18"/>
                <w:szCs w:val="18"/>
              </w:rPr>
              <w:t>12 150 000</w:t>
            </w:r>
          </w:p>
        </w:tc>
      </w:tr>
      <w:tr w:rsidR="000E2400" w:rsidRPr="005D6CAD" w14:paraId="0BC2031C" w14:textId="77777777" w:rsidTr="000E2400">
        <w:tc>
          <w:tcPr>
            <w:tcW w:w="968" w:type="dxa"/>
            <w:tcBorders>
              <w:top w:val="single" w:sz="4" w:space="0" w:color="auto"/>
              <w:left w:val="single" w:sz="4" w:space="0" w:color="auto"/>
              <w:bottom w:val="single" w:sz="4" w:space="0" w:color="auto"/>
              <w:right w:val="single" w:sz="4" w:space="0" w:color="auto"/>
            </w:tcBorders>
            <w:vAlign w:val="center"/>
          </w:tcPr>
          <w:p w14:paraId="4C1EAFD8" w14:textId="0C8FCB38"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504CBCEC" w14:textId="76918122"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2AF88034" w14:textId="4713ECB6"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A5B15E5" w14:textId="626CE997"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tcBorders>
              <w:top w:val="single" w:sz="4" w:space="0" w:color="auto"/>
              <w:left w:val="single" w:sz="4" w:space="0" w:color="auto"/>
              <w:bottom w:val="single" w:sz="4" w:space="0" w:color="auto"/>
              <w:right w:val="single" w:sz="4" w:space="0" w:color="auto"/>
            </w:tcBorders>
            <w:vAlign w:val="center"/>
          </w:tcPr>
          <w:p w14:paraId="3363C537" w14:textId="6B891DEE" w:rsidR="000E2400" w:rsidRPr="005D6CAD" w:rsidRDefault="00983199" w:rsidP="000E2400">
            <w:pPr>
              <w:spacing w:line="240" w:lineRule="auto"/>
              <w:rPr>
                <w:rFonts w:ascii="Arial" w:hAnsi="Arial" w:cs="Arial"/>
                <w:sz w:val="18"/>
                <w:szCs w:val="18"/>
              </w:rPr>
            </w:pPr>
            <w:r w:rsidRPr="00F73F24">
              <w:rPr>
                <w:rFonts w:ascii="Arial" w:hAnsi="Arial" w:cs="Arial"/>
                <w:sz w:val="18"/>
                <w:szCs w:val="18"/>
              </w:rPr>
              <w:t>147</w:t>
            </w:r>
            <w:r w:rsidR="000C2CD5" w:rsidRPr="005D6CAD">
              <w:rPr>
                <w:rFonts w:ascii="Arial" w:hAnsi="Arial" w:cs="Arial"/>
                <w:sz w:val="18"/>
                <w:szCs w:val="18"/>
              </w:rPr>
              <w:t>.</w:t>
            </w:r>
            <w:r w:rsidRPr="00F73F24">
              <w:rPr>
                <w:rFonts w:ascii="Arial" w:hAnsi="Arial" w:cs="Arial"/>
                <w:sz w:val="18"/>
                <w:szCs w:val="18"/>
              </w:rPr>
              <w:t xml:space="preserve"> Działania zachęcające do aktywnego starzenia się w dobrym zdrowiu </w:t>
            </w:r>
          </w:p>
        </w:tc>
        <w:tc>
          <w:tcPr>
            <w:tcW w:w="1411" w:type="dxa"/>
            <w:tcBorders>
              <w:top w:val="single" w:sz="4" w:space="0" w:color="auto"/>
              <w:left w:val="single" w:sz="4" w:space="0" w:color="auto"/>
              <w:bottom w:val="single" w:sz="4" w:space="0" w:color="auto"/>
              <w:right w:val="single" w:sz="4" w:space="0" w:color="auto"/>
            </w:tcBorders>
            <w:vAlign w:val="center"/>
          </w:tcPr>
          <w:p w14:paraId="15918C5A" w14:textId="468B6956" w:rsidR="000E2400" w:rsidRPr="005D6CAD" w:rsidRDefault="000E2400" w:rsidP="000E2400">
            <w:pPr>
              <w:spacing w:before="0" w:after="0" w:line="240" w:lineRule="auto"/>
              <w:rPr>
                <w:rFonts w:ascii="Arial" w:hAnsi="Arial" w:cs="Arial"/>
                <w:sz w:val="18"/>
                <w:szCs w:val="18"/>
              </w:rPr>
            </w:pPr>
            <w:r w:rsidRPr="005D6CAD">
              <w:rPr>
                <w:rFonts w:ascii="Arial" w:hAnsi="Arial" w:cs="Arial"/>
                <w:sz w:val="18"/>
                <w:szCs w:val="18"/>
              </w:rPr>
              <w:t>1 500 000</w:t>
            </w:r>
          </w:p>
        </w:tc>
      </w:tr>
      <w:tr w:rsidR="000E2400" w:rsidRPr="005D6CAD" w14:paraId="46037EA2" w14:textId="77777777" w:rsidTr="000E2400">
        <w:tc>
          <w:tcPr>
            <w:tcW w:w="968" w:type="dxa"/>
            <w:tcBorders>
              <w:top w:val="single" w:sz="4" w:space="0" w:color="auto"/>
              <w:left w:val="single" w:sz="4" w:space="0" w:color="auto"/>
              <w:bottom w:val="single" w:sz="4" w:space="0" w:color="auto"/>
              <w:right w:val="single" w:sz="4" w:space="0" w:color="auto"/>
            </w:tcBorders>
            <w:vAlign w:val="center"/>
          </w:tcPr>
          <w:p w14:paraId="5A340552" w14:textId="0373E1EA"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18BCEE90" w14:textId="3CA40F1B"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2318C0A3" w14:textId="7CE444A3"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07A2FB25" w14:textId="5C2A2C81"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tcBorders>
              <w:top w:val="single" w:sz="4" w:space="0" w:color="auto"/>
              <w:left w:val="single" w:sz="4" w:space="0" w:color="auto"/>
              <w:bottom w:val="single" w:sz="4" w:space="0" w:color="auto"/>
              <w:right w:val="single" w:sz="4" w:space="0" w:color="auto"/>
            </w:tcBorders>
            <w:vAlign w:val="center"/>
          </w:tcPr>
          <w:p w14:paraId="12896A53" w14:textId="064E2DBF" w:rsidR="000E2400" w:rsidRPr="005D6CAD" w:rsidRDefault="00B46386" w:rsidP="000E240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153</w:t>
            </w:r>
            <w:r w:rsidR="000C2CD5"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w:t>
            </w:r>
            <w:r w:rsidR="002230DA" w:rsidRPr="005D6CAD">
              <w:rPr>
                <w:rFonts w:ascii="Arial" w:hAnsi="Arial" w:cs="Arial"/>
                <w:color w:val="000000" w:themeColor="text1"/>
                <w:sz w:val="18"/>
                <w:szCs w:val="18"/>
              </w:rPr>
              <w:t>Metody integracji z rynkiem pracy oraz powrotu na rynek pracy osób znajdujących się w niekorzystnej sytuacji</w:t>
            </w:r>
          </w:p>
        </w:tc>
        <w:tc>
          <w:tcPr>
            <w:tcW w:w="1411" w:type="dxa"/>
            <w:tcBorders>
              <w:top w:val="single" w:sz="4" w:space="0" w:color="auto"/>
              <w:left w:val="single" w:sz="4" w:space="0" w:color="auto"/>
              <w:bottom w:val="single" w:sz="4" w:space="0" w:color="auto"/>
              <w:right w:val="single" w:sz="4" w:space="0" w:color="auto"/>
            </w:tcBorders>
            <w:vAlign w:val="center"/>
          </w:tcPr>
          <w:p w14:paraId="3CC0A840" w14:textId="1421E094" w:rsidR="000E2400" w:rsidRPr="005D6CAD" w:rsidRDefault="000E2400" w:rsidP="000E2400">
            <w:pPr>
              <w:spacing w:before="0" w:after="0" w:line="240" w:lineRule="auto"/>
              <w:rPr>
                <w:rFonts w:ascii="Arial" w:hAnsi="Arial" w:cs="Arial"/>
                <w:sz w:val="18"/>
                <w:szCs w:val="18"/>
              </w:rPr>
            </w:pPr>
            <w:r w:rsidRPr="005D6CAD">
              <w:rPr>
                <w:rFonts w:ascii="Arial" w:hAnsi="Arial" w:cs="Arial"/>
                <w:sz w:val="18"/>
                <w:szCs w:val="18"/>
              </w:rPr>
              <w:t>2 950 000</w:t>
            </w:r>
          </w:p>
        </w:tc>
      </w:tr>
      <w:tr w:rsidR="000E2400" w:rsidRPr="005D6CAD" w14:paraId="40E8CA92" w14:textId="77777777" w:rsidTr="00897674">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D3CD2" w14:textId="0FAE74D3"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30BB2" w14:textId="752481BF"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4897A" w14:textId="14926404"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AD0AE" w14:textId="4F13A905"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4885E" w14:textId="255FB490" w:rsidR="000E2400" w:rsidRPr="005D6CAD" w:rsidRDefault="00AD7E72" w:rsidP="000E240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146. Wsparcie na rzecz przystosowywania pracowników, przedsiębiorstw i przedsiębiorców do zmian</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039DD" w14:textId="67A52625" w:rsidR="000E2400" w:rsidRPr="005D6CAD" w:rsidRDefault="000E2400" w:rsidP="000E2400">
            <w:pPr>
              <w:spacing w:line="240" w:lineRule="auto"/>
              <w:rPr>
                <w:rFonts w:ascii="Arial" w:hAnsi="Arial" w:cs="Arial"/>
                <w:color w:val="000000"/>
                <w:sz w:val="18"/>
                <w:szCs w:val="18"/>
              </w:rPr>
            </w:pPr>
            <w:r w:rsidRPr="005D6CAD">
              <w:rPr>
                <w:rFonts w:ascii="Arial" w:hAnsi="Arial" w:cs="Arial"/>
                <w:sz w:val="18"/>
                <w:szCs w:val="18"/>
              </w:rPr>
              <w:t>14 850 000</w:t>
            </w:r>
          </w:p>
        </w:tc>
      </w:tr>
      <w:tr w:rsidR="000E2400" w:rsidRPr="005D6CAD" w14:paraId="0B1D62A0" w14:textId="77777777" w:rsidTr="00897674">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17368" w14:textId="32C47993"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51641" w14:textId="0B4D8B08"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37B4E" w14:textId="38DB5F8A"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E21F3" w14:textId="52ECFC5C"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92D1D" w14:textId="003DBCA7" w:rsidR="000E2400" w:rsidRPr="005D6CAD" w:rsidRDefault="00983199" w:rsidP="000E2400">
            <w:pPr>
              <w:spacing w:line="240" w:lineRule="auto"/>
              <w:rPr>
                <w:rFonts w:ascii="Arial" w:hAnsi="Arial" w:cs="Arial"/>
                <w:sz w:val="18"/>
                <w:szCs w:val="18"/>
              </w:rPr>
            </w:pPr>
            <w:r w:rsidRPr="005D6CAD">
              <w:rPr>
                <w:rFonts w:ascii="Arial" w:hAnsi="Arial" w:cs="Arial"/>
                <w:sz w:val="18"/>
                <w:szCs w:val="18"/>
              </w:rPr>
              <w:t>147</w:t>
            </w:r>
            <w:r w:rsidR="000C2CD5" w:rsidRPr="005D6CAD">
              <w:rPr>
                <w:rFonts w:ascii="Arial" w:hAnsi="Arial" w:cs="Arial"/>
                <w:sz w:val="18"/>
                <w:szCs w:val="18"/>
              </w:rPr>
              <w:t>.</w:t>
            </w:r>
            <w:r w:rsidRPr="005D6CAD">
              <w:rPr>
                <w:rFonts w:ascii="Arial" w:hAnsi="Arial" w:cs="Arial"/>
                <w:sz w:val="18"/>
                <w:szCs w:val="18"/>
              </w:rPr>
              <w:t xml:space="preserve"> Działania zachęcające do aktywnego starzenia się w dobrym zdrowiu </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47019" w14:textId="7778E13D" w:rsidR="000E2400" w:rsidRPr="005D6CAD" w:rsidRDefault="000E2400" w:rsidP="000E2400">
            <w:pPr>
              <w:spacing w:line="240" w:lineRule="auto"/>
              <w:rPr>
                <w:rFonts w:ascii="Arial" w:hAnsi="Arial" w:cs="Arial"/>
                <w:color w:val="000000"/>
                <w:sz w:val="18"/>
                <w:szCs w:val="18"/>
              </w:rPr>
            </w:pPr>
            <w:r w:rsidRPr="005D6CAD">
              <w:rPr>
                <w:rFonts w:ascii="Arial" w:hAnsi="Arial" w:cs="Arial"/>
                <w:color w:val="000000"/>
                <w:sz w:val="18"/>
                <w:szCs w:val="18"/>
              </w:rPr>
              <w:t>1</w:t>
            </w:r>
            <w:r w:rsidR="00AD7E72" w:rsidRPr="005D6CAD">
              <w:rPr>
                <w:rFonts w:ascii="Arial" w:hAnsi="Arial" w:cs="Arial"/>
                <w:color w:val="000000"/>
                <w:sz w:val="18"/>
                <w:szCs w:val="18"/>
              </w:rPr>
              <w:t> </w:t>
            </w:r>
            <w:r w:rsidRPr="005D6CAD">
              <w:rPr>
                <w:rFonts w:ascii="Arial" w:hAnsi="Arial" w:cs="Arial"/>
                <w:color w:val="000000"/>
                <w:sz w:val="18"/>
                <w:szCs w:val="18"/>
              </w:rPr>
              <w:t>500</w:t>
            </w:r>
            <w:r w:rsidR="00AD7E72" w:rsidRPr="005D6CAD">
              <w:rPr>
                <w:rFonts w:ascii="Arial" w:hAnsi="Arial" w:cs="Arial"/>
                <w:color w:val="000000"/>
                <w:sz w:val="18"/>
                <w:szCs w:val="18"/>
              </w:rPr>
              <w:t xml:space="preserve"> 000</w:t>
            </w:r>
          </w:p>
        </w:tc>
      </w:tr>
      <w:tr w:rsidR="000E2400" w:rsidRPr="005D6CAD" w14:paraId="6DF1B249" w14:textId="77777777" w:rsidTr="00897674">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3BC78" w14:textId="3678DBB6"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229D3" w14:textId="293D86B6"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B6283" w14:textId="3865C3C4"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F13C8" w14:textId="33141344" w:rsidR="000E2400" w:rsidRPr="005D6CAD" w:rsidRDefault="000E2400" w:rsidP="000E240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6B17A" w14:textId="5B7AF1FD" w:rsidR="000E2400" w:rsidRPr="005D6CAD" w:rsidRDefault="002230DA" w:rsidP="000E240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153</w:t>
            </w:r>
            <w:r w:rsidR="000C2CD5"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Metody integracji z rynkiem pracy oraz powrotu  na rynek pracy osób znajdujących się w niekorzystnej sytuacji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37CA5" w14:textId="4CFC9C89" w:rsidR="000E2400" w:rsidRPr="005D6CAD" w:rsidRDefault="000E2400" w:rsidP="000E2400">
            <w:pPr>
              <w:spacing w:line="240" w:lineRule="auto"/>
              <w:rPr>
                <w:rFonts w:ascii="Arial" w:hAnsi="Arial" w:cs="Arial"/>
                <w:color w:val="000000"/>
                <w:sz w:val="18"/>
                <w:szCs w:val="18"/>
              </w:rPr>
            </w:pPr>
            <w:r w:rsidRPr="005D6CAD">
              <w:rPr>
                <w:rFonts w:ascii="Arial" w:hAnsi="Arial" w:cs="Arial"/>
                <w:sz w:val="18"/>
                <w:szCs w:val="18"/>
              </w:rPr>
              <w:t>4 250 000</w:t>
            </w:r>
          </w:p>
        </w:tc>
      </w:tr>
    </w:tbl>
    <w:p w14:paraId="02F3A339" w14:textId="77777777" w:rsidR="001E596E" w:rsidRPr="00897674" w:rsidRDefault="001E596E" w:rsidP="00897674">
      <w:pPr>
        <w:pStyle w:val="Text1"/>
        <w:spacing w:before="0" w:after="0" w:line="276" w:lineRule="auto"/>
        <w:ind w:left="0"/>
        <w:rPr>
          <w:rFonts w:ascii="Arial" w:hAnsi="Arial" w:cs="Arial"/>
          <w:bCs/>
          <w:sz w:val="20"/>
          <w:szCs w:val="20"/>
        </w:rPr>
      </w:pPr>
    </w:p>
    <w:p w14:paraId="57C97F99" w14:textId="77777777" w:rsidR="001E596E" w:rsidRPr="00897674" w:rsidRDefault="001E596E" w:rsidP="00897674">
      <w:pPr>
        <w:pStyle w:val="Text1"/>
        <w:spacing w:before="0" w:after="0" w:line="276" w:lineRule="auto"/>
        <w:ind w:left="0"/>
        <w:rPr>
          <w:rFonts w:ascii="Arial" w:hAnsi="Arial" w:cs="Arial"/>
          <w:bCs/>
          <w:sz w:val="20"/>
          <w:szCs w:val="20"/>
        </w:rPr>
      </w:pPr>
      <w:r w:rsidRPr="00897674">
        <w:rPr>
          <w:rFonts w:ascii="Arial" w:hAnsi="Arial" w:cs="Arial"/>
          <w:bCs/>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1E596E" w:rsidRPr="005D6CAD" w14:paraId="6B456BEC" w14:textId="77777777" w:rsidTr="00DB6B9D">
        <w:trPr>
          <w:tblHeader/>
        </w:trPr>
        <w:tc>
          <w:tcPr>
            <w:tcW w:w="968" w:type="dxa"/>
            <w:shd w:val="clear" w:color="auto" w:fill="FFE599" w:themeFill="accent4" w:themeFillTint="66"/>
            <w:vAlign w:val="center"/>
          </w:tcPr>
          <w:p w14:paraId="6830EBC5"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7D1D795"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8484201"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718CFCB"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6DE877C2"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A474597"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3D2F4FD5" w14:textId="77777777" w:rsidTr="009F0537">
        <w:tc>
          <w:tcPr>
            <w:tcW w:w="968" w:type="dxa"/>
            <w:vAlign w:val="center"/>
          </w:tcPr>
          <w:p w14:paraId="614A342B" w14:textId="3BC6B99D"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vAlign w:val="center"/>
          </w:tcPr>
          <w:p w14:paraId="76C04423"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4902EFD8"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10B81880" w14:textId="62CEDC50"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vAlign w:val="center"/>
          </w:tcPr>
          <w:p w14:paraId="0190909D" w14:textId="4C0C1345" w:rsidR="00551225" w:rsidRPr="005D6CAD" w:rsidRDefault="0057376B" w:rsidP="00AD7E72">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w:t>
            </w:r>
            <w:r w:rsidR="000E2400" w:rsidRPr="005D6CAD">
              <w:rPr>
                <w:rFonts w:ascii="Arial" w:hAnsi="Arial" w:cs="Arial"/>
                <w:color w:val="000000" w:themeColor="text1"/>
                <w:sz w:val="18"/>
                <w:szCs w:val="18"/>
              </w:rPr>
              <w:t>. Dotacja</w:t>
            </w:r>
          </w:p>
        </w:tc>
        <w:tc>
          <w:tcPr>
            <w:tcW w:w="1411" w:type="dxa"/>
            <w:vAlign w:val="center"/>
          </w:tcPr>
          <w:p w14:paraId="22088DA9" w14:textId="0000EB1A" w:rsidR="00551225" w:rsidRPr="005D6CAD" w:rsidRDefault="006B7C19" w:rsidP="00A1077E">
            <w:pPr>
              <w:spacing w:line="240" w:lineRule="auto"/>
              <w:rPr>
                <w:rFonts w:ascii="Arial" w:hAnsi="Arial" w:cs="Arial"/>
                <w:color w:val="000000"/>
                <w:sz w:val="18"/>
                <w:szCs w:val="18"/>
              </w:rPr>
            </w:pPr>
            <w:r w:rsidRPr="005D6CAD">
              <w:rPr>
                <w:rFonts w:ascii="Arial" w:hAnsi="Arial" w:cs="Arial"/>
                <w:sz w:val="18"/>
                <w:szCs w:val="18"/>
              </w:rPr>
              <w:t>16 60</w:t>
            </w:r>
            <w:r w:rsidR="005C32A2" w:rsidRPr="005D6CAD">
              <w:rPr>
                <w:rFonts w:ascii="Arial" w:hAnsi="Arial" w:cs="Arial"/>
                <w:sz w:val="18"/>
                <w:szCs w:val="18"/>
              </w:rPr>
              <w:t>0</w:t>
            </w:r>
            <w:r w:rsidR="002B39C0" w:rsidRPr="005D6CAD">
              <w:rPr>
                <w:rFonts w:ascii="Arial" w:hAnsi="Arial" w:cs="Arial"/>
                <w:sz w:val="18"/>
                <w:szCs w:val="18"/>
              </w:rPr>
              <w:t xml:space="preserve"> 000</w:t>
            </w:r>
          </w:p>
        </w:tc>
      </w:tr>
      <w:tr w:rsidR="00551225" w:rsidRPr="005D6CAD" w14:paraId="7F35757B" w14:textId="77777777" w:rsidTr="00897674">
        <w:tc>
          <w:tcPr>
            <w:tcW w:w="968" w:type="dxa"/>
            <w:shd w:val="clear" w:color="auto" w:fill="D9D9D9" w:themeFill="background1" w:themeFillShade="D9"/>
            <w:vAlign w:val="center"/>
          </w:tcPr>
          <w:p w14:paraId="5B166FA3" w14:textId="51CB9340"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shd w:val="clear" w:color="auto" w:fill="D9D9D9" w:themeFill="background1" w:themeFillShade="D9"/>
            <w:vAlign w:val="center"/>
          </w:tcPr>
          <w:p w14:paraId="06C5ACDD"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68855C4B"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5F32AA6C" w14:textId="14348511"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shd w:val="clear" w:color="auto" w:fill="D9D9D9" w:themeFill="background1" w:themeFillShade="D9"/>
            <w:vAlign w:val="center"/>
          </w:tcPr>
          <w:p w14:paraId="35C0D0C5" w14:textId="543F0AEE" w:rsidR="00551225" w:rsidRPr="005D6CAD" w:rsidRDefault="000E2400" w:rsidP="00AD7E72">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shd w:val="clear" w:color="auto" w:fill="D9D9D9" w:themeFill="background1" w:themeFillShade="D9"/>
            <w:vAlign w:val="center"/>
          </w:tcPr>
          <w:p w14:paraId="4115DFBF" w14:textId="785408B8" w:rsidR="00551225" w:rsidRPr="005D6CAD" w:rsidRDefault="007F3BC4" w:rsidP="00A1077E">
            <w:pPr>
              <w:spacing w:line="240" w:lineRule="auto"/>
              <w:rPr>
                <w:rFonts w:ascii="Arial" w:hAnsi="Arial" w:cs="Arial"/>
                <w:color w:val="000000"/>
                <w:sz w:val="18"/>
                <w:szCs w:val="18"/>
              </w:rPr>
            </w:pPr>
            <w:r w:rsidRPr="005D6CAD">
              <w:rPr>
                <w:rFonts w:ascii="Arial" w:hAnsi="Arial" w:cs="Arial"/>
                <w:color w:val="000000"/>
                <w:sz w:val="18"/>
                <w:szCs w:val="18"/>
              </w:rPr>
              <w:t>20</w:t>
            </w:r>
            <w:r w:rsidR="0007316F" w:rsidRPr="005D6CAD">
              <w:rPr>
                <w:rFonts w:ascii="Arial" w:hAnsi="Arial" w:cs="Arial"/>
                <w:color w:val="000000"/>
                <w:sz w:val="18"/>
                <w:szCs w:val="18"/>
              </w:rPr>
              <w:t> </w:t>
            </w:r>
            <w:r w:rsidR="005C32A2" w:rsidRPr="005D6CAD">
              <w:rPr>
                <w:rFonts w:ascii="Arial" w:hAnsi="Arial" w:cs="Arial"/>
                <w:color w:val="000000"/>
                <w:sz w:val="18"/>
                <w:szCs w:val="18"/>
              </w:rPr>
              <w:t>600</w:t>
            </w:r>
            <w:r w:rsidR="0007316F" w:rsidRPr="005D6CAD">
              <w:rPr>
                <w:rFonts w:ascii="Arial" w:hAnsi="Arial" w:cs="Arial"/>
                <w:color w:val="000000"/>
                <w:sz w:val="18"/>
                <w:szCs w:val="18"/>
              </w:rPr>
              <w:t> 000</w:t>
            </w:r>
          </w:p>
        </w:tc>
      </w:tr>
    </w:tbl>
    <w:p w14:paraId="40E8DA62" w14:textId="77777777" w:rsidR="001E596E" w:rsidRPr="00897674" w:rsidRDefault="001E596E" w:rsidP="00897674">
      <w:pPr>
        <w:pStyle w:val="Text1"/>
        <w:spacing w:before="0" w:after="0" w:line="276" w:lineRule="auto"/>
        <w:ind w:left="0"/>
        <w:rPr>
          <w:rFonts w:ascii="Arial" w:hAnsi="Arial" w:cs="Arial"/>
          <w:bCs/>
          <w:sz w:val="20"/>
          <w:szCs w:val="20"/>
        </w:rPr>
      </w:pPr>
    </w:p>
    <w:p w14:paraId="400EAE41" w14:textId="77777777" w:rsidR="001E596E" w:rsidRPr="00897674" w:rsidRDefault="001E596E" w:rsidP="00897674">
      <w:pPr>
        <w:pStyle w:val="Text1"/>
        <w:spacing w:before="0" w:after="0" w:line="276" w:lineRule="auto"/>
        <w:ind w:left="0"/>
        <w:rPr>
          <w:rFonts w:ascii="Arial" w:hAnsi="Arial" w:cs="Arial"/>
          <w:bCs/>
          <w:sz w:val="20"/>
          <w:szCs w:val="20"/>
        </w:rPr>
      </w:pPr>
      <w:r w:rsidRPr="00897674">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1E596E" w:rsidRPr="005D6CAD" w14:paraId="5DB68A35" w14:textId="77777777" w:rsidTr="00DB6B9D">
        <w:trPr>
          <w:tblHeader/>
        </w:trPr>
        <w:tc>
          <w:tcPr>
            <w:tcW w:w="968" w:type="dxa"/>
            <w:shd w:val="clear" w:color="auto" w:fill="FFE599" w:themeFill="accent4" w:themeFillTint="66"/>
            <w:vAlign w:val="center"/>
          </w:tcPr>
          <w:p w14:paraId="0E3FC67D"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FAE58D7"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E93091F"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9D1BC03"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E267915"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5000B19"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0E2400" w:rsidRPr="005D6CAD" w14:paraId="7C9ABAB4" w14:textId="77777777" w:rsidTr="009F0537">
        <w:tc>
          <w:tcPr>
            <w:tcW w:w="968" w:type="dxa"/>
            <w:vAlign w:val="center"/>
          </w:tcPr>
          <w:p w14:paraId="3EE10213" w14:textId="09DCE894"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vAlign w:val="center"/>
          </w:tcPr>
          <w:p w14:paraId="59195F2E" w14:textId="77777777"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3D653E1B" w14:textId="77777777"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700C55D7" w14:textId="179F01E5"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vAlign w:val="center"/>
          </w:tcPr>
          <w:p w14:paraId="2446169D" w14:textId="1253CEE6" w:rsidR="000E2400" w:rsidRPr="00F73F24" w:rsidRDefault="00E151CD" w:rsidP="00A1077E">
            <w:pPr>
              <w:spacing w:line="240" w:lineRule="auto"/>
              <w:rPr>
                <w:rFonts w:ascii="Arial" w:hAnsi="Arial" w:cs="Arial"/>
                <w:color w:val="000000" w:themeColor="text1"/>
                <w:sz w:val="18"/>
                <w:szCs w:val="18"/>
                <w:highlight w:val="yellow"/>
              </w:rPr>
            </w:pPr>
            <w:r w:rsidRPr="005D6CAD">
              <w:rPr>
                <w:rFonts w:ascii="Arial" w:hAnsi="Arial" w:cs="Arial"/>
                <w:color w:val="000000" w:themeColor="text1"/>
                <w:sz w:val="18"/>
                <w:szCs w:val="18"/>
              </w:rPr>
              <w:t>33</w:t>
            </w:r>
            <w:r w:rsidR="000C2CD5"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w:t>
            </w:r>
            <w:r w:rsidR="000F38E1" w:rsidRPr="005D6CAD">
              <w:rPr>
                <w:rFonts w:ascii="Arial" w:hAnsi="Arial" w:cs="Arial"/>
                <w:color w:val="000000" w:themeColor="text1"/>
                <w:sz w:val="18"/>
                <w:szCs w:val="18"/>
              </w:rPr>
              <w:t>Brak ukierunkowania terytorialnego</w:t>
            </w:r>
          </w:p>
        </w:tc>
        <w:tc>
          <w:tcPr>
            <w:tcW w:w="1411" w:type="dxa"/>
            <w:vAlign w:val="center"/>
          </w:tcPr>
          <w:p w14:paraId="2FDE421A" w14:textId="1193275A" w:rsidR="000E2400" w:rsidRPr="005D6CAD" w:rsidRDefault="000E2400" w:rsidP="00A1077E">
            <w:pPr>
              <w:spacing w:line="240" w:lineRule="auto"/>
              <w:rPr>
                <w:rFonts w:ascii="Arial" w:hAnsi="Arial" w:cs="Arial"/>
                <w:color w:val="000000" w:themeColor="text1"/>
                <w:sz w:val="18"/>
                <w:szCs w:val="18"/>
              </w:rPr>
            </w:pPr>
            <w:r w:rsidRPr="005D6CAD">
              <w:rPr>
                <w:rFonts w:ascii="Arial" w:hAnsi="Arial" w:cs="Arial"/>
                <w:sz w:val="18"/>
                <w:szCs w:val="18"/>
              </w:rPr>
              <w:t>16 600 000</w:t>
            </w:r>
          </w:p>
        </w:tc>
      </w:tr>
      <w:tr w:rsidR="000E2400" w:rsidRPr="005D6CAD" w14:paraId="01DEFFD8" w14:textId="77777777" w:rsidTr="00897674">
        <w:tc>
          <w:tcPr>
            <w:tcW w:w="968" w:type="dxa"/>
            <w:shd w:val="clear" w:color="auto" w:fill="D9D9D9" w:themeFill="background1" w:themeFillShade="D9"/>
            <w:vAlign w:val="center"/>
          </w:tcPr>
          <w:p w14:paraId="56F994BC" w14:textId="7AD31F93"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shd w:val="clear" w:color="auto" w:fill="D9D9D9" w:themeFill="background1" w:themeFillShade="D9"/>
            <w:vAlign w:val="center"/>
          </w:tcPr>
          <w:p w14:paraId="3FCBC830" w14:textId="77777777"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07CBB5C1" w14:textId="77777777" w:rsidR="000E2400" w:rsidRPr="005D6CAD" w:rsidRDefault="000E2400"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2D085833" w14:textId="273EEE13"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shd w:val="clear" w:color="auto" w:fill="D9D9D9" w:themeFill="background1" w:themeFillShade="D9"/>
            <w:vAlign w:val="center"/>
          </w:tcPr>
          <w:p w14:paraId="342C6103" w14:textId="2CEC13A0" w:rsidR="000E2400" w:rsidRPr="00F73F24" w:rsidRDefault="00E151CD" w:rsidP="00A1077E">
            <w:pPr>
              <w:spacing w:line="240" w:lineRule="auto"/>
              <w:rPr>
                <w:rFonts w:ascii="Arial" w:hAnsi="Arial" w:cs="Arial"/>
                <w:color w:val="000000" w:themeColor="text1"/>
                <w:sz w:val="18"/>
                <w:szCs w:val="18"/>
                <w:highlight w:val="yellow"/>
              </w:rPr>
            </w:pPr>
            <w:r w:rsidRPr="005D6CAD">
              <w:rPr>
                <w:rFonts w:ascii="Arial" w:hAnsi="Arial" w:cs="Arial"/>
                <w:color w:val="000000" w:themeColor="text1"/>
                <w:sz w:val="18"/>
                <w:szCs w:val="18"/>
              </w:rPr>
              <w:t>33</w:t>
            </w:r>
            <w:r w:rsidR="000C2CD5"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w:t>
            </w:r>
            <w:r w:rsidR="000F38E1" w:rsidRPr="005D6CAD">
              <w:rPr>
                <w:rFonts w:ascii="Arial" w:hAnsi="Arial" w:cs="Arial"/>
                <w:color w:val="000000" w:themeColor="text1"/>
                <w:sz w:val="18"/>
                <w:szCs w:val="18"/>
              </w:rPr>
              <w:t>Brak ukierunkowania terytorialnego</w:t>
            </w:r>
          </w:p>
        </w:tc>
        <w:tc>
          <w:tcPr>
            <w:tcW w:w="1411" w:type="dxa"/>
            <w:shd w:val="clear" w:color="auto" w:fill="D9D9D9" w:themeFill="background1" w:themeFillShade="D9"/>
            <w:vAlign w:val="center"/>
          </w:tcPr>
          <w:p w14:paraId="25928AAE" w14:textId="555967D5" w:rsidR="000E2400" w:rsidRPr="005D6CAD" w:rsidRDefault="000E2400"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20 600 000</w:t>
            </w:r>
          </w:p>
        </w:tc>
      </w:tr>
    </w:tbl>
    <w:p w14:paraId="6309B1A5" w14:textId="77777777" w:rsidR="001E596E" w:rsidRPr="00897674" w:rsidRDefault="001E596E" w:rsidP="00897674">
      <w:pPr>
        <w:pStyle w:val="Text1"/>
        <w:spacing w:before="0" w:after="0" w:line="276" w:lineRule="auto"/>
        <w:ind w:left="0"/>
        <w:rPr>
          <w:rFonts w:ascii="Arial" w:hAnsi="Arial" w:cs="Arial"/>
          <w:bCs/>
          <w:sz w:val="20"/>
          <w:szCs w:val="20"/>
        </w:rPr>
      </w:pPr>
    </w:p>
    <w:p w14:paraId="05F0FF48" w14:textId="77777777" w:rsidR="001E596E" w:rsidRPr="00897674" w:rsidRDefault="001E596E" w:rsidP="00897674">
      <w:pPr>
        <w:pStyle w:val="Text1"/>
        <w:spacing w:before="0" w:after="0" w:line="276" w:lineRule="auto"/>
        <w:ind w:left="0"/>
        <w:rPr>
          <w:rFonts w:ascii="Arial" w:hAnsi="Arial" w:cs="Arial"/>
          <w:bCs/>
          <w:sz w:val="20"/>
          <w:szCs w:val="20"/>
        </w:rPr>
      </w:pPr>
      <w:r w:rsidRPr="00897674">
        <w:rPr>
          <w:rFonts w:ascii="Arial" w:hAnsi="Arial" w:cs="Arial"/>
          <w:bCs/>
          <w:sz w:val="20"/>
          <w:szCs w:val="20"/>
        </w:rPr>
        <w:t>Tabela 7. Wymiar 6 – uzupełniające obszary tematyczne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7. Wymiar 6 – uzupełniające obszary tematyczne EFS+"/>
        <w:tblDescription w:val="Tabela 7. Wymiar 6 – uzupełniające obszary tematyczne EFS+"/>
      </w:tblPr>
      <w:tblGrid>
        <w:gridCol w:w="968"/>
        <w:gridCol w:w="907"/>
        <w:gridCol w:w="1635"/>
        <w:gridCol w:w="1276"/>
        <w:gridCol w:w="2864"/>
        <w:gridCol w:w="1411"/>
      </w:tblGrid>
      <w:tr w:rsidR="001E596E" w:rsidRPr="005D6CAD" w14:paraId="07DEB0F0" w14:textId="77777777" w:rsidTr="00DB6B9D">
        <w:trPr>
          <w:tblHeader/>
        </w:trPr>
        <w:tc>
          <w:tcPr>
            <w:tcW w:w="968" w:type="dxa"/>
            <w:shd w:val="clear" w:color="auto" w:fill="FFE599" w:themeFill="accent4" w:themeFillTint="66"/>
            <w:vAlign w:val="center"/>
          </w:tcPr>
          <w:p w14:paraId="097E2CB3"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488583B4"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51A5E77"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FA6DF69"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5FD5935D"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F8336EC"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0E2400" w:rsidRPr="005D6CAD" w14:paraId="36AEC011" w14:textId="77777777" w:rsidTr="009F0537">
        <w:tc>
          <w:tcPr>
            <w:tcW w:w="968" w:type="dxa"/>
            <w:vAlign w:val="center"/>
          </w:tcPr>
          <w:p w14:paraId="05369952" w14:textId="106F31E2"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vAlign w:val="center"/>
          </w:tcPr>
          <w:p w14:paraId="1AA47FC3" w14:textId="77777777"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33C60C52" w14:textId="77777777"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4FD36D45" w14:textId="46BE8E37"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vAlign w:val="center"/>
          </w:tcPr>
          <w:p w14:paraId="7D13D4D7" w14:textId="16A24DE8" w:rsidR="000E2400" w:rsidRPr="005D6CAD" w:rsidRDefault="00365973" w:rsidP="009F0537">
            <w:pPr>
              <w:spacing w:line="240" w:lineRule="auto"/>
              <w:jc w:val="both"/>
              <w:rPr>
                <w:rFonts w:ascii="Arial" w:hAnsi="Arial" w:cs="Arial"/>
                <w:color w:val="000000" w:themeColor="text1"/>
                <w:sz w:val="18"/>
                <w:szCs w:val="18"/>
              </w:rPr>
            </w:pPr>
            <w:r w:rsidRPr="005D6CAD">
              <w:rPr>
                <w:rFonts w:ascii="Arial" w:hAnsi="Arial" w:cs="Arial"/>
                <w:color w:val="000000" w:themeColor="text1"/>
                <w:sz w:val="18"/>
                <w:szCs w:val="18"/>
              </w:rPr>
              <w:t>09</w:t>
            </w:r>
            <w:r w:rsidR="000C2CD5" w:rsidRPr="005D6CAD">
              <w:rPr>
                <w:rFonts w:ascii="Arial" w:hAnsi="Arial" w:cs="Arial"/>
                <w:color w:val="000000" w:themeColor="text1"/>
                <w:sz w:val="18"/>
                <w:szCs w:val="18"/>
              </w:rPr>
              <w:t>.</w:t>
            </w:r>
            <w:r w:rsidR="00D9754A" w:rsidRPr="005D6CAD">
              <w:rPr>
                <w:rFonts w:ascii="Arial" w:hAnsi="Arial" w:cs="Arial"/>
                <w:color w:val="000000" w:themeColor="text1"/>
                <w:sz w:val="18"/>
                <w:szCs w:val="18"/>
              </w:rPr>
              <w:t xml:space="preserve"> Nie dotyczy</w:t>
            </w:r>
          </w:p>
        </w:tc>
        <w:tc>
          <w:tcPr>
            <w:tcW w:w="1411" w:type="dxa"/>
            <w:vAlign w:val="center"/>
          </w:tcPr>
          <w:p w14:paraId="7CD94811" w14:textId="2E8B6B0D" w:rsidR="000E2400" w:rsidRPr="005D6CAD" w:rsidRDefault="000E2400" w:rsidP="009F0537">
            <w:pPr>
              <w:spacing w:line="240" w:lineRule="auto"/>
              <w:jc w:val="both"/>
              <w:rPr>
                <w:rFonts w:ascii="Arial" w:hAnsi="Arial" w:cs="Arial"/>
                <w:color w:val="000000" w:themeColor="text1"/>
                <w:sz w:val="18"/>
                <w:szCs w:val="18"/>
              </w:rPr>
            </w:pPr>
            <w:r w:rsidRPr="005D6CAD">
              <w:rPr>
                <w:rFonts w:ascii="Arial" w:hAnsi="Arial" w:cs="Arial"/>
                <w:sz w:val="18"/>
                <w:szCs w:val="18"/>
              </w:rPr>
              <w:t>16 600 000</w:t>
            </w:r>
          </w:p>
        </w:tc>
      </w:tr>
      <w:tr w:rsidR="000E2400" w:rsidRPr="005D6CAD" w14:paraId="355D58BA" w14:textId="77777777" w:rsidTr="00897674">
        <w:tc>
          <w:tcPr>
            <w:tcW w:w="968" w:type="dxa"/>
            <w:shd w:val="clear" w:color="auto" w:fill="D9D9D9" w:themeFill="background1" w:themeFillShade="D9"/>
            <w:vAlign w:val="center"/>
          </w:tcPr>
          <w:p w14:paraId="690B2ACF" w14:textId="14D958BC"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shd w:val="clear" w:color="auto" w:fill="D9D9D9" w:themeFill="background1" w:themeFillShade="D9"/>
            <w:vAlign w:val="center"/>
          </w:tcPr>
          <w:p w14:paraId="6C7630D9" w14:textId="77777777"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0D3CD305" w14:textId="77777777" w:rsidR="000E2400" w:rsidRPr="005D6CAD" w:rsidRDefault="000E2400"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717826BA" w14:textId="41F7C8D6"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shd w:val="clear" w:color="auto" w:fill="D9D9D9" w:themeFill="background1" w:themeFillShade="D9"/>
            <w:vAlign w:val="center"/>
          </w:tcPr>
          <w:p w14:paraId="2972AB74" w14:textId="1887FFA7" w:rsidR="000E2400" w:rsidRPr="005D6CAD" w:rsidRDefault="00365973" w:rsidP="009F0537">
            <w:pPr>
              <w:spacing w:line="240" w:lineRule="auto"/>
              <w:jc w:val="both"/>
              <w:rPr>
                <w:rFonts w:ascii="Arial" w:hAnsi="Arial" w:cs="Arial"/>
                <w:color w:val="000000" w:themeColor="text1"/>
                <w:sz w:val="18"/>
                <w:szCs w:val="18"/>
              </w:rPr>
            </w:pPr>
            <w:r w:rsidRPr="005D6CAD">
              <w:rPr>
                <w:rFonts w:ascii="Arial" w:hAnsi="Arial" w:cs="Arial"/>
                <w:color w:val="000000" w:themeColor="text1"/>
                <w:sz w:val="18"/>
                <w:szCs w:val="18"/>
              </w:rPr>
              <w:t>09</w:t>
            </w:r>
            <w:r w:rsidR="000C2CD5" w:rsidRPr="005D6CAD">
              <w:rPr>
                <w:rFonts w:ascii="Arial" w:hAnsi="Arial" w:cs="Arial"/>
                <w:color w:val="000000" w:themeColor="text1"/>
                <w:sz w:val="18"/>
                <w:szCs w:val="18"/>
              </w:rPr>
              <w:t>.</w:t>
            </w:r>
            <w:r w:rsidR="00D9754A" w:rsidRPr="005D6CAD">
              <w:rPr>
                <w:rFonts w:ascii="Arial" w:hAnsi="Arial" w:cs="Arial"/>
                <w:color w:val="000000" w:themeColor="text1"/>
                <w:sz w:val="18"/>
                <w:szCs w:val="18"/>
              </w:rPr>
              <w:t xml:space="preserve"> Nie dotyczy</w:t>
            </w:r>
          </w:p>
        </w:tc>
        <w:tc>
          <w:tcPr>
            <w:tcW w:w="1411" w:type="dxa"/>
            <w:shd w:val="clear" w:color="auto" w:fill="D9D9D9" w:themeFill="background1" w:themeFillShade="D9"/>
            <w:vAlign w:val="center"/>
          </w:tcPr>
          <w:p w14:paraId="2F283A9D" w14:textId="058A87E1" w:rsidR="000E2400" w:rsidRPr="005D6CAD" w:rsidRDefault="000E2400" w:rsidP="009F0537">
            <w:pPr>
              <w:spacing w:line="240" w:lineRule="auto"/>
              <w:jc w:val="both"/>
              <w:rPr>
                <w:rFonts w:ascii="Arial" w:hAnsi="Arial" w:cs="Arial"/>
                <w:color w:val="000000" w:themeColor="text1"/>
                <w:sz w:val="18"/>
                <w:szCs w:val="18"/>
              </w:rPr>
            </w:pPr>
            <w:r w:rsidRPr="005D6CAD">
              <w:rPr>
                <w:rFonts w:ascii="Arial" w:hAnsi="Arial" w:cs="Arial"/>
                <w:color w:val="000000"/>
                <w:sz w:val="18"/>
                <w:szCs w:val="18"/>
              </w:rPr>
              <w:t>20 600 000</w:t>
            </w:r>
          </w:p>
        </w:tc>
      </w:tr>
    </w:tbl>
    <w:p w14:paraId="1470D23E" w14:textId="3A2BE5A8" w:rsidR="177D013B" w:rsidRPr="00897674" w:rsidRDefault="177D013B" w:rsidP="00897674">
      <w:pPr>
        <w:pStyle w:val="Text1"/>
        <w:spacing w:before="0" w:after="0" w:line="276" w:lineRule="auto"/>
        <w:ind w:left="0"/>
        <w:rPr>
          <w:rFonts w:ascii="Arial" w:hAnsi="Arial" w:cs="Arial"/>
          <w:bCs/>
          <w:sz w:val="20"/>
          <w:szCs w:val="20"/>
        </w:rPr>
      </w:pPr>
    </w:p>
    <w:p w14:paraId="7924C2E7" w14:textId="6B80D859" w:rsidR="001E596E" w:rsidRPr="00897674" w:rsidRDefault="001E596E" w:rsidP="00897674">
      <w:pPr>
        <w:pStyle w:val="Text1"/>
        <w:spacing w:before="0" w:after="0" w:line="276" w:lineRule="auto"/>
        <w:ind w:left="0"/>
        <w:rPr>
          <w:rFonts w:ascii="Arial" w:hAnsi="Arial" w:cs="Arial"/>
          <w:bCs/>
          <w:sz w:val="20"/>
          <w:szCs w:val="20"/>
        </w:rPr>
      </w:pPr>
      <w:r w:rsidRPr="00897674">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1E596E" w:rsidRPr="005D6CAD" w14:paraId="1654ED0B" w14:textId="77777777" w:rsidTr="00DB6B9D">
        <w:trPr>
          <w:tblHeader/>
        </w:trPr>
        <w:tc>
          <w:tcPr>
            <w:tcW w:w="968" w:type="dxa"/>
            <w:shd w:val="clear" w:color="auto" w:fill="FFE599" w:themeFill="accent4" w:themeFillTint="66"/>
            <w:vAlign w:val="center"/>
          </w:tcPr>
          <w:p w14:paraId="12562336"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D919BDF"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61577E8"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0A5B41C"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0FFB4BD3"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698933A" w14:textId="77777777" w:rsidR="001E596E" w:rsidRPr="005D6CAD" w:rsidRDefault="001E59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0E2400" w:rsidRPr="005D6CAD" w14:paraId="1C140485" w14:textId="77777777" w:rsidTr="009F0537">
        <w:tc>
          <w:tcPr>
            <w:tcW w:w="968" w:type="dxa"/>
            <w:vAlign w:val="center"/>
          </w:tcPr>
          <w:p w14:paraId="531671B9" w14:textId="712DEF86"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vAlign w:val="center"/>
          </w:tcPr>
          <w:p w14:paraId="1F159EED" w14:textId="77777777"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1B7E9FF9" w14:textId="77777777"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63CBDDEF" w14:textId="1FE17FA0"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vAlign w:val="center"/>
          </w:tcPr>
          <w:p w14:paraId="1F0E08CC" w14:textId="13D7E2F3" w:rsidR="000E2400" w:rsidRPr="005D6CAD" w:rsidRDefault="0028352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0C2CD5" w:rsidRPr="005D6CAD">
              <w:rPr>
                <w:rFonts w:ascii="Arial" w:hAnsi="Arial" w:cs="Arial"/>
                <w:color w:val="000000" w:themeColor="text1"/>
                <w:sz w:val="18"/>
                <w:szCs w:val="18"/>
              </w:rPr>
              <w:t>.</w:t>
            </w:r>
            <w:r w:rsidR="003961B9" w:rsidRPr="005D6CAD">
              <w:rPr>
                <w:rFonts w:ascii="Arial" w:hAnsi="Arial" w:cs="Arial"/>
                <w:color w:val="000000" w:themeColor="text1"/>
                <w:sz w:val="18"/>
                <w:szCs w:val="18"/>
              </w:rPr>
              <w:t xml:space="preserve"> Projekty uwzględniające kwestię równouprawnienia płci</w:t>
            </w:r>
          </w:p>
        </w:tc>
        <w:tc>
          <w:tcPr>
            <w:tcW w:w="1411" w:type="dxa"/>
            <w:vAlign w:val="center"/>
          </w:tcPr>
          <w:p w14:paraId="78742DF5" w14:textId="32CB55BA" w:rsidR="000E2400" w:rsidRPr="005D6CAD" w:rsidRDefault="000E2400" w:rsidP="00A1077E">
            <w:pPr>
              <w:spacing w:line="240" w:lineRule="auto"/>
              <w:rPr>
                <w:rFonts w:ascii="Arial" w:hAnsi="Arial" w:cs="Arial"/>
                <w:color w:val="000000" w:themeColor="text1"/>
                <w:sz w:val="18"/>
                <w:szCs w:val="18"/>
              </w:rPr>
            </w:pPr>
            <w:r w:rsidRPr="005D6CAD">
              <w:rPr>
                <w:rFonts w:ascii="Arial" w:hAnsi="Arial" w:cs="Arial"/>
                <w:sz w:val="18"/>
                <w:szCs w:val="18"/>
              </w:rPr>
              <w:t>16 600 000</w:t>
            </w:r>
          </w:p>
        </w:tc>
      </w:tr>
      <w:tr w:rsidR="000E2400" w:rsidRPr="005D6CAD" w14:paraId="2D9D3D0E" w14:textId="77777777" w:rsidTr="00897674">
        <w:tc>
          <w:tcPr>
            <w:tcW w:w="968" w:type="dxa"/>
            <w:shd w:val="clear" w:color="auto" w:fill="D9D9D9" w:themeFill="background1" w:themeFillShade="D9"/>
            <w:vAlign w:val="center"/>
          </w:tcPr>
          <w:p w14:paraId="46FE272D" w14:textId="0A4ACF9C"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w:t>
            </w:r>
            <w:r w:rsidR="00920E62" w:rsidRPr="005D6CAD">
              <w:rPr>
                <w:rFonts w:ascii="Arial" w:hAnsi="Arial" w:cs="Arial"/>
                <w:sz w:val="18"/>
                <w:szCs w:val="18"/>
              </w:rPr>
              <w:t>I</w:t>
            </w:r>
          </w:p>
        </w:tc>
        <w:tc>
          <w:tcPr>
            <w:tcW w:w="907" w:type="dxa"/>
            <w:shd w:val="clear" w:color="auto" w:fill="D9D9D9" w:themeFill="background1" w:themeFillShade="D9"/>
            <w:vAlign w:val="center"/>
          </w:tcPr>
          <w:p w14:paraId="1F31C06B" w14:textId="77777777"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52AF7EE5" w14:textId="77777777" w:rsidR="000E2400" w:rsidRPr="005D6CAD" w:rsidRDefault="000E2400"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1A3EF9C" w14:textId="2E394701" w:rsidR="000E2400" w:rsidRPr="005D6CAD" w:rsidRDefault="000E2400"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4(d)</w:t>
            </w:r>
          </w:p>
        </w:tc>
        <w:tc>
          <w:tcPr>
            <w:tcW w:w="2864" w:type="dxa"/>
            <w:shd w:val="clear" w:color="auto" w:fill="D9D9D9" w:themeFill="background1" w:themeFillShade="D9"/>
            <w:vAlign w:val="center"/>
          </w:tcPr>
          <w:p w14:paraId="792BF408" w14:textId="5C2A52BA" w:rsidR="000E2400" w:rsidRPr="005D6CAD" w:rsidRDefault="0028352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0C2CD5" w:rsidRPr="005D6CAD">
              <w:rPr>
                <w:rFonts w:ascii="Arial" w:hAnsi="Arial" w:cs="Arial"/>
                <w:color w:val="000000" w:themeColor="text1"/>
                <w:sz w:val="18"/>
                <w:szCs w:val="18"/>
              </w:rPr>
              <w:t>.</w:t>
            </w:r>
            <w:r w:rsidR="003961B9" w:rsidRPr="005D6CAD">
              <w:rPr>
                <w:rFonts w:ascii="Arial" w:hAnsi="Arial" w:cs="Arial"/>
                <w:color w:val="000000" w:themeColor="text1"/>
                <w:sz w:val="18"/>
                <w:szCs w:val="18"/>
              </w:rPr>
              <w:t xml:space="preserve"> Projekty uwzględniające kwestię równouprawnienia płci</w:t>
            </w:r>
          </w:p>
        </w:tc>
        <w:tc>
          <w:tcPr>
            <w:tcW w:w="1411" w:type="dxa"/>
            <w:shd w:val="clear" w:color="auto" w:fill="D9D9D9" w:themeFill="background1" w:themeFillShade="D9"/>
            <w:vAlign w:val="center"/>
          </w:tcPr>
          <w:p w14:paraId="263DD83C" w14:textId="3DA49F0E" w:rsidR="000E2400" w:rsidRPr="005D6CAD" w:rsidRDefault="000E2400"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20 600 000</w:t>
            </w:r>
          </w:p>
        </w:tc>
      </w:tr>
    </w:tbl>
    <w:p w14:paraId="4093899B" w14:textId="297680E2" w:rsidR="177D013B" w:rsidRPr="00897674" w:rsidRDefault="177D013B" w:rsidP="00897674">
      <w:pPr>
        <w:pStyle w:val="Text1"/>
        <w:spacing w:before="0" w:after="0" w:line="276" w:lineRule="auto"/>
        <w:ind w:left="0"/>
        <w:rPr>
          <w:rFonts w:ascii="Arial" w:hAnsi="Arial" w:cs="Arial"/>
          <w:bCs/>
          <w:sz w:val="20"/>
          <w:szCs w:val="20"/>
        </w:rPr>
      </w:pPr>
    </w:p>
    <w:p w14:paraId="165AF107" w14:textId="77777777" w:rsidR="00EF73F1" w:rsidRPr="005D6CAD" w:rsidRDefault="00EF73F1" w:rsidP="00F73F24">
      <w:pPr>
        <w:spacing w:before="0" w:after="160" w:line="259" w:lineRule="auto"/>
        <w:ind w:left="708"/>
        <w:rPr>
          <w:rFonts w:ascii="Arial" w:hAnsi="Arial" w:cs="Arial"/>
        </w:rPr>
      </w:pPr>
      <w:r w:rsidRPr="005D6CAD">
        <w:rPr>
          <w:rFonts w:ascii="Arial" w:hAnsi="Arial" w:cs="Arial"/>
        </w:rPr>
        <w:br w:type="page"/>
      </w:r>
    </w:p>
    <w:p w14:paraId="39DD49DF" w14:textId="77777777" w:rsidR="00EF73F1" w:rsidRPr="005D6CAD" w:rsidRDefault="00EF73F1" w:rsidP="00F200A8">
      <w:pPr>
        <w:pStyle w:val="Nagwek5"/>
        <w:rPr>
          <w:rFonts w:cs="Arial"/>
        </w:rPr>
        <w:sectPr w:rsidR="00EF73F1" w:rsidRPr="005D6CAD" w:rsidSect="00F73F24">
          <w:footnotePr>
            <w:numRestart w:val="eachPage"/>
          </w:footnotePr>
          <w:pgSz w:w="11907" w:h="16839" w:code="9"/>
          <w:pgMar w:top="1418" w:right="1418" w:bottom="1418" w:left="1418" w:header="567" w:footer="567" w:gutter="0"/>
          <w:cols w:space="720"/>
          <w:docGrid w:linePitch="360"/>
        </w:sectPr>
      </w:pPr>
    </w:p>
    <w:p w14:paraId="34A4320D" w14:textId="5722E4D8" w:rsidR="003A0E8C" w:rsidRPr="005D6CAD" w:rsidRDefault="00FF607B" w:rsidP="00F200A8">
      <w:pPr>
        <w:pStyle w:val="Nagwek4"/>
        <w:rPr>
          <w:rFonts w:cs="Arial"/>
        </w:rPr>
      </w:pPr>
      <w:bookmarkStart w:id="138" w:name="_Toc97495209"/>
      <w:r>
        <w:rPr>
          <w:rFonts w:cs="Arial"/>
        </w:rPr>
        <w:t xml:space="preserve">2.1.6.4. </w:t>
      </w:r>
      <w:r w:rsidR="00645E0D">
        <w:rPr>
          <w:rFonts w:cs="Arial"/>
        </w:rPr>
        <w:t xml:space="preserve">Aneks 3. </w:t>
      </w:r>
      <w:r w:rsidRPr="00FF607B">
        <w:rPr>
          <w:rFonts w:cs="Arial"/>
        </w:rPr>
        <w:t>Wykaz planowanych operacji o znaczeniu strategicznym wraz z harmonogramem</w:t>
      </w:r>
      <w:bookmarkEnd w:id="138"/>
    </w:p>
    <w:p w14:paraId="1A20F717" w14:textId="77777777" w:rsidR="00EF73F1" w:rsidRPr="005D6CAD" w:rsidRDefault="00EF73F1" w:rsidP="00FA64F8">
      <w:pPr>
        <w:pStyle w:val="Text1"/>
        <w:spacing w:before="0" w:after="0" w:line="276" w:lineRule="auto"/>
        <w:ind w:left="0"/>
        <w:rPr>
          <w:rFonts w:ascii="Arial" w:hAnsi="Arial" w:cs="Arial"/>
          <w:sz w:val="20"/>
          <w:szCs w:val="20"/>
        </w:rPr>
      </w:pPr>
    </w:p>
    <w:p w14:paraId="7DB3E313" w14:textId="77777777" w:rsidR="00EF73F1" w:rsidRPr="005D6CAD" w:rsidRDefault="00EF73F1" w:rsidP="00217F2B">
      <w:pPr>
        <w:pStyle w:val="Text1"/>
        <w:spacing w:before="0" w:after="0" w:line="276" w:lineRule="auto"/>
        <w:ind w:left="0"/>
        <w:rPr>
          <w:rFonts w:ascii="Arial" w:hAnsi="Arial" w:cs="Arial"/>
          <w:sz w:val="20"/>
          <w:szCs w:val="20"/>
        </w:rPr>
      </w:pPr>
      <w:r w:rsidRPr="005D6CAD">
        <w:rPr>
          <w:rFonts w:ascii="Arial" w:hAnsi="Arial" w:cs="Arial"/>
          <w:sz w:val="20"/>
          <w:szCs w:val="20"/>
        </w:rPr>
        <w:t>Tabela: Wykaz planowanych operacji o znaczeniu strategicznym wraz z harmonogramem</w:t>
      </w:r>
    </w:p>
    <w:tbl>
      <w:tblPr>
        <w:tblW w:w="13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Wykaz planowanych operacji o znaczeniu strategicznym wraz z harmonogramem (aneks 3)"/>
        <w:tblDescription w:val="Tabela: Wykaz planowanych operacji o znaczeniu strategicznym wraz z harmonogramem (aneks 3)"/>
      </w:tblPr>
      <w:tblGrid>
        <w:gridCol w:w="837"/>
        <w:gridCol w:w="891"/>
        <w:gridCol w:w="961"/>
        <w:gridCol w:w="1161"/>
        <w:gridCol w:w="8134"/>
        <w:gridCol w:w="1934"/>
      </w:tblGrid>
      <w:tr w:rsidR="00FC3115" w:rsidRPr="005D6CAD" w14:paraId="4EC4F429" w14:textId="77777777" w:rsidTr="004A674C">
        <w:trPr>
          <w:trHeight w:val="454"/>
          <w:tblHeader/>
        </w:trPr>
        <w:tc>
          <w:tcPr>
            <w:tcW w:w="837" w:type="dxa"/>
            <w:shd w:val="clear" w:color="auto" w:fill="FFE599" w:themeFill="accent4" w:themeFillTint="66"/>
            <w:vAlign w:val="center"/>
          </w:tcPr>
          <w:p w14:paraId="3611EFCF"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Lp.</w:t>
            </w:r>
          </w:p>
        </w:tc>
        <w:tc>
          <w:tcPr>
            <w:tcW w:w="891" w:type="dxa"/>
            <w:shd w:val="clear" w:color="auto" w:fill="FFE599" w:themeFill="accent4" w:themeFillTint="66"/>
            <w:vAlign w:val="center"/>
          </w:tcPr>
          <w:p w14:paraId="6929A214"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Nr priorytetu</w:t>
            </w:r>
          </w:p>
        </w:tc>
        <w:tc>
          <w:tcPr>
            <w:tcW w:w="961" w:type="dxa"/>
            <w:shd w:val="clear" w:color="auto" w:fill="FFE599" w:themeFill="accent4" w:themeFillTint="66"/>
            <w:vAlign w:val="center"/>
          </w:tcPr>
          <w:p w14:paraId="7D3BB6D9"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Fundusz</w:t>
            </w:r>
          </w:p>
        </w:tc>
        <w:tc>
          <w:tcPr>
            <w:tcW w:w="1161" w:type="dxa"/>
            <w:shd w:val="clear" w:color="auto" w:fill="FFE599" w:themeFill="accent4" w:themeFillTint="66"/>
            <w:vAlign w:val="center"/>
          </w:tcPr>
          <w:p w14:paraId="76E29E03"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hAnsi="Arial" w:cs="Arial"/>
                <w:sz w:val="18"/>
                <w:szCs w:val="18"/>
              </w:rPr>
              <w:t>Cel szczegółowy</w:t>
            </w:r>
          </w:p>
        </w:tc>
        <w:tc>
          <w:tcPr>
            <w:tcW w:w="8134" w:type="dxa"/>
            <w:shd w:val="clear" w:color="auto" w:fill="FFE599" w:themeFill="accent4" w:themeFillTint="66"/>
            <w:vAlign w:val="center"/>
            <w:hideMark/>
          </w:tcPr>
          <w:p w14:paraId="6ED4CA9B"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Nazwa operacji</w:t>
            </w:r>
          </w:p>
        </w:tc>
        <w:tc>
          <w:tcPr>
            <w:tcW w:w="1934" w:type="dxa"/>
            <w:shd w:val="clear" w:color="auto" w:fill="FFE599" w:themeFill="accent4" w:themeFillTint="66"/>
            <w:vAlign w:val="center"/>
          </w:tcPr>
          <w:p w14:paraId="746D7D56"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Harmonogram</w:t>
            </w:r>
          </w:p>
          <w:p w14:paraId="276E5523"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(rok rozpoczęcia i zakończenia)</w:t>
            </w:r>
          </w:p>
        </w:tc>
      </w:tr>
      <w:tr w:rsidR="00FC3115" w:rsidRPr="005D6CAD" w14:paraId="27A9EA6E" w14:textId="77777777" w:rsidTr="004A674C">
        <w:trPr>
          <w:trHeight w:val="454"/>
        </w:trPr>
        <w:tc>
          <w:tcPr>
            <w:tcW w:w="837" w:type="dxa"/>
            <w:shd w:val="clear" w:color="auto" w:fill="FFFFFF" w:themeFill="background1"/>
            <w:vAlign w:val="center"/>
          </w:tcPr>
          <w:p w14:paraId="190E1ECC" w14:textId="6CDF54FF" w:rsidR="00FC3115" w:rsidRPr="005D6CAD" w:rsidRDefault="00A97930"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w:t>
            </w:r>
          </w:p>
        </w:tc>
        <w:tc>
          <w:tcPr>
            <w:tcW w:w="891" w:type="dxa"/>
            <w:shd w:val="clear" w:color="auto" w:fill="FFFFFF" w:themeFill="background1"/>
            <w:vAlign w:val="center"/>
          </w:tcPr>
          <w:p w14:paraId="4DC0425D" w14:textId="1959510B"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VI</w:t>
            </w:r>
          </w:p>
        </w:tc>
        <w:tc>
          <w:tcPr>
            <w:tcW w:w="961" w:type="dxa"/>
            <w:shd w:val="clear" w:color="auto" w:fill="FFFFFF" w:themeFill="background1"/>
            <w:vAlign w:val="center"/>
          </w:tcPr>
          <w:p w14:paraId="63BEC3D9" w14:textId="1286D5FC"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EFS+</w:t>
            </w:r>
          </w:p>
        </w:tc>
        <w:tc>
          <w:tcPr>
            <w:tcW w:w="1161" w:type="dxa"/>
            <w:shd w:val="clear" w:color="auto" w:fill="FFFFFF" w:themeFill="background1"/>
            <w:vAlign w:val="center"/>
          </w:tcPr>
          <w:p w14:paraId="286C4269" w14:textId="59CBE6DB"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4(d)</w:t>
            </w:r>
          </w:p>
        </w:tc>
        <w:tc>
          <w:tcPr>
            <w:tcW w:w="8134" w:type="dxa"/>
            <w:shd w:val="clear" w:color="auto" w:fill="FFFFFF" w:themeFill="background1"/>
            <w:vAlign w:val="center"/>
          </w:tcPr>
          <w:p w14:paraId="5C3C832B" w14:textId="7E64563E"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Przystosowanie pracowników i przedsiębiorców do zmian</w:t>
            </w:r>
          </w:p>
        </w:tc>
        <w:tc>
          <w:tcPr>
            <w:tcW w:w="1934" w:type="dxa"/>
            <w:shd w:val="clear" w:color="auto" w:fill="FFFFFF" w:themeFill="background1"/>
            <w:vAlign w:val="center"/>
          </w:tcPr>
          <w:p w14:paraId="1880FE56" w14:textId="101DAA10" w:rsidR="00FC3115" w:rsidRPr="005D6CAD" w:rsidRDefault="00403F97"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2023-2028</w:t>
            </w:r>
          </w:p>
        </w:tc>
      </w:tr>
    </w:tbl>
    <w:p w14:paraId="62F00A2D" w14:textId="77777777" w:rsidR="00FC3115" w:rsidRPr="005D6CAD" w:rsidRDefault="00FC3115" w:rsidP="00217F2B">
      <w:pPr>
        <w:pStyle w:val="Text1"/>
        <w:spacing w:before="0" w:after="0" w:line="276" w:lineRule="auto"/>
        <w:ind w:left="0"/>
        <w:jc w:val="both"/>
        <w:rPr>
          <w:rFonts w:ascii="Arial" w:hAnsi="Arial" w:cs="Arial"/>
          <w:sz w:val="20"/>
          <w:szCs w:val="20"/>
        </w:rPr>
      </w:pPr>
    </w:p>
    <w:p w14:paraId="05AE7414" w14:textId="10A7E3A2" w:rsidR="0069634D" w:rsidRPr="005D6CAD" w:rsidRDefault="0069634D"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13D47274" w14:textId="77777777" w:rsidR="0069634D" w:rsidRPr="005D6CAD" w:rsidRDefault="0069634D" w:rsidP="00F73F24">
      <w:pPr>
        <w:spacing w:before="0" w:after="160" w:line="259" w:lineRule="auto"/>
        <w:ind w:left="708"/>
        <w:rPr>
          <w:rFonts w:ascii="Arial" w:hAnsi="Arial" w:cs="Arial"/>
          <w:sz w:val="20"/>
          <w:szCs w:val="20"/>
        </w:rPr>
        <w:sectPr w:rsidR="0069634D" w:rsidRPr="005D6CAD" w:rsidSect="00F73F24">
          <w:footnotePr>
            <w:numRestart w:val="eachPage"/>
          </w:footnotePr>
          <w:pgSz w:w="16839" w:h="11907" w:orient="landscape" w:code="9"/>
          <w:pgMar w:top="1418" w:right="1418" w:bottom="1418" w:left="1418" w:header="567" w:footer="567" w:gutter="0"/>
          <w:cols w:space="720"/>
          <w:docGrid w:linePitch="360"/>
        </w:sectPr>
      </w:pPr>
    </w:p>
    <w:p w14:paraId="4C4F5440" w14:textId="23A4FF0C" w:rsidR="00B5547A" w:rsidRPr="005D6CAD" w:rsidRDefault="00785598" w:rsidP="00F200A8">
      <w:pPr>
        <w:pStyle w:val="Nagwek3"/>
        <w:rPr>
          <w:rFonts w:cs="Arial"/>
        </w:rPr>
      </w:pPr>
      <w:bookmarkStart w:id="139" w:name="_Toc989083713"/>
      <w:bookmarkStart w:id="140" w:name="_Toc96274528"/>
      <w:bookmarkStart w:id="141" w:name="_Toc97495210"/>
      <w:r w:rsidRPr="005D6CAD">
        <w:rPr>
          <w:rFonts w:cs="Arial"/>
        </w:rPr>
        <w:t xml:space="preserve">2.1.7. </w:t>
      </w:r>
      <w:r w:rsidR="00B5547A" w:rsidRPr="005D6CAD">
        <w:rPr>
          <w:rFonts w:cs="Arial"/>
        </w:rPr>
        <w:t>Priorytet VI</w:t>
      </w:r>
      <w:r w:rsidR="07E9939D" w:rsidRPr="005D6CAD">
        <w:rPr>
          <w:rFonts w:cs="Arial"/>
        </w:rPr>
        <w:t>I</w:t>
      </w:r>
      <w:r w:rsidR="00B5547A" w:rsidRPr="005D6CAD">
        <w:rPr>
          <w:rFonts w:cs="Arial"/>
        </w:rPr>
        <w:t xml:space="preserve"> – </w:t>
      </w:r>
      <w:r w:rsidR="00F65FC5" w:rsidRPr="005D6CAD">
        <w:rPr>
          <w:rFonts w:cs="Arial"/>
        </w:rPr>
        <w:t>Fundusze Europejskie dla n</w:t>
      </w:r>
      <w:r w:rsidR="00B5547A" w:rsidRPr="005D6CAD">
        <w:rPr>
          <w:rFonts w:cs="Arial"/>
        </w:rPr>
        <w:t>owoczesn</w:t>
      </w:r>
      <w:r w:rsidR="00F65FC5" w:rsidRPr="005D6CAD">
        <w:rPr>
          <w:rFonts w:cs="Arial"/>
        </w:rPr>
        <w:t>ej</w:t>
      </w:r>
      <w:r w:rsidR="00B5547A" w:rsidRPr="005D6CAD">
        <w:rPr>
          <w:rFonts w:cs="Arial"/>
        </w:rPr>
        <w:t xml:space="preserve"> i dostępn</w:t>
      </w:r>
      <w:r w:rsidR="00F65FC5" w:rsidRPr="005D6CAD">
        <w:rPr>
          <w:rFonts w:cs="Arial"/>
        </w:rPr>
        <w:t>ej</w:t>
      </w:r>
      <w:r w:rsidR="00B5547A" w:rsidRPr="005D6CAD">
        <w:rPr>
          <w:rFonts w:cs="Arial"/>
        </w:rPr>
        <w:t xml:space="preserve"> edukacj</w:t>
      </w:r>
      <w:r w:rsidR="00F65FC5" w:rsidRPr="005D6CAD">
        <w:rPr>
          <w:rFonts w:cs="Arial"/>
        </w:rPr>
        <w:t>i</w:t>
      </w:r>
      <w:r w:rsidR="00B5547A" w:rsidRPr="005D6CAD">
        <w:rPr>
          <w:rFonts w:cs="Arial"/>
        </w:rPr>
        <w:t xml:space="preserve"> na Mazowszu</w:t>
      </w:r>
      <w:bookmarkEnd w:id="139"/>
      <w:bookmarkEnd w:id="140"/>
      <w:bookmarkEnd w:id="141"/>
    </w:p>
    <w:p w14:paraId="127BACCD" w14:textId="3F667E53" w:rsidR="00B5547A" w:rsidRPr="005D6CAD" w:rsidRDefault="00050E26" w:rsidP="00F200A8">
      <w:pPr>
        <w:pStyle w:val="Nagwek4"/>
        <w:rPr>
          <w:rFonts w:cs="Arial"/>
        </w:rPr>
      </w:pPr>
      <w:bookmarkStart w:id="142" w:name="_Toc119011900"/>
      <w:bookmarkStart w:id="143" w:name="_Toc96274529"/>
      <w:bookmarkStart w:id="144" w:name="_Toc97495211"/>
      <w:r w:rsidRPr="005D6CAD">
        <w:rPr>
          <w:rFonts w:cs="Arial"/>
        </w:rPr>
        <w:t xml:space="preserve">2.1.7.1. </w:t>
      </w:r>
      <w:r w:rsidR="00B5547A" w:rsidRPr="005D6CAD">
        <w:rPr>
          <w:rFonts w:cs="Arial"/>
        </w:rPr>
        <w:t>Cel szczegółowy 4(f) wspieranie równego dostępu do dobrej jakości, włączającego kształcenia i szkolenia oraz możliwości ich ukończenia, w</w:t>
      </w:r>
      <w:r w:rsidR="00F20ECF">
        <w:rPr>
          <w:rFonts w:cs="Arial"/>
        </w:rPr>
        <w:t> </w:t>
      </w:r>
      <w:r w:rsidR="00B5547A" w:rsidRPr="005D6CAD">
        <w:rPr>
          <w:rFonts w:cs="Arial"/>
        </w:rPr>
        <w:t>szczególności w odniesieniu do grup w niekorzystnej sytuacji, od wczesnej edukacji i opieki nad dzieckiem przez ogólne i zawodowe kształcenie i</w:t>
      </w:r>
      <w:r w:rsidR="00F20ECF">
        <w:rPr>
          <w:rFonts w:cs="Arial"/>
        </w:rPr>
        <w:t> </w:t>
      </w:r>
      <w:r w:rsidR="00B5547A" w:rsidRPr="005D6CAD">
        <w:rPr>
          <w:rFonts w:cs="Arial"/>
        </w:rPr>
        <w:t>szkolenie, po szkolnictwo wyższe, a także kształcenie i uczenie się dorosłych, w tym ułatwianie mobilności edukacyjnej dla wszystkich i dostępności dla</w:t>
      </w:r>
      <w:r w:rsidR="00F20ECF">
        <w:rPr>
          <w:rFonts w:cs="Arial"/>
        </w:rPr>
        <w:t> </w:t>
      </w:r>
      <w:r w:rsidR="00B5547A" w:rsidRPr="005D6CAD">
        <w:rPr>
          <w:rFonts w:cs="Arial"/>
        </w:rPr>
        <w:t>osób z niepełnosprawnościam</w:t>
      </w:r>
      <w:r w:rsidR="00754DD2" w:rsidRPr="005D6CAD">
        <w:rPr>
          <w:rFonts w:cs="Arial"/>
        </w:rPr>
        <w:t>i</w:t>
      </w:r>
      <w:bookmarkEnd w:id="142"/>
      <w:bookmarkEnd w:id="143"/>
      <w:bookmarkEnd w:id="144"/>
    </w:p>
    <w:p w14:paraId="2DA102B3" w14:textId="77777777" w:rsidR="00B5547A" w:rsidRPr="005D6CAD" w:rsidRDefault="00B5547A" w:rsidP="00B5547A">
      <w:pPr>
        <w:pStyle w:val="Point0"/>
        <w:spacing w:before="0" w:after="0" w:line="276" w:lineRule="auto"/>
        <w:ind w:left="0" w:firstLine="0"/>
        <w:jc w:val="both"/>
        <w:rPr>
          <w:rFonts w:ascii="Arial" w:hAnsi="Arial" w:cs="Arial"/>
          <w:sz w:val="20"/>
          <w:szCs w:val="20"/>
        </w:rPr>
      </w:pPr>
    </w:p>
    <w:p w14:paraId="14F158C8" w14:textId="0F3939D6" w:rsidR="00B5547A" w:rsidRPr="005D6CAD" w:rsidRDefault="00073B2B" w:rsidP="00F200A8">
      <w:pPr>
        <w:pStyle w:val="Nagwek5"/>
        <w:rPr>
          <w:rFonts w:cs="Arial"/>
        </w:rPr>
      </w:pPr>
      <w:r w:rsidRPr="005D6CAD">
        <w:rPr>
          <w:rFonts w:cs="Arial"/>
        </w:rPr>
        <w:t>2.1.</w:t>
      </w:r>
      <w:r w:rsidR="00A37CAB" w:rsidRPr="005D6CAD">
        <w:rPr>
          <w:rFonts w:cs="Arial"/>
        </w:rPr>
        <w:t>7</w:t>
      </w:r>
      <w:r w:rsidRPr="005D6CAD">
        <w:rPr>
          <w:rFonts w:cs="Arial"/>
        </w:rPr>
        <w:t xml:space="preserve">.1.1. </w:t>
      </w:r>
      <w:r w:rsidR="00B5547A" w:rsidRPr="005D6CAD">
        <w:rPr>
          <w:rFonts w:cs="Arial"/>
        </w:rPr>
        <w:t>Interwencje w ramach Funduszy</w:t>
      </w:r>
    </w:p>
    <w:p w14:paraId="09E7BCA3" w14:textId="77777777" w:rsidR="00B5547A" w:rsidRPr="005D6CAD" w:rsidRDefault="00B5547A" w:rsidP="00897674">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5FD31B7A" w14:textId="253B4648" w:rsidR="00B5547A" w:rsidRPr="005D6CAD" w:rsidRDefault="749CA2E1" w:rsidP="00897674">
      <w:pPr>
        <w:spacing w:before="0" w:after="0" w:line="276" w:lineRule="auto"/>
        <w:rPr>
          <w:rFonts w:ascii="Arial" w:eastAsia="Symbol" w:hAnsi="Arial" w:cs="Arial"/>
          <w:b/>
          <w:sz w:val="20"/>
          <w:szCs w:val="20"/>
        </w:rPr>
      </w:pPr>
      <w:r w:rsidRPr="005D6CAD">
        <w:rPr>
          <w:rFonts w:ascii="Arial" w:hAnsi="Arial" w:cs="Arial"/>
          <w:sz w:val="20"/>
          <w:szCs w:val="20"/>
        </w:rPr>
        <w:t xml:space="preserve">W ramach </w:t>
      </w:r>
      <w:r w:rsidR="2C0F950C" w:rsidRPr="005D6CAD">
        <w:rPr>
          <w:rFonts w:ascii="Arial" w:hAnsi="Arial" w:cs="Arial"/>
          <w:sz w:val="20"/>
          <w:szCs w:val="20"/>
        </w:rPr>
        <w:t>CS</w:t>
      </w:r>
      <w:r w:rsidRPr="005D6CAD">
        <w:rPr>
          <w:rFonts w:ascii="Arial" w:hAnsi="Arial" w:cs="Arial"/>
          <w:sz w:val="20"/>
          <w:szCs w:val="20"/>
        </w:rPr>
        <w:t xml:space="preserve"> </w:t>
      </w:r>
      <w:r w:rsidR="00225734" w:rsidRPr="005D6CAD">
        <w:rPr>
          <w:rFonts w:ascii="Arial" w:hAnsi="Arial" w:cs="Arial"/>
          <w:sz w:val="20"/>
          <w:szCs w:val="20"/>
        </w:rPr>
        <w:t>4(</w:t>
      </w:r>
      <w:r w:rsidRPr="005D6CAD">
        <w:rPr>
          <w:rFonts w:ascii="Arial" w:hAnsi="Arial" w:cs="Arial"/>
          <w:sz w:val="20"/>
          <w:szCs w:val="20"/>
        </w:rPr>
        <w:t>f) planowana jest realizacja następujących przedsięwzięć:</w:t>
      </w:r>
    </w:p>
    <w:p w14:paraId="4651BE67" w14:textId="6E03F79E" w:rsidR="00B5547A" w:rsidRPr="005D6CAD" w:rsidRDefault="14FD0553" w:rsidP="00897674">
      <w:pPr>
        <w:pStyle w:val="Akapitzlist"/>
        <w:numPr>
          <w:ilvl w:val="0"/>
          <w:numId w:val="291"/>
        </w:numPr>
        <w:spacing w:line="276" w:lineRule="auto"/>
        <w:jc w:val="left"/>
        <w:rPr>
          <w:rFonts w:ascii="Arial" w:hAnsi="Arial" w:cs="Arial"/>
          <w:b/>
          <w:sz w:val="20"/>
          <w:szCs w:val="20"/>
        </w:rPr>
      </w:pPr>
      <w:r w:rsidRPr="005D6CAD">
        <w:rPr>
          <w:rFonts w:ascii="Arial" w:hAnsi="Arial" w:cs="Arial"/>
          <w:b/>
          <w:sz w:val="20"/>
          <w:szCs w:val="20"/>
        </w:rPr>
        <w:t>P</w:t>
      </w:r>
      <w:r w:rsidR="749CA2E1" w:rsidRPr="005D6CAD">
        <w:rPr>
          <w:rFonts w:ascii="Arial" w:hAnsi="Arial" w:cs="Arial"/>
          <w:b/>
          <w:sz w:val="20"/>
          <w:szCs w:val="20"/>
        </w:rPr>
        <w:t>odniesienie jakości edukacji przedszkolnej</w:t>
      </w:r>
    </w:p>
    <w:p w14:paraId="49024CB6" w14:textId="2530CA10" w:rsidR="00B5547A" w:rsidRPr="005D6CAD" w:rsidRDefault="6CBF2C3F" w:rsidP="00897674">
      <w:pPr>
        <w:spacing w:before="0" w:after="0" w:line="276" w:lineRule="auto"/>
        <w:rPr>
          <w:rFonts w:ascii="Arial" w:hAnsi="Arial" w:cs="Arial"/>
          <w:sz w:val="20"/>
          <w:szCs w:val="20"/>
        </w:rPr>
      </w:pPr>
      <w:r w:rsidRPr="005D6CAD">
        <w:rPr>
          <w:rFonts w:ascii="Arial" w:hAnsi="Arial" w:cs="Arial"/>
          <w:sz w:val="20"/>
          <w:szCs w:val="20"/>
        </w:rPr>
        <w:t>Odsetek</w:t>
      </w:r>
      <w:r w:rsidR="73FE12C7" w:rsidRPr="005D6CAD">
        <w:rPr>
          <w:rFonts w:ascii="Arial" w:hAnsi="Arial" w:cs="Arial"/>
          <w:sz w:val="20"/>
          <w:szCs w:val="20"/>
        </w:rPr>
        <w:t xml:space="preserve"> dzieci objętych wychowaniem przedszkolnym </w:t>
      </w:r>
      <w:r w:rsidRPr="005D6CAD">
        <w:rPr>
          <w:rFonts w:ascii="Arial" w:hAnsi="Arial" w:cs="Arial"/>
          <w:sz w:val="20"/>
          <w:szCs w:val="20"/>
        </w:rPr>
        <w:t>n</w:t>
      </w:r>
      <w:r w:rsidR="4DD5F08F" w:rsidRPr="00F73F24">
        <w:rPr>
          <w:rFonts w:ascii="Arial" w:hAnsi="Arial" w:cs="Arial"/>
          <w:sz w:val="20"/>
          <w:szCs w:val="20"/>
        </w:rPr>
        <w:t xml:space="preserve">a terenie RWS </w:t>
      </w:r>
      <w:r w:rsidR="73FE12C7" w:rsidRPr="00F73F24">
        <w:rPr>
          <w:rFonts w:ascii="Arial" w:hAnsi="Arial" w:cs="Arial"/>
          <w:sz w:val="20"/>
          <w:szCs w:val="20"/>
        </w:rPr>
        <w:t>w wieku 3-5 lat wynosi 99,3</w:t>
      </w:r>
      <w:r w:rsidR="01C79769" w:rsidRPr="00F73F24">
        <w:rPr>
          <w:rFonts w:ascii="Arial" w:hAnsi="Arial" w:cs="Arial"/>
          <w:sz w:val="20"/>
          <w:szCs w:val="20"/>
        </w:rPr>
        <w:t>%.</w:t>
      </w:r>
      <w:r w:rsidR="080661F6" w:rsidRPr="00F73F24">
        <w:rPr>
          <w:rFonts w:ascii="Arial" w:hAnsi="Arial" w:cs="Arial"/>
          <w:sz w:val="20"/>
          <w:szCs w:val="20"/>
        </w:rPr>
        <w:t xml:space="preserve"> </w:t>
      </w:r>
      <w:r w:rsidR="0CECF412" w:rsidRPr="00F73F24">
        <w:rPr>
          <w:rFonts w:ascii="Arial" w:eastAsia="Arial Narrow" w:hAnsi="Arial" w:cs="Arial"/>
          <w:color w:val="000000" w:themeColor="text1"/>
          <w:sz w:val="20"/>
          <w:szCs w:val="20"/>
        </w:rPr>
        <w:t>Istotnym czynnikiem wpływającym na ten stan rzeczy jest fakt korzystania</w:t>
      </w:r>
      <w:r w:rsidR="73FE12C7" w:rsidRPr="00F73F24">
        <w:rPr>
          <w:rFonts w:ascii="Arial" w:eastAsia="Arial Narrow" w:hAnsi="Arial" w:cs="Arial"/>
          <w:color w:val="000000" w:themeColor="text1"/>
          <w:sz w:val="20"/>
          <w:szCs w:val="20"/>
        </w:rPr>
        <w:t xml:space="preserve"> z </w:t>
      </w:r>
      <w:r w:rsidR="0CECF412" w:rsidRPr="00F73F24">
        <w:rPr>
          <w:rFonts w:ascii="Arial" w:eastAsia="Arial Narrow" w:hAnsi="Arial" w:cs="Arial"/>
          <w:color w:val="000000" w:themeColor="text1"/>
          <w:sz w:val="20"/>
          <w:szCs w:val="20"/>
        </w:rPr>
        <w:t>placówek zlokalizowanych w miastach przez dzieci z obszarów wiejskich. W</w:t>
      </w:r>
      <w:r w:rsidR="080661F6" w:rsidRPr="00F73F24">
        <w:rPr>
          <w:rFonts w:ascii="Arial" w:hAnsi="Arial" w:cs="Arial"/>
          <w:color w:val="000000" w:themeColor="text1"/>
          <w:sz w:val="20"/>
          <w:szCs w:val="20"/>
        </w:rPr>
        <w:t xml:space="preserve"> </w:t>
      </w:r>
      <w:r w:rsidR="73FE12C7" w:rsidRPr="00F73F24">
        <w:rPr>
          <w:rFonts w:ascii="Arial" w:hAnsi="Arial" w:cs="Arial"/>
          <w:sz w:val="20"/>
          <w:szCs w:val="20"/>
        </w:rPr>
        <w:t>gminach wiejskich</w:t>
      </w:r>
      <w:r w:rsidR="1654270C" w:rsidRPr="005D6CAD">
        <w:rPr>
          <w:rFonts w:ascii="Arial" w:hAnsi="Arial" w:cs="Arial"/>
          <w:sz w:val="20"/>
          <w:szCs w:val="20"/>
        </w:rPr>
        <w:t xml:space="preserve"> RWS</w:t>
      </w:r>
      <w:r w:rsidR="73FE12C7" w:rsidRPr="005D6CAD">
        <w:rPr>
          <w:rFonts w:ascii="Arial" w:hAnsi="Arial" w:cs="Arial"/>
          <w:sz w:val="20"/>
          <w:szCs w:val="20"/>
        </w:rPr>
        <w:t xml:space="preserve"> </w:t>
      </w:r>
      <w:r w:rsidR="73FE12C7" w:rsidRPr="00F73F24">
        <w:rPr>
          <w:rFonts w:ascii="Arial" w:hAnsi="Arial" w:cs="Arial"/>
          <w:sz w:val="20"/>
          <w:szCs w:val="20"/>
        </w:rPr>
        <w:t>odsetek dzieci w wieku 3-5 lat objętych wychowaniem przedszkolnym wynosi 84,8%, tj. poniżej średniej dla</w:t>
      </w:r>
      <w:r w:rsidR="00D77A52" w:rsidRPr="005D6CAD">
        <w:rPr>
          <w:rFonts w:ascii="Arial" w:hAnsi="Arial" w:cs="Arial"/>
          <w:sz w:val="20"/>
          <w:szCs w:val="20"/>
        </w:rPr>
        <w:t xml:space="preserve"> WM</w:t>
      </w:r>
      <w:r w:rsidR="73FE12C7" w:rsidRPr="00F73F24">
        <w:rPr>
          <w:rFonts w:ascii="Arial" w:hAnsi="Arial" w:cs="Arial"/>
          <w:sz w:val="20"/>
          <w:szCs w:val="20"/>
        </w:rPr>
        <w:t xml:space="preserve"> - 92.1</w:t>
      </w:r>
      <w:r w:rsidR="080661F6" w:rsidRPr="00F73F24">
        <w:rPr>
          <w:rFonts w:ascii="Arial" w:hAnsi="Arial" w:cs="Arial"/>
          <w:sz w:val="20"/>
          <w:szCs w:val="20"/>
        </w:rPr>
        <w:t>%</w:t>
      </w:r>
      <w:r w:rsidR="5FE1E645" w:rsidRPr="005D6CAD">
        <w:rPr>
          <w:rFonts w:ascii="Arial" w:hAnsi="Arial" w:cs="Arial"/>
          <w:sz w:val="20"/>
          <w:szCs w:val="20"/>
        </w:rPr>
        <w:t>. Na tej podstawie</w:t>
      </w:r>
      <w:r w:rsidR="73FE12C7" w:rsidRPr="005D6CAD">
        <w:rPr>
          <w:rFonts w:ascii="Arial" w:hAnsi="Arial" w:cs="Arial"/>
          <w:sz w:val="20"/>
          <w:szCs w:val="20"/>
        </w:rPr>
        <w:t xml:space="preserve"> </w:t>
      </w:r>
      <w:r w:rsidR="73FE12C7" w:rsidRPr="00F73F24">
        <w:rPr>
          <w:rFonts w:ascii="Arial" w:hAnsi="Arial" w:cs="Arial"/>
          <w:sz w:val="20"/>
          <w:szCs w:val="20"/>
        </w:rPr>
        <w:t xml:space="preserve">zdecydowano o potrzebie kontynuacji wsparcia </w:t>
      </w:r>
      <w:r w:rsidR="00CC47DA" w:rsidRPr="005D6CAD">
        <w:rPr>
          <w:rFonts w:ascii="Arial" w:hAnsi="Arial" w:cs="Arial"/>
          <w:sz w:val="20"/>
          <w:szCs w:val="20"/>
        </w:rPr>
        <w:t>dla</w:t>
      </w:r>
      <w:r w:rsidR="19DD5450" w:rsidRPr="005D6CAD">
        <w:rPr>
          <w:rFonts w:ascii="Arial" w:hAnsi="Arial" w:cs="Arial"/>
          <w:sz w:val="20"/>
          <w:szCs w:val="20"/>
        </w:rPr>
        <w:t xml:space="preserve"> RWS </w:t>
      </w:r>
      <w:r w:rsidR="00486BBE" w:rsidRPr="005D6CAD">
        <w:rPr>
          <w:rFonts w:ascii="Arial" w:hAnsi="Arial" w:cs="Arial"/>
          <w:sz w:val="20"/>
          <w:szCs w:val="20"/>
        </w:rPr>
        <w:t xml:space="preserve">i skierowania </w:t>
      </w:r>
      <w:r w:rsidR="001C05FF" w:rsidRPr="005D6CAD">
        <w:rPr>
          <w:rFonts w:ascii="Arial" w:hAnsi="Arial" w:cs="Arial"/>
          <w:sz w:val="20"/>
          <w:szCs w:val="20"/>
        </w:rPr>
        <w:t>go tam, gdzie</w:t>
      </w:r>
      <w:r w:rsidR="080661F6" w:rsidRPr="00F73F24">
        <w:rPr>
          <w:rFonts w:ascii="Arial" w:hAnsi="Arial" w:cs="Arial"/>
          <w:sz w:val="20"/>
          <w:szCs w:val="20"/>
        </w:rPr>
        <w:t xml:space="preserve"> </w:t>
      </w:r>
      <w:r w:rsidR="73FE12C7" w:rsidRPr="00F73F24">
        <w:rPr>
          <w:rFonts w:ascii="Arial" w:hAnsi="Arial" w:cs="Arial"/>
          <w:sz w:val="20"/>
          <w:szCs w:val="20"/>
        </w:rPr>
        <w:t xml:space="preserve">stopień uprzedszkolnienia jest poniżej średniej dla </w:t>
      </w:r>
      <w:r w:rsidR="00C06A79" w:rsidRPr="005D6CAD">
        <w:rPr>
          <w:rFonts w:ascii="Arial" w:hAnsi="Arial" w:cs="Arial"/>
          <w:sz w:val="20"/>
          <w:szCs w:val="20"/>
        </w:rPr>
        <w:t>WM</w:t>
      </w:r>
      <w:r w:rsidR="73FE12C7" w:rsidRPr="00F73F24">
        <w:rPr>
          <w:rFonts w:ascii="Arial" w:hAnsi="Arial" w:cs="Arial"/>
          <w:sz w:val="20"/>
          <w:szCs w:val="20"/>
        </w:rPr>
        <w:t xml:space="preserve">. </w:t>
      </w:r>
      <w:r w:rsidR="1D772F97" w:rsidRPr="00F73F24">
        <w:rPr>
          <w:rFonts w:ascii="Arial" w:hAnsi="Arial" w:cs="Arial"/>
          <w:sz w:val="20"/>
          <w:szCs w:val="20"/>
        </w:rPr>
        <w:t xml:space="preserve">W RMR </w:t>
      </w:r>
      <w:r w:rsidR="78464665" w:rsidRPr="00F73F24">
        <w:rPr>
          <w:rFonts w:ascii="Arial" w:eastAsiaTheme="minorEastAsia" w:hAnsi="Arial" w:cs="Arial"/>
          <w:sz w:val="20"/>
          <w:szCs w:val="20"/>
        </w:rPr>
        <w:t>odsetek dzieci objętych wychowaniem przedszkolnym w wieku 3-5 lat wynosi 81,2</w:t>
      </w:r>
      <w:r w:rsidR="5FD8FCA8" w:rsidRPr="00F73F24">
        <w:rPr>
          <w:rFonts w:ascii="Arial" w:eastAsiaTheme="minorEastAsia" w:hAnsi="Arial" w:cs="Arial"/>
          <w:sz w:val="20"/>
          <w:szCs w:val="20"/>
        </w:rPr>
        <w:t>%,</w:t>
      </w:r>
      <w:r w:rsidR="78464665" w:rsidRPr="00F73F24">
        <w:rPr>
          <w:rFonts w:ascii="Arial" w:eastAsiaTheme="minorEastAsia" w:hAnsi="Arial" w:cs="Arial"/>
          <w:sz w:val="20"/>
          <w:szCs w:val="20"/>
        </w:rPr>
        <w:t xml:space="preserve"> natomiast na wsi tylko 63%.</w:t>
      </w:r>
      <w:r w:rsidR="78464665" w:rsidRPr="005D6CAD">
        <w:rPr>
          <w:rFonts w:ascii="Arial" w:hAnsi="Arial" w:cs="Arial"/>
          <w:sz w:val="20"/>
          <w:szCs w:val="20"/>
        </w:rPr>
        <w:t xml:space="preserve"> D</w:t>
      </w:r>
      <w:r w:rsidR="1D772F97" w:rsidRPr="00F73F24">
        <w:rPr>
          <w:rFonts w:ascii="Arial" w:hAnsi="Arial" w:cs="Arial"/>
          <w:sz w:val="20"/>
          <w:szCs w:val="20"/>
        </w:rPr>
        <w:t>ostępność do placówek jest gorsza, zwłaszcza w powiatach zwoleńskim i sierpeckim, w których na 1 miejsce przypada więcej niż 2 dzieci</w:t>
      </w:r>
      <w:r w:rsidR="0238FAAD" w:rsidRPr="005D6CAD">
        <w:rPr>
          <w:rFonts w:ascii="Arial" w:eastAsiaTheme="minorEastAsia" w:hAnsi="Arial" w:cs="Arial"/>
          <w:sz w:val="20"/>
          <w:szCs w:val="20"/>
        </w:rPr>
        <w:t xml:space="preserve"> (BDL GUS</w:t>
      </w:r>
      <w:r w:rsidR="13B15526" w:rsidRPr="005D6CAD">
        <w:rPr>
          <w:rFonts w:ascii="Arial" w:eastAsiaTheme="minorEastAsia" w:hAnsi="Arial" w:cs="Arial"/>
          <w:sz w:val="20"/>
          <w:szCs w:val="20"/>
        </w:rPr>
        <w:t xml:space="preserve"> </w:t>
      </w:r>
      <w:r w:rsidR="226B7391" w:rsidRPr="005D6CAD">
        <w:rPr>
          <w:rFonts w:ascii="Arial" w:eastAsiaTheme="minorEastAsia" w:hAnsi="Arial" w:cs="Arial"/>
          <w:sz w:val="20"/>
          <w:szCs w:val="20"/>
        </w:rPr>
        <w:t>2020 r.)</w:t>
      </w:r>
      <w:r w:rsidR="1D772F97" w:rsidRPr="00F73F24">
        <w:rPr>
          <w:rFonts w:ascii="Arial" w:hAnsi="Arial" w:cs="Arial"/>
          <w:sz w:val="20"/>
          <w:szCs w:val="20"/>
        </w:rPr>
        <w:t xml:space="preserve">. </w:t>
      </w:r>
      <w:r w:rsidR="057F0D91" w:rsidRPr="00F73F24">
        <w:rPr>
          <w:rFonts w:ascii="Arial" w:eastAsiaTheme="minorEastAsia" w:hAnsi="Arial" w:cs="Arial"/>
          <w:sz w:val="20"/>
          <w:szCs w:val="20"/>
        </w:rPr>
        <w:t xml:space="preserve">Ze wsparcia będą mogły skorzystać organy prowadzące OWP, na terenie których odsetek dzieci w wieku 3-5 lat jest poniżej średniej dla </w:t>
      </w:r>
      <w:r w:rsidR="00895718" w:rsidRPr="005D6CAD">
        <w:rPr>
          <w:rFonts w:ascii="Arial" w:eastAsiaTheme="minorEastAsia" w:hAnsi="Arial" w:cs="Arial"/>
          <w:sz w:val="20"/>
          <w:szCs w:val="20"/>
        </w:rPr>
        <w:t>W</w:t>
      </w:r>
      <w:r w:rsidR="005E14C3" w:rsidRPr="005D6CAD">
        <w:rPr>
          <w:rFonts w:ascii="Arial" w:eastAsiaTheme="minorEastAsia" w:hAnsi="Arial" w:cs="Arial"/>
          <w:sz w:val="20"/>
          <w:szCs w:val="20"/>
        </w:rPr>
        <w:t>M</w:t>
      </w:r>
      <w:r w:rsidR="057F0D91" w:rsidRPr="00F73F24">
        <w:rPr>
          <w:rFonts w:ascii="Arial" w:eastAsiaTheme="minorEastAsia" w:hAnsi="Arial" w:cs="Arial"/>
          <w:sz w:val="20"/>
          <w:szCs w:val="20"/>
        </w:rPr>
        <w:t>. Premiowane będą obszary wiejskie.</w:t>
      </w:r>
      <w:r w:rsidR="057F0D91" w:rsidRPr="005D6CAD">
        <w:rPr>
          <w:rFonts w:ascii="Arial" w:eastAsiaTheme="minorEastAsia" w:hAnsi="Arial" w:cs="Arial"/>
          <w:sz w:val="20"/>
          <w:szCs w:val="20"/>
        </w:rPr>
        <w:t xml:space="preserve"> </w:t>
      </w:r>
      <w:r w:rsidR="008C6D37" w:rsidRPr="005D6CAD">
        <w:rPr>
          <w:rFonts w:ascii="Arial" w:eastAsia="Arial Narrow" w:hAnsi="Arial" w:cs="Arial"/>
          <w:color w:val="000000" w:themeColor="text1"/>
          <w:sz w:val="20"/>
          <w:szCs w:val="20"/>
        </w:rPr>
        <w:t>C</w:t>
      </w:r>
      <w:r w:rsidR="09F0DEB4" w:rsidRPr="00F73F24">
        <w:rPr>
          <w:rFonts w:ascii="Arial" w:eastAsia="Arial Narrow" w:hAnsi="Arial" w:cs="Arial"/>
          <w:color w:val="000000" w:themeColor="text1"/>
          <w:sz w:val="20"/>
          <w:szCs w:val="20"/>
        </w:rPr>
        <w:t>elem interwencji będzie</w:t>
      </w:r>
      <w:r w:rsidR="64872DE1" w:rsidRPr="00F73F24">
        <w:rPr>
          <w:rFonts w:ascii="Arial" w:eastAsia="Arial Narrow" w:hAnsi="Arial" w:cs="Arial"/>
          <w:color w:val="000000" w:themeColor="text1"/>
          <w:sz w:val="20"/>
          <w:szCs w:val="20"/>
        </w:rPr>
        <w:t xml:space="preserve"> również</w:t>
      </w:r>
      <w:r w:rsidR="1D772F97" w:rsidRPr="00F73F24">
        <w:rPr>
          <w:rFonts w:ascii="Arial" w:eastAsia="Arial Narrow" w:hAnsi="Arial" w:cs="Arial"/>
          <w:color w:val="000000" w:themeColor="text1"/>
          <w:sz w:val="20"/>
          <w:szCs w:val="20"/>
        </w:rPr>
        <w:t xml:space="preserve"> </w:t>
      </w:r>
      <w:r w:rsidR="1D772F97" w:rsidRPr="00F73F24">
        <w:rPr>
          <w:rFonts w:ascii="Arial" w:hAnsi="Arial" w:cs="Arial"/>
          <w:sz w:val="20"/>
          <w:szCs w:val="20"/>
        </w:rPr>
        <w:t>zwiększeni</w:t>
      </w:r>
      <w:r w:rsidR="0CC55423" w:rsidRPr="005D6CAD">
        <w:rPr>
          <w:rFonts w:ascii="Arial" w:hAnsi="Arial" w:cs="Arial"/>
          <w:sz w:val="20"/>
          <w:szCs w:val="20"/>
        </w:rPr>
        <w:t>e</w:t>
      </w:r>
      <w:r w:rsidR="1D772F97" w:rsidRPr="00F73F24">
        <w:rPr>
          <w:rFonts w:ascii="Arial" w:hAnsi="Arial" w:cs="Arial"/>
          <w:sz w:val="20"/>
          <w:szCs w:val="20"/>
        </w:rPr>
        <w:t xml:space="preserve"> jakości i dostępności edukacji</w:t>
      </w:r>
      <w:r w:rsidR="78B3A98B" w:rsidRPr="005D6CAD">
        <w:rPr>
          <w:rFonts w:ascii="Arial" w:hAnsi="Arial" w:cs="Arial"/>
          <w:sz w:val="20"/>
          <w:szCs w:val="20"/>
        </w:rPr>
        <w:t xml:space="preserve"> przedszkolnej</w:t>
      </w:r>
      <w:r w:rsidR="1D772F97" w:rsidRPr="00F73F24">
        <w:rPr>
          <w:rFonts w:ascii="Arial" w:hAnsi="Arial" w:cs="Arial"/>
          <w:sz w:val="20"/>
          <w:szCs w:val="20"/>
        </w:rPr>
        <w:t>, ze szczególnym uwzględnieniem edukacji włączającej</w:t>
      </w:r>
      <w:r w:rsidR="53B92C8C" w:rsidRPr="00F73F24">
        <w:rPr>
          <w:rFonts w:ascii="Arial" w:hAnsi="Arial" w:cs="Arial"/>
          <w:sz w:val="20"/>
          <w:szCs w:val="20"/>
        </w:rPr>
        <w:t>.</w:t>
      </w:r>
    </w:p>
    <w:p w14:paraId="2C10EAB0" w14:textId="4C51A0C2" w:rsidR="00AF7DE6" w:rsidRPr="005D6CAD" w:rsidRDefault="749CA2E1" w:rsidP="00897674">
      <w:p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 xml:space="preserve">Planuje się także </w:t>
      </w:r>
      <w:r w:rsidR="093A2457" w:rsidRPr="005D6CAD">
        <w:rPr>
          <w:rFonts w:ascii="Arial" w:eastAsiaTheme="minorEastAsia" w:hAnsi="Arial" w:cs="Arial"/>
          <w:sz w:val="20"/>
          <w:szCs w:val="20"/>
        </w:rPr>
        <w:t xml:space="preserve">wsparcie w zakresie </w:t>
      </w:r>
      <w:r w:rsidRPr="005D6CAD">
        <w:rPr>
          <w:rFonts w:ascii="Arial" w:eastAsiaTheme="minorEastAsia" w:hAnsi="Arial" w:cs="Arial"/>
          <w:sz w:val="20"/>
          <w:szCs w:val="20"/>
        </w:rPr>
        <w:t>poszerzenia oferty edukacyjnej placówki poprzez zajęcia dodatkowe dla dzieci. Priorytetem będą zajęcia rozwijające kompetencje kluczowe dzieci, wspierające rozwój psychofizyczny, zajęcia specjalistyczne oraz rozwijające uzdolnienia i zainteresowania dzieci, w tym w szczególności dzieci ze stwierdzonymi deficytami rozwojowymi i niepełnosprawnością</w:t>
      </w:r>
      <w:r w:rsidR="000E3B38" w:rsidRPr="005D6CAD">
        <w:rPr>
          <w:rFonts w:ascii="Arial" w:eastAsiaTheme="minorEastAsia" w:hAnsi="Arial" w:cs="Arial"/>
          <w:sz w:val="20"/>
          <w:szCs w:val="20"/>
        </w:rPr>
        <w:t xml:space="preserve">, a także </w:t>
      </w:r>
      <w:r w:rsidRPr="005D6CAD">
        <w:rPr>
          <w:rFonts w:ascii="Arial" w:eastAsiaTheme="minorEastAsia" w:hAnsi="Arial" w:cs="Arial"/>
          <w:sz w:val="20"/>
          <w:szCs w:val="20"/>
        </w:rPr>
        <w:t>podnoszenie umiejętności i kwalifikacji zawodow</w:t>
      </w:r>
      <w:r w:rsidR="750F6B4B" w:rsidRPr="005D6CAD">
        <w:rPr>
          <w:rFonts w:ascii="Arial" w:eastAsiaTheme="minorEastAsia" w:hAnsi="Arial" w:cs="Arial"/>
          <w:sz w:val="20"/>
          <w:szCs w:val="20"/>
        </w:rPr>
        <w:t>ych</w:t>
      </w:r>
      <w:r w:rsidRPr="005D6CAD">
        <w:rPr>
          <w:rFonts w:ascii="Arial" w:eastAsiaTheme="minorEastAsia" w:hAnsi="Arial" w:cs="Arial"/>
          <w:sz w:val="20"/>
          <w:szCs w:val="20"/>
        </w:rPr>
        <w:t xml:space="preserve"> kadry pedagogicznej i niepedagogicznej oraz zarządzającej. Planuje się także działania polegające na eliminowaniu barier architektonicznych w budynkach ośrodków wychowania przedszkolnego oraz dostosowaniu infrastrukturalnym tych placówek do potrzeb wszystkich dzieci</w:t>
      </w:r>
      <w:r w:rsidR="2F8EF863" w:rsidRPr="005D6CAD">
        <w:rPr>
          <w:rFonts w:ascii="Arial" w:eastAsiaTheme="minorEastAsia" w:hAnsi="Arial" w:cs="Arial"/>
          <w:sz w:val="20"/>
          <w:szCs w:val="20"/>
        </w:rPr>
        <w:t>.</w:t>
      </w:r>
      <w:r w:rsidR="00167354" w:rsidRPr="005D6CAD">
        <w:rPr>
          <w:rFonts w:ascii="Arial" w:eastAsiaTheme="minorEastAsia" w:hAnsi="Arial" w:cs="Arial"/>
          <w:sz w:val="20"/>
          <w:szCs w:val="20"/>
        </w:rPr>
        <w:t xml:space="preserve"> </w:t>
      </w:r>
    </w:p>
    <w:p w14:paraId="40D1F3C8" w14:textId="797F84A7" w:rsidR="00B5547A" w:rsidRPr="005D6CAD" w:rsidRDefault="3F8E3F59" w:rsidP="00897674">
      <w:pPr>
        <w:pStyle w:val="Akapitzlist"/>
        <w:numPr>
          <w:ilvl w:val="0"/>
          <w:numId w:val="292"/>
        </w:numPr>
        <w:spacing w:line="276" w:lineRule="auto"/>
        <w:jc w:val="left"/>
        <w:rPr>
          <w:rFonts w:ascii="Arial" w:hAnsi="Arial" w:cs="Arial"/>
          <w:b/>
          <w:sz w:val="20"/>
          <w:szCs w:val="20"/>
        </w:rPr>
      </w:pPr>
      <w:r w:rsidRPr="005D6CAD">
        <w:rPr>
          <w:rFonts w:ascii="Arial" w:hAnsi="Arial" w:cs="Arial"/>
          <w:b/>
          <w:sz w:val="20"/>
          <w:szCs w:val="20"/>
        </w:rPr>
        <w:t>R</w:t>
      </w:r>
      <w:r w:rsidR="749CA2E1" w:rsidRPr="005D6CAD">
        <w:rPr>
          <w:rFonts w:ascii="Arial" w:hAnsi="Arial" w:cs="Arial"/>
          <w:b/>
          <w:sz w:val="20"/>
          <w:szCs w:val="20"/>
        </w:rPr>
        <w:t>ozwój kompetencji kluczowych i umiejętności niezbędnych na rynku pracy uczniów szkół podstawowych i ponadpodstawowych ogólnokształcących</w:t>
      </w:r>
    </w:p>
    <w:p w14:paraId="4F21F74E" w14:textId="28BB2412" w:rsidR="00B5547A" w:rsidRPr="005D6CAD" w:rsidRDefault="1AC5101F" w:rsidP="00897674">
      <w:pPr>
        <w:spacing w:before="0" w:after="0" w:line="276" w:lineRule="auto"/>
        <w:rPr>
          <w:rFonts w:ascii="Arial" w:eastAsia="Symbol" w:hAnsi="Arial" w:cs="Arial"/>
          <w:sz w:val="20"/>
          <w:szCs w:val="20"/>
        </w:rPr>
      </w:pPr>
      <w:r w:rsidRPr="005D6CAD">
        <w:rPr>
          <w:rFonts w:ascii="Arial" w:hAnsi="Arial" w:cs="Arial"/>
          <w:sz w:val="20"/>
          <w:szCs w:val="20"/>
        </w:rPr>
        <w:t xml:space="preserve">W ramach wsparcia edukacji ogólnej będą realizowane </w:t>
      </w:r>
      <w:r w:rsidR="6E398C99" w:rsidRPr="005D6CAD">
        <w:rPr>
          <w:rFonts w:ascii="Arial" w:hAnsi="Arial" w:cs="Arial"/>
          <w:sz w:val="20"/>
          <w:szCs w:val="20"/>
        </w:rPr>
        <w:t>projekty</w:t>
      </w:r>
      <w:r w:rsidRPr="005D6CAD">
        <w:rPr>
          <w:rFonts w:ascii="Arial" w:hAnsi="Arial" w:cs="Arial"/>
          <w:sz w:val="20"/>
          <w:szCs w:val="20"/>
        </w:rPr>
        <w:t xml:space="preserve"> ukierunkowane na podniesienie jakości edukacji, obejmujące rozwój kompetencji kluczowych, </w:t>
      </w:r>
      <w:r w:rsidR="082892B9" w:rsidRPr="005D6CAD">
        <w:rPr>
          <w:rFonts w:ascii="Arial" w:eastAsia="Arial Narrow" w:hAnsi="Arial" w:cs="Arial"/>
          <w:sz w:val="20"/>
          <w:szCs w:val="20"/>
        </w:rPr>
        <w:t>społecznych i społeczno-emocjonalnych uczniów</w:t>
      </w:r>
      <w:r w:rsidR="00C56FBB" w:rsidRPr="005D6CAD">
        <w:rPr>
          <w:rFonts w:ascii="Arial" w:eastAsia="Arial Narrow" w:hAnsi="Arial" w:cs="Arial"/>
          <w:sz w:val="20"/>
          <w:szCs w:val="20"/>
        </w:rPr>
        <w:t xml:space="preserve"> szkół osiągających najniższe wyniki edukacyjne</w:t>
      </w:r>
      <w:r w:rsidR="0066597D" w:rsidRPr="005D6CAD">
        <w:rPr>
          <w:rFonts w:ascii="Arial" w:eastAsia="Arial Narrow" w:hAnsi="Arial" w:cs="Arial"/>
          <w:sz w:val="20"/>
          <w:szCs w:val="20"/>
        </w:rPr>
        <w:t xml:space="preserve">, </w:t>
      </w:r>
      <w:r w:rsidRPr="005D6CAD">
        <w:rPr>
          <w:rFonts w:ascii="Arial" w:hAnsi="Arial" w:cs="Arial"/>
          <w:sz w:val="20"/>
          <w:szCs w:val="20"/>
        </w:rPr>
        <w:t>mając</w:t>
      </w:r>
      <w:r w:rsidR="009407D0" w:rsidRPr="005D6CAD">
        <w:rPr>
          <w:rFonts w:ascii="Arial" w:hAnsi="Arial" w:cs="Arial"/>
          <w:sz w:val="20"/>
          <w:szCs w:val="20"/>
        </w:rPr>
        <w:t>e</w:t>
      </w:r>
      <w:r w:rsidRPr="005D6CAD">
        <w:rPr>
          <w:rFonts w:ascii="Arial" w:hAnsi="Arial" w:cs="Arial"/>
          <w:sz w:val="20"/>
          <w:szCs w:val="20"/>
        </w:rPr>
        <w:t xml:space="preserve"> na celu podniesienie świadomości w zakresie planowania ścieżki zawodowej, a także wspieranie podnoszenia kwalifikacji zawodowych nauczycieli</w:t>
      </w:r>
      <w:r w:rsidR="4A917BE7" w:rsidRPr="005D6CAD">
        <w:rPr>
          <w:rFonts w:ascii="Arial" w:hAnsi="Arial" w:cs="Arial"/>
          <w:sz w:val="20"/>
          <w:szCs w:val="20"/>
        </w:rPr>
        <w:t>, w zakresie uzupełniającym do wsparcia realizowanego z programów krajowych</w:t>
      </w:r>
      <w:r w:rsidRPr="005D6CAD">
        <w:rPr>
          <w:rFonts w:ascii="Arial" w:hAnsi="Arial" w:cs="Arial"/>
          <w:sz w:val="20"/>
          <w:szCs w:val="20"/>
        </w:rPr>
        <w:t xml:space="preserve">. </w:t>
      </w:r>
      <w:r w:rsidR="00905DB8" w:rsidRPr="005D6CAD">
        <w:rPr>
          <w:rFonts w:ascii="Arial" w:eastAsia="Arial Narrow" w:hAnsi="Arial" w:cs="Arial"/>
          <w:sz w:val="20"/>
          <w:szCs w:val="20"/>
        </w:rPr>
        <w:t xml:space="preserve">W związku z ze zdiagnozowanymi różnicami w zdawalności egzaminów ósmoklasisty </w:t>
      </w:r>
      <w:r w:rsidR="00087345" w:rsidRPr="005D6CAD">
        <w:rPr>
          <w:rFonts w:ascii="Arial" w:eastAsia="Arial Narrow" w:hAnsi="Arial" w:cs="Arial"/>
          <w:sz w:val="20"/>
          <w:szCs w:val="20"/>
        </w:rPr>
        <w:t xml:space="preserve">oraz egzaminów maturalnych </w:t>
      </w:r>
      <w:r w:rsidR="00905DB8" w:rsidRPr="005D6CAD">
        <w:rPr>
          <w:rFonts w:ascii="Arial" w:eastAsia="Arial Narrow" w:hAnsi="Arial" w:cs="Arial"/>
          <w:sz w:val="20"/>
          <w:szCs w:val="20"/>
        </w:rPr>
        <w:t>zarówno na terenie RWS, jak i RMR, w zależności od lokalizacji szkoły, w ramach interwencji finansowanie będą dodatkowe zajęcia</w:t>
      </w:r>
      <w:r w:rsidR="0063702D" w:rsidRPr="005D6CAD">
        <w:rPr>
          <w:rFonts w:ascii="Arial" w:eastAsia="Arial Narrow" w:hAnsi="Arial" w:cs="Arial"/>
          <w:sz w:val="20"/>
          <w:szCs w:val="20"/>
        </w:rPr>
        <w:t xml:space="preserve">, mające na celu </w:t>
      </w:r>
      <w:r w:rsidR="0082483B" w:rsidRPr="005D6CAD">
        <w:rPr>
          <w:rFonts w:ascii="Arial" w:eastAsia="Arial Narrow" w:hAnsi="Arial" w:cs="Arial"/>
          <w:sz w:val="20"/>
          <w:szCs w:val="20"/>
        </w:rPr>
        <w:t xml:space="preserve">poprawę wyników </w:t>
      </w:r>
      <w:r w:rsidR="00DD5281" w:rsidRPr="005D6CAD">
        <w:rPr>
          <w:rFonts w:ascii="Arial" w:eastAsia="Arial Narrow" w:hAnsi="Arial" w:cs="Arial"/>
          <w:sz w:val="20"/>
          <w:szCs w:val="20"/>
        </w:rPr>
        <w:t>edukacyjnych w szkołach</w:t>
      </w:r>
      <w:r w:rsidR="00905DB8" w:rsidRPr="005D6CAD">
        <w:rPr>
          <w:rFonts w:ascii="Arial" w:eastAsia="Arial Narrow" w:hAnsi="Arial" w:cs="Arial"/>
          <w:sz w:val="20"/>
          <w:szCs w:val="20"/>
        </w:rPr>
        <w:t xml:space="preserve">. </w:t>
      </w:r>
      <w:r w:rsidR="00EB7205" w:rsidRPr="005D6CAD">
        <w:rPr>
          <w:rFonts w:ascii="Arial" w:hAnsi="Arial" w:cs="Arial"/>
          <w:sz w:val="20"/>
          <w:szCs w:val="20"/>
        </w:rPr>
        <w:t>F</w:t>
      </w:r>
      <w:r w:rsidRPr="005D6CAD">
        <w:rPr>
          <w:rFonts w:ascii="Arial" w:hAnsi="Arial" w:cs="Arial"/>
          <w:sz w:val="20"/>
          <w:szCs w:val="20"/>
        </w:rPr>
        <w:t>inansowan</w:t>
      </w:r>
      <w:r w:rsidR="00EB7205" w:rsidRPr="005D6CAD">
        <w:rPr>
          <w:rFonts w:ascii="Arial" w:hAnsi="Arial" w:cs="Arial"/>
          <w:sz w:val="20"/>
          <w:szCs w:val="20"/>
        </w:rPr>
        <w:t>e będą</w:t>
      </w:r>
      <w:r w:rsidRPr="005D6CAD">
        <w:rPr>
          <w:rFonts w:ascii="Arial" w:hAnsi="Arial" w:cs="Arial"/>
          <w:sz w:val="20"/>
          <w:szCs w:val="20"/>
        </w:rPr>
        <w:t xml:space="preserve"> </w:t>
      </w:r>
      <w:r w:rsidR="00803D35" w:rsidRPr="005D6CAD">
        <w:rPr>
          <w:rFonts w:ascii="Arial" w:hAnsi="Arial" w:cs="Arial"/>
          <w:sz w:val="20"/>
          <w:szCs w:val="20"/>
        </w:rPr>
        <w:t xml:space="preserve">również </w:t>
      </w:r>
      <w:r w:rsidRPr="005D6CAD">
        <w:rPr>
          <w:rFonts w:ascii="Arial" w:hAnsi="Arial" w:cs="Arial"/>
          <w:sz w:val="20"/>
          <w:szCs w:val="20"/>
        </w:rPr>
        <w:t>zaję</w:t>
      </w:r>
      <w:r w:rsidR="00EB7205" w:rsidRPr="005D6CAD">
        <w:rPr>
          <w:rFonts w:ascii="Arial" w:hAnsi="Arial" w:cs="Arial"/>
          <w:sz w:val="20"/>
          <w:szCs w:val="20"/>
        </w:rPr>
        <w:t>cia</w:t>
      </w:r>
      <w:r w:rsidRPr="005D6CAD">
        <w:rPr>
          <w:rFonts w:ascii="Arial" w:hAnsi="Arial" w:cs="Arial"/>
          <w:sz w:val="20"/>
          <w:szCs w:val="20"/>
        </w:rPr>
        <w:t xml:space="preserve"> dodatkow</w:t>
      </w:r>
      <w:r w:rsidR="00200E2C" w:rsidRPr="005D6CAD">
        <w:rPr>
          <w:rFonts w:ascii="Arial" w:hAnsi="Arial" w:cs="Arial"/>
          <w:sz w:val="20"/>
          <w:szCs w:val="20"/>
        </w:rPr>
        <w:t>e</w:t>
      </w:r>
      <w:r w:rsidRPr="005D6CAD">
        <w:rPr>
          <w:rFonts w:ascii="Arial" w:hAnsi="Arial" w:cs="Arial"/>
          <w:sz w:val="20"/>
          <w:szCs w:val="20"/>
        </w:rPr>
        <w:t>, w tym pozaszkoln</w:t>
      </w:r>
      <w:r w:rsidR="00200E2C" w:rsidRPr="005D6CAD">
        <w:rPr>
          <w:rFonts w:ascii="Arial" w:hAnsi="Arial" w:cs="Arial"/>
          <w:sz w:val="20"/>
          <w:szCs w:val="20"/>
        </w:rPr>
        <w:t>e</w:t>
      </w:r>
      <w:r w:rsidRPr="005D6CAD">
        <w:rPr>
          <w:rFonts w:ascii="Arial" w:hAnsi="Arial" w:cs="Arial"/>
          <w:sz w:val="20"/>
          <w:szCs w:val="20"/>
        </w:rPr>
        <w:t xml:space="preserve"> form</w:t>
      </w:r>
      <w:r w:rsidR="00200E2C" w:rsidRPr="005D6CAD">
        <w:rPr>
          <w:rFonts w:ascii="Arial" w:hAnsi="Arial" w:cs="Arial"/>
          <w:sz w:val="20"/>
          <w:szCs w:val="20"/>
        </w:rPr>
        <w:t>y</w:t>
      </w:r>
      <w:r w:rsidRPr="005D6CAD">
        <w:rPr>
          <w:rFonts w:ascii="Arial" w:hAnsi="Arial" w:cs="Arial"/>
          <w:sz w:val="20"/>
          <w:szCs w:val="20"/>
        </w:rPr>
        <w:t xml:space="preserve"> edukacji służąc</w:t>
      </w:r>
      <w:r w:rsidR="00F458C9" w:rsidRPr="005D6CAD">
        <w:rPr>
          <w:rFonts w:ascii="Arial" w:hAnsi="Arial" w:cs="Arial"/>
          <w:sz w:val="20"/>
          <w:szCs w:val="20"/>
        </w:rPr>
        <w:t>e</w:t>
      </w:r>
      <w:r w:rsidRPr="005D6CAD">
        <w:rPr>
          <w:rFonts w:ascii="Arial" w:hAnsi="Arial" w:cs="Arial"/>
          <w:sz w:val="20"/>
          <w:szCs w:val="20"/>
        </w:rPr>
        <w:t xml:space="preserve"> rozwojowi kompetencji, umiejętności, uzdolnień oraz zainteresowań uczniów </w:t>
      </w:r>
      <w:r w:rsidR="0F3591CC" w:rsidRPr="005D6CAD">
        <w:rPr>
          <w:rFonts w:ascii="Arial" w:eastAsia="Arial Narrow" w:hAnsi="Arial" w:cs="Arial"/>
          <w:sz w:val="20"/>
          <w:szCs w:val="20"/>
        </w:rPr>
        <w:t>poza edukacją formalną, a także zaję</w:t>
      </w:r>
      <w:r w:rsidR="007042BF" w:rsidRPr="005D6CAD">
        <w:rPr>
          <w:rFonts w:ascii="Arial" w:eastAsia="Arial Narrow" w:hAnsi="Arial" w:cs="Arial"/>
          <w:sz w:val="20"/>
          <w:szCs w:val="20"/>
        </w:rPr>
        <w:t>cia</w:t>
      </w:r>
      <w:r w:rsidR="0F3591CC" w:rsidRPr="005D6CAD">
        <w:rPr>
          <w:rFonts w:ascii="Arial" w:eastAsia="Arial Narrow" w:hAnsi="Arial" w:cs="Arial"/>
          <w:sz w:val="20"/>
          <w:szCs w:val="20"/>
        </w:rPr>
        <w:t xml:space="preserve"> z zakresu edukacji ekologicznej, mając</w:t>
      </w:r>
      <w:r w:rsidR="00CA08E1" w:rsidRPr="005D6CAD">
        <w:rPr>
          <w:rFonts w:ascii="Arial" w:eastAsia="Arial Narrow" w:hAnsi="Arial" w:cs="Arial"/>
          <w:sz w:val="20"/>
          <w:szCs w:val="20"/>
        </w:rPr>
        <w:t>e</w:t>
      </w:r>
      <w:r w:rsidR="0F3591CC" w:rsidRPr="005D6CAD">
        <w:rPr>
          <w:rFonts w:ascii="Arial" w:eastAsia="Arial Narrow" w:hAnsi="Arial" w:cs="Arial"/>
          <w:sz w:val="20"/>
          <w:szCs w:val="20"/>
        </w:rPr>
        <w:t xml:space="preserve"> na celu podniesienie świadomości dzieci i młodzieży na temat zmian klimatycznych i ich konsekwencji oraz łagodzenia ich skutków i możliwości przeciwdziałania</w:t>
      </w:r>
      <w:r w:rsidRPr="005D6CAD">
        <w:rPr>
          <w:rFonts w:ascii="Arial" w:hAnsi="Arial" w:cs="Arial"/>
          <w:sz w:val="20"/>
          <w:szCs w:val="20"/>
        </w:rPr>
        <w:t>.</w:t>
      </w:r>
    </w:p>
    <w:p w14:paraId="07EDA53E" w14:textId="38B22D73" w:rsidR="00B5547A" w:rsidRPr="005D6CAD" w:rsidRDefault="00400D15" w:rsidP="00897674">
      <w:pPr>
        <w:pStyle w:val="Bezodstpw"/>
        <w:spacing w:line="276" w:lineRule="auto"/>
        <w:jc w:val="left"/>
        <w:rPr>
          <w:rFonts w:ascii="Arial" w:hAnsi="Arial" w:cs="Arial"/>
          <w:sz w:val="20"/>
          <w:szCs w:val="20"/>
        </w:rPr>
      </w:pPr>
      <w:r w:rsidRPr="005D6CAD">
        <w:rPr>
          <w:rFonts w:ascii="Arial" w:hAnsi="Arial" w:cs="Arial"/>
          <w:sz w:val="20"/>
          <w:szCs w:val="20"/>
        </w:rPr>
        <w:t xml:space="preserve">Jako uzupełniający element </w:t>
      </w:r>
      <w:r w:rsidR="001D7D17" w:rsidRPr="005D6CAD">
        <w:rPr>
          <w:rFonts w:ascii="Arial" w:hAnsi="Arial" w:cs="Arial"/>
          <w:sz w:val="20"/>
          <w:szCs w:val="20"/>
        </w:rPr>
        <w:t xml:space="preserve">projektu przewiduje się </w:t>
      </w:r>
      <w:r w:rsidR="2C0D6EB6" w:rsidRPr="005D6CAD">
        <w:rPr>
          <w:rFonts w:ascii="Arial" w:hAnsi="Arial" w:cs="Arial"/>
          <w:sz w:val="20"/>
          <w:szCs w:val="20"/>
        </w:rPr>
        <w:t>wsparci</w:t>
      </w:r>
      <w:r w:rsidR="001D7D17" w:rsidRPr="005D6CAD">
        <w:rPr>
          <w:rFonts w:ascii="Arial" w:hAnsi="Arial" w:cs="Arial"/>
          <w:sz w:val="20"/>
          <w:szCs w:val="20"/>
        </w:rPr>
        <w:t>e</w:t>
      </w:r>
      <w:r w:rsidR="2C0D6EB6" w:rsidRPr="005D6CAD">
        <w:rPr>
          <w:rFonts w:ascii="Arial" w:hAnsi="Arial" w:cs="Arial"/>
          <w:sz w:val="20"/>
          <w:szCs w:val="20"/>
        </w:rPr>
        <w:t xml:space="preserve"> w zakresie wyposażenia pracowni przedmiotowych </w:t>
      </w:r>
      <w:r w:rsidR="749CA2E1" w:rsidRPr="005D6CAD">
        <w:rPr>
          <w:rFonts w:ascii="Arial" w:hAnsi="Arial" w:cs="Arial"/>
          <w:sz w:val="20"/>
          <w:szCs w:val="20"/>
        </w:rPr>
        <w:t xml:space="preserve">dla szkół, </w:t>
      </w:r>
      <w:r w:rsidR="532F11A7" w:rsidRPr="005D6CAD">
        <w:rPr>
          <w:rFonts w:ascii="Arial" w:hAnsi="Arial" w:cs="Arial"/>
          <w:sz w:val="20"/>
          <w:szCs w:val="20"/>
        </w:rPr>
        <w:t xml:space="preserve">które dotychczas nie korzystały z ww. </w:t>
      </w:r>
      <w:r w:rsidR="397DE222" w:rsidRPr="005D6CAD">
        <w:rPr>
          <w:rFonts w:ascii="Arial" w:hAnsi="Arial" w:cs="Arial"/>
          <w:sz w:val="20"/>
          <w:szCs w:val="20"/>
        </w:rPr>
        <w:t>w</w:t>
      </w:r>
      <w:r w:rsidR="40061385" w:rsidRPr="005D6CAD">
        <w:rPr>
          <w:rFonts w:ascii="Arial" w:hAnsi="Arial" w:cs="Arial"/>
          <w:sz w:val="20"/>
          <w:szCs w:val="20"/>
        </w:rPr>
        <w:t xml:space="preserve">sparcia </w:t>
      </w:r>
      <w:r w:rsidR="0F3591CC" w:rsidRPr="00F73F24">
        <w:rPr>
          <w:rFonts w:ascii="Arial" w:eastAsia="Arial Narrow" w:hAnsi="Arial" w:cs="Arial"/>
          <w:color w:val="000000" w:themeColor="text1"/>
          <w:sz w:val="20"/>
          <w:szCs w:val="20"/>
        </w:rPr>
        <w:t>zarówno na poziomie krajowym, jak</w:t>
      </w:r>
      <w:r w:rsidR="74F5FEB1" w:rsidRPr="00F73F24">
        <w:rPr>
          <w:rFonts w:ascii="Arial" w:eastAsia="Arial Narrow" w:hAnsi="Arial" w:cs="Arial"/>
          <w:color w:val="000000" w:themeColor="text1"/>
          <w:sz w:val="20"/>
          <w:szCs w:val="20"/>
        </w:rPr>
        <w:t xml:space="preserve"> </w:t>
      </w:r>
      <w:r w:rsidR="23DC024D" w:rsidRPr="00F73F24">
        <w:rPr>
          <w:rFonts w:ascii="Arial" w:eastAsia="Arial Narrow" w:hAnsi="Arial" w:cs="Arial"/>
          <w:color w:val="000000" w:themeColor="text1"/>
          <w:sz w:val="20"/>
          <w:szCs w:val="20"/>
        </w:rPr>
        <w:t xml:space="preserve">i </w:t>
      </w:r>
      <w:r w:rsidR="0F3591CC" w:rsidRPr="00F73F24">
        <w:rPr>
          <w:rFonts w:ascii="Arial" w:eastAsia="Arial Narrow" w:hAnsi="Arial" w:cs="Arial"/>
          <w:color w:val="000000" w:themeColor="text1"/>
          <w:sz w:val="20"/>
          <w:szCs w:val="20"/>
        </w:rPr>
        <w:t xml:space="preserve">regionalnym, lub korzystają ze sprzętu zakupionego w </w:t>
      </w:r>
      <w:r w:rsidR="003F44F3" w:rsidRPr="005D6CAD">
        <w:rPr>
          <w:rFonts w:ascii="Arial" w:eastAsia="Arial Narrow" w:hAnsi="Arial" w:cs="Arial"/>
          <w:color w:val="000000" w:themeColor="text1"/>
          <w:sz w:val="20"/>
          <w:szCs w:val="20"/>
        </w:rPr>
        <w:t>latach</w:t>
      </w:r>
      <w:r w:rsidR="0F3591CC" w:rsidRPr="005D6CAD">
        <w:rPr>
          <w:rFonts w:ascii="Arial" w:eastAsia="Arial Narrow" w:hAnsi="Arial" w:cs="Arial"/>
          <w:color w:val="000000" w:themeColor="text1"/>
          <w:sz w:val="20"/>
          <w:szCs w:val="20"/>
        </w:rPr>
        <w:t xml:space="preserve"> </w:t>
      </w:r>
      <w:r w:rsidR="0F3591CC" w:rsidRPr="00F73F24">
        <w:rPr>
          <w:rFonts w:ascii="Arial" w:eastAsia="Arial Narrow" w:hAnsi="Arial" w:cs="Arial"/>
          <w:color w:val="000000" w:themeColor="text1"/>
          <w:sz w:val="20"/>
          <w:szCs w:val="20"/>
        </w:rPr>
        <w:t>2007-2014</w:t>
      </w:r>
      <w:r w:rsidR="74F5FEB1" w:rsidRPr="005D6CAD">
        <w:rPr>
          <w:rFonts w:ascii="Arial" w:eastAsia="Arial Narrow" w:hAnsi="Arial" w:cs="Arial"/>
          <w:i/>
          <w:sz w:val="20"/>
          <w:szCs w:val="20"/>
        </w:rPr>
        <w:t>.</w:t>
      </w:r>
      <w:r w:rsidR="74F5FEB1" w:rsidRPr="005D6CAD">
        <w:rPr>
          <w:rFonts w:ascii="Arial" w:hAnsi="Arial" w:cs="Arial"/>
          <w:sz w:val="20"/>
          <w:szCs w:val="20"/>
        </w:rPr>
        <w:t xml:space="preserve"> </w:t>
      </w:r>
    </w:p>
    <w:p w14:paraId="4FD08160" w14:textId="0E795463" w:rsidR="00B5547A" w:rsidRPr="005D6CAD" w:rsidRDefault="00AC3F6E" w:rsidP="00897674">
      <w:pPr>
        <w:autoSpaceDE w:val="0"/>
        <w:autoSpaceDN w:val="0"/>
        <w:adjustRightInd w:val="0"/>
        <w:spacing w:before="0" w:after="0" w:line="276" w:lineRule="auto"/>
        <w:rPr>
          <w:rFonts w:ascii="Arial" w:hAnsi="Arial" w:cs="Arial"/>
          <w:sz w:val="20"/>
          <w:szCs w:val="20"/>
        </w:rPr>
      </w:pPr>
      <w:r w:rsidRPr="005D6CAD">
        <w:rPr>
          <w:rFonts w:ascii="Arial" w:hAnsi="Arial" w:cs="Arial"/>
          <w:sz w:val="20"/>
          <w:szCs w:val="20"/>
        </w:rPr>
        <w:t xml:space="preserve">Zakres interwencji </w:t>
      </w:r>
      <w:r w:rsidR="0034283D" w:rsidRPr="005D6CAD">
        <w:rPr>
          <w:rFonts w:ascii="Arial" w:hAnsi="Arial" w:cs="Arial"/>
          <w:sz w:val="20"/>
          <w:szCs w:val="20"/>
        </w:rPr>
        <w:t>obejmuje również</w:t>
      </w:r>
      <w:r w:rsidRPr="005D6CAD">
        <w:rPr>
          <w:rFonts w:ascii="Arial" w:hAnsi="Arial" w:cs="Arial"/>
          <w:sz w:val="20"/>
          <w:szCs w:val="20"/>
        </w:rPr>
        <w:t xml:space="preserve"> </w:t>
      </w:r>
      <w:r w:rsidR="00B5547A" w:rsidRPr="005D6CAD">
        <w:rPr>
          <w:rFonts w:ascii="Arial" w:hAnsi="Arial" w:cs="Arial"/>
          <w:sz w:val="20"/>
          <w:szCs w:val="20"/>
        </w:rPr>
        <w:t>realizację programów stypendialnych</w:t>
      </w:r>
      <w:r w:rsidR="00B5547A" w:rsidRPr="00F73F24">
        <w:rPr>
          <w:rFonts w:ascii="Arial" w:hAnsi="Arial" w:cs="Arial"/>
          <w:color w:val="000000" w:themeColor="text1"/>
          <w:sz w:val="20"/>
          <w:szCs w:val="20"/>
        </w:rPr>
        <w:t>.</w:t>
      </w:r>
      <w:r w:rsidR="00B5547A" w:rsidRPr="005D6CAD">
        <w:rPr>
          <w:rFonts w:ascii="Arial" w:hAnsi="Arial" w:cs="Arial"/>
          <w:color w:val="000000" w:themeColor="text1"/>
          <w:sz w:val="20"/>
          <w:szCs w:val="20"/>
        </w:rPr>
        <w:t xml:space="preserve"> </w:t>
      </w:r>
      <w:r w:rsidR="00B5547A" w:rsidRPr="00F73F24">
        <w:rPr>
          <w:rFonts w:ascii="Arial" w:hAnsi="Arial" w:cs="Arial"/>
          <w:color w:val="000000" w:themeColor="text1"/>
          <w:sz w:val="20"/>
          <w:szCs w:val="20"/>
        </w:rPr>
        <w:t>Wsparcie stypendialne</w:t>
      </w:r>
      <w:r w:rsidR="00CF59A2" w:rsidRPr="00F73F24">
        <w:rPr>
          <w:rFonts w:ascii="Arial" w:hAnsi="Arial" w:cs="Arial"/>
          <w:color w:val="000000" w:themeColor="text1"/>
          <w:sz w:val="20"/>
          <w:szCs w:val="20"/>
        </w:rPr>
        <w:t xml:space="preserve"> będzie </w:t>
      </w:r>
      <w:r w:rsidR="00F92AA3" w:rsidRPr="00F73F24">
        <w:rPr>
          <w:rFonts w:ascii="Arial" w:hAnsi="Arial" w:cs="Arial"/>
          <w:color w:val="000000" w:themeColor="text1"/>
          <w:sz w:val="20"/>
          <w:szCs w:val="20"/>
        </w:rPr>
        <w:t xml:space="preserve">realizowane w trybie niekonkurencyjnym przez UMWM </w:t>
      </w:r>
      <w:r w:rsidR="001E324E" w:rsidRPr="00F73F24">
        <w:rPr>
          <w:rFonts w:ascii="Arial" w:hAnsi="Arial" w:cs="Arial"/>
          <w:color w:val="000000" w:themeColor="text1"/>
          <w:sz w:val="20"/>
          <w:szCs w:val="20"/>
        </w:rPr>
        <w:t xml:space="preserve">i zostanie </w:t>
      </w:r>
      <w:r w:rsidR="00CF59A2" w:rsidRPr="00F73F24">
        <w:rPr>
          <w:rFonts w:ascii="Arial" w:hAnsi="Arial" w:cs="Arial"/>
          <w:color w:val="000000" w:themeColor="text1"/>
          <w:sz w:val="20"/>
          <w:szCs w:val="20"/>
        </w:rPr>
        <w:t xml:space="preserve">skierowane </w:t>
      </w:r>
      <w:r w:rsidR="00CF59A2" w:rsidRPr="00F73F24">
        <w:rPr>
          <w:rStyle w:val="normaltextrun"/>
          <w:rFonts w:ascii="Arial" w:hAnsi="Arial" w:cs="Arial"/>
          <w:color w:val="000000" w:themeColor="text1"/>
          <w:sz w:val="20"/>
          <w:szCs w:val="20"/>
        </w:rPr>
        <w:t xml:space="preserve">w 70% do uczniów z obszarów wiejskich i miast średnich tracących funkcje </w:t>
      </w:r>
      <w:r w:rsidR="00CF59A2" w:rsidRPr="00F73F24">
        <w:rPr>
          <w:rStyle w:val="spellingerror"/>
          <w:rFonts w:ascii="Arial" w:hAnsi="Arial" w:cs="Arial"/>
          <w:color w:val="000000" w:themeColor="text1"/>
          <w:sz w:val="20"/>
          <w:szCs w:val="20"/>
        </w:rPr>
        <w:t>społeczno</w:t>
      </w:r>
      <w:r w:rsidR="00CF59A2" w:rsidRPr="00F73F24">
        <w:rPr>
          <w:rStyle w:val="normaltextrun"/>
          <w:rFonts w:ascii="Arial" w:hAnsi="Arial" w:cs="Arial"/>
          <w:color w:val="000000" w:themeColor="text1"/>
          <w:sz w:val="20"/>
          <w:szCs w:val="20"/>
        </w:rPr>
        <w:t xml:space="preserve"> - gospodarcze</w:t>
      </w:r>
      <w:r w:rsidR="00B5547A" w:rsidRPr="00F73F24">
        <w:rPr>
          <w:rFonts w:ascii="Arial" w:hAnsi="Arial" w:cs="Arial"/>
          <w:color w:val="000000" w:themeColor="text1"/>
          <w:sz w:val="20"/>
          <w:szCs w:val="20"/>
        </w:rPr>
        <w:t>.</w:t>
      </w:r>
    </w:p>
    <w:p w14:paraId="7F22D165" w14:textId="2D5E87A8" w:rsidR="00C50BAD" w:rsidRPr="00F73F24" w:rsidRDefault="006D010F" w:rsidP="00897674">
      <w:pPr>
        <w:spacing w:before="0" w:after="0" w:line="276" w:lineRule="auto"/>
        <w:rPr>
          <w:rFonts w:ascii="Arial" w:eastAsia="Calibri" w:hAnsi="Arial" w:cs="Arial"/>
          <w:sz w:val="20"/>
          <w:szCs w:val="20"/>
        </w:rPr>
      </w:pPr>
      <w:r w:rsidRPr="005D6CAD">
        <w:rPr>
          <w:rFonts w:ascii="Arial" w:hAnsi="Arial" w:cs="Arial"/>
          <w:sz w:val="20"/>
          <w:szCs w:val="20"/>
        </w:rPr>
        <w:t>P</w:t>
      </w:r>
      <w:r w:rsidR="00B5547A" w:rsidRPr="005D6CAD">
        <w:rPr>
          <w:rFonts w:ascii="Arial" w:hAnsi="Arial" w:cs="Arial"/>
          <w:sz w:val="20"/>
          <w:szCs w:val="20"/>
        </w:rPr>
        <w:t xml:space="preserve">lanuje się realizację działań z zakresu rozwoju doradztwa </w:t>
      </w:r>
      <w:r w:rsidR="00442DA1" w:rsidRPr="005D6CAD">
        <w:rPr>
          <w:rFonts w:ascii="Arial" w:hAnsi="Arial" w:cs="Arial"/>
          <w:sz w:val="20"/>
          <w:szCs w:val="20"/>
        </w:rPr>
        <w:t xml:space="preserve">edukacyjno - </w:t>
      </w:r>
      <w:r w:rsidR="00B5547A" w:rsidRPr="005D6CAD">
        <w:rPr>
          <w:rFonts w:ascii="Arial" w:hAnsi="Arial" w:cs="Arial"/>
          <w:sz w:val="20"/>
          <w:szCs w:val="20"/>
        </w:rPr>
        <w:t>zawodowego dla uczniów</w:t>
      </w:r>
      <w:r w:rsidR="00072BB0" w:rsidRPr="005D6CAD">
        <w:rPr>
          <w:rFonts w:ascii="Arial" w:hAnsi="Arial" w:cs="Arial"/>
          <w:sz w:val="20"/>
          <w:szCs w:val="20"/>
        </w:rPr>
        <w:t xml:space="preserve"> </w:t>
      </w:r>
      <w:r w:rsidR="006B6094" w:rsidRPr="005D6CAD">
        <w:rPr>
          <w:rFonts w:ascii="Arial" w:hAnsi="Arial" w:cs="Arial"/>
          <w:sz w:val="20"/>
          <w:szCs w:val="20"/>
        </w:rPr>
        <w:t>klas 7 i 8 szkół podstawowych</w:t>
      </w:r>
      <w:r w:rsidR="00B5547A" w:rsidRPr="005D6CAD">
        <w:rPr>
          <w:rFonts w:ascii="Arial" w:hAnsi="Arial" w:cs="Arial"/>
          <w:sz w:val="20"/>
          <w:szCs w:val="20"/>
        </w:rPr>
        <w:t xml:space="preserve">, </w:t>
      </w:r>
      <w:r w:rsidR="4599F68D" w:rsidRPr="005D6CAD">
        <w:rPr>
          <w:rFonts w:ascii="Arial" w:eastAsia="Arial Narrow" w:hAnsi="Arial" w:cs="Arial"/>
          <w:sz w:val="20"/>
          <w:szCs w:val="20"/>
        </w:rPr>
        <w:t>maturzystów w wyborze kierunków studiów</w:t>
      </w:r>
      <w:r w:rsidR="00B5547A" w:rsidRPr="005D6CAD">
        <w:rPr>
          <w:rFonts w:ascii="Arial" w:hAnsi="Arial" w:cs="Arial"/>
          <w:sz w:val="20"/>
          <w:szCs w:val="20"/>
        </w:rPr>
        <w:t xml:space="preserve"> oraz szkolenia dla nauczycieli, pedagogów i psychologów</w:t>
      </w:r>
      <w:r w:rsidR="007718DE" w:rsidRPr="005D6CAD">
        <w:rPr>
          <w:rFonts w:ascii="Arial" w:hAnsi="Arial" w:cs="Arial"/>
          <w:sz w:val="20"/>
          <w:szCs w:val="20"/>
        </w:rPr>
        <w:t xml:space="preserve"> w tym zakresie</w:t>
      </w:r>
      <w:r w:rsidR="00B5547A" w:rsidRPr="005D6CAD">
        <w:rPr>
          <w:rFonts w:ascii="Arial" w:hAnsi="Arial" w:cs="Arial"/>
          <w:sz w:val="20"/>
          <w:szCs w:val="20"/>
        </w:rPr>
        <w:t xml:space="preserve">. </w:t>
      </w:r>
      <w:r w:rsidR="4599F68D" w:rsidRPr="005D6CAD">
        <w:rPr>
          <w:rFonts w:ascii="Arial" w:eastAsia="Arial Narrow" w:hAnsi="Arial" w:cs="Arial"/>
          <w:sz w:val="20"/>
          <w:szCs w:val="20"/>
        </w:rPr>
        <w:t xml:space="preserve"> </w:t>
      </w:r>
    </w:p>
    <w:p w14:paraId="698F18EF" w14:textId="3FE8DE03" w:rsidR="00B5547A" w:rsidRPr="005D6CAD" w:rsidRDefault="00B5547A" w:rsidP="00897674">
      <w:pPr>
        <w:pStyle w:val="Bezodstpw"/>
        <w:numPr>
          <w:ilvl w:val="0"/>
          <w:numId w:val="293"/>
        </w:numPr>
        <w:spacing w:line="276" w:lineRule="auto"/>
        <w:jc w:val="left"/>
        <w:rPr>
          <w:rFonts w:ascii="Arial" w:hAnsi="Arial" w:cs="Arial"/>
          <w:b/>
          <w:sz w:val="20"/>
          <w:szCs w:val="20"/>
        </w:rPr>
      </w:pPr>
      <w:r w:rsidRPr="005D6CAD">
        <w:rPr>
          <w:rFonts w:ascii="Arial" w:hAnsi="Arial" w:cs="Arial"/>
          <w:b/>
          <w:sz w:val="20"/>
          <w:szCs w:val="20"/>
        </w:rPr>
        <w:t>Wsparcie szkół prowadzących kształcenie zawodowe w ramach kompleksowych programów rozwojowych</w:t>
      </w:r>
    </w:p>
    <w:p w14:paraId="1CFEC0C1" w14:textId="412A970E" w:rsidR="00B5547A" w:rsidRPr="005D6CAD" w:rsidRDefault="00A77B4D" w:rsidP="00897674">
      <w:pPr>
        <w:spacing w:before="0" w:after="0" w:line="276" w:lineRule="auto"/>
        <w:rPr>
          <w:rFonts w:ascii="Arial" w:hAnsi="Arial" w:cs="Arial"/>
          <w:sz w:val="20"/>
          <w:szCs w:val="20"/>
        </w:rPr>
      </w:pPr>
      <w:r w:rsidRPr="005D6CAD">
        <w:rPr>
          <w:rFonts w:ascii="Arial" w:eastAsia="Symbol" w:hAnsi="Arial" w:cs="Arial"/>
          <w:sz w:val="20"/>
          <w:szCs w:val="20"/>
        </w:rPr>
        <w:t xml:space="preserve">Zakres interwencji obejmuje </w:t>
      </w:r>
      <w:r w:rsidR="749CA2E1" w:rsidRPr="005D6CAD">
        <w:rPr>
          <w:rFonts w:ascii="Arial" w:eastAsia="Symbol" w:hAnsi="Arial" w:cs="Arial"/>
          <w:sz w:val="20"/>
          <w:szCs w:val="20"/>
        </w:rPr>
        <w:t xml:space="preserve">realizację projektów mających na celu lepsze dostosowanie kształcenia w systemie szkolnictwa branżowego do potrzeb regionalnego rynku pracy, zgodnie z bieżącym i przewidywanym zapotrzebowaniem pracodawców na określone kwalifikacje. </w:t>
      </w:r>
      <w:r w:rsidR="009F5DF1" w:rsidRPr="005D6CAD">
        <w:rPr>
          <w:rFonts w:ascii="Arial" w:eastAsia="Symbol" w:hAnsi="Arial" w:cs="Arial"/>
          <w:sz w:val="20"/>
          <w:szCs w:val="20"/>
        </w:rPr>
        <w:t>W ramach</w:t>
      </w:r>
      <w:r w:rsidR="749CA2E1" w:rsidRPr="005D6CAD">
        <w:rPr>
          <w:rFonts w:ascii="Arial" w:eastAsia="Symbol" w:hAnsi="Arial" w:cs="Arial"/>
          <w:sz w:val="20"/>
          <w:szCs w:val="20"/>
        </w:rPr>
        <w:t xml:space="preserve"> </w:t>
      </w:r>
      <w:r w:rsidR="006C63DF" w:rsidRPr="005D6CAD">
        <w:rPr>
          <w:rFonts w:ascii="Arial" w:eastAsia="Symbol" w:hAnsi="Arial" w:cs="Arial"/>
          <w:sz w:val="20"/>
          <w:szCs w:val="20"/>
        </w:rPr>
        <w:t>przedmiotowych projektów</w:t>
      </w:r>
      <w:r w:rsidR="00DE2163" w:rsidRPr="005D6CAD">
        <w:rPr>
          <w:rFonts w:ascii="Arial" w:eastAsia="Symbol" w:hAnsi="Arial" w:cs="Arial"/>
          <w:sz w:val="20"/>
          <w:szCs w:val="20"/>
        </w:rPr>
        <w:t xml:space="preserve"> planuje się </w:t>
      </w:r>
      <w:r w:rsidR="006C63DF" w:rsidRPr="005D6CAD">
        <w:rPr>
          <w:rFonts w:ascii="Arial" w:eastAsia="Symbol" w:hAnsi="Arial" w:cs="Arial"/>
          <w:sz w:val="20"/>
          <w:szCs w:val="20"/>
        </w:rPr>
        <w:t>nawiązywan</w:t>
      </w:r>
      <w:r w:rsidR="00DE2163" w:rsidRPr="005D6CAD">
        <w:rPr>
          <w:rFonts w:ascii="Arial" w:eastAsia="Symbol" w:hAnsi="Arial" w:cs="Arial"/>
          <w:sz w:val="20"/>
          <w:szCs w:val="20"/>
        </w:rPr>
        <w:t>ie</w:t>
      </w:r>
      <w:r w:rsidR="006C63DF" w:rsidRPr="005D6CAD">
        <w:rPr>
          <w:rFonts w:ascii="Arial" w:eastAsia="Symbol" w:hAnsi="Arial" w:cs="Arial"/>
          <w:sz w:val="20"/>
          <w:szCs w:val="20"/>
        </w:rPr>
        <w:t xml:space="preserve"> </w:t>
      </w:r>
      <w:r w:rsidR="749CA2E1" w:rsidRPr="005D6CAD">
        <w:rPr>
          <w:rFonts w:ascii="Arial" w:eastAsia="Symbol" w:hAnsi="Arial" w:cs="Arial"/>
          <w:sz w:val="20"/>
          <w:szCs w:val="20"/>
        </w:rPr>
        <w:t>współprac</w:t>
      </w:r>
      <w:r w:rsidR="00DE2163" w:rsidRPr="005D6CAD">
        <w:rPr>
          <w:rFonts w:ascii="Arial" w:eastAsia="Symbol" w:hAnsi="Arial" w:cs="Arial"/>
          <w:sz w:val="20"/>
          <w:szCs w:val="20"/>
        </w:rPr>
        <w:t>y</w:t>
      </w:r>
      <w:r w:rsidR="749CA2E1" w:rsidRPr="005D6CAD">
        <w:rPr>
          <w:rFonts w:ascii="Arial" w:eastAsia="Symbol" w:hAnsi="Arial" w:cs="Arial"/>
          <w:sz w:val="20"/>
          <w:szCs w:val="20"/>
        </w:rPr>
        <w:t xml:space="preserve"> z pracodawcami</w:t>
      </w:r>
      <w:r w:rsidR="00EF396F" w:rsidRPr="005D6CAD">
        <w:rPr>
          <w:rFonts w:ascii="Arial" w:eastAsia="Symbol" w:hAnsi="Arial" w:cs="Arial"/>
          <w:sz w:val="20"/>
          <w:szCs w:val="20"/>
        </w:rPr>
        <w:t xml:space="preserve">, także </w:t>
      </w:r>
      <w:r w:rsidR="00CD1CB8" w:rsidRPr="005D6CAD">
        <w:rPr>
          <w:rFonts w:ascii="Arial" w:eastAsia="Symbol" w:hAnsi="Arial" w:cs="Arial"/>
          <w:sz w:val="20"/>
          <w:szCs w:val="20"/>
        </w:rPr>
        <w:t xml:space="preserve">w zakresie </w:t>
      </w:r>
      <w:r w:rsidR="749CA2E1" w:rsidRPr="005D6CAD">
        <w:rPr>
          <w:rFonts w:ascii="Arial" w:eastAsia="Symbol" w:hAnsi="Arial" w:cs="Arial"/>
          <w:sz w:val="20"/>
          <w:szCs w:val="20"/>
        </w:rPr>
        <w:t>staż</w:t>
      </w:r>
      <w:r w:rsidR="00CD1CB8" w:rsidRPr="005D6CAD">
        <w:rPr>
          <w:rFonts w:ascii="Arial" w:eastAsia="Symbol" w:hAnsi="Arial" w:cs="Arial"/>
          <w:sz w:val="20"/>
          <w:szCs w:val="20"/>
        </w:rPr>
        <w:t>y</w:t>
      </w:r>
      <w:r w:rsidR="749CA2E1" w:rsidRPr="005D6CAD">
        <w:rPr>
          <w:rFonts w:ascii="Arial" w:eastAsia="Symbol" w:hAnsi="Arial" w:cs="Arial"/>
          <w:sz w:val="20"/>
          <w:szCs w:val="20"/>
        </w:rPr>
        <w:t xml:space="preserve"> uczniowsk</w:t>
      </w:r>
      <w:r w:rsidR="0010301D" w:rsidRPr="005D6CAD">
        <w:rPr>
          <w:rFonts w:ascii="Arial" w:eastAsia="Symbol" w:hAnsi="Arial" w:cs="Arial"/>
          <w:sz w:val="20"/>
          <w:szCs w:val="20"/>
        </w:rPr>
        <w:t>ich</w:t>
      </w:r>
      <w:r w:rsidR="28A7EBD0" w:rsidRPr="005D6CAD">
        <w:rPr>
          <w:rFonts w:ascii="Arial" w:eastAsia="Symbol" w:hAnsi="Arial" w:cs="Arial"/>
          <w:sz w:val="20"/>
          <w:szCs w:val="20"/>
        </w:rPr>
        <w:t>,</w:t>
      </w:r>
      <w:r w:rsidR="2C89ECA6" w:rsidRPr="005D6CAD">
        <w:rPr>
          <w:rFonts w:ascii="Arial" w:eastAsia="Symbol" w:hAnsi="Arial" w:cs="Arial"/>
          <w:sz w:val="20"/>
          <w:szCs w:val="20"/>
        </w:rPr>
        <w:t xml:space="preserve"> </w:t>
      </w:r>
      <w:r w:rsidR="28A7EBD0" w:rsidRPr="005D6CAD">
        <w:rPr>
          <w:rFonts w:ascii="Arial" w:eastAsia="Symbol" w:hAnsi="Arial" w:cs="Arial"/>
          <w:sz w:val="20"/>
          <w:szCs w:val="20"/>
        </w:rPr>
        <w:t>rozlicza</w:t>
      </w:r>
      <w:r w:rsidR="2BD65A48" w:rsidRPr="005D6CAD">
        <w:rPr>
          <w:rFonts w:ascii="Arial" w:eastAsia="Symbol" w:hAnsi="Arial" w:cs="Arial"/>
          <w:sz w:val="20"/>
          <w:szCs w:val="20"/>
        </w:rPr>
        <w:t>n</w:t>
      </w:r>
      <w:r w:rsidR="0010301D" w:rsidRPr="005D6CAD">
        <w:rPr>
          <w:rFonts w:ascii="Arial" w:eastAsia="Symbol" w:hAnsi="Arial" w:cs="Arial"/>
          <w:sz w:val="20"/>
          <w:szCs w:val="20"/>
        </w:rPr>
        <w:t>ych</w:t>
      </w:r>
      <w:r w:rsidR="2BD65A48" w:rsidRPr="005D6CAD">
        <w:rPr>
          <w:rFonts w:ascii="Arial" w:eastAsia="Symbol" w:hAnsi="Arial" w:cs="Arial"/>
          <w:sz w:val="20"/>
          <w:szCs w:val="20"/>
        </w:rPr>
        <w:t xml:space="preserve"> </w:t>
      </w:r>
      <w:r w:rsidR="28A7EBD0" w:rsidRPr="005D6CAD">
        <w:rPr>
          <w:rFonts w:ascii="Arial" w:eastAsia="Symbol" w:hAnsi="Arial" w:cs="Arial"/>
          <w:sz w:val="20"/>
          <w:szCs w:val="20"/>
        </w:rPr>
        <w:t>w oparciu o stawkę jednostkową</w:t>
      </w:r>
      <w:r w:rsidR="00AD5ECA" w:rsidRPr="005D6CAD">
        <w:rPr>
          <w:rFonts w:ascii="Arial" w:eastAsia="Symbol" w:hAnsi="Arial" w:cs="Arial"/>
          <w:sz w:val="20"/>
          <w:szCs w:val="20"/>
        </w:rPr>
        <w:t xml:space="preserve"> i </w:t>
      </w:r>
      <w:r w:rsidR="749CA2E1" w:rsidRPr="005D6CAD">
        <w:rPr>
          <w:rFonts w:ascii="Arial" w:eastAsia="Symbol" w:hAnsi="Arial" w:cs="Arial"/>
          <w:sz w:val="20"/>
          <w:szCs w:val="20"/>
        </w:rPr>
        <w:t xml:space="preserve">tworzenie klas patronackich. </w:t>
      </w:r>
      <w:r w:rsidR="1B5CD573" w:rsidRPr="005D6CAD">
        <w:rPr>
          <w:rFonts w:ascii="Arial" w:eastAsia="Arial Narrow" w:hAnsi="Arial" w:cs="Arial"/>
          <w:sz w:val="20"/>
          <w:szCs w:val="20"/>
        </w:rPr>
        <w:t xml:space="preserve">Prognoza Barometr </w:t>
      </w:r>
      <w:r w:rsidR="26C519FE" w:rsidRPr="005D6CAD">
        <w:rPr>
          <w:rFonts w:ascii="Arial" w:eastAsia="Arial Narrow" w:hAnsi="Arial" w:cs="Arial"/>
          <w:sz w:val="20"/>
          <w:szCs w:val="20"/>
        </w:rPr>
        <w:t>Z</w:t>
      </w:r>
      <w:r w:rsidR="1B5CD573" w:rsidRPr="005D6CAD">
        <w:rPr>
          <w:rFonts w:ascii="Arial" w:eastAsia="Arial Narrow" w:hAnsi="Arial" w:cs="Arial"/>
          <w:sz w:val="20"/>
          <w:szCs w:val="20"/>
        </w:rPr>
        <w:t xml:space="preserve">awodów </w:t>
      </w:r>
      <w:r w:rsidR="0F82A377" w:rsidRPr="005D6CAD">
        <w:rPr>
          <w:rFonts w:ascii="Arial" w:eastAsia="Arial Narrow" w:hAnsi="Arial" w:cs="Arial"/>
          <w:sz w:val="20"/>
          <w:szCs w:val="20"/>
        </w:rPr>
        <w:t xml:space="preserve">w </w:t>
      </w:r>
      <w:r w:rsidR="64B99DBF" w:rsidRPr="005D6CAD">
        <w:rPr>
          <w:rFonts w:ascii="Arial" w:eastAsia="Arial Narrow" w:hAnsi="Arial" w:cs="Arial"/>
          <w:sz w:val="20"/>
          <w:szCs w:val="20"/>
        </w:rPr>
        <w:t>WM</w:t>
      </w:r>
      <w:r w:rsidR="0F82A377" w:rsidRPr="005D6CAD">
        <w:rPr>
          <w:rFonts w:ascii="Arial" w:eastAsia="Arial Narrow" w:hAnsi="Arial" w:cs="Arial"/>
          <w:sz w:val="20"/>
          <w:szCs w:val="20"/>
        </w:rPr>
        <w:t xml:space="preserve">, </w:t>
      </w:r>
      <w:r w:rsidR="1B5CD573" w:rsidRPr="005D6CAD">
        <w:rPr>
          <w:rFonts w:ascii="Arial" w:eastAsia="Arial Narrow" w:hAnsi="Arial" w:cs="Arial"/>
          <w:sz w:val="20"/>
          <w:szCs w:val="20"/>
        </w:rPr>
        <w:t xml:space="preserve">w kolejnych edycjach wskazuje na utrzymujące się zapotrzebowanie na pracowników </w:t>
      </w:r>
      <w:r w:rsidR="749CA2E1" w:rsidRPr="005D6CAD">
        <w:rPr>
          <w:rFonts w:ascii="Arial" w:eastAsia="Symbol" w:hAnsi="Arial" w:cs="Arial"/>
          <w:sz w:val="20"/>
          <w:szCs w:val="20"/>
        </w:rPr>
        <w:t>w branżach: budowlanej, medycznej i produkcyjnej.</w:t>
      </w:r>
      <w:r w:rsidR="005B48DB" w:rsidRPr="005D6CAD">
        <w:rPr>
          <w:rFonts w:ascii="Arial" w:eastAsia="Symbol" w:hAnsi="Arial" w:cs="Arial"/>
          <w:sz w:val="20"/>
          <w:szCs w:val="20"/>
        </w:rPr>
        <w:t xml:space="preserve"> </w:t>
      </w:r>
      <w:r w:rsidR="00B5547A" w:rsidRPr="005D6CAD">
        <w:rPr>
          <w:rFonts w:ascii="Arial" w:eastAsia="Symbol" w:hAnsi="Arial" w:cs="Arial"/>
          <w:sz w:val="20"/>
          <w:szCs w:val="20"/>
        </w:rPr>
        <w:t>Kierunek rozwoju kwalifikacji zdobywanych w ramach kształcenia zawodowego będzie zgodny z założonym rozwojem regionu. Środki przeznaczone będą również na kształtowanie u uczniów kompetencji kluczowyc</w:t>
      </w:r>
      <w:r w:rsidR="001108EA" w:rsidRPr="005D6CAD">
        <w:rPr>
          <w:rFonts w:ascii="Arial" w:eastAsia="Symbol" w:hAnsi="Arial" w:cs="Arial"/>
          <w:sz w:val="20"/>
          <w:szCs w:val="20"/>
        </w:rPr>
        <w:t>h</w:t>
      </w:r>
      <w:r w:rsidR="002B36BC" w:rsidRPr="005D6CAD">
        <w:rPr>
          <w:rFonts w:ascii="Arial" w:eastAsia="Symbol" w:hAnsi="Arial" w:cs="Arial"/>
          <w:sz w:val="20"/>
          <w:szCs w:val="20"/>
        </w:rPr>
        <w:t>, zwłaszcza</w:t>
      </w:r>
      <w:r w:rsidR="00B5547A" w:rsidRPr="005D6CAD">
        <w:rPr>
          <w:rFonts w:ascii="Arial" w:eastAsia="Symbol" w:hAnsi="Arial" w:cs="Arial"/>
          <w:sz w:val="20"/>
          <w:szCs w:val="20"/>
        </w:rPr>
        <w:t xml:space="preserve"> w </w:t>
      </w:r>
      <w:r w:rsidR="002B36BC" w:rsidRPr="005D6CAD">
        <w:rPr>
          <w:rFonts w:ascii="Arial" w:eastAsia="Symbol" w:hAnsi="Arial" w:cs="Arial"/>
          <w:sz w:val="20"/>
          <w:szCs w:val="20"/>
        </w:rPr>
        <w:t>szkołach o najniższych wynikach edukacyjnych</w:t>
      </w:r>
      <w:r w:rsidR="00B5547A" w:rsidRPr="005D6CAD">
        <w:rPr>
          <w:rFonts w:ascii="Arial" w:eastAsia="Symbol" w:hAnsi="Arial" w:cs="Arial"/>
          <w:sz w:val="20"/>
          <w:szCs w:val="20"/>
        </w:rPr>
        <w:t xml:space="preserve">. </w:t>
      </w:r>
      <w:r w:rsidR="00470A73" w:rsidRPr="005D6CAD">
        <w:rPr>
          <w:rFonts w:ascii="Arial" w:eastAsiaTheme="minorEastAsia" w:hAnsi="Arial" w:cs="Arial"/>
          <w:sz w:val="20"/>
          <w:szCs w:val="20"/>
        </w:rPr>
        <w:t>W oparciu o diagnozą potrzeb</w:t>
      </w:r>
      <w:r w:rsidR="006820EE" w:rsidRPr="005D6CAD">
        <w:rPr>
          <w:rFonts w:ascii="Arial" w:eastAsiaTheme="minorEastAsia" w:hAnsi="Arial" w:cs="Arial"/>
          <w:sz w:val="20"/>
          <w:szCs w:val="20"/>
        </w:rPr>
        <w:t>,</w:t>
      </w:r>
      <w:r w:rsidR="007B009C" w:rsidRPr="005D6CAD">
        <w:rPr>
          <w:rFonts w:ascii="Arial" w:eastAsiaTheme="minorEastAsia" w:hAnsi="Arial" w:cs="Arial"/>
          <w:sz w:val="20"/>
          <w:szCs w:val="20"/>
        </w:rPr>
        <w:t xml:space="preserve"> </w:t>
      </w:r>
      <w:r w:rsidR="006E36E0" w:rsidRPr="005D6CAD">
        <w:rPr>
          <w:rFonts w:ascii="Arial" w:eastAsiaTheme="minorEastAsia" w:hAnsi="Arial" w:cs="Arial"/>
          <w:sz w:val="20"/>
          <w:szCs w:val="20"/>
        </w:rPr>
        <w:t>jako</w:t>
      </w:r>
      <w:r w:rsidR="007B009C" w:rsidRPr="005D6CAD">
        <w:rPr>
          <w:rFonts w:ascii="Arial" w:eastAsiaTheme="minorEastAsia" w:hAnsi="Arial" w:cs="Arial"/>
          <w:sz w:val="20"/>
          <w:szCs w:val="20"/>
        </w:rPr>
        <w:t xml:space="preserve"> </w:t>
      </w:r>
      <w:r w:rsidR="007B009C" w:rsidRPr="005D6CAD">
        <w:rPr>
          <w:rFonts w:ascii="Arial" w:eastAsia="Symbol" w:hAnsi="Arial" w:cs="Arial"/>
          <w:sz w:val="20"/>
          <w:szCs w:val="20"/>
        </w:rPr>
        <w:t>e</w:t>
      </w:r>
      <w:r w:rsidR="00B5547A" w:rsidRPr="00F73F24">
        <w:rPr>
          <w:rFonts w:ascii="Arial" w:eastAsiaTheme="minorEastAsia" w:hAnsi="Arial" w:cs="Arial"/>
          <w:sz w:val="20"/>
          <w:szCs w:val="20"/>
        </w:rPr>
        <w:t>lement</w:t>
      </w:r>
      <w:r w:rsidR="007B009C" w:rsidRPr="005D6CAD">
        <w:rPr>
          <w:rFonts w:ascii="Arial" w:eastAsiaTheme="minorEastAsia" w:hAnsi="Arial" w:cs="Arial"/>
          <w:sz w:val="20"/>
          <w:szCs w:val="20"/>
        </w:rPr>
        <w:t xml:space="preserve"> </w:t>
      </w:r>
      <w:r w:rsidR="00B5547A" w:rsidRPr="00F73F24">
        <w:rPr>
          <w:rFonts w:ascii="Arial" w:eastAsiaTheme="minorEastAsia" w:hAnsi="Arial" w:cs="Arial"/>
          <w:sz w:val="20"/>
          <w:szCs w:val="20"/>
        </w:rPr>
        <w:t xml:space="preserve">projektu będzie </w:t>
      </w:r>
      <w:r w:rsidR="00B5452C" w:rsidRPr="005D6CAD">
        <w:rPr>
          <w:rFonts w:ascii="Arial" w:eastAsiaTheme="minorEastAsia" w:hAnsi="Arial" w:cs="Arial"/>
          <w:sz w:val="20"/>
          <w:szCs w:val="20"/>
        </w:rPr>
        <w:t>finansowane</w:t>
      </w:r>
      <w:r w:rsidR="00B5547A" w:rsidRPr="00F73F24">
        <w:rPr>
          <w:rFonts w:ascii="Arial" w:eastAsiaTheme="minorEastAsia" w:hAnsi="Arial" w:cs="Arial"/>
          <w:sz w:val="20"/>
          <w:szCs w:val="20"/>
        </w:rPr>
        <w:t xml:space="preserve"> wyposażenie pracowni, w których </w:t>
      </w:r>
      <w:r w:rsidR="1535CE16" w:rsidRPr="00F73F24">
        <w:rPr>
          <w:rFonts w:ascii="Arial" w:eastAsiaTheme="minorEastAsia" w:hAnsi="Arial" w:cs="Arial"/>
          <w:sz w:val="20"/>
          <w:szCs w:val="20"/>
        </w:rPr>
        <w:t>prowadzone są</w:t>
      </w:r>
      <w:r w:rsidR="00B5547A" w:rsidRPr="00F73F24">
        <w:rPr>
          <w:rFonts w:ascii="Arial" w:eastAsiaTheme="minorEastAsia" w:hAnsi="Arial" w:cs="Arial"/>
          <w:sz w:val="20"/>
          <w:szCs w:val="20"/>
        </w:rPr>
        <w:t xml:space="preserve"> zajęcia praktyczne.</w:t>
      </w:r>
      <w:r w:rsidR="00CC5657" w:rsidRPr="005D6CAD">
        <w:rPr>
          <w:rFonts w:ascii="Arial" w:hAnsi="Arial" w:cs="Arial"/>
          <w:sz w:val="20"/>
          <w:szCs w:val="20"/>
        </w:rPr>
        <w:t xml:space="preserve"> </w:t>
      </w:r>
      <w:r w:rsidR="4A585D7A" w:rsidRPr="005D6CAD">
        <w:rPr>
          <w:rFonts w:ascii="Arial" w:hAnsi="Arial" w:cs="Arial"/>
          <w:sz w:val="20"/>
          <w:szCs w:val="20"/>
        </w:rPr>
        <w:t>P</w:t>
      </w:r>
      <w:r w:rsidR="00B5547A" w:rsidRPr="005D6CAD">
        <w:rPr>
          <w:rFonts w:ascii="Arial" w:hAnsi="Arial" w:cs="Arial"/>
          <w:sz w:val="20"/>
          <w:szCs w:val="20"/>
        </w:rPr>
        <w:t xml:space="preserve">lanuje się realizację działań z zakresu rozwoju doradztwa </w:t>
      </w:r>
      <w:r w:rsidR="00AA5C43" w:rsidRPr="005D6CAD">
        <w:rPr>
          <w:rFonts w:ascii="Arial" w:hAnsi="Arial" w:cs="Arial"/>
          <w:sz w:val="20"/>
          <w:szCs w:val="20"/>
        </w:rPr>
        <w:t>edukacyjno -</w:t>
      </w:r>
      <w:r w:rsidR="00B5547A" w:rsidRPr="005D6CAD">
        <w:rPr>
          <w:rFonts w:ascii="Arial" w:hAnsi="Arial" w:cs="Arial"/>
          <w:sz w:val="20"/>
          <w:szCs w:val="20"/>
        </w:rPr>
        <w:t xml:space="preserve"> zawodowego dla uczniów oraz szkolenia dla nauczycieli, pedagogów i psychologów</w:t>
      </w:r>
      <w:r w:rsidR="00AA5C43" w:rsidRPr="005D6CAD">
        <w:rPr>
          <w:rFonts w:ascii="Arial" w:hAnsi="Arial" w:cs="Arial"/>
          <w:sz w:val="20"/>
          <w:szCs w:val="20"/>
        </w:rPr>
        <w:t xml:space="preserve"> w tym zakresie</w:t>
      </w:r>
      <w:r w:rsidR="00B5547A" w:rsidRPr="005D6CAD">
        <w:rPr>
          <w:rFonts w:ascii="Arial" w:hAnsi="Arial" w:cs="Arial"/>
          <w:sz w:val="20"/>
          <w:szCs w:val="20"/>
        </w:rPr>
        <w:t>.</w:t>
      </w:r>
    </w:p>
    <w:p w14:paraId="0390BF76" w14:textId="0946047D" w:rsidR="00B437E1" w:rsidRPr="005D6CAD" w:rsidRDefault="00B5547A" w:rsidP="00897674">
      <w:pPr>
        <w:spacing w:before="0" w:after="0" w:line="276" w:lineRule="auto"/>
        <w:rPr>
          <w:rFonts w:ascii="Arial" w:hAnsi="Arial" w:cs="Arial"/>
          <w:sz w:val="20"/>
          <w:szCs w:val="20"/>
        </w:rPr>
      </w:pPr>
      <w:r w:rsidRPr="005D6CAD">
        <w:rPr>
          <w:rFonts w:ascii="Arial" w:hAnsi="Arial" w:cs="Arial"/>
          <w:sz w:val="20"/>
          <w:szCs w:val="20"/>
        </w:rPr>
        <w:t>Celem wsparcia uczniów szczególnie uzdolnionych przewiduje się wsparcie stypendialne</w:t>
      </w:r>
      <w:r w:rsidR="00A97598" w:rsidRPr="005D6CAD">
        <w:rPr>
          <w:rFonts w:ascii="Arial" w:hAnsi="Arial" w:cs="Arial"/>
          <w:sz w:val="20"/>
          <w:szCs w:val="20"/>
        </w:rPr>
        <w:t>,</w:t>
      </w:r>
      <w:r w:rsidRPr="005D6CAD">
        <w:rPr>
          <w:rFonts w:ascii="Arial" w:hAnsi="Arial" w:cs="Arial"/>
          <w:sz w:val="20"/>
          <w:szCs w:val="20"/>
        </w:rPr>
        <w:t xml:space="preserve"> realizowane w trybie niekonkurencyjnym przez UMWM. Program stypendialny będzie skierowany głównie do uczniów z obszarów wiejskich i miast średnich </w:t>
      </w:r>
      <w:r w:rsidR="4599F68D" w:rsidRPr="00F73F24">
        <w:rPr>
          <w:rFonts w:ascii="Arial" w:hAnsi="Arial" w:cs="Arial"/>
          <w:sz w:val="20"/>
          <w:szCs w:val="20"/>
        </w:rPr>
        <w:t>tracących funkcje społeczno-gospodarcze</w:t>
      </w:r>
      <w:r w:rsidRPr="005D6CAD">
        <w:rPr>
          <w:rFonts w:ascii="Arial" w:hAnsi="Arial" w:cs="Arial"/>
          <w:sz w:val="20"/>
          <w:szCs w:val="20"/>
        </w:rPr>
        <w:t>.</w:t>
      </w:r>
    </w:p>
    <w:p w14:paraId="0C02657B" w14:textId="54C15EEB" w:rsidR="00B5547A" w:rsidRPr="005D6CAD" w:rsidRDefault="00B5547A" w:rsidP="00897674">
      <w:pPr>
        <w:spacing w:before="0" w:after="0" w:line="276" w:lineRule="auto"/>
        <w:rPr>
          <w:rFonts w:ascii="Arial" w:hAnsi="Arial" w:cs="Arial"/>
          <w:sz w:val="20"/>
          <w:szCs w:val="20"/>
        </w:rPr>
      </w:pPr>
      <w:r w:rsidRPr="00F73F24">
        <w:rPr>
          <w:rFonts w:ascii="Arial" w:hAnsi="Arial" w:cs="Arial"/>
          <w:sz w:val="20"/>
          <w:szCs w:val="20"/>
        </w:rPr>
        <w:t>Wsparcie szkół prowadzących kształcenie zawodowe będzie realizowane z uwzględnieniem kierunków działania ujętych w ZSU.</w:t>
      </w:r>
    </w:p>
    <w:p w14:paraId="19632F7F" w14:textId="29167D4C" w:rsidR="006D50E4" w:rsidRPr="00F73F24" w:rsidRDefault="006D50E4" w:rsidP="00897674">
      <w:pPr>
        <w:pStyle w:val="Akapitzlist"/>
        <w:numPr>
          <w:ilvl w:val="0"/>
          <w:numId w:val="293"/>
        </w:numPr>
        <w:spacing w:line="276" w:lineRule="auto"/>
        <w:jc w:val="left"/>
        <w:rPr>
          <w:rFonts w:ascii="Arial" w:hAnsi="Arial" w:cs="Arial"/>
          <w:b/>
          <w:bCs/>
          <w:sz w:val="20"/>
          <w:szCs w:val="20"/>
        </w:rPr>
      </w:pPr>
      <w:r w:rsidRPr="00F73F24">
        <w:rPr>
          <w:rFonts w:ascii="Arial" w:hAnsi="Arial" w:cs="Arial"/>
          <w:b/>
          <w:bCs/>
          <w:sz w:val="20"/>
          <w:szCs w:val="20"/>
        </w:rPr>
        <w:t>Wsparcie edukacji włączającej</w:t>
      </w:r>
    </w:p>
    <w:p w14:paraId="729CAB59" w14:textId="263C0536" w:rsidR="00B5547A" w:rsidRPr="00F73F24" w:rsidRDefault="00F408A2" w:rsidP="00897674">
      <w:pPr>
        <w:spacing w:before="0" w:after="0" w:line="276" w:lineRule="auto"/>
        <w:rPr>
          <w:rFonts w:ascii="Arial" w:hAnsi="Arial" w:cs="Arial"/>
          <w:sz w:val="20"/>
          <w:szCs w:val="20"/>
          <w:highlight w:val="yellow"/>
        </w:rPr>
      </w:pPr>
      <w:r w:rsidRPr="00F73F24">
        <w:rPr>
          <w:rFonts w:ascii="Arial" w:eastAsia="Arial Narrow" w:hAnsi="Arial" w:cs="Arial"/>
          <w:sz w:val="20"/>
          <w:szCs w:val="20"/>
        </w:rPr>
        <w:t>Wsparciem zostan</w:t>
      </w:r>
      <w:r w:rsidR="005A635A" w:rsidRPr="00F73F24">
        <w:rPr>
          <w:rFonts w:ascii="Arial" w:eastAsia="Arial Narrow" w:hAnsi="Arial" w:cs="Arial"/>
          <w:sz w:val="20"/>
          <w:szCs w:val="20"/>
        </w:rPr>
        <w:t xml:space="preserve">ą </w:t>
      </w:r>
      <w:r w:rsidR="005B652D" w:rsidRPr="00F73F24">
        <w:rPr>
          <w:rFonts w:ascii="Arial" w:eastAsia="Arial Narrow" w:hAnsi="Arial" w:cs="Arial"/>
          <w:sz w:val="20"/>
          <w:szCs w:val="20"/>
        </w:rPr>
        <w:t xml:space="preserve">objęta działania związane z </w:t>
      </w:r>
      <w:r w:rsidRPr="00F73F24">
        <w:rPr>
          <w:rFonts w:ascii="Arial" w:eastAsia="Arial Narrow" w:hAnsi="Arial" w:cs="Arial"/>
          <w:sz w:val="20"/>
          <w:szCs w:val="20"/>
        </w:rPr>
        <w:t>wdrażanie</w:t>
      </w:r>
      <w:r w:rsidR="005B652D" w:rsidRPr="00F73F24">
        <w:rPr>
          <w:rFonts w:ascii="Arial" w:eastAsia="Arial Narrow" w:hAnsi="Arial" w:cs="Arial"/>
          <w:sz w:val="20"/>
          <w:szCs w:val="20"/>
        </w:rPr>
        <w:t>m</w:t>
      </w:r>
      <w:r w:rsidRPr="00F73F24">
        <w:rPr>
          <w:rFonts w:ascii="Arial" w:eastAsia="Arial Narrow" w:hAnsi="Arial" w:cs="Arial"/>
          <w:sz w:val="20"/>
          <w:szCs w:val="20"/>
        </w:rPr>
        <w:t xml:space="preserve"> edukacji włączającej</w:t>
      </w:r>
      <w:r w:rsidR="00F63639" w:rsidRPr="00F73F24">
        <w:rPr>
          <w:rFonts w:ascii="Arial" w:eastAsia="Arial Narrow" w:hAnsi="Arial" w:cs="Arial"/>
          <w:sz w:val="20"/>
          <w:szCs w:val="20"/>
        </w:rPr>
        <w:t xml:space="preserve"> w szkołach</w:t>
      </w:r>
      <w:r w:rsidRPr="00F73F24">
        <w:rPr>
          <w:rFonts w:ascii="Arial" w:eastAsia="Arial Narrow" w:hAnsi="Arial" w:cs="Arial"/>
          <w:sz w:val="20"/>
          <w:szCs w:val="20"/>
        </w:rPr>
        <w:t xml:space="preserve">, </w:t>
      </w:r>
      <w:r w:rsidRPr="005D6CAD">
        <w:rPr>
          <w:rFonts w:ascii="Arial" w:eastAsia="Arial Narrow" w:hAnsi="Arial" w:cs="Arial"/>
          <w:sz w:val="20"/>
          <w:szCs w:val="20"/>
        </w:rPr>
        <w:t xml:space="preserve">z wykorzystaniem </w:t>
      </w:r>
      <w:r w:rsidR="00243CEB" w:rsidRPr="005D6CAD">
        <w:rPr>
          <w:rFonts w:ascii="Arial" w:eastAsia="Arial Narrow" w:hAnsi="Arial" w:cs="Arial"/>
          <w:sz w:val="20"/>
          <w:szCs w:val="20"/>
        </w:rPr>
        <w:t xml:space="preserve">wypracowanego w POWER 2014-2020 </w:t>
      </w:r>
      <w:r w:rsidRPr="005D6CAD">
        <w:rPr>
          <w:rFonts w:ascii="Arial" w:eastAsia="Arial Narrow" w:hAnsi="Arial" w:cs="Arial"/>
          <w:sz w:val="20"/>
          <w:szCs w:val="20"/>
        </w:rPr>
        <w:t>modelu „Dostępna szkoła”</w:t>
      </w:r>
      <w:r w:rsidR="003131DB" w:rsidRPr="005D6CAD">
        <w:rPr>
          <w:rFonts w:ascii="Arial" w:eastAsia="Arial Narrow" w:hAnsi="Arial" w:cs="Arial"/>
          <w:sz w:val="20"/>
          <w:szCs w:val="20"/>
        </w:rPr>
        <w:t xml:space="preserve"> w </w:t>
      </w:r>
      <w:r w:rsidR="00B45C51" w:rsidRPr="00F73F24">
        <w:rPr>
          <w:rFonts w:ascii="Arial" w:eastAsia="Arial Narrow" w:hAnsi="Arial" w:cs="Arial"/>
          <w:sz w:val="20"/>
          <w:szCs w:val="20"/>
        </w:rPr>
        <w:t>obsza</w:t>
      </w:r>
      <w:r w:rsidR="000074FD" w:rsidRPr="00F73F24">
        <w:rPr>
          <w:rFonts w:ascii="Arial" w:eastAsia="Arial Narrow" w:hAnsi="Arial" w:cs="Arial"/>
          <w:sz w:val="20"/>
          <w:szCs w:val="20"/>
        </w:rPr>
        <w:t>rze</w:t>
      </w:r>
      <w:r w:rsidR="00B45C51" w:rsidRPr="00F73F24">
        <w:rPr>
          <w:rFonts w:ascii="Arial" w:eastAsia="Arial Narrow" w:hAnsi="Arial" w:cs="Arial"/>
          <w:sz w:val="20"/>
          <w:szCs w:val="20"/>
        </w:rPr>
        <w:t xml:space="preserve"> edukacyjno</w:t>
      </w:r>
      <w:r w:rsidR="009436BB" w:rsidRPr="005D6CAD">
        <w:rPr>
          <w:rFonts w:ascii="Arial" w:eastAsia="Arial Narrow" w:hAnsi="Arial" w:cs="Arial"/>
          <w:sz w:val="20"/>
          <w:szCs w:val="20"/>
        </w:rPr>
        <w:t>-</w:t>
      </w:r>
      <w:r w:rsidR="00B45C51" w:rsidRPr="00F73F24">
        <w:rPr>
          <w:rFonts w:ascii="Arial" w:eastAsia="Arial Narrow" w:hAnsi="Arial" w:cs="Arial"/>
          <w:sz w:val="20"/>
          <w:szCs w:val="20"/>
        </w:rPr>
        <w:t>społeczny</w:t>
      </w:r>
      <w:r w:rsidR="00560321" w:rsidRPr="00F73F24">
        <w:rPr>
          <w:rFonts w:ascii="Arial" w:eastAsia="Arial Narrow" w:hAnsi="Arial" w:cs="Arial"/>
        </w:rPr>
        <w:t>m</w:t>
      </w:r>
      <w:r w:rsidR="00B45C51" w:rsidRPr="00F73F24">
        <w:rPr>
          <w:rFonts w:ascii="Arial" w:eastAsia="Arial Narrow" w:hAnsi="Arial" w:cs="Arial"/>
          <w:sz w:val="20"/>
          <w:szCs w:val="20"/>
        </w:rPr>
        <w:t xml:space="preserve"> i organizacyjny</w:t>
      </w:r>
      <w:r w:rsidR="00291EDB" w:rsidRPr="00F73F24">
        <w:rPr>
          <w:rFonts w:ascii="Arial" w:eastAsia="Arial Narrow" w:hAnsi="Arial" w:cs="Arial"/>
        </w:rPr>
        <w:t>m</w:t>
      </w:r>
      <w:r w:rsidR="003E65B8" w:rsidRPr="00F73F24">
        <w:rPr>
          <w:rFonts w:ascii="Arial" w:eastAsia="Arial Narrow" w:hAnsi="Arial" w:cs="Arial"/>
        </w:rPr>
        <w:t xml:space="preserve">. </w:t>
      </w:r>
      <w:r w:rsidR="00B45C51" w:rsidRPr="00F73F24">
        <w:rPr>
          <w:rFonts w:ascii="Arial" w:eastAsia="Arial Narrow" w:hAnsi="Arial" w:cs="Arial"/>
          <w:sz w:val="20"/>
          <w:szCs w:val="20"/>
        </w:rPr>
        <w:t>Obszar edukacyjno</w:t>
      </w:r>
      <w:r w:rsidR="009436BB" w:rsidRPr="005D6CAD">
        <w:rPr>
          <w:rFonts w:ascii="Arial" w:eastAsia="Arial Narrow" w:hAnsi="Arial" w:cs="Arial"/>
          <w:sz w:val="20"/>
          <w:szCs w:val="20"/>
        </w:rPr>
        <w:t>-</w:t>
      </w:r>
      <w:r w:rsidR="00B45C51" w:rsidRPr="00F73F24">
        <w:rPr>
          <w:rFonts w:ascii="Arial" w:eastAsia="Arial Narrow" w:hAnsi="Arial" w:cs="Arial"/>
          <w:sz w:val="20"/>
          <w:szCs w:val="20"/>
        </w:rPr>
        <w:t xml:space="preserve">społeczny obejmuje standardy, których wdrożenie ma na celu usprawnienie zaspokajania indywidualnych potrzeb uczniów w kontekście nauki, opieki i wychowania. Obszar organizacyjny obejmuje standardy usprawniające proces zarządzania szkołą i organizację pracy szkoły w zakresie wsparcia osób z indywidualnymi potrzebami. </w:t>
      </w:r>
      <w:r w:rsidRPr="00F73F24">
        <w:rPr>
          <w:rFonts w:ascii="Arial" w:eastAsia="Arial Narrow" w:hAnsi="Arial" w:cs="Arial"/>
          <w:sz w:val="20"/>
          <w:szCs w:val="20"/>
        </w:rPr>
        <w:t xml:space="preserve">Celem realizowanych działań będzie wspólne kształcenie i wychowywanie uczniów uwzględniające zróżnicowanie ich potrzeb edukacyjnych i rozwojowych, umożliwiające im rozwój, postępy w nauce, uczestnictwo i włączenie społeczne. </w:t>
      </w:r>
      <w:r w:rsidR="00BE2EF6" w:rsidRPr="00F73F24">
        <w:rPr>
          <w:rFonts w:ascii="Arial" w:eastAsia="Arial Narrow" w:hAnsi="Arial" w:cs="Arial"/>
          <w:sz w:val="20"/>
          <w:szCs w:val="20"/>
        </w:rPr>
        <w:t xml:space="preserve">W ramach interwencji będą </w:t>
      </w:r>
      <w:r w:rsidRPr="00F73F24">
        <w:rPr>
          <w:rFonts w:ascii="Arial" w:eastAsia="Arial Narrow" w:hAnsi="Arial" w:cs="Arial"/>
          <w:sz w:val="20"/>
          <w:szCs w:val="20"/>
        </w:rPr>
        <w:t>realiz</w:t>
      </w:r>
      <w:r w:rsidR="00BE2EF6" w:rsidRPr="00F73F24">
        <w:rPr>
          <w:rFonts w:ascii="Arial" w:eastAsia="Arial Narrow" w:hAnsi="Arial" w:cs="Arial"/>
          <w:sz w:val="20"/>
          <w:szCs w:val="20"/>
        </w:rPr>
        <w:t>owane</w:t>
      </w:r>
      <w:r w:rsidRPr="005D6CAD">
        <w:rPr>
          <w:rFonts w:ascii="Arial" w:eastAsia="Arial Narrow" w:hAnsi="Arial" w:cs="Arial"/>
          <w:sz w:val="20"/>
          <w:szCs w:val="20"/>
        </w:rPr>
        <w:t xml:space="preserve"> program</w:t>
      </w:r>
      <w:r w:rsidR="00BE2EF6" w:rsidRPr="005D6CAD">
        <w:rPr>
          <w:rFonts w:ascii="Arial" w:eastAsia="Arial Narrow" w:hAnsi="Arial" w:cs="Arial"/>
          <w:sz w:val="20"/>
          <w:szCs w:val="20"/>
        </w:rPr>
        <w:t>y</w:t>
      </w:r>
      <w:r w:rsidRPr="005D6CAD">
        <w:rPr>
          <w:rFonts w:ascii="Arial" w:eastAsia="Arial Narrow" w:hAnsi="Arial" w:cs="Arial"/>
          <w:sz w:val="20"/>
          <w:szCs w:val="20"/>
        </w:rPr>
        <w:t xml:space="preserve"> dla uczniów i ich rodziców, w celu przygotowania ich do wspólnej edukacji z kolegami z niepełnosprawnościami oraz przeciwdziałania zachowaniom dyskryminacyjnym.</w:t>
      </w:r>
      <w:r w:rsidRPr="00F73F24">
        <w:rPr>
          <w:rFonts w:ascii="Arial" w:eastAsia="Arial Narrow" w:hAnsi="Arial" w:cs="Arial"/>
          <w:sz w:val="20"/>
          <w:szCs w:val="20"/>
        </w:rPr>
        <w:t xml:space="preserve"> Planuje się również bezpośrednie wsparcie uczniów poprzez zapewnienie usług asystenckich. Działania będą skierowane także do uczniów, którzy doświadczają ubóstwa, ograniczeń w edukacji w związku z przynależnością do mniejszości narodowościowych lub etnicznych, są dziećmi migrantów, lub dysponują szczególnymi zdolnościami. W ramach interwencji przewidziano wsparcie szkół także poprzez działania rehabilitacyjno-kompensacyjne na rzecz uczniów z niepełnosprawnościami oraz ich rodzin w środowisku szkolnym i pozaszkolnym, działania w zakresie pomocy psychologiczno-pedagogicznej na rzecz wczesnej diagnostyki i interwencji.</w:t>
      </w:r>
      <w:r w:rsidRPr="005D6CAD">
        <w:rPr>
          <w:rFonts w:ascii="Arial" w:eastAsia="Arial Narrow" w:hAnsi="Arial" w:cs="Arial"/>
          <w:sz w:val="20"/>
          <w:szCs w:val="20"/>
        </w:rPr>
        <w:t xml:space="preserve"> </w:t>
      </w:r>
      <w:r w:rsidRPr="00F73F24">
        <w:rPr>
          <w:rFonts w:ascii="Arial" w:eastAsia="Arial Narrow" w:hAnsi="Arial" w:cs="Arial"/>
          <w:sz w:val="20"/>
          <w:szCs w:val="20"/>
        </w:rPr>
        <w:t xml:space="preserve">Wsparciem zostaną objęci również nauczyciele, inni przedstawiciele kadr pedagogicznych i niepedagogicznych oraz dyrektorzy szkół i placówek systemu oświaty w zakresie edukacji włączającej, w tym w zakresie </w:t>
      </w:r>
      <w:r w:rsidRPr="005D6CAD">
        <w:rPr>
          <w:rFonts w:ascii="Arial" w:eastAsia="Arial Narrow" w:hAnsi="Arial" w:cs="Arial"/>
          <w:sz w:val="20"/>
          <w:szCs w:val="20"/>
        </w:rPr>
        <w:t>współpracy, wymiany wiedzy i doświadczeń z nauczycielami z placówek specjalnych.</w:t>
      </w:r>
      <w:r w:rsidRPr="00F73F24">
        <w:rPr>
          <w:rFonts w:ascii="Arial" w:eastAsia="Arial Narrow" w:hAnsi="Arial" w:cs="Arial"/>
          <w:sz w:val="20"/>
          <w:szCs w:val="20"/>
        </w:rPr>
        <w:t xml:space="preserve"> Planuje się także działania polegające na eliminowaniu barier architektonicznych w budynkach szkół oraz dostosowaniu infrastrukturalnym tych placówek</w:t>
      </w:r>
      <w:r w:rsidR="0091504F" w:rsidRPr="00F73F24">
        <w:rPr>
          <w:rFonts w:ascii="Arial" w:eastAsia="Arial Narrow" w:hAnsi="Arial" w:cs="Arial"/>
          <w:sz w:val="20"/>
          <w:szCs w:val="20"/>
        </w:rPr>
        <w:t>, k</w:t>
      </w:r>
      <w:r w:rsidR="00615352" w:rsidRPr="00F73F24">
        <w:rPr>
          <w:rFonts w:ascii="Arial" w:eastAsia="Arial Narrow" w:hAnsi="Arial" w:cs="Arial"/>
          <w:sz w:val="20"/>
          <w:szCs w:val="20"/>
        </w:rPr>
        <w:t>tóre nie będą mogły skorzystać z dofinansowania w CS 4</w:t>
      </w:r>
      <w:r w:rsidR="00AC35DC" w:rsidRPr="005D6CAD">
        <w:rPr>
          <w:rFonts w:ascii="Arial" w:eastAsia="Arial Narrow" w:hAnsi="Arial" w:cs="Arial"/>
          <w:sz w:val="20"/>
          <w:szCs w:val="20"/>
        </w:rPr>
        <w:t>(</w:t>
      </w:r>
      <w:r w:rsidR="00615352" w:rsidRPr="00F73F24">
        <w:rPr>
          <w:rFonts w:ascii="Arial" w:eastAsia="Arial Narrow" w:hAnsi="Arial" w:cs="Arial"/>
          <w:sz w:val="20"/>
          <w:szCs w:val="20"/>
        </w:rPr>
        <w:t>ii</w:t>
      </w:r>
      <w:r w:rsidR="00AC35DC" w:rsidRPr="005D6CAD">
        <w:rPr>
          <w:rFonts w:ascii="Arial" w:eastAsia="Arial Narrow" w:hAnsi="Arial" w:cs="Arial"/>
          <w:sz w:val="20"/>
          <w:szCs w:val="20"/>
        </w:rPr>
        <w:t>)</w:t>
      </w:r>
      <w:r w:rsidRPr="00F73F24">
        <w:rPr>
          <w:rFonts w:ascii="Arial" w:eastAsia="Arial Narrow" w:hAnsi="Arial" w:cs="Arial"/>
          <w:sz w:val="20"/>
          <w:szCs w:val="20"/>
        </w:rPr>
        <w:t>.</w:t>
      </w:r>
    </w:p>
    <w:p w14:paraId="2E7A97E3" w14:textId="0D7E44E0" w:rsidR="4599F68D" w:rsidRPr="00F73F24" w:rsidRDefault="4599F68D" w:rsidP="00897674">
      <w:pPr>
        <w:pStyle w:val="Point0"/>
        <w:spacing w:before="0" w:after="0" w:line="276" w:lineRule="auto"/>
        <w:ind w:left="0"/>
        <w:rPr>
          <w:rFonts w:ascii="Arial" w:eastAsia="Calibri" w:hAnsi="Arial" w:cs="Arial"/>
          <w:color w:val="D13438"/>
          <w:sz w:val="20"/>
          <w:szCs w:val="20"/>
          <w:highlight w:val="yellow"/>
        </w:rPr>
      </w:pPr>
    </w:p>
    <w:p w14:paraId="2D7EF4FC" w14:textId="68AEDCF5" w:rsidR="00E9726E" w:rsidRPr="005D6CAD" w:rsidDel="00B43462" w:rsidRDefault="00E9726E" w:rsidP="00897674">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13276449" w14:textId="67A0C2C1" w:rsidR="3169726A" w:rsidRPr="005D6CAD" w:rsidRDefault="3169726A" w:rsidP="00897674">
      <w:pPr>
        <w:pStyle w:val="Text1"/>
        <w:numPr>
          <w:ilvl w:val="0"/>
          <w:numId w:val="294"/>
        </w:numPr>
        <w:spacing w:before="0" w:after="0" w:line="276" w:lineRule="auto"/>
        <w:rPr>
          <w:rFonts w:ascii="Arial" w:eastAsia="Symbol" w:hAnsi="Arial" w:cs="Arial"/>
          <w:sz w:val="20"/>
          <w:szCs w:val="20"/>
        </w:rPr>
      </w:pPr>
      <w:r w:rsidRPr="005D6CAD">
        <w:rPr>
          <w:rFonts w:ascii="Arial" w:eastAsia="Arial Narrow" w:hAnsi="Arial" w:cs="Arial"/>
          <w:sz w:val="20"/>
          <w:szCs w:val="20"/>
        </w:rPr>
        <w:t>dzieci w wieku przedszkolnym</w:t>
      </w:r>
      <w:r w:rsidR="004B1C16" w:rsidRPr="005D6CAD">
        <w:rPr>
          <w:rFonts w:ascii="Arial" w:eastAsia="Arial Narrow" w:hAnsi="Arial" w:cs="Arial"/>
          <w:sz w:val="20"/>
          <w:szCs w:val="20"/>
        </w:rPr>
        <w:t>,</w:t>
      </w:r>
    </w:p>
    <w:p w14:paraId="09664E89" w14:textId="72DAB0A4" w:rsidR="3169726A" w:rsidRPr="005D6CAD" w:rsidRDefault="3169726A" w:rsidP="00897674">
      <w:pPr>
        <w:pStyle w:val="Text1"/>
        <w:numPr>
          <w:ilvl w:val="0"/>
          <w:numId w:val="294"/>
        </w:numPr>
        <w:spacing w:before="0" w:after="0" w:line="276" w:lineRule="auto"/>
        <w:rPr>
          <w:rFonts w:ascii="Arial" w:hAnsi="Arial" w:cs="Arial"/>
          <w:sz w:val="20"/>
          <w:szCs w:val="20"/>
        </w:rPr>
      </w:pPr>
      <w:r w:rsidRPr="005D6CAD">
        <w:rPr>
          <w:rFonts w:ascii="Arial" w:eastAsia="Arial Narrow" w:hAnsi="Arial" w:cs="Arial"/>
          <w:sz w:val="20"/>
          <w:szCs w:val="20"/>
        </w:rPr>
        <w:t>nauczyciele i pracownicy ośrodków wychowania przedszkolnego</w:t>
      </w:r>
      <w:r w:rsidR="004B1C16" w:rsidRPr="005D6CAD">
        <w:rPr>
          <w:rFonts w:ascii="Arial" w:eastAsia="Arial Narrow" w:hAnsi="Arial" w:cs="Arial"/>
          <w:sz w:val="20"/>
          <w:szCs w:val="20"/>
        </w:rPr>
        <w:t>,</w:t>
      </w:r>
    </w:p>
    <w:p w14:paraId="5B25BA39" w14:textId="6AEE8D88" w:rsidR="3169726A" w:rsidRPr="005D6CAD" w:rsidRDefault="3169726A" w:rsidP="00897674">
      <w:pPr>
        <w:pStyle w:val="Text1"/>
        <w:numPr>
          <w:ilvl w:val="0"/>
          <w:numId w:val="294"/>
        </w:numPr>
        <w:spacing w:before="0" w:after="0" w:line="276" w:lineRule="auto"/>
        <w:rPr>
          <w:rFonts w:ascii="Arial" w:hAnsi="Arial" w:cs="Arial"/>
          <w:sz w:val="20"/>
          <w:szCs w:val="20"/>
        </w:rPr>
      </w:pPr>
      <w:r w:rsidRPr="005D6CAD">
        <w:rPr>
          <w:rFonts w:ascii="Arial" w:eastAsia="Arial Narrow" w:hAnsi="Arial" w:cs="Arial"/>
          <w:sz w:val="20"/>
          <w:szCs w:val="20"/>
        </w:rPr>
        <w:t>dzieci i młodzież szkół i placówek systemu oświaty prowadzących kształcenie ogólne</w:t>
      </w:r>
      <w:r w:rsidR="00836B70" w:rsidRPr="005D6CAD">
        <w:rPr>
          <w:rFonts w:ascii="Arial" w:eastAsia="Arial Narrow" w:hAnsi="Arial" w:cs="Arial"/>
          <w:sz w:val="20"/>
          <w:szCs w:val="20"/>
        </w:rPr>
        <w:t xml:space="preserve"> i ich rodzice</w:t>
      </w:r>
      <w:r w:rsidR="004B1C16" w:rsidRPr="005D6CAD">
        <w:rPr>
          <w:rFonts w:ascii="Arial" w:eastAsia="Arial Narrow" w:hAnsi="Arial" w:cs="Arial"/>
          <w:sz w:val="20"/>
          <w:szCs w:val="20"/>
        </w:rPr>
        <w:t>,</w:t>
      </w:r>
    </w:p>
    <w:p w14:paraId="34D47A89" w14:textId="43DCB0B2" w:rsidR="007065D2" w:rsidRPr="005D6CAD" w:rsidRDefault="3169726A" w:rsidP="00897674">
      <w:pPr>
        <w:pStyle w:val="Text1"/>
        <w:numPr>
          <w:ilvl w:val="0"/>
          <w:numId w:val="294"/>
        </w:numPr>
        <w:spacing w:before="0" w:after="0" w:line="276" w:lineRule="auto"/>
        <w:rPr>
          <w:rFonts w:ascii="Arial" w:hAnsi="Arial" w:cs="Arial"/>
          <w:sz w:val="20"/>
          <w:szCs w:val="20"/>
        </w:rPr>
      </w:pPr>
      <w:r w:rsidRPr="005D6CAD">
        <w:rPr>
          <w:rFonts w:ascii="Arial" w:eastAsia="Arial Narrow" w:hAnsi="Arial" w:cs="Arial"/>
          <w:sz w:val="20"/>
          <w:szCs w:val="20"/>
        </w:rPr>
        <w:t>nauczyciele i pracownicy szkół i placówek systemu oświaty,</w:t>
      </w:r>
    </w:p>
    <w:p w14:paraId="0DAAD8DE" w14:textId="4169E8B7" w:rsidR="3169726A" w:rsidRPr="005D6CAD" w:rsidRDefault="3169726A" w:rsidP="00897674">
      <w:pPr>
        <w:pStyle w:val="Text1"/>
        <w:numPr>
          <w:ilvl w:val="0"/>
          <w:numId w:val="294"/>
        </w:numPr>
        <w:spacing w:before="0" w:after="0" w:line="276" w:lineRule="auto"/>
        <w:rPr>
          <w:rFonts w:ascii="Arial" w:hAnsi="Arial" w:cs="Arial"/>
          <w:sz w:val="20"/>
          <w:szCs w:val="20"/>
        </w:rPr>
      </w:pPr>
      <w:r w:rsidRPr="005D6CAD">
        <w:rPr>
          <w:rFonts w:ascii="Arial" w:eastAsia="Arial Narrow" w:hAnsi="Arial" w:cs="Arial"/>
          <w:sz w:val="20"/>
          <w:szCs w:val="20"/>
        </w:rPr>
        <w:t>uczniowie/słuchacze szkół i placówek systemu oświaty prowadzących kształcenie zawodowe i ustawiczne, w tym również młodociani</w:t>
      </w:r>
      <w:r w:rsidR="0C309D7B" w:rsidRPr="005D6CAD">
        <w:rPr>
          <w:rFonts w:ascii="Arial" w:eastAsia="Arial Narrow" w:hAnsi="Arial" w:cs="Arial"/>
          <w:sz w:val="20"/>
          <w:szCs w:val="20"/>
        </w:rPr>
        <w:t xml:space="preserve"> </w:t>
      </w:r>
      <w:r w:rsidRPr="005D6CAD">
        <w:rPr>
          <w:rFonts w:ascii="Arial" w:eastAsia="Arial Narrow" w:hAnsi="Arial" w:cs="Arial"/>
          <w:sz w:val="20"/>
          <w:szCs w:val="20"/>
        </w:rPr>
        <w:t>pracownicy</w:t>
      </w:r>
      <w:r w:rsidR="007065D2" w:rsidRPr="005D6CAD">
        <w:rPr>
          <w:rFonts w:ascii="Arial" w:eastAsia="Arial Narrow" w:hAnsi="Arial" w:cs="Arial"/>
          <w:sz w:val="20"/>
          <w:szCs w:val="20"/>
        </w:rPr>
        <w:t xml:space="preserve"> i ich rodzice</w:t>
      </w:r>
      <w:r w:rsidR="004B1C16" w:rsidRPr="005D6CAD">
        <w:rPr>
          <w:rFonts w:ascii="Arial" w:eastAsia="Arial Narrow" w:hAnsi="Arial" w:cs="Arial"/>
          <w:sz w:val="20"/>
          <w:szCs w:val="20"/>
        </w:rPr>
        <w:t>,</w:t>
      </w:r>
    </w:p>
    <w:p w14:paraId="3B065D11" w14:textId="5B894646" w:rsidR="3169726A" w:rsidRPr="005D6CAD" w:rsidRDefault="3169726A" w:rsidP="00897674">
      <w:pPr>
        <w:pStyle w:val="Text1"/>
        <w:numPr>
          <w:ilvl w:val="0"/>
          <w:numId w:val="294"/>
        </w:numPr>
        <w:spacing w:before="0" w:after="0" w:line="276" w:lineRule="auto"/>
        <w:rPr>
          <w:rFonts w:ascii="Arial" w:hAnsi="Arial" w:cs="Arial"/>
          <w:sz w:val="20"/>
          <w:szCs w:val="20"/>
        </w:rPr>
      </w:pPr>
      <w:r w:rsidRPr="005D6CAD">
        <w:rPr>
          <w:rFonts w:ascii="Arial" w:eastAsia="Arial Narrow" w:hAnsi="Arial" w:cs="Arial"/>
          <w:sz w:val="20"/>
          <w:szCs w:val="20"/>
        </w:rPr>
        <w:t>nauczyciele kształcenia zawodowego, instruktorzy praktycznej nauki zawodu szkół i placówek systemu oświaty prowadzących kształcenie</w:t>
      </w:r>
      <w:r w:rsidR="77466139" w:rsidRPr="005D6CAD">
        <w:rPr>
          <w:rFonts w:ascii="Arial" w:eastAsia="Arial Narrow" w:hAnsi="Arial" w:cs="Arial"/>
          <w:sz w:val="20"/>
          <w:szCs w:val="20"/>
        </w:rPr>
        <w:t xml:space="preserve"> </w:t>
      </w:r>
      <w:r w:rsidRPr="005D6CAD">
        <w:rPr>
          <w:rFonts w:ascii="Arial" w:eastAsia="Arial Narrow" w:hAnsi="Arial" w:cs="Arial"/>
          <w:sz w:val="20"/>
          <w:szCs w:val="20"/>
        </w:rPr>
        <w:t>zawodowe</w:t>
      </w:r>
      <w:r w:rsidR="004B1C16" w:rsidRPr="005D6CAD">
        <w:rPr>
          <w:rFonts w:ascii="Arial" w:eastAsia="Arial Narrow" w:hAnsi="Arial" w:cs="Arial"/>
          <w:sz w:val="20"/>
          <w:szCs w:val="20"/>
        </w:rPr>
        <w:t>,</w:t>
      </w:r>
    </w:p>
    <w:p w14:paraId="2E7DD54A" w14:textId="38609339" w:rsidR="3169726A" w:rsidRPr="005D6CAD" w:rsidRDefault="712547C4" w:rsidP="00897674">
      <w:pPr>
        <w:pStyle w:val="Text1"/>
        <w:numPr>
          <w:ilvl w:val="0"/>
          <w:numId w:val="294"/>
        </w:numPr>
        <w:spacing w:before="0" w:after="0" w:line="276" w:lineRule="auto"/>
        <w:rPr>
          <w:rFonts w:ascii="Arial" w:hAnsi="Arial" w:cs="Arial"/>
          <w:sz w:val="20"/>
          <w:szCs w:val="20"/>
        </w:rPr>
      </w:pPr>
      <w:r w:rsidRPr="005D6CAD">
        <w:rPr>
          <w:rFonts w:ascii="Arial" w:eastAsia="Arial Narrow" w:hAnsi="Arial" w:cs="Arial"/>
          <w:sz w:val="20"/>
          <w:szCs w:val="20"/>
        </w:rPr>
        <w:t>nauczyciele i specjaliści z zakresu doradztwa edukacyjno-zawodowego</w:t>
      </w:r>
      <w:r w:rsidR="004B1C16" w:rsidRPr="005D6CAD">
        <w:rPr>
          <w:rFonts w:ascii="Arial" w:eastAsia="Arial Narrow" w:hAnsi="Arial" w:cs="Arial"/>
          <w:sz w:val="20"/>
          <w:szCs w:val="20"/>
        </w:rPr>
        <w:t>,</w:t>
      </w:r>
    </w:p>
    <w:p w14:paraId="1E4D139C" w14:textId="5E1CF2F2" w:rsidR="3169726A" w:rsidRPr="005D6CAD" w:rsidRDefault="3169726A" w:rsidP="00897674">
      <w:pPr>
        <w:pStyle w:val="Text1"/>
        <w:numPr>
          <w:ilvl w:val="0"/>
          <w:numId w:val="294"/>
        </w:numPr>
        <w:spacing w:before="0" w:after="0" w:line="276" w:lineRule="auto"/>
        <w:rPr>
          <w:rFonts w:ascii="Arial" w:eastAsia="Symbol" w:hAnsi="Arial" w:cs="Arial"/>
          <w:sz w:val="20"/>
          <w:szCs w:val="20"/>
        </w:rPr>
      </w:pPr>
      <w:r w:rsidRPr="005D6CAD">
        <w:rPr>
          <w:rFonts w:ascii="Arial" w:eastAsia="Arial Narrow" w:hAnsi="Arial" w:cs="Arial"/>
          <w:sz w:val="20"/>
          <w:szCs w:val="20"/>
        </w:rPr>
        <w:t>przedszkola, oddziały przedszkolne w szkołach podstawowych oraz inne formy wychowania przedszkolnego i ich organy prowadzące</w:t>
      </w:r>
      <w:r w:rsidR="004B1C16" w:rsidRPr="005D6CAD">
        <w:rPr>
          <w:rFonts w:ascii="Arial" w:eastAsia="Arial Narrow" w:hAnsi="Arial" w:cs="Arial"/>
          <w:sz w:val="20"/>
          <w:szCs w:val="20"/>
        </w:rPr>
        <w:t>,</w:t>
      </w:r>
    </w:p>
    <w:p w14:paraId="1DE33A8F" w14:textId="267E8070" w:rsidR="3169726A" w:rsidRPr="005D6CAD" w:rsidRDefault="3169726A" w:rsidP="00897674">
      <w:pPr>
        <w:pStyle w:val="Text1"/>
        <w:numPr>
          <w:ilvl w:val="0"/>
          <w:numId w:val="294"/>
        </w:numPr>
        <w:spacing w:before="0" w:after="0" w:line="276" w:lineRule="auto"/>
        <w:rPr>
          <w:rFonts w:ascii="Arial" w:hAnsi="Arial" w:cs="Arial"/>
          <w:sz w:val="20"/>
          <w:szCs w:val="20"/>
        </w:rPr>
      </w:pPr>
      <w:r w:rsidRPr="005D6CAD">
        <w:rPr>
          <w:rFonts w:ascii="Arial" w:eastAsia="Arial Narrow" w:hAnsi="Arial" w:cs="Arial"/>
          <w:sz w:val="20"/>
          <w:szCs w:val="20"/>
        </w:rPr>
        <w:t>szkoły i placówki systemu oświaty i ich organy prowadzące</w:t>
      </w:r>
      <w:r w:rsidR="004B1C16" w:rsidRPr="005D6CAD">
        <w:rPr>
          <w:rFonts w:ascii="Arial" w:eastAsia="Arial Narrow" w:hAnsi="Arial" w:cs="Arial"/>
          <w:sz w:val="20"/>
          <w:szCs w:val="20"/>
        </w:rPr>
        <w:t>,</w:t>
      </w:r>
    </w:p>
    <w:p w14:paraId="63529A2A" w14:textId="743D5262" w:rsidR="3169726A" w:rsidRPr="005D6CAD" w:rsidRDefault="3169726A" w:rsidP="00897674">
      <w:pPr>
        <w:pStyle w:val="Text1"/>
        <w:numPr>
          <w:ilvl w:val="0"/>
          <w:numId w:val="294"/>
        </w:numPr>
        <w:spacing w:before="0" w:after="0" w:line="276" w:lineRule="auto"/>
        <w:rPr>
          <w:rFonts w:ascii="Arial" w:hAnsi="Arial" w:cs="Arial"/>
          <w:sz w:val="20"/>
          <w:szCs w:val="20"/>
        </w:rPr>
      </w:pPr>
      <w:r w:rsidRPr="005D6CAD">
        <w:rPr>
          <w:rFonts w:ascii="Arial" w:eastAsia="Arial Narrow" w:hAnsi="Arial" w:cs="Arial"/>
          <w:sz w:val="20"/>
          <w:szCs w:val="20"/>
        </w:rPr>
        <w:t>szkoły i placówki systemu oświaty prowadzące kształcenie zawodowe i ustawiczne i ich organy prowadzące</w:t>
      </w:r>
      <w:r w:rsidR="004B1C16" w:rsidRPr="005D6CAD">
        <w:rPr>
          <w:rFonts w:ascii="Arial" w:eastAsia="Arial Narrow" w:hAnsi="Arial" w:cs="Arial"/>
          <w:sz w:val="20"/>
          <w:szCs w:val="20"/>
        </w:rPr>
        <w:t>,</w:t>
      </w:r>
    </w:p>
    <w:p w14:paraId="5215A83B" w14:textId="17A1164B" w:rsidR="008B7958" w:rsidRPr="00F73F24" w:rsidRDefault="3169726A" w:rsidP="00897674">
      <w:pPr>
        <w:pStyle w:val="Text1"/>
        <w:numPr>
          <w:ilvl w:val="0"/>
          <w:numId w:val="294"/>
        </w:numPr>
        <w:spacing w:before="0" w:after="0" w:line="276" w:lineRule="auto"/>
        <w:rPr>
          <w:rFonts w:ascii="Arial" w:hAnsi="Arial" w:cs="Arial"/>
          <w:sz w:val="20"/>
          <w:szCs w:val="20"/>
        </w:rPr>
      </w:pPr>
      <w:r w:rsidRPr="005D6CAD">
        <w:rPr>
          <w:rFonts w:ascii="Arial" w:eastAsia="Arial Narrow" w:hAnsi="Arial" w:cs="Arial"/>
          <w:sz w:val="20"/>
          <w:szCs w:val="20"/>
        </w:rPr>
        <w:t>Centra Kształcenia Zawodowego i Ustawicznego i inne podmioty realizujące zadania CKZiU i ich organy prowadzące</w:t>
      </w:r>
      <w:r w:rsidR="004B1C16" w:rsidRPr="005D6CAD">
        <w:rPr>
          <w:rFonts w:ascii="Arial" w:eastAsia="Arial Narrow" w:hAnsi="Arial" w:cs="Arial"/>
          <w:sz w:val="20"/>
          <w:szCs w:val="20"/>
        </w:rPr>
        <w:t>,</w:t>
      </w:r>
    </w:p>
    <w:p w14:paraId="31C2CE45" w14:textId="2617B3A4" w:rsidR="3169726A" w:rsidRPr="005D6CAD" w:rsidRDefault="3169726A" w:rsidP="00897674">
      <w:pPr>
        <w:pStyle w:val="Text1"/>
        <w:numPr>
          <w:ilvl w:val="0"/>
          <w:numId w:val="294"/>
        </w:numPr>
        <w:spacing w:before="0" w:after="0" w:line="276" w:lineRule="auto"/>
        <w:rPr>
          <w:rFonts w:ascii="Arial" w:hAnsi="Arial" w:cs="Arial"/>
          <w:sz w:val="20"/>
          <w:szCs w:val="20"/>
        </w:rPr>
      </w:pPr>
      <w:r w:rsidRPr="005D6CAD">
        <w:rPr>
          <w:rFonts w:ascii="Arial" w:eastAsia="Arial Narrow" w:hAnsi="Arial" w:cs="Arial"/>
          <w:sz w:val="20"/>
          <w:szCs w:val="20"/>
        </w:rPr>
        <w:t>organizacje</w:t>
      </w:r>
      <w:r w:rsidR="4C846CFE" w:rsidRPr="005D6CAD">
        <w:rPr>
          <w:rFonts w:ascii="Arial" w:eastAsia="Arial Narrow" w:hAnsi="Arial" w:cs="Arial"/>
          <w:sz w:val="20"/>
          <w:szCs w:val="20"/>
        </w:rPr>
        <w:t xml:space="preserve"> </w:t>
      </w:r>
      <w:r w:rsidRPr="005D6CAD">
        <w:rPr>
          <w:rFonts w:ascii="Arial" w:eastAsia="Arial Narrow" w:hAnsi="Arial" w:cs="Arial"/>
          <w:sz w:val="20"/>
          <w:szCs w:val="20"/>
        </w:rPr>
        <w:t>pozarządowe</w:t>
      </w:r>
      <w:r w:rsidR="004B1C16" w:rsidRPr="005D6CAD">
        <w:rPr>
          <w:rFonts w:ascii="Arial" w:eastAsia="Arial Narrow" w:hAnsi="Arial" w:cs="Arial"/>
          <w:sz w:val="20"/>
          <w:szCs w:val="20"/>
        </w:rPr>
        <w:t>,</w:t>
      </w:r>
    </w:p>
    <w:p w14:paraId="78769568" w14:textId="69DC8405" w:rsidR="3169726A" w:rsidRPr="005D6CAD" w:rsidRDefault="3169726A" w:rsidP="00897674">
      <w:pPr>
        <w:pStyle w:val="Text1"/>
        <w:numPr>
          <w:ilvl w:val="0"/>
          <w:numId w:val="294"/>
        </w:numPr>
        <w:spacing w:before="0" w:after="0" w:line="276" w:lineRule="auto"/>
        <w:rPr>
          <w:rFonts w:ascii="Arial" w:hAnsi="Arial" w:cs="Arial"/>
          <w:sz w:val="20"/>
          <w:szCs w:val="20"/>
        </w:rPr>
      </w:pPr>
      <w:r w:rsidRPr="005D6CAD">
        <w:rPr>
          <w:rFonts w:ascii="Arial" w:eastAsia="Arial Narrow" w:hAnsi="Arial" w:cs="Arial"/>
          <w:sz w:val="20"/>
          <w:szCs w:val="20"/>
        </w:rPr>
        <w:t>JST (w tym wszystkie jednostki organizacyjne JST np. spółki komunalne, szkoły, instytucje kultury), ich związki i stowarzyszenia</w:t>
      </w:r>
      <w:r w:rsidR="004B1C16" w:rsidRPr="005D6CAD">
        <w:rPr>
          <w:rFonts w:ascii="Arial" w:eastAsia="Arial Narrow" w:hAnsi="Arial" w:cs="Arial"/>
          <w:sz w:val="20"/>
          <w:szCs w:val="20"/>
        </w:rPr>
        <w:t>.</w:t>
      </w:r>
    </w:p>
    <w:p w14:paraId="42ADB28A" w14:textId="77777777" w:rsidR="00B5547A" w:rsidRPr="005D6CAD" w:rsidRDefault="00B5547A" w:rsidP="00897674">
      <w:pPr>
        <w:pStyle w:val="Point0"/>
        <w:spacing w:before="0" w:after="0" w:line="276" w:lineRule="auto"/>
        <w:ind w:left="0"/>
        <w:rPr>
          <w:rFonts w:ascii="Arial" w:hAnsi="Arial" w:cs="Arial"/>
          <w:sz w:val="20"/>
          <w:szCs w:val="20"/>
        </w:rPr>
      </w:pPr>
    </w:p>
    <w:p w14:paraId="7200AF33" w14:textId="1F4E3795" w:rsidR="00E9726E" w:rsidRPr="005D6CAD" w:rsidRDefault="00E9726E" w:rsidP="00897674">
      <w:pPr>
        <w:pStyle w:val="Point0"/>
        <w:spacing w:before="0" w:after="0" w:line="276" w:lineRule="auto"/>
        <w:ind w:left="0" w:firstLine="0"/>
        <w:rPr>
          <w:rFonts w:ascii="Arial" w:hAnsi="Arial" w:cs="Arial"/>
          <w:sz w:val="20"/>
          <w:szCs w:val="20"/>
        </w:rPr>
      </w:pPr>
      <w:r w:rsidRPr="005D6CAD">
        <w:rPr>
          <w:rFonts w:ascii="Arial" w:hAnsi="Arial" w:cs="Arial"/>
          <w:b/>
          <w:sz w:val="20"/>
          <w:szCs w:val="20"/>
        </w:rPr>
        <w:t>Działania na rzecz zapewnienia równości, włączenia społecznego i niedyskryminacji</w:t>
      </w:r>
    </w:p>
    <w:p w14:paraId="05C962C7" w14:textId="1E910E4D" w:rsidR="00E9726E" w:rsidRPr="005D6CAD" w:rsidRDefault="00E9726E" w:rsidP="00897674">
      <w:pPr>
        <w:spacing w:before="0" w:after="0" w:line="276" w:lineRule="auto"/>
        <w:rPr>
          <w:rFonts w:ascii="Arial" w:hAnsi="Arial" w:cs="Arial"/>
          <w:sz w:val="20"/>
          <w:szCs w:val="20"/>
        </w:rPr>
      </w:pPr>
      <w:r w:rsidRPr="005D6CAD">
        <w:rPr>
          <w:rFonts w:ascii="Arial" w:hAnsi="Arial" w:cs="Arial"/>
          <w:sz w:val="20"/>
          <w:szCs w:val="20"/>
        </w:rPr>
        <w:t>Zgodnie z równościowymi zasadami horyzontalnymi, realizującymi postanowienia rozporządzenia ogólnego, państwa członkowskie mają obowiązek podjęcia działań w celu zapobiegania wszelkiej dyskryminacji ze względu na płeć, rasę lub pochodzenie etniczne, religię lub światopogląd, niepełnosprawność, wiek lub orientację seksualną.</w:t>
      </w:r>
    </w:p>
    <w:p w14:paraId="19DF2730" w14:textId="65585F32" w:rsidR="00E9726E" w:rsidRPr="005D6CAD" w:rsidRDefault="00E9726E" w:rsidP="00897674">
      <w:pPr>
        <w:spacing w:before="0" w:after="0" w:line="276" w:lineRule="auto"/>
        <w:rPr>
          <w:rFonts w:ascii="Arial" w:hAnsi="Arial" w:cs="Arial"/>
          <w:sz w:val="20"/>
          <w:szCs w:val="20"/>
        </w:rPr>
      </w:pPr>
      <w:r w:rsidRPr="005D6CAD">
        <w:rPr>
          <w:rFonts w:ascii="Arial" w:hAnsi="Arial" w:cs="Arial"/>
          <w:sz w:val="20"/>
          <w:szCs w:val="20"/>
        </w:rPr>
        <w:t xml:space="preserve">W </w:t>
      </w:r>
      <w:r w:rsidR="00772386" w:rsidRPr="005D6CAD">
        <w:rPr>
          <w:rFonts w:ascii="Arial" w:hAnsi="Arial" w:cs="Arial"/>
          <w:sz w:val="20"/>
          <w:szCs w:val="20"/>
        </w:rPr>
        <w:t>CS 4(f)</w:t>
      </w:r>
      <w:r w:rsidRPr="005D6CAD">
        <w:rPr>
          <w:rFonts w:ascii="Arial" w:hAnsi="Arial" w:cs="Arial"/>
          <w:sz w:val="20"/>
          <w:szCs w:val="20"/>
        </w:rPr>
        <w:t xml:space="preserve"> zakłada się wsparcie dla dzieci w wieku przedszkolnym, uczniów, nauczycieli i szkół, którego rezultatem będzie rozwój umiejętności wśród jego odbiorców. Jednocześnie interwencja przewiduje prowadzenie skutecznej edukacji włączającej dzieci i młodzieży, doświadczających ograniczeń w samodzielnym funkcjonowaniu w środowisku szkolnym.</w:t>
      </w:r>
    </w:p>
    <w:p w14:paraId="446D8364" w14:textId="6798516D" w:rsidR="0015080E" w:rsidRPr="005D6CAD" w:rsidRDefault="00E9726E" w:rsidP="00897674">
      <w:pPr>
        <w:spacing w:before="0" w:after="0" w:line="276" w:lineRule="auto"/>
        <w:rPr>
          <w:rFonts w:ascii="Arial" w:eastAsia="Arial Narrow" w:hAnsi="Arial" w:cs="Arial"/>
          <w:sz w:val="20"/>
          <w:szCs w:val="20"/>
        </w:rPr>
      </w:pPr>
      <w:r w:rsidRPr="005D6CAD">
        <w:rPr>
          <w:rFonts w:ascii="Arial" w:hAnsi="Arial" w:cs="Arial"/>
          <w:sz w:val="20"/>
          <w:szCs w:val="20"/>
        </w:rPr>
        <w:t>We wszystkich typach projektów, na poziomie kryteriów wyboru projektów, planuje się zapewnienie równego dostępu do udziału w projektach wszystkim osobom wpisującym się w zakres interwencji. Z kolei zasada niedyskryminacji, równości i włączenia społecznego będzie realizowana na poziomie kryteriów wyboru projektu, obowiązkowych dla każdego projektu i dotyczyć będzie wszystkich etapów ich wdrażania, tj. przygotowania, realizacji, monitorowania i kontroli. Od spełnienia tych kryteriów uzależnione będzie dopuszczenie projektu do dalszego etapu oceny. Planowane są także szkolenia dla potencjalnych beneficjentów w zakresie zasady równości, włączenia społecznego i niedyskryminacji oraz jej implementacji w projektach dofinansowanych z EFS+. Planowane jest także obowiązkowe stosowanie w projektach standardów dostępności opracowanych w perspektywie finansowej 2014-2020 wraz z ich bieżącymi aktualizacjami.</w:t>
      </w:r>
      <w:r w:rsidR="0015080E" w:rsidRPr="005D6CAD">
        <w:rPr>
          <w:rFonts w:ascii="Arial" w:eastAsia="Arial Narrow" w:hAnsi="Arial" w:cs="Arial"/>
          <w:color w:val="000000" w:themeColor="text1"/>
          <w:sz w:val="20"/>
          <w:szCs w:val="20"/>
        </w:rPr>
        <w:t xml:space="preserve"> Na wszystkich etapach realizacji interwencji jako obowiązkowe będzie stosowanie Karty Praw Podstawowych.</w:t>
      </w:r>
    </w:p>
    <w:p w14:paraId="15305DB3" w14:textId="77777777" w:rsidR="008308CB" w:rsidRPr="005D6CAD" w:rsidRDefault="008308CB" w:rsidP="00897674">
      <w:pPr>
        <w:pStyle w:val="Text1"/>
        <w:spacing w:before="0" w:after="0" w:line="276" w:lineRule="auto"/>
        <w:ind w:left="0"/>
        <w:rPr>
          <w:rFonts w:ascii="Arial" w:hAnsi="Arial" w:cs="Arial"/>
          <w:sz w:val="20"/>
          <w:szCs w:val="20"/>
        </w:rPr>
      </w:pPr>
    </w:p>
    <w:p w14:paraId="4A9B72F4" w14:textId="77777777" w:rsidR="00E9726E" w:rsidRPr="005D6CAD" w:rsidRDefault="00E9726E" w:rsidP="00897674">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12CC81C7" w14:textId="69D8380E" w:rsidR="00E9726E" w:rsidRPr="005D6CAD" w:rsidRDefault="00E9726E" w:rsidP="00897674">
      <w:pPr>
        <w:pStyle w:val="Text1"/>
        <w:spacing w:before="0" w:after="0" w:line="276" w:lineRule="auto"/>
        <w:ind w:left="0"/>
        <w:rPr>
          <w:rFonts w:ascii="Arial" w:hAnsi="Arial" w:cs="Arial"/>
          <w:sz w:val="20"/>
          <w:szCs w:val="20"/>
        </w:rPr>
      </w:pPr>
      <w:r w:rsidRPr="005D6CAD">
        <w:rPr>
          <w:rFonts w:ascii="Arial" w:hAnsi="Arial" w:cs="Arial"/>
          <w:sz w:val="20"/>
          <w:szCs w:val="20"/>
        </w:rPr>
        <w:t xml:space="preserve">Planowane interwencje będą realizowane na obszarze całego </w:t>
      </w:r>
      <w:r w:rsidR="00393150" w:rsidRPr="005D6CAD">
        <w:rPr>
          <w:rFonts w:ascii="Arial" w:hAnsi="Arial" w:cs="Arial"/>
          <w:sz w:val="20"/>
          <w:szCs w:val="20"/>
        </w:rPr>
        <w:t xml:space="preserve">WM </w:t>
      </w:r>
      <w:r w:rsidRPr="005D6CAD">
        <w:rPr>
          <w:rFonts w:ascii="Arial" w:hAnsi="Arial" w:cs="Arial"/>
          <w:sz w:val="20"/>
          <w:szCs w:val="20"/>
        </w:rPr>
        <w:t xml:space="preserve">z uwzględnieniem podziału na </w:t>
      </w:r>
      <w:r w:rsidR="6C08D029" w:rsidRPr="005D6CAD">
        <w:rPr>
          <w:rFonts w:ascii="Arial" w:hAnsi="Arial" w:cs="Arial"/>
          <w:sz w:val="20"/>
          <w:szCs w:val="20"/>
        </w:rPr>
        <w:t>RMR</w:t>
      </w:r>
      <w:r w:rsidRPr="005D6CAD">
        <w:rPr>
          <w:rFonts w:ascii="Arial" w:hAnsi="Arial" w:cs="Arial"/>
          <w:sz w:val="20"/>
          <w:szCs w:val="20"/>
        </w:rPr>
        <w:t xml:space="preserve"> oraz </w:t>
      </w:r>
      <w:r w:rsidR="1C7AE468" w:rsidRPr="005D6CAD">
        <w:rPr>
          <w:rFonts w:ascii="Arial" w:hAnsi="Arial" w:cs="Arial"/>
          <w:sz w:val="20"/>
          <w:szCs w:val="20"/>
        </w:rPr>
        <w:t>RWS</w:t>
      </w:r>
      <w:r w:rsidRPr="005D6CAD">
        <w:rPr>
          <w:rFonts w:ascii="Arial" w:hAnsi="Arial" w:cs="Arial"/>
          <w:sz w:val="20"/>
          <w:szCs w:val="20"/>
        </w:rPr>
        <w:t xml:space="preserve">. Preferencje mogą mieć projekty zlokalizowane w średnich i małych miastach w szczególności zagrożonych utratą funkcji gospodarczych i społecznych. Priorytety mogą być też skierowane do projektów zlokalizowanych </w:t>
      </w:r>
      <w:r w:rsidR="08C2DAE0" w:rsidRPr="005D6CAD">
        <w:rPr>
          <w:rFonts w:ascii="Arial" w:hAnsi="Arial" w:cs="Arial"/>
          <w:sz w:val="20"/>
          <w:szCs w:val="20"/>
        </w:rPr>
        <w:t>w ramach</w:t>
      </w:r>
      <w:r w:rsidRPr="005D6CAD">
        <w:rPr>
          <w:rFonts w:ascii="Arial" w:hAnsi="Arial" w:cs="Arial"/>
          <w:sz w:val="20"/>
          <w:szCs w:val="20"/>
        </w:rPr>
        <w:t xml:space="preserve"> OSI wyznaczonych w KSRR i wynikających ze </w:t>
      </w:r>
      <w:r w:rsidR="738F7FF9" w:rsidRPr="005D6CAD">
        <w:rPr>
          <w:rFonts w:ascii="Arial" w:hAnsi="Arial" w:cs="Arial"/>
          <w:sz w:val="20"/>
          <w:szCs w:val="20"/>
        </w:rPr>
        <w:t>SR WM 2030</w:t>
      </w:r>
      <w:r w:rsidRPr="005D6CAD">
        <w:rPr>
          <w:rFonts w:ascii="Arial" w:hAnsi="Arial" w:cs="Arial"/>
          <w:sz w:val="20"/>
          <w:szCs w:val="20"/>
        </w:rPr>
        <w:t>.</w:t>
      </w:r>
      <w:r w:rsidR="00C90C09" w:rsidRPr="005D6CAD">
        <w:rPr>
          <w:rFonts w:ascii="Arial" w:hAnsi="Arial" w:cs="Arial"/>
          <w:sz w:val="20"/>
          <w:szCs w:val="20"/>
        </w:rPr>
        <w:t xml:space="preserve"> </w:t>
      </w:r>
      <w:r w:rsidR="53900359" w:rsidRPr="00F73F24">
        <w:rPr>
          <w:rFonts w:ascii="Arial" w:hAnsi="Arial" w:cs="Arial"/>
          <w:sz w:val="20"/>
          <w:szCs w:val="20"/>
        </w:rPr>
        <w:t>Przewiduje się realizację przedsięwzięć poprzez ZIT WOF</w:t>
      </w:r>
      <w:r w:rsidR="00C174DB" w:rsidRPr="00F73F24">
        <w:rPr>
          <w:rFonts w:ascii="Arial" w:hAnsi="Arial" w:cs="Arial"/>
          <w:sz w:val="20"/>
          <w:szCs w:val="20"/>
        </w:rPr>
        <w:t xml:space="preserve">, wynikających </w:t>
      </w:r>
      <w:r w:rsidR="00C174DB" w:rsidRPr="005D6CAD">
        <w:rPr>
          <w:rFonts w:ascii="Arial" w:hAnsi="Arial" w:cs="Arial"/>
          <w:sz w:val="20"/>
          <w:szCs w:val="20"/>
        </w:rPr>
        <w:t>ze strategii ZIT</w:t>
      </w:r>
      <w:r w:rsidR="002C1730" w:rsidRPr="00F73F24">
        <w:rPr>
          <w:rFonts w:ascii="Arial" w:hAnsi="Arial" w:cs="Arial"/>
          <w:sz w:val="20"/>
          <w:szCs w:val="20"/>
        </w:rPr>
        <w:t xml:space="preserve"> (projekt realizowany w trybie niekonkurencyjnym przez Stowarzyszenie „Metropolia Warszawa”</w:t>
      </w:r>
      <w:r w:rsidR="00C174DB" w:rsidRPr="00F73F24">
        <w:rPr>
          <w:rFonts w:ascii="Arial" w:hAnsi="Arial" w:cs="Arial"/>
          <w:sz w:val="20"/>
          <w:szCs w:val="20"/>
        </w:rPr>
        <w:t>)</w:t>
      </w:r>
      <w:r w:rsidR="53900359" w:rsidRPr="00F73F24">
        <w:rPr>
          <w:rFonts w:ascii="Arial" w:hAnsi="Arial" w:cs="Arial"/>
          <w:sz w:val="20"/>
          <w:szCs w:val="20"/>
        </w:rPr>
        <w:t>.</w:t>
      </w:r>
      <w:r w:rsidR="0014539C" w:rsidRPr="005D6CAD">
        <w:rPr>
          <w:rFonts w:ascii="Arial" w:hAnsi="Arial" w:cs="Arial"/>
          <w:sz w:val="20"/>
          <w:szCs w:val="20"/>
        </w:rPr>
        <w:t xml:space="preserve"> </w:t>
      </w:r>
      <w:r w:rsidR="0014539C" w:rsidRPr="00F73F24">
        <w:rPr>
          <w:rFonts w:ascii="Arial" w:hAnsi="Arial" w:cs="Arial"/>
          <w:sz w:val="20"/>
          <w:szCs w:val="20"/>
        </w:rPr>
        <w:t xml:space="preserve">Przewiduje się </w:t>
      </w:r>
      <w:r w:rsidR="002D7C6E" w:rsidRPr="00F73F24">
        <w:rPr>
          <w:rFonts w:ascii="Arial" w:hAnsi="Arial" w:cs="Arial"/>
          <w:sz w:val="20"/>
          <w:szCs w:val="20"/>
        </w:rPr>
        <w:t xml:space="preserve">również </w:t>
      </w:r>
      <w:r w:rsidR="0014539C" w:rsidRPr="00F73F24">
        <w:rPr>
          <w:rFonts w:ascii="Arial" w:hAnsi="Arial" w:cs="Arial"/>
          <w:sz w:val="20"/>
          <w:szCs w:val="20"/>
        </w:rPr>
        <w:t>preferencje dla przedsięwzięć w ramach  MSIT oraz wynikających z GPR</w:t>
      </w:r>
      <w:r w:rsidR="00EC7B21" w:rsidRPr="00F73F24">
        <w:rPr>
          <w:rFonts w:ascii="Arial" w:hAnsi="Arial" w:cs="Arial"/>
          <w:sz w:val="20"/>
          <w:szCs w:val="20"/>
        </w:rPr>
        <w:t>.</w:t>
      </w:r>
    </w:p>
    <w:p w14:paraId="14DD1BEA" w14:textId="77777777" w:rsidR="00E9726E" w:rsidRPr="005D6CAD" w:rsidRDefault="00E9726E" w:rsidP="00897674">
      <w:pPr>
        <w:pStyle w:val="Text1"/>
        <w:spacing w:before="0" w:after="0" w:line="276" w:lineRule="auto"/>
        <w:ind w:left="0"/>
        <w:rPr>
          <w:rFonts w:ascii="Arial" w:hAnsi="Arial" w:cs="Arial"/>
          <w:sz w:val="20"/>
          <w:szCs w:val="20"/>
        </w:rPr>
      </w:pPr>
    </w:p>
    <w:p w14:paraId="0184AADE" w14:textId="77777777" w:rsidR="00E9726E" w:rsidRPr="005D6CAD" w:rsidRDefault="00E9726E" w:rsidP="00897674">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41BD7DAC" w14:textId="77777777" w:rsidR="001A0595" w:rsidRPr="005D6CAD" w:rsidRDefault="001A0595" w:rsidP="00897674">
      <w:pPr>
        <w:pStyle w:val="Text1"/>
        <w:spacing w:before="0" w:after="0" w:line="276" w:lineRule="auto"/>
        <w:ind w:left="0"/>
        <w:rPr>
          <w:rFonts w:ascii="Arial" w:hAnsi="Arial" w:cs="Arial"/>
          <w:sz w:val="20"/>
          <w:szCs w:val="20"/>
        </w:rPr>
      </w:pPr>
      <w:r w:rsidRPr="005D6CAD">
        <w:rPr>
          <w:rFonts w:ascii="Arial" w:hAnsi="Arial" w:cs="Arial"/>
          <w:sz w:val="20"/>
          <w:szCs w:val="20"/>
        </w:rPr>
        <w:t>Nie przewiduje się realizacji przedsięwzięć międzyregionalnych, transgranicznych i transnarodowych.</w:t>
      </w:r>
    </w:p>
    <w:p w14:paraId="4323F31F" w14:textId="77777777" w:rsidR="00E9726E" w:rsidRPr="005D6CAD" w:rsidRDefault="00E9726E" w:rsidP="00897674">
      <w:pPr>
        <w:pStyle w:val="Text1"/>
        <w:spacing w:before="0" w:after="0" w:line="276" w:lineRule="auto"/>
        <w:ind w:left="0"/>
        <w:rPr>
          <w:rFonts w:ascii="Arial" w:hAnsi="Arial" w:cs="Arial"/>
          <w:sz w:val="20"/>
          <w:szCs w:val="20"/>
        </w:rPr>
      </w:pPr>
    </w:p>
    <w:p w14:paraId="0AE72655" w14:textId="77777777" w:rsidR="00D21E58" w:rsidRPr="00FB323F" w:rsidRDefault="00D21E58" w:rsidP="00897674">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60B65069" w14:textId="77777777" w:rsidR="00D21E58" w:rsidRPr="00FB323F" w:rsidRDefault="00D21E58" w:rsidP="00897674">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68BDC438" w14:textId="77777777" w:rsidR="005E7E12" w:rsidRPr="005D6CAD" w:rsidRDefault="008308CB" w:rsidP="004011FF">
      <w:pPr>
        <w:rPr>
          <w:rFonts w:ascii="Arial" w:hAnsi="Arial" w:cs="Arial"/>
          <w:b/>
          <w:sz w:val="20"/>
          <w:szCs w:val="20"/>
        </w:rPr>
        <w:sectPr w:rsidR="005E7E12" w:rsidRPr="005D6CAD" w:rsidSect="00F73F24">
          <w:footnotePr>
            <w:numRestart w:val="eachPage"/>
          </w:footnotePr>
          <w:pgSz w:w="11907" w:h="16839" w:code="9"/>
          <w:pgMar w:top="1418" w:right="1418" w:bottom="1418" w:left="1418" w:header="567" w:footer="567" w:gutter="0"/>
          <w:cols w:space="720"/>
          <w:docGrid w:linePitch="360"/>
        </w:sectPr>
      </w:pPr>
      <w:r w:rsidRPr="005D6CAD">
        <w:rPr>
          <w:rFonts w:ascii="Arial" w:hAnsi="Arial" w:cs="Arial"/>
          <w:b/>
          <w:sz w:val="20"/>
          <w:szCs w:val="20"/>
        </w:rPr>
        <w:br w:type="page"/>
      </w:r>
    </w:p>
    <w:p w14:paraId="6AFCF872" w14:textId="5EDDCB63" w:rsidR="008308CB" w:rsidRPr="005D6CAD" w:rsidRDefault="00F325BD" w:rsidP="00F200A8">
      <w:pPr>
        <w:pStyle w:val="Nagwek5"/>
        <w:rPr>
          <w:rFonts w:cs="Arial"/>
        </w:rPr>
      </w:pPr>
      <w:r w:rsidRPr="005D6CAD">
        <w:rPr>
          <w:rFonts w:cs="Arial"/>
        </w:rPr>
        <w:t xml:space="preserve">2.1.7.1.2. </w:t>
      </w:r>
      <w:r w:rsidR="008308CB" w:rsidRPr="005D6CAD">
        <w:rPr>
          <w:rFonts w:cs="Arial"/>
        </w:rPr>
        <w:t>Wskaźniki</w:t>
      </w:r>
    </w:p>
    <w:p w14:paraId="365FE9BC" w14:textId="09F0B9CB" w:rsidR="008308CB" w:rsidRPr="00897674" w:rsidRDefault="00BA317E" w:rsidP="00897674">
      <w:pPr>
        <w:pStyle w:val="Text1"/>
        <w:spacing w:before="0" w:after="0" w:line="276" w:lineRule="auto"/>
        <w:ind w:left="0"/>
        <w:rPr>
          <w:rFonts w:ascii="Arial" w:hAnsi="Arial" w:cs="Arial"/>
          <w:bCs/>
          <w:sz w:val="20"/>
          <w:szCs w:val="20"/>
        </w:rPr>
      </w:pPr>
      <w:r w:rsidRPr="00897674">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436"/>
        <w:gridCol w:w="907"/>
        <w:gridCol w:w="1407"/>
        <w:gridCol w:w="1537"/>
        <w:gridCol w:w="3542"/>
        <w:gridCol w:w="1343"/>
        <w:gridCol w:w="1462"/>
        <w:gridCol w:w="1472"/>
      </w:tblGrid>
      <w:tr w:rsidR="00EA1CE6" w:rsidRPr="002C5E73" w14:paraId="7FA2B904" w14:textId="77777777" w:rsidTr="008258BC">
        <w:trPr>
          <w:cantSplit/>
          <w:trHeight w:val="227"/>
          <w:tblHeader/>
          <w:jc w:val="center"/>
        </w:trPr>
        <w:tc>
          <w:tcPr>
            <w:tcW w:w="0" w:type="auto"/>
            <w:shd w:val="clear" w:color="auto" w:fill="FFE599" w:themeFill="accent4" w:themeFillTint="66"/>
            <w:vAlign w:val="center"/>
          </w:tcPr>
          <w:p w14:paraId="6E1C5E4A"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515A2CD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0B7682E2"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5C87BE9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5EA874CF"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7F9618F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3C49A26A"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6FE883C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4613C61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6DD84741" w14:textId="77777777" w:rsidTr="008258BC">
        <w:trPr>
          <w:cantSplit/>
          <w:trHeight w:val="227"/>
          <w:jc w:val="center"/>
        </w:trPr>
        <w:tc>
          <w:tcPr>
            <w:tcW w:w="0" w:type="auto"/>
            <w:vAlign w:val="center"/>
          </w:tcPr>
          <w:p w14:paraId="20A0C0CC" w14:textId="6F65086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w:t>
            </w:r>
          </w:p>
        </w:tc>
        <w:tc>
          <w:tcPr>
            <w:tcW w:w="0" w:type="auto"/>
            <w:vAlign w:val="center"/>
          </w:tcPr>
          <w:p w14:paraId="52110CC7" w14:textId="1201227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4(f)</w:t>
            </w:r>
          </w:p>
        </w:tc>
        <w:tc>
          <w:tcPr>
            <w:tcW w:w="0" w:type="auto"/>
            <w:vAlign w:val="center"/>
          </w:tcPr>
          <w:p w14:paraId="732410BF" w14:textId="5093827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49A36327" w14:textId="4602317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1C1F9B13" w14:textId="5D31126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PLFCO03</w:t>
            </w:r>
          </w:p>
        </w:tc>
        <w:tc>
          <w:tcPr>
            <w:tcW w:w="0" w:type="auto"/>
            <w:shd w:val="clear" w:color="auto" w:fill="auto"/>
            <w:vAlign w:val="center"/>
          </w:tcPr>
          <w:p w14:paraId="038CDB75" w14:textId="3E9ACCC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 xml:space="preserve">Liczba uczniów objętych wsparciem </w:t>
            </w:r>
          </w:p>
        </w:tc>
        <w:tc>
          <w:tcPr>
            <w:tcW w:w="0" w:type="auto"/>
            <w:vAlign w:val="center"/>
          </w:tcPr>
          <w:p w14:paraId="4DCBC9C8" w14:textId="53AF01A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auto"/>
            <w:vAlign w:val="center"/>
          </w:tcPr>
          <w:p w14:paraId="1E08D2ED" w14:textId="7BE02EB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5 770</w:t>
            </w:r>
          </w:p>
        </w:tc>
        <w:tc>
          <w:tcPr>
            <w:tcW w:w="0" w:type="auto"/>
            <w:shd w:val="clear" w:color="auto" w:fill="auto"/>
            <w:vAlign w:val="center"/>
          </w:tcPr>
          <w:p w14:paraId="53909CB2" w14:textId="626C759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57 770</w:t>
            </w:r>
          </w:p>
        </w:tc>
      </w:tr>
      <w:tr w:rsidR="009D0F62" w:rsidRPr="002C5E73" w14:paraId="58C78931" w14:textId="77777777" w:rsidTr="00897674">
        <w:trPr>
          <w:cantSplit/>
          <w:trHeight w:val="227"/>
          <w:jc w:val="center"/>
        </w:trPr>
        <w:tc>
          <w:tcPr>
            <w:tcW w:w="0" w:type="auto"/>
            <w:shd w:val="clear" w:color="auto" w:fill="D9D9D9" w:themeFill="background1" w:themeFillShade="D9"/>
            <w:vAlign w:val="center"/>
          </w:tcPr>
          <w:p w14:paraId="1D328CB7" w14:textId="75E8501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w:t>
            </w:r>
          </w:p>
        </w:tc>
        <w:tc>
          <w:tcPr>
            <w:tcW w:w="0" w:type="auto"/>
            <w:shd w:val="clear" w:color="auto" w:fill="D9D9D9" w:themeFill="background1" w:themeFillShade="D9"/>
            <w:vAlign w:val="center"/>
          </w:tcPr>
          <w:p w14:paraId="374D04F3" w14:textId="6C545BB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4(f)</w:t>
            </w:r>
          </w:p>
        </w:tc>
        <w:tc>
          <w:tcPr>
            <w:tcW w:w="0" w:type="auto"/>
            <w:shd w:val="clear" w:color="auto" w:fill="D9D9D9" w:themeFill="background1" w:themeFillShade="D9"/>
            <w:vAlign w:val="center"/>
          </w:tcPr>
          <w:p w14:paraId="20C3A829" w14:textId="7B4F568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0D16E41F" w14:textId="2DB6FA7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423A27B8" w14:textId="5FB3927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PLFCO03</w:t>
            </w:r>
          </w:p>
        </w:tc>
        <w:tc>
          <w:tcPr>
            <w:tcW w:w="0" w:type="auto"/>
            <w:shd w:val="clear" w:color="auto" w:fill="D9D9D9" w:themeFill="background1" w:themeFillShade="D9"/>
            <w:vAlign w:val="center"/>
          </w:tcPr>
          <w:p w14:paraId="4C1288FF" w14:textId="0706433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 xml:space="preserve">Liczba uczniów objętych wsparciem </w:t>
            </w:r>
          </w:p>
        </w:tc>
        <w:tc>
          <w:tcPr>
            <w:tcW w:w="0" w:type="auto"/>
            <w:shd w:val="clear" w:color="auto" w:fill="D9D9D9" w:themeFill="background1" w:themeFillShade="D9"/>
            <w:vAlign w:val="center"/>
          </w:tcPr>
          <w:p w14:paraId="7E1E7F97" w14:textId="164D24A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D9D9D9" w:themeFill="background1" w:themeFillShade="D9"/>
            <w:vAlign w:val="center"/>
          </w:tcPr>
          <w:p w14:paraId="7311C5B4" w14:textId="28837FF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10 400</w:t>
            </w:r>
          </w:p>
        </w:tc>
        <w:tc>
          <w:tcPr>
            <w:tcW w:w="0" w:type="auto"/>
            <w:shd w:val="clear" w:color="auto" w:fill="D9D9D9" w:themeFill="background1" w:themeFillShade="D9"/>
            <w:vAlign w:val="center"/>
          </w:tcPr>
          <w:p w14:paraId="0BDA825B" w14:textId="57D21A0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104 080</w:t>
            </w:r>
          </w:p>
        </w:tc>
      </w:tr>
      <w:tr w:rsidR="009D0F62" w:rsidRPr="002C5E73" w14:paraId="3E6F386D" w14:textId="77777777" w:rsidTr="008258BC">
        <w:trPr>
          <w:cantSplit/>
          <w:trHeight w:val="227"/>
          <w:jc w:val="center"/>
        </w:trPr>
        <w:tc>
          <w:tcPr>
            <w:tcW w:w="0" w:type="auto"/>
            <w:vAlign w:val="center"/>
          </w:tcPr>
          <w:p w14:paraId="79E6F61D" w14:textId="323C4CF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w:t>
            </w:r>
          </w:p>
        </w:tc>
        <w:tc>
          <w:tcPr>
            <w:tcW w:w="0" w:type="auto"/>
            <w:vAlign w:val="center"/>
          </w:tcPr>
          <w:p w14:paraId="2C7CA428" w14:textId="4E6166D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4(f)</w:t>
            </w:r>
          </w:p>
        </w:tc>
        <w:tc>
          <w:tcPr>
            <w:tcW w:w="0" w:type="auto"/>
            <w:vAlign w:val="center"/>
          </w:tcPr>
          <w:p w14:paraId="44B2627B" w14:textId="09B3080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0A78DB42" w14:textId="344861D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59802CE5" w14:textId="4E98CA9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PLFC</w:t>
            </w:r>
            <w:r w:rsidR="00FD13DE">
              <w:rPr>
                <w:rFonts w:ascii="Arial" w:hAnsi="Arial" w:cs="Arial"/>
                <w:sz w:val="18"/>
                <w:szCs w:val="18"/>
              </w:rPr>
              <w:t>O</w:t>
            </w:r>
            <w:r w:rsidRPr="005D6CAD">
              <w:rPr>
                <w:rFonts w:ascii="Arial" w:hAnsi="Arial" w:cs="Arial"/>
                <w:sz w:val="18"/>
                <w:szCs w:val="18"/>
              </w:rPr>
              <w:t>0</w:t>
            </w:r>
            <w:r w:rsidR="00FD13DE">
              <w:rPr>
                <w:rFonts w:ascii="Arial" w:hAnsi="Arial" w:cs="Arial"/>
                <w:sz w:val="18"/>
                <w:szCs w:val="18"/>
              </w:rPr>
              <w:t>5</w:t>
            </w:r>
          </w:p>
        </w:tc>
        <w:tc>
          <w:tcPr>
            <w:tcW w:w="0" w:type="auto"/>
            <w:shd w:val="clear" w:color="auto" w:fill="auto"/>
            <w:vAlign w:val="center"/>
          </w:tcPr>
          <w:p w14:paraId="254736B1" w14:textId="07FFFAA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uczniów uczestniczących w stażach uczniowskich</w:t>
            </w:r>
          </w:p>
        </w:tc>
        <w:tc>
          <w:tcPr>
            <w:tcW w:w="0" w:type="auto"/>
            <w:vAlign w:val="center"/>
          </w:tcPr>
          <w:p w14:paraId="3809F48D" w14:textId="023F629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 xml:space="preserve"> osoby</w:t>
            </w:r>
          </w:p>
        </w:tc>
        <w:tc>
          <w:tcPr>
            <w:tcW w:w="0" w:type="auto"/>
            <w:shd w:val="clear" w:color="auto" w:fill="auto"/>
            <w:vAlign w:val="center"/>
          </w:tcPr>
          <w:p w14:paraId="70F78D4D" w14:textId="54B4E0E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560</w:t>
            </w:r>
          </w:p>
        </w:tc>
        <w:tc>
          <w:tcPr>
            <w:tcW w:w="0" w:type="auto"/>
            <w:shd w:val="clear" w:color="auto" w:fill="auto"/>
            <w:vAlign w:val="center"/>
          </w:tcPr>
          <w:p w14:paraId="63F4B922" w14:textId="3A24559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5 640</w:t>
            </w:r>
          </w:p>
        </w:tc>
      </w:tr>
      <w:tr w:rsidR="009D0F62" w:rsidRPr="002C5E73" w14:paraId="470E1B54" w14:textId="77777777" w:rsidTr="00897674">
        <w:trPr>
          <w:cantSplit/>
          <w:trHeight w:val="227"/>
          <w:jc w:val="center"/>
        </w:trPr>
        <w:tc>
          <w:tcPr>
            <w:tcW w:w="0" w:type="auto"/>
            <w:shd w:val="clear" w:color="auto" w:fill="D9D9D9" w:themeFill="background1" w:themeFillShade="D9"/>
            <w:vAlign w:val="center"/>
          </w:tcPr>
          <w:p w14:paraId="4BD476BA" w14:textId="1EF516C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w:t>
            </w:r>
          </w:p>
        </w:tc>
        <w:tc>
          <w:tcPr>
            <w:tcW w:w="0" w:type="auto"/>
            <w:shd w:val="clear" w:color="auto" w:fill="D9D9D9" w:themeFill="background1" w:themeFillShade="D9"/>
            <w:vAlign w:val="center"/>
          </w:tcPr>
          <w:p w14:paraId="30DBA233" w14:textId="3B782A6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4(f)</w:t>
            </w:r>
          </w:p>
        </w:tc>
        <w:tc>
          <w:tcPr>
            <w:tcW w:w="0" w:type="auto"/>
            <w:shd w:val="clear" w:color="auto" w:fill="D9D9D9" w:themeFill="background1" w:themeFillShade="D9"/>
            <w:vAlign w:val="center"/>
          </w:tcPr>
          <w:p w14:paraId="74EA5631" w14:textId="0BFFCE9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5CF98392" w14:textId="6FA6606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6B3955EC" w14:textId="23A6BFF7" w:rsidR="009D0F62" w:rsidRPr="002C5E73" w:rsidRDefault="00FD13DE" w:rsidP="009D0F62">
            <w:pPr>
              <w:spacing w:before="0" w:after="0" w:line="240" w:lineRule="auto"/>
              <w:rPr>
                <w:rFonts w:ascii="Arial" w:hAnsi="Arial" w:cs="Arial"/>
                <w:sz w:val="18"/>
                <w:szCs w:val="18"/>
              </w:rPr>
            </w:pPr>
            <w:r w:rsidRPr="005D6CAD">
              <w:rPr>
                <w:rFonts w:ascii="Arial" w:hAnsi="Arial" w:cs="Arial"/>
                <w:sz w:val="18"/>
                <w:szCs w:val="18"/>
              </w:rPr>
              <w:t>PLFC</w:t>
            </w:r>
            <w:r>
              <w:rPr>
                <w:rFonts w:ascii="Arial" w:hAnsi="Arial" w:cs="Arial"/>
                <w:sz w:val="18"/>
                <w:szCs w:val="18"/>
              </w:rPr>
              <w:t>O</w:t>
            </w:r>
            <w:r w:rsidRPr="005D6CAD">
              <w:rPr>
                <w:rFonts w:ascii="Arial" w:hAnsi="Arial" w:cs="Arial"/>
                <w:sz w:val="18"/>
                <w:szCs w:val="18"/>
              </w:rPr>
              <w:t>0</w:t>
            </w:r>
            <w:r>
              <w:rPr>
                <w:rFonts w:ascii="Arial" w:hAnsi="Arial" w:cs="Arial"/>
                <w:sz w:val="18"/>
                <w:szCs w:val="18"/>
              </w:rPr>
              <w:t>5</w:t>
            </w:r>
          </w:p>
        </w:tc>
        <w:tc>
          <w:tcPr>
            <w:tcW w:w="0" w:type="auto"/>
            <w:shd w:val="clear" w:color="auto" w:fill="D9D9D9" w:themeFill="background1" w:themeFillShade="D9"/>
            <w:vAlign w:val="center"/>
          </w:tcPr>
          <w:p w14:paraId="11A22F6E" w14:textId="2B5A2A2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uczniów uczestniczących w stażach uczniowskich</w:t>
            </w:r>
          </w:p>
        </w:tc>
        <w:tc>
          <w:tcPr>
            <w:tcW w:w="0" w:type="auto"/>
            <w:shd w:val="clear" w:color="auto" w:fill="D9D9D9" w:themeFill="background1" w:themeFillShade="D9"/>
            <w:vAlign w:val="center"/>
          </w:tcPr>
          <w:p w14:paraId="160249A2" w14:textId="3D10DE4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 xml:space="preserve"> osoby</w:t>
            </w:r>
          </w:p>
        </w:tc>
        <w:tc>
          <w:tcPr>
            <w:tcW w:w="0" w:type="auto"/>
            <w:shd w:val="clear" w:color="auto" w:fill="D9D9D9" w:themeFill="background1" w:themeFillShade="D9"/>
            <w:vAlign w:val="center"/>
          </w:tcPr>
          <w:p w14:paraId="70CF87F1" w14:textId="4B2D4DF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560</w:t>
            </w:r>
          </w:p>
        </w:tc>
        <w:tc>
          <w:tcPr>
            <w:tcW w:w="0" w:type="auto"/>
            <w:shd w:val="clear" w:color="auto" w:fill="D9D9D9" w:themeFill="background1" w:themeFillShade="D9"/>
            <w:vAlign w:val="center"/>
          </w:tcPr>
          <w:p w14:paraId="649F1C50" w14:textId="24160C8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5 670</w:t>
            </w:r>
          </w:p>
        </w:tc>
      </w:tr>
    </w:tbl>
    <w:p w14:paraId="1ABF85D4" w14:textId="77777777" w:rsidR="00B671C4" w:rsidRPr="00897674" w:rsidRDefault="00B671C4" w:rsidP="00897674">
      <w:pPr>
        <w:pStyle w:val="Text1"/>
        <w:spacing w:before="0" w:after="0" w:line="276" w:lineRule="auto"/>
        <w:ind w:left="0"/>
        <w:rPr>
          <w:rFonts w:ascii="Arial" w:hAnsi="Arial" w:cs="Arial"/>
          <w:bCs/>
          <w:sz w:val="20"/>
          <w:szCs w:val="20"/>
        </w:rPr>
      </w:pPr>
    </w:p>
    <w:p w14:paraId="062C8FFC" w14:textId="7439C6AD" w:rsidR="008308CB" w:rsidRPr="00897674" w:rsidRDefault="00BA317E" w:rsidP="00897674">
      <w:pPr>
        <w:pStyle w:val="Text1"/>
        <w:spacing w:before="0" w:after="0" w:line="276" w:lineRule="auto"/>
        <w:ind w:left="0"/>
        <w:rPr>
          <w:rFonts w:ascii="Arial" w:hAnsi="Arial" w:cs="Arial"/>
          <w:bCs/>
          <w:sz w:val="20"/>
          <w:szCs w:val="20"/>
        </w:rPr>
      </w:pPr>
      <w:bookmarkStart w:id="145" w:name="_Hlk97487522"/>
      <w:r w:rsidRPr="00897674">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0F7549CB" w14:textId="77777777" w:rsidTr="003B3508">
        <w:trPr>
          <w:cantSplit/>
          <w:trHeight w:val="227"/>
          <w:tblHeader/>
        </w:trPr>
        <w:tc>
          <w:tcPr>
            <w:tcW w:w="317" w:type="pct"/>
            <w:shd w:val="clear" w:color="auto" w:fill="FFE599" w:themeFill="accent4" w:themeFillTint="66"/>
            <w:vAlign w:val="center"/>
          </w:tcPr>
          <w:p w14:paraId="7CDCEA3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421205F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487BA16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49EAFF79"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57579AC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56D890C4"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4D3680F3"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3EFDCAA3"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29539952"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072DAAEC"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7E02C1D3"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4AD2AE4B"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3B3508" w:rsidRPr="002C5E73" w14:paraId="6ECE65A3" w14:textId="77777777" w:rsidTr="003B3508">
        <w:trPr>
          <w:cantSplit/>
          <w:trHeight w:val="227"/>
        </w:trPr>
        <w:tc>
          <w:tcPr>
            <w:tcW w:w="317" w:type="pct"/>
            <w:vAlign w:val="center"/>
          </w:tcPr>
          <w:p w14:paraId="219C9C5B" w14:textId="32F5A28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VII</w:t>
            </w:r>
          </w:p>
        </w:tc>
        <w:tc>
          <w:tcPr>
            <w:tcW w:w="341" w:type="pct"/>
            <w:vAlign w:val="center"/>
          </w:tcPr>
          <w:p w14:paraId="10271DF6" w14:textId="1469AE2D"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4(f)</w:t>
            </w:r>
          </w:p>
        </w:tc>
        <w:tc>
          <w:tcPr>
            <w:tcW w:w="354" w:type="pct"/>
            <w:vAlign w:val="center"/>
          </w:tcPr>
          <w:p w14:paraId="47B5241C" w14:textId="354BBB9B"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EFS+</w:t>
            </w:r>
          </w:p>
        </w:tc>
        <w:tc>
          <w:tcPr>
            <w:tcW w:w="406" w:type="pct"/>
            <w:vAlign w:val="center"/>
          </w:tcPr>
          <w:p w14:paraId="0B37136D" w14:textId="3568F92F"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Lepiej rozwinięty</w:t>
            </w:r>
          </w:p>
        </w:tc>
        <w:tc>
          <w:tcPr>
            <w:tcW w:w="405" w:type="pct"/>
            <w:vAlign w:val="center"/>
          </w:tcPr>
          <w:p w14:paraId="5AF0FA7D" w14:textId="172C4BAE"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PLFCR01</w:t>
            </w:r>
          </w:p>
        </w:tc>
        <w:tc>
          <w:tcPr>
            <w:tcW w:w="861" w:type="pct"/>
            <w:shd w:val="clear" w:color="auto" w:fill="auto"/>
            <w:vAlign w:val="center"/>
          </w:tcPr>
          <w:p w14:paraId="69C66898" w14:textId="19601041"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lang w:eastAsia="pl-PL"/>
              </w:rPr>
              <w:t>Liczba uczniów, którzy nabyli kompetencje lub umiejętności uniwersalne po opuszczeniu programu</w:t>
            </w:r>
          </w:p>
        </w:tc>
        <w:tc>
          <w:tcPr>
            <w:tcW w:w="405" w:type="pct"/>
            <w:vAlign w:val="center"/>
          </w:tcPr>
          <w:p w14:paraId="7BA79197" w14:textId="155C5061" w:rsidR="003B3508" w:rsidRPr="002C5E73" w:rsidRDefault="003B3508" w:rsidP="003B3508">
            <w:pPr>
              <w:spacing w:before="0" w:after="0" w:line="240" w:lineRule="auto"/>
              <w:rPr>
                <w:rFonts w:ascii="Arial" w:hAnsi="Arial" w:cs="Arial"/>
                <w:sz w:val="18"/>
                <w:szCs w:val="18"/>
              </w:rPr>
            </w:pPr>
            <w:r w:rsidRPr="005D6CAD">
              <w:rPr>
                <w:rFonts w:ascii="Arial" w:eastAsia="Symbol" w:hAnsi="Arial" w:cs="Arial"/>
                <w:sz w:val="18"/>
                <w:szCs w:val="18"/>
                <w:lang w:eastAsia="pl-PL" w:bidi="pl-PL"/>
              </w:rPr>
              <w:t>osoby</w:t>
            </w:r>
          </w:p>
        </w:tc>
        <w:tc>
          <w:tcPr>
            <w:tcW w:w="405" w:type="pct"/>
            <w:shd w:val="clear" w:color="auto" w:fill="auto"/>
            <w:vAlign w:val="center"/>
          </w:tcPr>
          <w:p w14:paraId="66895027" w14:textId="644EA263" w:rsidR="003B3508" w:rsidRPr="00FD13DE" w:rsidRDefault="00FD13DE" w:rsidP="003B3508">
            <w:pPr>
              <w:spacing w:before="0" w:after="0" w:line="240" w:lineRule="auto"/>
              <w:rPr>
                <w:rFonts w:ascii="Arial" w:hAnsi="Arial" w:cs="Arial"/>
                <w:sz w:val="18"/>
                <w:szCs w:val="18"/>
              </w:rPr>
            </w:pPr>
            <w:r w:rsidRPr="00FD13DE">
              <w:rPr>
                <w:rFonts w:ascii="Arial" w:hAnsi="Arial" w:cs="Arial"/>
                <w:sz w:val="18"/>
                <w:szCs w:val="18"/>
              </w:rPr>
              <w:t>30 7</w:t>
            </w:r>
            <w:r>
              <w:rPr>
                <w:rFonts w:ascii="Arial" w:hAnsi="Arial" w:cs="Arial"/>
                <w:sz w:val="18"/>
                <w:szCs w:val="18"/>
              </w:rPr>
              <w:t>4</w:t>
            </w:r>
            <w:r w:rsidRPr="00FD13DE">
              <w:rPr>
                <w:rFonts w:ascii="Arial" w:hAnsi="Arial" w:cs="Arial"/>
                <w:sz w:val="18"/>
                <w:szCs w:val="18"/>
              </w:rPr>
              <w:t>0</w:t>
            </w:r>
          </w:p>
        </w:tc>
        <w:tc>
          <w:tcPr>
            <w:tcW w:w="405" w:type="pct"/>
            <w:shd w:val="clear" w:color="auto" w:fill="auto"/>
            <w:vAlign w:val="center"/>
          </w:tcPr>
          <w:p w14:paraId="3CD4E393" w14:textId="1A9704A1"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4E2B5E76" w14:textId="509BD88C" w:rsidR="003B3508" w:rsidRPr="002C5E73" w:rsidRDefault="00FD13DE" w:rsidP="003B3508">
            <w:pPr>
              <w:spacing w:before="0" w:after="0" w:line="240" w:lineRule="auto"/>
              <w:rPr>
                <w:rFonts w:ascii="Arial" w:hAnsi="Arial" w:cs="Arial"/>
                <w:sz w:val="18"/>
                <w:szCs w:val="18"/>
              </w:rPr>
            </w:pPr>
            <w:r>
              <w:rPr>
                <w:rFonts w:ascii="Arial" w:hAnsi="Arial" w:cs="Arial"/>
                <w:sz w:val="18"/>
                <w:szCs w:val="18"/>
              </w:rPr>
              <w:t>31 190</w:t>
            </w:r>
          </w:p>
        </w:tc>
        <w:tc>
          <w:tcPr>
            <w:tcW w:w="354" w:type="pct"/>
            <w:vAlign w:val="center"/>
          </w:tcPr>
          <w:p w14:paraId="70D3A975" w14:textId="4D6152C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0318F07C" w14:textId="29B06C37"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nie dotyczy</w:t>
            </w:r>
            <w:r w:rsidRPr="005D6CAD" w:rsidDel="004C2C4C">
              <w:rPr>
                <w:rFonts w:ascii="Arial" w:hAnsi="Arial" w:cs="Arial"/>
                <w:sz w:val="18"/>
                <w:szCs w:val="18"/>
              </w:rPr>
              <w:t xml:space="preserve"> </w:t>
            </w:r>
          </w:p>
        </w:tc>
      </w:tr>
      <w:tr w:rsidR="003B3508" w:rsidRPr="002C5E73" w14:paraId="0F677808" w14:textId="77777777" w:rsidTr="00897674">
        <w:trPr>
          <w:cantSplit/>
          <w:trHeight w:val="227"/>
        </w:trPr>
        <w:tc>
          <w:tcPr>
            <w:tcW w:w="317" w:type="pct"/>
            <w:shd w:val="clear" w:color="auto" w:fill="D9D9D9" w:themeFill="background1" w:themeFillShade="D9"/>
            <w:vAlign w:val="center"/>
          </w:tcPr>
          <w:p w14:paraId="7F1E1EF1" w14:textId="7034330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VII</w:t>
            </w:r>
          </w:p>
        </w:tc>
        <w:tc>
          <w:tcPr>
            <w:tcW w:w="341" w:type="pct"/>
            <w:shd w:val="clear" w:color="auto" w:fill="D9D9D9" w:themeFill="background1" w:themeFillShade="D9"/>
            <w:vAlign w:val="center"/>
          </w:tcPr>
          <w:p w14:paraId="4195F6B7" w14:textId="1D95699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4(f)</w:t>
            </w:r>
          </w:p>
        </w:tc>
        <w:tc>
          <w:tcPr>
            <w:tcW w:w="354" w:type="pct"/>
            <w:shd w:val="clear" w:color="auto" w:fill="D9D9D9" w:themeFill="background1" w:themeFillShade="D9"/>
            <w:vAlign w:val="center"/>
          </w:tcPr>
          <w:p w14:paraId="3126AB5D" w14:textId="08013AA6"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EFS+</w:t>
            </w:r>
          </w:p>
        </w:tc>
        <w:tc>
          <w:tcPr>
            <w:tcW w:w="406" w:type="pct"/>
            <w:shd w:val="clear" w:color="auto" w:fill="D9D9D9" w:themeFill="background1" w:themeFillShade="D9"/>
            <w:vAlign w:val="center"/>
          </w:tcPr>
          <w:p w14:paraId="3388E34E" w14:textId="3233B5E4"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Słabiej rozwinięty</w:t>
            </w:r>
          </w:p>
        </w:tc>
        <w:tc>
          <w:tcPr>
            <w:tcW w:w="405" w:type="pct"/>
            <w:shd w:val="clear" w:color="auto" w:fill="D9D9D9" w:themeFill="background1" w:themeFillShade="D9"/>
            <w:vAlign w:val="center"/>
          </w:tcPr>
          <w:p w14:paraId="2584FCFB" w14:textId="04D5BF87"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PLFCR01</w:t>
            </w:r>
          </w:p>
        </w:tc>
        <w:tc>
          <w:tcPr>
            <w:tcW w:w="861" w:type="pct"/>
            <w:shd w:val="clear" w:color="auto" w:fill="D9D9D9" w:themeFill="background1" w:themeFillShade="D9"/>
            <w:vAlign w:val="center"/>
          </w:tcPr>
          <w:p w14:paraId="79E9F442" w14:textId="17214D67"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lang w:eastAsia="pl-PL"/>
              </w:rPr>
              <w:t>Liczba uczniów, którzy nabyli kompetencje lub umiejętności uniwersalne po opuszczeniu programu</w:t>
            </w:r>
          </w:p>
        </w:tc>
        <w:tc>
          <w:tcPr>
            <w:tcW w:w="405" w:type="pct"/>
            <w:shd w:val="clear" w:color="auto" w:fill="D9D9D9" w:themeFill="background1" w:themeFillShade="D9"/>
            <w:vAlign w:val="center"/>
          </w:tcPr>
          <w:p w14:paraId="1F4C8855" w14:textId="73A31419" w:rsidR="003B3508" w:rsidRPr="002C5E73" w:rsidRDefault="003B3508" w:rsidP="003B3508">
            <w:pPr>
              <w:spacing w:before="0" w:after="0" w:line="240" w:lineRule="auto"/>
              <w:rPr>
                <w:rFonts w:ascii="Arial" w:hAnsi="Arial" w:cs="Arial"/>
                <w:sz w:val="18"/>
                <w:szCs w:val="18"/>
              </w:rPr>
            </w:pPr>
            <w:r w:rsidRPr="005D6CAD">
              <w:rPr>
                <w:rFonts w:ascii="Arial" w:eastAsia="Symbol" w:hAnsi="Arial" w:cs="Arial"/>
                <w:sz w:val="18"/>
                <w:szCs w:val="18"/>
                <w:lang w:eastAsia="pl-PL" w:bidi="pl-PL"/>
              </w:rPr>
              <w:t>osoby</w:t>
            </w:r>
          </w:p>
        </w:tc>
        <w:tc>
          <w:tcPr>
            <w:tcW w:w="405" w:type="pct"/>
            <w:shd w:val="clear" w:color="auto" w:fill="D9D9D9" w:themeFill="background1" w:themeFillShade="D9"/>
            <w:vAlign w:val="center"/>
          </w:tcPr>
          <w:p w14:paraId="5616DE33" w14:textId="626C1D6F" w:rsidR="003B3508" w:rsidRPr="00FD13DE" w:rsidRDefault="00FD13DE" w:rsidP="003B3508">
            <w:pPr>
              <w:spacing w:before="0" w:after="0" w:line="240" w:lineRule="auto"/>
              <w:rPr>
                <w:rFonts w:ascii="Arial" w:hAnsi="Arial" w:cs="Arial"/>
                <w:sz w:val="18"/>
                <w:szCs w:val="18"/>
              </w:rPr>
            </w:pPr>
            <w:r w:rsidRPr="005D6CAD">
              <w:rPr>
                <w:rFonts w:ascii="Arial" w:hAnsi="Arial" w:cs="Arial"/>
                <w:sz w:val="18"/>
                <w:szCs w:val="18"/>
              </w:rPr>
              <w:t>55 390</w:t>
            </w:r>
          </w:p>
        </w:tc>
        <w:tc>
          <w:tcPr>
            <w:tcW w:w="405" w:type="pct"/>
            <w:shd w:val="clear" w:color="auto" w:fill="D9D9D9" w:themeFill="background1" w:themeFillShade="D9"/>
            <w:vAlign w:val="center"/>
          </w:tcPr>
          <w:p w14:paraId="465722A5" w14:textId="08BD803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17D8DECC" w14:textId="5C55304E" w:rsidR="003B3508" w:rsidRPr="002C5E73" w:rsidRDefault="00FD13DE" w:rsidP="003B3508">
            <w:pPr>
              <w:spacing w:before="0" w:after="0" w:line="240" w:lineRule="auto"/>
              <w:rPr>
                <w:rFonts w:ascii="Arial" w:hAnsi="Arial" w:cs="Arial"/>
                <w:sz w:val="18"/>
                <w:szCs w:val="18"/>
              </w:rPr>
            </w:pPr>
            <w:r>
              <w:rPr>
                <w:rFonts w:ascii="Arial" w:hAnsi="Arial" w:cs="Arial"/>
                <w:sz w:val="18"/>
                <w:szCs w:val="18"/>
              </w:rPr>
              <w:t>56 200</w:t>
            </w:r>
          </w:p>
        </w:tc>
        <w:tc>
          <w:tcPr>
            <w:tcW w:w="354" w:type="pct"/>
            <w:shd w:val="clear" w:color="auto" w:fill="D9D9D9" w:themeFill="background1" w:themeFillShade="D9"/>
            <w:vAlign w:val="center"/>
          </w:tcPr>
          <w:p w14:paraId="75E7FD31" w14:textId="3B0C8D1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5FE92CC5" w14:textId="6B8C6624"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nie dotyczy</w:t>
            </w:r>
            <w:r w:rsidRPr="005D6CAD" w:rsidDel="004C2C4C">
              <w:rPr>
                <w:rFonts w:ascii="Arial" w:hAnsi="Arial" w:cs="Arial"/>
                <w:sz w:val="18"/>
                <w:szCs w:val="18"/>
              </w:rPr>
              <w:t xml:space="preserve"> </w:t>
            </w:r>
          </w:p>
        </w:tc>
      </w:tr>
    </w:tbl>
    <w:p w14:paraId="059A4C45" w14:textId="32DB5DDE" w:rsidR="008308CB" w:rsidRPr="00897674" w:rsidRDefault="008308CB" w:rsidP="00897674">
      <w:pPr>
        <w:pStyle w:val="Text1"/>
        <w:spacing w:before="0" w:after="0" w:line="276" w:lineRule="auto"/>
        <w:ind w:left="0"/>
        <w:rPr>
          <w:rFonts w:ascii="Arial" w:hAnsi="Arial" w:cs="Arial"/>
          <w:bCs/>
          <w:sz w:val="20"/>
          <w:szCs w:val="20"/>
        </w:rPr>
      </w:pPr>
    </w:p>
    <w:bookmarkEnd w:id="145"/>
    <w:p w14:paraId="2C7E5D91" w14:textId="06D84504" w:rsidR="005E7E12" w:rsidRPr="005D6CAD" w:rsidRDefault="005E7E12"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31DC6CEA" w14:textId="77777777" w:rsidR="005E7E12" w:rsidRPr="005D6CAD" w:rsidRDefault="005E7E12" w:rsidP="00F73F24">
      <w:pPr>
        <w:spacing w:before="0" w:after="160" w:line="259" w:lineRule="auto"/>
        <w:ind w:left="708"/>
        <w:rPr>
          <w:rFonts w:ascii="Arial" w:hAnsi="Arial" w:cs="Arial"/>
          <w:sz w:val="20"/>
          <w:szCs w:val="20"/>
        </w:rPr>
        <w:sectPr w:rsidR="005E7E12" w:rsidRPr="005D6CAD" w:rsidSect="00F73F24">
          <w:footnotePr>
            <w:numRestart w:val="eachPage"/>
          </w:footnotePr>
          <w:pgSz w:w="16839" w:h="11907" w:orient="landscape" w:code="9"/>
          <w:pgMar w:top="1418" w:right="1418" w:bottom="1418" w:left="1418" w:header="567" w:footer="567" w:gutter="0"/>
          <w:cols w:space="720"/>
          <w:docGrid w:linePitch="360"/>
        </w:sectPr>
      </w:pPr>
    </w:p>
    <w:p w14:paraId="0C2EC7CB" w14:textId="2B968E8F" w:rsidR="00E9726E" w:rsidRPr="005D6CAD" w:rsidRDefault="00F325BD" w:rsidP="00F200A8">
      <w:pPr>
        <w:pStyle w:val="Nagwek5"/>
        <w:rPr>
          <w:rFonts w:cs="Arial"/>
        </w:rPr>
      </w:pPr>
      <w:r w:rsidRPr="005D6CAD">
        <w:rPr>
          <w:rFonts w:cs="Arial"/>
        </w:rPr>
        <w:t xml:space="preserve">2.1.7.1.3. </w:t>
      </w:r>
      <w:r w:rsidR="00E9726E" w:rsidRPr="005D6CAD">
        <w:rPr>
          <w:rFonts w:cs="Arial"/>
        </w:rPr>
        <w:t>Indykatywny podział zaprogramowanych zasobów (UE) według rodzaju interwencji</w:t>
      </w:r>
    </w:p>
    <w:p w14:paraId="79B376E2" w14:textId="77777777" w:rsidR="00E9726E" w:rsidRPr="00014620" w:rsidRDefault="00E9726E" w:rsidP="00014620">
      <w:pPr>
        <w:pStyle w:val="Text1"/>
        <w:spacing w:before="0" w:after="0" w:line="276" w:lineRule="auto"/>
        <w:ind w:left="0"/>
        <w:rPr>
          <w:rFonts w:ascii="Arial" w:hAnsi="Arial" w:cs="Arial"/>
          <w:bCs/>
          <w:sz w:val="20"/>
          <w:szCs w:val="20"/>
        </w:rPr>
      </w:pPr>
      <w:r w:rsidRPr="00014620">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E9726E" w:rsidRPr="005D6CAD" w14:paraId="0BC0B9CC" w14:textId="77777777" w:rsidTr="00DB6B9D">
        <w:trPr>
          <w:tblHeader/>
        </w:trPr>
        <w:tc>
          <w:tcPr>
            <w:tcW w:w="968" w:type="dxa"/>
            <w:shd w:val="clear" w:color="auto" w:fill="FFE599" w:themeFill="accent4" w:themeFillTint="66"/>
            <w:vAlign w:val="center"/>
          </w:tcPr>
          <w:p w14:paraId="74E4A885"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321F03B"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809A8ED"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35A26D5C"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334A240F"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E5631C9"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348645ED"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7BA48F69" w14:textId="67C90898"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731EBA35" w14:textId="26086FB1"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7CDA8840"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66A9E8F9" w14:textId="25D9F6D0"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tcBorders>
              <w:top w:val="single" w:sz="4" w:space="0" w:color="auto"/>
              <w:left w:val="single" w:sz="4" w:space="0" w:color="auto"/>
              <w:bottom w:val="single" w:sz="4" w:space="0" w:color="auto"/>
              <w:right w:val="single" w:sz="4" w:space="0" w:color="auto"/>
            </w:tcBorders>
            <w:vAlign w:val="center"/>
          </w:tcPr>
          <w:p w14:paraId="1F5B7DB0" w14:textId="14477F84" w:rsidR="00551225" w:rsidRPr="005D6CAD" w:rsidRDefault="007A7267" w:rsidP="00A1077E">
            <w:pPr>
              <w:spacing w:line="240" w:lineRule="auto"/>
              <w:rPr>
                <w:rFonts w:ascii="Arial" w:hAnsi="Arial" w:cs="Arial"/>
                <w:color w:val="000000" w:themeColor="text1"/>
                <w:sz w:val="18"/>
                <w:szCs w:val="18"/>
              </w:rPr>
            </w:pPr>
            <w:r w:rsidRPr="00F73F24">
              <w:rPr>
                <w:rFonts w:ascii="Arial" w:hAnsi="Arial" w:cs="Arial"/>
                <w:sz w:val="18"/>
                <w:szCs w:val="18"/>
              </w:rPr>
              <w:t>148</w:t>
            </w:r>
            <w:r w:rsidR="000B0C09" w:rsidRPr="00F73F24">
              <w:rPr>
                <w:rFonts w:ascii="Arial" w:hAnsi="Arial" w:cs="Arial"/>
                <w:sz w:val="18"/>
                <w:szCs w:val="18"/>
              </w:rPr>
              <w:t xml:space="preserve">. </w:t>
            </w:r>
            <w:r w:rsidRPr="00F73F24">
              <w:rPr>
                <w:rFonts w:ascii="Arial" w:hAnsi="Arial" w:cs="Arial"/>
                <w:sz w:val="18"/>
                <w:szCs w:val="18"/>
              </w:rPr>
              <w:t>Wsparcie na rzecz wczesnej edukacji i opieki nad dzieckiem</w:t>
            </w:r>
            <w:r w:rsidR="004C3AF7" w:rsidRPr="005D6CAD">
              <w:rPr>
                <w:rFonts w:ascii="Arial" w:hAnsi="Arial" w:cs="Arial"/>
                <w:sz w:val="18"/>
                <w:szCs w:val="18"/>
              </w:rPr>
              <w:t xml:space="preserve"> (z wyłączeniem infrastruktury)</w:t>
            </w:r>
          </w:p>
        </w:tc>
        <w:tc>
          <w:tcPr>
            <w:tcW w:w="1411" w:type="dxa"/>
            <w:tcBorders>
              <w:top w:val="single" w:sz="4" w:space="0" w:color="auto"/>
              <w:left w:val="single" w:sz="4" w:space="0" w:color="auto"/>
              <w:bottom w:val="single" w:sz="4" w:space="0" w:color="auto"/>
              <w:right w:val="single" w:sz="4" w:space="0" w:color="auto"/>
            </w:tcBorders>
            <w:vAlign w:val="center"/>
          </w:tcPr>
          <w:p w14:paraId="13F18BA0" w14:textId="15F3B117" w:rsidR="00551225" w:rsidRPr="005D6CAD" w:rsidRDefault="007A7267" w:rsidP="00A1077E">
            <w:pPr>
              <w:spacing w:line="240" w:lineRule="auto"/>
              <w:rPr>
                <w:rFonts w:ascii="Arial" w:hAnsi="Arial" w:cs="Arial"/>
                <w:color w:val="000000"/>
                <w:sz w:val="18"/>
                <w:szCs w:val="18"/>
              </w:rPr>
            </w:pPr>
            <w:r w:rsidRPr="005D6CAD">
              <w:rPr>
                <w:rFonts w:ascii="Arial" w:hAnsi="Arial" w:cs="Arial"/>
                <w:color w:val="000000" w:themeColor="text1"/>
                <w:sz w:val="18"/>
                <w:szCs w:val="18"/>
              </w:rPr>
              <w:t>1 883 196</w:t>
            </w:r>
          </w:p>
        </w:tc>
      </w:tr>
      <w:tr w:rsidR="00A32F2B" w:rsidRPr="005D6CAD" w14:paraId="5D4135BA"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3F65D2E0" w14:textId="79793AB4" w:rsidR="00A32F2B" w:rsidRPr="005D6CAD" w:rsidRDefault="00A32F2B" w:rsidP="00A32F2B">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VII</w:t>
            </w:r>
          </w:p>
        </w:tc>
        <w:tc>
          <w:tcPr>
            <w:tcW w:w="907" w:type="dxa"/>
            <w:tcBorders>
              <w:top w:val="single" w:sz="4" w:space="0" w:color="auto"/>
              <w:left w:val="single" w:sz="4" w:space="0" w:color="auto"/>
              <w:bottom w:val="single" w:sz="4" w:space="0" w:color="auto"/>
              <w:right w:val="single" w:sz="4" w:space="0" w:color="auto"/>
            </w:tcBorders>
            <w:vAlign w:val="center"/>
          </w:tcPr>
          <w:p w14:paraId="4057C181" w14:textId="3ACE02E7" w:rsidR="00A32F2B" w:rsidRPr="005D6CAD" w:rsidRDefault="00A32F2B" w:rsidP="00A32F2B">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01A73B72" w14:textId="0C5226F9" w:rsidR="00A32F2B" w:rsidRPr="005D6CAD" w:rsidRDefault="00A32F2B" w:rsidP="00A32F2B">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07A04621" w14:textId="46ADC3C5" w:rsidR="00A32F2B" w:rsidRPr="005D6CAD" w:rsidRDefault="00A32F2B" w:rsidP="00A32F2B">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tcBorders>
              <w:top w:val="single" w:sz="4" w:space="0" w:color="auto"/>
              <w:left w:val="single" w:sz="4" w:space="0" w:color="auto"/>
              <w:bottom w:val="single" w:sz="4" w:space="0" w:color="auto"/>
              <w:right w:val="single" w:sz="4" w:space="0" w:color="auto"/>
            </w:tcBorders>
            <w:vAlign w:val="center"/>
          </w:tcPr>
          <w:p w14:paraId="2AAF1EEE" w14:textId="00035AE9" w:rsidR="00A32F2B" w:rsidRPr="005D6CAD" w:rsidRDefault="00492B3B" w:rsidP="00A32F2B">
            <w:pPr>
              <w:spacing w:line="240" w:lineRule="auto"/>
              <w:rPr>
                <w:rFonts w:ascii="Arial" w:hAnsi="Arial" w:cs="Arial"/>
                <w:color w:val="000000" w:themeColor="text1"/>
                <w:sz w:val="18"/>
                <w:szCs w:val="18"/>
              </w:rPr>
            </w:pPr>
            <w:r w:rsidRPr="00F73F24">
              <w:rPr>
                <w:rFonts w:ascii="Arial" w:hAnsi="Arial" w:cs="Arial"/>
                <w:sz w:val="18"/>
                <w:szCs w:val="18"/>
              </w:rPr>
              <w:t>149</w:t>
            </w:r>
            <w:r w:rsidR="000B0C09" w:rsidRPr="00F73F24">
              <w:rPr>
                <w:rFonts w:ascii="Arial" w:hAnsi="Arial" w:cs="Arial"/>
                <w:sz w:val="18"/>
                <w:szCs w:val="18"/>
              </w:rPr>
              <w:t xml:space="preserve">. </w:t>
            </w:r>
            <w:r w:rsidRPr="00F73F24">
              <w:rPr>
                <w:rFonts w:ascii="Arial" w:hAnsi="Arial" w:cs="Arial"/>
                <w:sz w:val="18"/>
                <w:szCs w:val="18"/>
              </w:rPr>
              <w:t>Wsparcie na rzecz szkolnictwa podstawowego i średniego</w:t>
            </w:r>
            <w:r w:rsidR="004C3AF7" w:rsidRPr="005D6CAD">
              <w:rPr>
                <w:rFonts w:ascii="Arial" w:hAnsi="Arial" w:cs="Arial"/>
                <w:sz w:val="18"/>
                <w:szCs w:val="18"/>
              </w:rPr>
              <w:t xml:space="preserve"> (z wyłączeniem infrastruktury)</w:t>
            </w:r>
          </w:p>
        </w:tc>
        <w:tc>
          <w:tcPr>
            <w:tcW w:w="1411" w:type="dxa"/>
            <w:tcBorders>
              <w:top w:val="single" w:sz="4" w:space="0" w:color="auto"/>
              <w:left w:val="single" w:sz="4" w:space="0" w:color="auto"/>
              <w:bottom w:val="single" w:sz="4" w:space="0" w:color="auto"/>
              <w:right w:val="single" w:sz="4" w:space="0" w:color="auto"/>
            </w:tcBorders>
            <w:vAlign w:val="center"/>
          </w:tcPr>
          <w:p w14:paraId="1B42659F" w14:textId="583558F5" w:rsidR="00A32F2B" w:rsidRPr="005D6CAD" w:rsidRDefault="009631AB" w:rsidP="00A32F2B">
            <w:pPr>
              <w:spacing w:line="240" w:lineRule="auto"/>
              <w:rPr>
                <w:rFonts w:ascii="Arial" w:hAnsi="Arial" w:cs="Arial"/>
                <w:color w:val="000000"/>
                <w:sz w:val="18"/>
                <w:szCs w:val="18"/>
              </w:rPr>
            </w:pPr>
            <w:r w:rsidRPr="005D6CAD">
              <w:rPr>
                <w:rFonts w:ascii="Arial" w:hAnsi="Arial" w:cs="Arial"/>
                <w:color w:val="000000"/>
                <w:sz w:val="18"/>
                <w:szCs w:val="18"/>
              </w:rPr>
              <w:t>31</w:t>
            </w:r>
            <w:r w:rsidR="00A857B3" w:rsidRPr="005D6CAD">
              <w:rPr>
                <w:rFonts w:ascii="Arial" w:hAnsi="Arial" w:cs="Arial"/>
                <w:color w:val="000000"/>
                <w:sz w:val="18"/>
                <w:szCs w:val="18"/>
              </w:rPr>
              <w:t> </w:t>
            </w:r>
            <w:r w:rsidRPr="005D6CAD">
              <w:rPr>
                <w:rFonts w:ascii="Arial" w:hAnsi="Arial" w:cs="Arial"/>
                <w:color w:val="000000"/>
                <w:sz w:val="18"/>
                <w:szCs w:val="18"/>
              </w:rPr>
              <w:t>231</w:t>
            </w:r>
            <w:r w:rsidR="00A857B3" w:rsidRPr="005D6CAD">
              <w:rPr>
                <w:rFonts w:ascii="Arial" w:hAnsi="Arial" w:cs="Arial"/>
                <w:color w:val="000000"/>
                <w:sz w:val="18"/>
                <w:szCs w:val="18"/>
              </w:rPr>
              <w:t xml:space="preserve"> 539</w:t>
            </w:r>
          </w:p>
        </w:tc>
      </w:tr>
      <w:tr w:rsidR="00551225" w:rsidRPr="005D6CAD" w14:paraId="2267AC0D" w14:textId="77777777" w:rsidTr="00014620">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575E8" w14:textId="265B96B2"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912D6" w14:textId="0FF74296"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44F26"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0926" w14:textId="4A3C8ADA"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4ADF5" w14:textId="6B979032" w:rsidR="00551225" w:rsidRPr="005D6CAD" w:rsidRDefault="009631AB" w:rsidP="00A1077E">
            <w:pPr>
              <w:spacing w:line="240" w:lineRule="auto"/>
              <w:rPr>
                <w:rFonts w:ascii="Arial" w:hAnsi="Arial" w:cs="Arial"/>
                <w:color w:val="000000" w:themeColor="text1"/>
                <w:sz w:val="18"/>
                <w:szCs w:val="18"/>
              </w:rPr>
            </w:pPr>
            <w:r w:rsidRPr="00F73F24">
              <w:rPr>
                <w:rFonts w:ascii="Arial" w:hAnsi="Arial" w:cs="Arial"/>
                <w:sz w:val="18"/>
                <w:szCs w:val="18"/>
              </w:rPr>
              <w:t>148. Wsparcie na rzecz wczesnej edukacji i opieki nad dzieckiem</w:t>
            </w:r>
            <w:r w:rsidR="004C3AF7" w:rsidRPr="005D6CAD">
              <w:rPr>
                <w:rFonts w:ascii="Arial" w:hAnsi="Arial" w:cs="Arial"/>
                <w:sz w:val="18"/>
                <w:szCs w:val="18"/>
              </w:rPr>
              <w:t xml:space="preserve"> (z wyłączeniem infrastruktury)</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2377E" w14:textId="3083B14C" w:rsidR="00551225" w:rsidRPr="005D6CAD" w:rsidRDefault="00D34643" w:rsidP="00A1077E">
            <w:pPr>
              <w:spacing w:line="240" w:lineRule="auto"/>
              <w:rPr>
                <w:rFonts w:ascii="Arial" w:hAnsi="Arial" w:cs="Arial"/>
                <w:color w:val="000000"/>
                <w:sz w:val="18"/>
                <w:szCs w:val="18"/>
              </w:rPr>
            </w:pPr>
            <w:r w:rsidRPr="005D6CAD">
              <w:rPr>
                <w:rFonts w:ascii="Arial" w:hAnsi="Arial" w:cs="Arial"/>
                <w:color w:val="000000"/>
                <w:sz w:val="18"/>
                <w:szCs w:val="18"/>
              </w:rPr>
              <w:t>10 396 540</w:t>
            </w:r>
          </w:p>
        </w:tc>
      </w:tr>
      <w:tr w:rsidR="00A32F2B" w:rsidRPr="005D6CAD" w14:paraId="6C12E9CD" w14:textId="77777777" w:rsidTr="00014620">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685FF" w14:textId="3C9624D2" w:rsidR="00A32F2B" w:rsidRPr="005D6CAD" w:rsidRDefault="00A32F2B" w:rsidP="00A32F2B">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F5E8D" w14:textId="670F6E25" w:rsidR="00A32F2B" w:rsidRPr="005D6CAD" w:rsidRDefault="00A32F2B" w:rsidP="00A32F2B">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B3C09" w14:textId="7511F08C" w:rsidR="00A32F2B" w:rsidRPr="005D6CAD" w:rsidRDefault="00A32F2B" w:rsidP="00A32F2B">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6B0601" w14:textId="0E5F5C17" w:rsidR="00A32F2B" w:rsidRPr="005D6CAD" w:rsidRDefault="00A32F2B" w:rsidP="00A32F2B">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21AF3" w14:textId="1D9667D5" w:rsidR="00A32F2B" w:rsidRPr="005D6CAD" w:rsidRDefault="009631AB" w:rsidP="00A32F2B">
            <w:pPr>
              <w:spacing w:line="240" w:lineRule="auto"/>
              <w:rPr>
                <w:rFonts w:ascii="Arial" w:hAnsi="Arial" w:cs="Arial"/>
                <w:color w:val="000000" w:themeColor="text1"/>
                <w:sz w:val="18"/>
                <w:szCs w:val="18"/>
              </w:rPr>
            </w:pPr>
            <w:r w:rsidRPr="00F73F24">
              <w:rPr>
                <w:rFonts w:ascii="Arial" w:hAnsi="Arial" w:cs="Arial"/>
                <w:sz w:val="18"/>
                <w:szCs w:val="18"/>
              </w:rPr>
              <w:t>149. Wsparcie na rzecz szkolnictwa podstawowego i średniego</w:t>
            </w:r>
            <w:r w:rsidR="004C3AF7" w:rsidRPr="005D6CAD">
              <w:rPr>
                <w:rFonts w:ascii="Arial" w:hAnsi="Arial" w:cs="Arial"/>
                <w:sz w:val="18"/>
                <w:szCs w:val="18"/>
              </w:rPr>
              <w:t xml:space="preserve"> (z wyłączeniem infrastruktury)</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093CD" w14:textId="2CB53FF0" w:rsidR="00A32F2B" w:rsidRPr="005D6CAD" w:rsidRDefault="009B7852" w:rsidP="00A32F2B">
            <w:pPr>
              <w:spacing w:line="240" w:lineRule="auto"/>
              <w:rPr>
                <w:rFonts w:ascii="Arial" w:hAnsi="Arial" w:cs="Arial"/>
                <w:color w:val="000000"/>
                <w:sz w:val="18"/>
                <w:szCs w:val="18"/>
              </w:rPr>
            </w:pPr>
            <w:r w:rsidRPr="005D6CAD">
              <w:rPr>
                <w:rFonts w:ascii="Arial" w:hAnsi="Arial" w:cs="Arial"/>
                <w:color w:val="000000"/>
                <w:sz w:val="18"/>
                <w:szCs w:val="18"/>
              </w:rPr>
              <w:t>83 679 831</w:t>
            </w:r>
          </w:p>
        </w:tc>
      </w:tr>
    </w:tbl>
    <w:p w14:paraId="7E4028F0" w14:textId="77777777" w:rsidR="00E9726E" w:rsidRPr="00014620" w:rsidRDefault="00E9726E" w:rsidP="00014620">
      <w:pPr>
        <w:pStyle w:val="Text1"/>
        <w:spacing w:before="0" w:after="0" w:line="276" w:lineRule="auto"/>
        <w:ind w:left="0"/>
        <w:rPr>
          <w:rFonts w:ascii="Arial" w:hAnsi="Arial" w:cs="Arial"/>
          <w:bCs/>
          <w:sz w:val="20"/>
          <w:szCs w:val="20"/>
        </w:rPr>
      </w:pPr>
    </w:p>
    <w:p w14:paraId="7E6F848E" w14:textId="77777777" w:rsidR="00E9726E" w:rsidRPr="00014620" w:rsidRDefault="00E9726E" w:rsidP="00014620">
      <w:pPr>
        <w:pStyle w:val="Text1"/>
        <w:spacing w:before="0" w:after="0" w:line="276" w:lineRule="auto"/>
        <w:ind w:left="0"/>
        <w:rPr>
          <w:rFonts w:ascii="Arial" w:hAnsi="Arial" w:cs="Arial"/>
          <w:bCs/>
          <w:sz w:val="20"/>
          <w:szCs w:val="20"/>
        </w:rPr>
      </w:pPr>
      <w:r w:rsidRPr="00014620">
        <w:rPr>
          <w:rFonts w:ascii="Arial" w:hAnsi="Arial" w:cs="Arial"/>
          <w:bCs/>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E9726E" w:rsidRPr="005D6CAD" w14:paraId="494EA4F8" w14:textId="77777777" w:rsidTr="00DB6B9D">
        <w:trPr>
          <w:tblHeader/>
        </w:trPr>
        <w:tc>
          <w:tcPr>
            <w:tcW w:w="968" w:type="dxa"/>
            <w:shd w:val="clear" w:color="auto" w:fill="FFE599" w:themeFill="accent4" w:themeFillTint="66"/>
            <w:vAlign w:val="center"/>
          </w:tcPr>
          <w:p w14:paraId="173D4814"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2502F0EC"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CE15669"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6BBD01B0"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CF6AD68"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E673AFC"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517EC" w:rsidRPr="005D6CAD" w14:paraId="70841915" w14:textId="77777777" w:rsidTr="009F0537">
        <w:tc>
          <w:tcPr>
            <w:tcW w:w="968" w:type="dxa"/>
            <w:vAlign w:val="center"/>
          </w:tcPr>
          <w:p w14:paraId="691BAC9C" w14:textId="22B0FE96"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vAlign w:val="center"/>
          </w:tcPr>
          <w:p w14:paraId="65B9D9CD" w14:textId="0935745F"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25E5745A"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6EAD633B" w14:textId="4B5A3456"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vAlign w:val="center"/>
          </w:tcPr>
          <w:p w14:paraId="0CC4B3AA" w14:textId="0993AAAE" w:rsidR="004517EC" w:rsidRPr="005D6CAD" w:rsidRDefault="000C2CD5"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01. </w:t>
            </w:r>
            <w:r w:rsidR="00286C8C" w:rsidRPr="005D6CAD">
              <w:rPr>
                <w:rFonts w:ascii="Arial" w:hAnsi="Arial" w:cs="Arial"/>
                <w:color w:val="000000" w:themeColor="text1"/>
                <w:sz w:val="18"/>
                <w:szCs w:val="18"/>
              </w:rPr>
              <w:t>Dotacja</w:t>
            </w:r>
          </w:p>
        </w:tc>
        <w:tc>
          <w:tcPr>
            <w:tcW w:w="1411" w:type="dxa"/>
            <w:vAlign w:val="center"/>
          </w:tcPr>
          <w:p w14:paraId="712D4384" w14:textId="34BF727B"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33 114 735</w:t>
            </w:r>
          </w:p>
        </w:tc>
      </w:tr>
      <w:tr w:rsidR="004517EC" w:rsidRPr="005D6CAD" w14:paraId="54FE2021" w14:textId="77777777" w:rsidTr="00014620">
        <w:tc>
          <w:tcPr>
            <w:tcW w:w="968" w:type="dxa"/>
            <w:shd w:val="clear" w:color="auto" w:fill="D9D9D9" w:themeFill="background1" w:themeFillShade="D9"/>
            <w:vAlign w:val="center"/>
          </w:tcPr>
          <w:p w14:paraId="16C33DD5" w14:textId="7B2384C0"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shd w:val="clear" w:color="auto" w:fill="D9D9D9" w:themeFill="background1" w:themeFillShade="D9"/>
            <w:vAlign w:val="center"/>
          </w:tcPr>
          <w:p w14:paraId="5B27C9F4" w14:textId="564692EA"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207B6A9D" w14:textId="77777777" w:rsidR="004517EC" w:rsidRPr="005D6CAD" w:rsidRDefault="004517EC"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9B5BBC3" w14:textId="54BCA825"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shd w:val="clear" w:color="auto" w:fill="D9D9D9" w:themeFill="background1" w:themeFillShade="D9"/>
            <w:vAlign w:val="center"/>
          </w:tcPr>
          <w:p w14:paraId="0BF1008F" w14:textId="0107944E" w:rsidR="004517EC" w:rsidRPr="005D6CAD" w:rsidRDefault="000C2CD5"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01. </w:t>
            </w:r>
            <w:r w:rsidR="00286C8C" w:rsidRPr="005D6CAD">
              <w:rPr>
                <w:rFonts w:ascii="Arial" w:hAnsi="Arial" w:cs="Arial"/>
                <w:color w:val="000000" w:themeColor="text1"/>
                <w:sz w:val="18"/>
                <w:szCs w:val="18"/>
              </w:rPr>
              <w:t>Dotacja</w:t>
            </w:r>
          </w:p>
        </w:tc>
        <w:tc>
          <w:tcPr>
            <w:tcW w:w="1411" w:type="dxa"/>
            <w:shd w:val="clear" w:color="auto" w:fill="D9D9D9" w:themeFill="background1" w:themeFillShade="D9"/>
            <w:vAlign w:val="center"/>
          </w:tcPr>
          <w:p w14:paraId="37AF23D3" w14:textId="2F979BBF"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94 076 371</w:t>
            </w:r>
          </w:p>
        </w:tc>
      </w:tr>
    </w:tbl>
    <w:p w14:paraId="342380F5" w14:textId="77777777" w:rsidR="00E9726E" w:rsidRPr="00014620" w:rsidRDefault="00E9726E" w:rsidP="00014620">
      <w:pPr>
        <w:pStyle w:val="Text1"/>
        <w:spacing w:before="0" w:after="0" w:line="276" w:lineRule="auto"/>
        <w:ind w:left="0"/>
        <w:rPr>
          <w:rFonts w:ascii="Arial" w:hAnsi="Arial" w:cs="Arial"/>
          <w:bCs/>
          <w:sz w:val="20"/>
          <w:szCs w:val="20"/>
        </w:rPr>
      </w:pPr>
    </w:p>
    <w:p w14:paraId="51171138" w14:textId="77777777" w:rsidR="00E9726E" w:rsidRPr="00014620" w:rsidRDefault="00E9726E" w:rsidP="00014620">
      <w:pPr>
        <w:pStyle w:val="Text1"/>
        <w:spacing w:before="0" w:after="0" w:line="276" w:lineRule="auto"/>
        <w:ind w:left="0"/>
        <w:rPr>
          <w:rFonts w:ascii="Arial" w:hAnsi="Arial" w:cs="Arial"/>
          <w:bCs/>
          <w:sz w:val="20"/>
          <w:szCs w:val="20"/>
        </w:rPr>
      </w:pPr>
      <w:r w:rsidRPr="00014620">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E9726E" w:rsidRPr="005D6CAD" w14:paraId="2E55B31E" w14:textId="77777777" w:rsidTr="00DB6B9D">
        <w:trPr>
          <w:tblHeader/>
        </w:trPr>
        <w:tc>
          <w:tcPr>
            <w:tcW w:w="968" w:type="dxa"/>
            <w:shd w:val="clear" w:color="auto" w:fill="FFE599" w:themeFill="accent4" w:themeFillTint="66"/>
            <w:vAlign w:val="center"/>
          </w:tcPr>
          <w:p w14:paraId="7CFC5F7E"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8E84FEB"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34EE0FD"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419EBB5"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1742F28"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1420F68"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517EC" w:rsidRPr="005D6CAD" w14:paraId="09989448" w14:textId="77777777" w:rsidTr="009F0537">
        <w:tc>
          <w:tcPr>
            <w:tcW w:w="968" w:type="dxa"/>
            <w:vAlign w:val="center"/>
          </w:tcPr>
          <w:p w14:paraId="28C5516E" w14:textId="1CA8A5CD"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vAlign w:val="center"/>
          </w:tcPr>
          <w:p w14:paraId="34D1A009" w14:textId="745792A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68F54026"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23AAEB91" w14:textId="0F425DFA"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vAlign w:val="center"/>
          </w:tcPr>
          <w:p w14:paraId="6F1BD385" w14:textId="1AD12591" w:rsidR="004517EC" w:rsidRPr="005D6CAD" w:rsidRDefault="003F4AA4" w:rsidP="007C4C82">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Miejskie obszary funkcjonalne</w:t>
            </w:r>
          </w:p>
        </w:tc>
        <w:tc>
          <w:tcPr>
            <w:tcW w:w="1411" w:type="dxa"/>
            <w:vAlign w:val="center"/>
          </w:tcPr>
          <w:p w14:paraId="198E77DA" w14:textId="649AEC1D" w:rsidR="004517EC" w:rsidRPr="005D6CAD" w:rsidRDefault="00322B12" w:rsidP="00A1077E">
            <w:pPr>
              <w:spacing w:line="240" w:lineRule="auto"/>
              <w:rPr>
                <w:rFonts w:ascii="Arial" w:hAnsi="Arial" w:cs="Arial"/>
                <w:color w:val="000000"/>
                <w:sz w:val="18"/>
                <w:szCs w:val="18"/>
              </w:rPr>
            </w:pPr>
            <w:r w:rsidRPr="005D6CAD">
              <w:rPr>
                <w:rFonts w:ascii="Arial" w:hAnsi="Arial" w:cs="Arial"/>
                <w:color w:val="000000"/>
                <w:sz w:val="18"/>
                <w:szCs w:val="18"/>
              </w:rPr>
              <w:t>3 000 000</w:t>
            </w:r>
          </w:p>
        </w:tc>
      </w:tr>
      <w:tr w:rsidR="00B80727" w:rsidRPr="005D6CAD" w14:paraId="69990053" w14:textId="77777777" w:rsidTr="009F0537">
        <w:tc>
          <w:tcPr>
            <w:tcW w:w="968" w:type="dxa"/>
            <w:vAlign w:val="center"/>
          </w:tcPr>
          <w:p w14:paraId="431EA18C" w14:textId="517286FD" w:rsidR="00B80727" w:rsidRPr="005D6CAD" w:rsidRDefault="005F079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VII</w:t>
            </w:r>
          </w:p>
        </w:tc>
        <w:tc>
          <w:tcPr>
            <w:tcW w:w="907" w:type="dxa"/>
            <w:vAlign w:val="center"/>
          </w:tcPr>
          <w:p w14:paraId="09284ACF" w14:textId="31B18A7A" w:rsidR="00B80727" w:rsidRPr="005D6CAD" w:rsidRDefault="005F079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69CA9D98" w14:textId="031A39C0" w:rsidR="00B80727" w:rsidRPr="005D6CAD" w:rsidRDefault="005F079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1D0CCB7A" w14:textId="20261C8C" w:rsidR="00B80727" w:rsidRPr="005D6CAD" w:rsidRDefault="005F079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vAlign w:val="center"/>
          </w:tcPr>
          <w:p w14:paraId="0EE6D972" w14:textId="78E41D7B" w:rsidR="00B80727" w:rsidRPr="005D6CAD" w:rsidRDefault="005F0798"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vAlign w:val="center"/>
          </w:tcPr>
          <w:p w14:paraId="4930A0E3" w14:textId="50B98654" w:rsidR="00B80727" w:rsidRPr="005D6CAD" w:rsidRDefault="005F0798" w:rsidP="00A1077E">
            <w:pPr>
              <w:spacing w:line="240" w:lineRule="auto"/>
              <w:rPr>
                <w:rFonts w:ascii="Arial" w:hAnsi="Arial" w:cs="Arial"/>
                <w:color w:val="000000"/>
                <w:sz w:val="18"/>
                <w:szCs w:val="18"/>
              </w:rPr>
            </w:pPr>
            <w:r w:rsidRPr="005D6CAD">
              <w:rPr>
                <w:rFonts w:ascii="Arial" w:hAnsi="Arial" w:cs="Arial"/>
                <w:color w:val="000000"/>
                <w:sz w:val="18"/>
                <w:szCs w:val="18"/>
              </w:rPr>
              <w:t>3</w:t>
            </w:r>
            <w:r w:rsidR="00322B12" w:rsidRPr="005D6CAD">
              <w:rPr>
                <w:rFonts w:ascii="Arial" w:hAnsi="Arial" w:cs="Arial"/>
                <w:color w:val="000000"/>
                <w:sz w:val="18"/>
                <w:szCs w:val="18"/>
              </w:rPr>
              <w:t>0 114 735</w:t>
            </w:r>
          </w:p>
        </w:tc>
      </w:tr>
      <w:tr w:rsidR="004517EC" w:rsidRPr="005D6CAD" w14:paraId="00783A0E" w14:textId="77777777" w:rsidTr="00014620">
        <w:tc>
          <w:tcPr>
            <w:tcW w:w="968" w:type="dxa"/>
            <w:shd w:val="clear" w:color="auto" w:fill="D9D9D9" w:themeFill="background1" w:themeFillShade="D9"/>
            <w:vAlign w:val="center"/>
          </w:tcPr>
          <w:p w14:paraId="3D7D3678" w14:textId="0CED5A41"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shd w:val="clear" w:color="auto" w:fill="D9D9D9" w:themeFill="background1" w:themeFillShade="D9"/>
            <w:vAlign w:val="center"/>
          </w:tcPr>
          <w:p w14:paraId="079F68CC" w14:textId="102BCA1B"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09840D5D" w14:textId="77777777" w:rsidR="004517EC" w:rsidRPr="005D6CAD" w:rsidRDefault="004517EC"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2A01658E" w14:textId="4EF1F282"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shd w:val="clear" w:color="auto" w:fill="D9D9D9" w:themeFill="background1" w:themeFillShade="D9"/>
            <w:vAlign w:val="center"/>
          </w:tcPr>
          <w:p w14:paraId="12A1B7FA" w14:textId="4D3615A1" w:rsidR="004517EC" w:rsidRPr="005D6CAD" w:rsidRDefault="00586263"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r w:rsidRPr="005D6CAD" w:rsidDel="00586263">
              <w:rPr>
                <w:rFonts w:ascii="Arial" w:hAnsi="Arial" w:cs="Arial"/>
                <w:color w:val="000000" w:themeColor="text1"/>
                <w:sz w:val="18"/>
                <w:szCs w:val="18"/>
              </w:rPr>
              <w:t xml:space="preserve"> </w:t>
            </w:r>
          </w:p>
        </w:tc>
        <w:tc>
          <w:tcPr>
            <w:tcW w:w="1411" w:type="dxa"/>
            <w:shd w:val="clear" w:color="auto" w:fill="D9D9D9" w:themeFill="background1" w:themeFillShade="D9"/>
            <w:vAlign w:val="center"/>
          </w:tcPr>
          <w:p w14:paraId="611BBEEB" w14:textId="0F18E754"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94 076 371</w:t>
            </w:r>
          </w:p>
        </w:tc>
      </w:tr>
    </w:tbl>
    <w:p w14:paraId="1F57E828" w14:textId="77777777" w:rsidR="00E9726E" w:rsidRPr="00014620" w:rsidRDefault="00E9726E" w:rsidP="00014620">
      <w:pPr>
        <w:pStyle w:val="Text1"/>
        <w:spacing w:before="0" w:after="0" w:line="276" w:lineRule="auto"/>
        <w:ind w:left="0"/>
        <w:rPr>
          <w:rFonts w:ascii="Arial" w:hAnsi="Arial" w:cs="Arial"/>
          <w:bCs/>
          <w:sz w:val="20"/>
          <w:szCs w:val="20"/>
        </w:rPr>
      </w:pPr>
    </w:p>
    <w:p w14:paraId="0A71FB6F" w14:textId="77777777" w:rsidR="00E9726E" w:rsidRPr="00014620" w:rsidRDefault="00E9726E" w:rsidP="00014620">
      <w:pPr>
        <w:pStyle w:val="Text1"/>
        <w:spacing w:before="0" w:after="0" w:line="276" w:lineRule="auto"/>
        <w:ind w:left="0"/>
        <w:rPr>
          <w:rFonts w:ascii="Arial" w:hAnsi="Arial" w:cs="Arial"/>
          <w:bCs/>
          <w:sz w:val="20"/>
          <w:szCs w:val="20"/>
        </w:rPr>
      </w:pPr>
      <w:r w:rsidRPr="00014620">
        <w:rPr>
          <w:rFonts w:ascii="Arial" w:hAnsi="Arial" w:cs="Arial"/>
          <w:bCs/>
          <w:sz w:val="20"/>
          <w:szCs w:val="20"/>
        </w:rPr>
        <w:t>Tabela 7. Wymiar 6 – uzupełniające obszary tematyczne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7. Wymiar 6 – uzupełniające obszary tematyczne EFS+"/>
        <w:tblDescription w:val="Tabela 7. Wymiar 6 – uzupełniające obszary tematyczne EFS+"/>
      </w:tblPr>
      <w:tblGrid>
        <w:gridCol w:w="968"/>
        <w:gridCol w:w="907"/>
        <w:gridCol w:w="1635"/>
        <w:gridCol w:w="1276"/>
        <w:gridCol w:w="2864"/>
        <w:gridCol w:w="1411"/>
      </w:tblGrid>
      <w:tr w:rsidR="00E9726E" w:rsidRPr="005D6CAD" w14:paraId="103AEF23" w14:textId="77777777" w:rsidTr="00DB6B9D">
        <w:trPr>
          <w:tblHeader/>
        </w:trPr>
        <w:tc>
          <w:tcPr>
            <w:tcW w:w="968" w:type="dxa"/>
            <w:shd w:val="clear" w:color="auto" w:fill="FFE599" w:themeFill="accent4" w:themeFillTint="66"/>
            <w:vAlign w:val="center"/>
          </w:tcPr>
          <w:p w14:paraId="51C79971"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1566A83"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B411FAC"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C68DB88"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DBAC646"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1554B6A"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517EC" w:rsidRPr="005D6CAD" w14:paraId="04DC283F" w14:textId="77777777" w:rsidTr="009F0537">
        <w:tc>
          <w:tcPr>
            <w:tcW w:w="968" w:type="dxa"/>
            <w:vAlign w:val="center"/>
          </w:tcPr>
          <w:p w14:paraId="3FF4CC16" w14:textId="08AC2C9C"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vAlign w:val="center"/>
          </w:tcPr>
          <w:p w14:paraId="2D462E93" w14:textId="7E1E3A4E"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78759B49"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52D33036" w14:textId="58451F6E"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vAlign w:val="center"/>
          </w:tcPr>
          <w:p w14:paraId="0AED68A7" w14:textId="2EE8A093" w:rsidR="004517EC" w:rsidRPr="005D6CAD" w:rsidRDefault="007D4E0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Nie dotyczy</w:t>
            </w:r>
          </w:p>
        </w:tc>
        <w:tc>
          <w:tcPr>
            <w:tcW w:w="1411" w:type="dxa"/>
            <w:vAlign w:val="center"/>
          </w:tcPr>
          <w:p w14:paraId="50D48AC2" w14:textId="496F2A93"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33 114 735</w:t>
            </w:r>
          </w:p>
        </w:tc>
      </w:tr>
      <w:tr w:rsidR="004517EC" w:rsidRPr="005D6CAD" w14:paraId="43B0B0DA" w14:textId="77777777" w:rsidTr="00014620">
        <w:tc>
          <w:tcPr>
            <w:tcW w:w="968" w:type="dxa"/>
            <w:shd w:val="clear" w:color="auto" w:fill="D9D9D9" w:themeFill="background1" w:themeFillShade="D9"/>
            <w:vAlign w:val="center"/>
          </w:tcPr>
          <w:p w14:paraId="0D009E5B" w14:textId="50380A9A"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shd w:val="clear" w:color="auto" w:fill="D9D9D9" w:themeFill="background1" w:themeFillShade="D9"/>
            <w:vAlign w:val="center"/>
          </w:tcPr>
          <w:p w14:paraId="6BC7B5A3" w14:textId="567A3061"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67903156" w14:textId="77777777" w:rsidR="004517EC" w:rsidRPr="005D6CAD" w:rsidRDefault="004517EC"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21C1ABA7" w14:textId="48A20ABC"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shd w:val="clear" w:color="auto" w:fill="D9D9D9" w:themeFill="background1" w:themeFillShade="D9"/>
            <w:vAlign w:val="center"/>
          </w:tcPr>
          <w:p w14:paraId="1DE2DF5D" w14:textId="2D64EE23" w:rsidR="004517EC" w:rsidRPr="005D6CAD" w:rsidRDefault="007D4E0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Nie dotyczy</w:t>
            </w:r>
          </w:p>
        </w:tc>
        <w:tc>
          <w:tcPr>
            <w:tcW w:w="1411" w:type="dxa"/>
            <w:shd w:val="clear" w:color="auto" w:fill="D9D9D9" w:themeFill="background1" w:themeFillShade="D9"/>
            <w:vAlign w:val="center"/>
          </w:tcPr>
          <w:p w14:paraId="239FC762" w14:textId="48C137EC"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94 076 371</w:t>
            </w:r>
          </w:p>
        </w:tc>
      </w:tr>
    </w:tbl>
    <w:p w14:paraId="6C7D6226" w14:textId="77777777" w:rsidR="00E9726E" w:rsidRPr="00014620" w:rsidRDefault="00E9726E" w:rsidP="00014620">
      <w:pPr>
        <w:pStyle w:val="Text1"/>
        <w:spacing w:before="0" w:after="0" w:line="276" w:lineRule="auto"/>
        <w:ind w:left="0"/>
        <w:rPr>
          <w:rFonts w:ascii="Arial" w:hAnsi="Arial" w:cs="Arial"/>
          <w:bCs/>
          <w:sz w:val="20"/>
          <w:szCs w:val="20"/>
        </w:rPr>
      </w:pPr>
    </w:p>
    <w:p w14:paraId="4232A567" w14:textId="77777777" w:rsidR="00014620" w:rsidRDefault="00014620">
      <w:pPr>
        <w:spacing w:before="0" w:after="160" w:line="259" w:lineRule="auto"/>
        <w:rPr>
          <w:rFonts w:ascii="Arial" w:hAnsi="Arial" w:cs="Arial"/>
          <w:bCs/>
          <w:sz w:val="20"/>
          <w:szCs w:val="20"/>
        </w:rPr>
      </w:pPr>
      <w:r>
        <w:rPr>
          <w:rFonts w:ascii="Arial" w:hAnsi="Arial" w:cs="Arial"/>
          <w:bCs/>
          <w:sz w:val="20"/>
          <w:szCs w:val="20"/>
        </w:rPr>
        <w:br w:type="page"/>
      </w:r>
    </w:p>
    <w:p w14:paraId="212B4C89" w14:textId="5D37D6A7" w:rsidR="00E9726E" w:rsidRPr="00014620" w:rsidRDefault="00E9726E" w:rsidP="00014620">
      <w:pPr>
        <w:pStyle w:val="Text1"/>
        <w:spacing w:before="0" w:after="0" w:line="276" w:lineRule="auto"/>
        <w:ind w:left="0"/>
        <w:rPr>
          <w:rFonts w:ascii="Arial" w:hAnsi="Arial" w:cs="Arial"/>
          <w:bCs/>
          <w:sz w:val="20"/>
          <w:szCs w:val="20"/>
        </w:rPr>
      </w:pPr>
      <w:r w:rsidRPr="00014620">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E9726E" w:rsidRPr="005D6CAD" w14:paraId="47425080" w14:textId="77777777" w:rsidTr="00DB6B9D">
        <w:trPr>
          <w:tblHeader/>
        </w:trPr>
        <w:tc>
          <w:tcPr>
            <w:tcW w:w="968" w:type="dxa"/>
            <w:shd w:val="clear" w:color="auto" w:fill="FFE599" w:themeFill="accent4" w:themeFillTint="66"/>
            <w:vAlign w:val="center"/>
          </w:tcPr>
          <w:p w14:paraId="1523D9A5"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B61596C"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0B04CD8"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680AE53"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1AC4DF2"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A36E6D6" w14:textId="77777777" w:rsidR="00E9726E" w:rsidRPr="005D6CAD" w:rsidRDefault="00E9726E"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517EC" w:rsidRPr="005D6CAD" w14:paraId="0F309D58" w14:textId="77777777" w:rsidTr="009F0537">
        <w:tc>
          <w:tcPr>
            <w:tcW w:w="968" w:type="dxa"/>
            <w:vAlign w:val="center"/>
          </w:tcPr>
          <w:p w14:paraId="561729B4" w14:textId="10FB9D0D"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vAlign w:val="center"/>
          </w:tcPr>
          <w:p w14:paraId="51A7BD53" w14:textId="7BE6A482"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2B16F850"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2B40E2C4" w14:textId="536E7F49"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vAlign w:val="center"/>
          </w:tcPr>
          <w:p w14:paraId="73483A8A" w14:textId="14107A2D" w:rsidR="004517EC" w:rsidRPr="005D6CAD" w:rsidRDefault="009006FE"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Projekty uwzględniające kwestię równouprawnienia</w:t>
            </w:r>
          </w:p>
        </w:tc>
        <w:tc>
          <w:tcPr>
            <w:tcW w:w="1411" w:type="dxa"/>
            <w:vAlign w:val="center"/>
          </w:tcPr>
          <w:p w14:paraId="34FAA8F5" w14:textId="378B2F81"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33 114 735</w:t>
            </w:r>
          </w:p>
        </w:tc>
      </w:tr>
      <w:tr w:rsidR="004517EC" w:rsidRPr="005D6CAD" w14:paraId="220A5067" w14:textId="77777777" w:rsidTr="00014620">
        <w:tc>
          <w:tcPr>
            <w:tcW w:w="968" w:type="dxa"/>
            <w:shd w:val="clear" w:color="auto" w:fill="D9D9D9" w:themeFill="background1" w:themeFillShade="D9"/>
            <w:vAlign w:val="center"/>
          </w:tcPr>
          <w:p w14:paraId="5710E061" w14:textId="1FC4ACCE"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shd w:val="clear" w:color="auto" w:fill="D9D9D9" w:themeFill="background1" w:themeFillShade="D9"/>
            <w:vAlign w:val="center"/>
          </w:tcPr>
          <w:p w14:paraId="3D7CD7E8" w14:textId="176F673E"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7973C3FB" w14:textId="77777777" w:rsidR="004517EC" w:rsidRPr="005D6CAD" w:rsidRDefault="004517EC"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932792E" w14:textId="517651A3"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4(f)</w:t>
            </w:r>
          </w:p>
        </w:tc>
        <w:tc>
          <w:tcPr>
            <w:tcW w:w="2864" w:type="dxa"/>
            <w:shd w:val="clear" w:color="auto" w:fill="D9D9D9" w:themeFill="background1" w:themeFillShade="D9"/>
            <w:vAlign w:val="center"/>
          </w:tcPr>
          <w:p w14:paraId="505FC36F" w14:textId="572BD26F" w:rsidR="004517EC" w:rsidRPr="005D6CAD" w:rsidRDefault="009006FE"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Projekty uwzględniające kwestię równouprawnienia</w:t>
            </w:r>
          </w:p>
        </w:tc>
        <w:tc>
          <w:tcPr>
            <w:tcW w:w="1411" w:type="dxa"/>
            <w:shd w:val="clear" w:color="auto" w:fill="D9D9D9" w:themeFill="background1" w:themeFillShade="D9"/>
            <w:vAlign w:val="center"/>
          </w:tcPr>
          <w:p w14:paraId="04D95E7B" w14:textId="71AA2860"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94 076 371</w:t>
            </w:r>
          </w:p>
        </w:tc>
      </w:tr>
    </w:tbl>
    <w:p w14:paraId="38EFD89A" w14:textId="7F178108" w:rsidR="177D013B" w:rsidRPr="00014620" w:rsidRDefault="177D013B" w:rsidP="00014620">
      <w:pPr>
        <w:pStyle w:val="Text1"/>
        <w:spacing w:before="0" w:after="0" w:line="276" w:lineRule="auto"/>
        <w:ind w:left="0"/>
        <w:rPr>
          <w:rFonts w:ascii="Arial" w:hAnsi="Arial" w:cs="Arial"/>
          <w:bCs/>
          <w:sz w:val="20"/>
          <w:szCs w:val="20"/>
        </w:rPr>
      </w:pPr>
    </w:p>
    <w:p w14:paraId="6240315E" w14:textId="77777777" w:rsidR="00EF73F1" w:rsidRPr="005D6CAD" w:rsidRDefault="00EF73F1" w:rsidP="00F73F24">
      <w:pPr>
        <w:spacing w:before="0" w:after="160" w:line="259" w:lineRule="auto"/>
        <w:ind w:left="708"/>
        <w:rPr>
          <w:rFonts w:ascii="Arial" w:hAnsi="Arial" w:cs="Arial"/>
        </w:rPr>
      </w:pPr>
      <w:r w:rsidRPr="005D6CAD">
        <w:rPr>
          <w:rFonts w:ascii="Arial" w:hAnsi="Arial" w:cs="Arial"/>
        </w:rPr>
        <w:br w:type="page"/>
      </w:r>
    </w:p>
    <w:p w14:paraId="7074ABC4" w14:textId="24095650" w:rsidR="00754DD2" w:rsidRPr="005D6CAD" w:rsidRDefault="00050E26" w:rsidP="00F200A8">
      <w:pPr>
        <w:pStyle w:val="Nagwek4"/>
        <w:rPr>
          <w:rFonts w:cs="Arial"/>
        </w:rPr>
      </w:pPr>
      <w:bookmarkStart w:id="146" w:name="_Toc437323239"/>
      <w:bookmarkStart w:id="147" w:name="_Toc96274530"/>
      <w:bookmarkStart w:id="148" w:name="_Toc97495212"/>
      <w:r w:rsidRPr="005D6CAD">
        <w:rPr>
          <w:rFonts w:cs="Arial"/>
        </w:rPr>
        <w:t xml:space="preserve">2.1.7.2. </w:t>
      </w:r>
      <w:r w:rsidR="00754DD2" w:rsidRPr="005D6CAD">
        <w:rPr>
          <w:rFonts w:cs="Arial"/>
        </w:rPr>
        <w:t>Cel szczegółowy 4(g) wspieranie uczenia się przez całe życie, w</w:t>
      </w:r>
      <w:r w:rsidR="00F20ECF">
        <w:rPr>
          <w:rFonts w:cs="Arial"/>
        </w:rPr>
        <w:t> </w:t>
      </w:r>
      <w:r w:rsidR="00754DD2" w:rsidRPr="005D6CAD">
        <w:rPr>
          <w:rFonts w:cs="Arial"/>
        </w:rPr>
        <w:t>szczególności elastycznych możliwości podnoszenia i zmiany kwalifikacji dla wszystkich, z uwzględnieniem umiejętności w zakresie przedsiębiorczości i</w:t>
      </w:r>
      <w:r w:rsidR="00F20ECF">
        <w:rPr>
          <w:rFonts w:cs="Arial"/>
        </w:rPr>
        <w:t> </w:t>
      </w:r>
      <w:r w:rsidR="00754DD2" w:rsidRPr="005D6CAD">
        <w:rPr>
          <w:rFonts w:cs="Arial"/>
        </w:rPr>
        <w:t>kompetencji cyfrowych, lepsze przewidywanie zmian i zapotrzebowania na</w:t>
      </w:r>
      <w:r w:rsidR="00F20ECF">
        <w:rPr>
          <w:rFonts w:cs="Arial"/>
        </w:rPr>
        <w:t> </w:t>
      </w:r>
      <w:r w:rsidR="00754DD2" w:rsidRPr="005D6CAD">
        <w:rPr>
          <w:rFonts w:cs="Arial"/>
        </w:rPr>
        <w:t>nowe umiejętności na podstawie potrzeb rynku pracy, ułatwianie zmian ścieżki kariery zawodowej i wspieranie mobilności zawodowej</w:t>
      </w:r>
      <w:bookmarkEnd w:id="146"/>
      <w:bookmarkEnd w:id="147"/>
      <w:bookmarkEnd w:id="148"/>
    </w:p>
    <w:p w14:paraId="46EE80F4" w14:textId="77777777" w:rsidR="00754DD2" w:rsidRPr="005D6CAD" w:rsidRDefault="00754DD2" w:rsidP="00754DD2">
      <w:pPr>
        <w:pStyle w:val="Point0"/>
        <w:spacing w:before="0" w:after="0" w:line="276" w:lineRule="auto"/>
        <w:ind w:left="0" w:firstLine="0"/>
        <w:jc w:val="both"/>
        <w:rPr>
          <w:rFonts w:ascii="Arial" w:hAnsi="Arial" w:cs="Arial"/>
          <w:sz w:val="20"/>
          <w:szCs w:val="20"/>
        </w:rPr>
      </w:pPr>
    </w:p>
    <w:p w14:paraId="46D5E921" w14:textId="3EE9769E" w:rsidR="00754DD2" w:rsidRPr="005D6CAD" w:rsidRDefault="00F325BD" w:rsidP="00F200A8">
      <w:pPr>
        <w:pStyle w:val="Nagwek5"/>
        <w:rPr>
          <w:rFonts w:cs="Arial"/>
        </w:rPr>
      </w:pPr>
      <w:r w:rsidRPr="005D6CAD">
        <w:rPr>
          <w:rFonts w:cs="Arial"/>
        </w:rPr>
        <w:t xml:space="preserve">2.1.7.2.1. </w:t>
      </w:r>
      <w:r w:rsidR="00754DD2" w:rsidRPr="005D6CAD">
        <w:rPr>
          <w:rFonts w:cs="Arial"/>
        </w:rPr>
        <w:t>Interwencje w ramach Funduszy</w:t>
      </w:r>
    </w:p>
    <w:p w14:paraId="175D84B0" w14:textId="77777777" w:rsidR="00754DD2" w:rsidRPr="005D6CAD" w:rsidRDefault="00754DD2" w:rsidP="00014620">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3634D16F" w14:textId="01025034" w:rsidR="004B1C16" w:rsidRPr="005D6CAD" w:rsidRDefault="00754DD2" w:rsidP="00014620">
      <w:pPr>
        <w:pStyle w:val="Bezodstpw"/>
        <w:spacing w:line="276" w:lineRule="auto"/>
        <w:jc w:val="left"/>
        <w:rPr>
          <w:rFonts w:ascii="Arial" w:hAnsi="Arial" w:cs="Arial"/>
          <w:sz w:val="20"/>
          <w:szCs w:val="20"/>
        </w:rPr>
      </w:pPr>
      <w:r w:rsidRPr="005D6CAD">
        <w:rPr>
          <w:rFonts w:ascii="Arial" w:hAnsi="Arial" w:cs="Arial"/>
          <w:sz w:val="20"/>
          <w:szCs w:val="20"/>
        </w:rPr>
        <w:t xml:space="preserve">W </w:t>
      </w:r>
      <w:r w:rsidR="00225734" w:rsidRPr="005D6CAD">
        <w:rPr>
          <w:rFonts w:ascii="Arial" w:hAnsi="Arial" w:cs="Arial"/>
          <w:sz w:val="20"/>
          <w:szCs w:val="20"/>
        </w:rPr>
        <w:t>CS</w:t>
      </w:r>
      <w:r w:rsidRPr="005D6CAD">
        <w:rPr>
          <w:rFonts w:ascii="Arial" w:hAnsi="Arial" w:cs="Arial"/>
          <w:sz w:val="20"/>
          <w:szCs w:val="20"/>
        </w:rPr>
        <w:t xml:space="preserve"> </w:t>
      </w:r>
      <w:r w:rsidR="00225734" w:rsidRPr="005D6CAD">
        <w:rPr>
          <w:rFonts w:ascii="Arial" w:hAnsi="Arial" w:cs="Arial"/>
          <w:sz w:val="20"/>
          <w:szCs w:val="20"/>
        </w:rPr>
        <w:t>4(</w:t>
      </w:r>
      <w:r w:rsidRPr="005D6CAD">
        <w:rPr>
          <w:rFonts w:ascii="Arial" w:hAnsi="Arial" w:cs="Arial"/>
          <w:sz w:val="20"/>
          <w:szCs w:val="20"/>
        </w:rPr>
        <w:t xml:space="preserve">g) planowana jest realizacja następujących działań w zakresie zwiększenia aktywności edukacyjnej osób </w:t>
      </w:r>
      <w:r w:rsidR="004B1C16" w:rsidRPr="005D6CAD">
        <w:rPr>
          <w:rFonts w:ascii="Arial" w:hAnsi="Arial" w:cs="Arial"/>
          <w:sz w:val="20"/>
          <w:szCs w:val="20"/>
        </w:rPr>
        <w:t>dorosłych:</w:t>
      </w:r>
    </w:p>
    <w:p w14:paraId="2062C997" w14:textId="6E3DE251" w:rsidR="004B1C16" w:rsidRPr="005D6CAD" w:rsidRDefault="004B1C16" w:rsidP="00014620">
      <w:pPr>
        <w:pStyle w:val="Akapitzlist"/>
        <w:numPr>
          <w:ilvl w:val="0"/>
          <w:numId w:val="293"/>
        </w:numPr>
        <w:spacing w:line="276" w:lineRule="auto"/>
        <w:jc w:val="left"/>
        <w:rPr>
          <w:rFonts w:ascii="Arial" w:hAnsi="Arial" w:cs="Arial"/>
          <w:sz w:val="20"/>
          <w:szCs w:val="20"/>
        </w:rPr>
      </w:pPr>
      <w:r w:rsidRPr="005D6CAD">
        <w:rPr>
          <w:rFonts w:ascii="Arial" w:eastAsiaTheme="minorEastAsia" w:hAnsi="Arial" w:cs="Arial"/>
          <w:b/>
          <w:sz w:val="20"/>
          <w:szCs w:val="20"/>
        </w:rPr>
        <w:t>Wsparcie poprzez usługi rozwojowe, w tym w zakresie kompetencji cyfrowych, w ramach PSF dla osób dorosłych, które chcą z własnej inicjatywy podnieść swoje umiejętności/kompetencje lub nabyć kwalifikacje (w tym włączone do ZRK); w tym wsparcie dla osób z najtrudniejszych grup docelowych - za pośrednictwem BUR</w:t>
      </w:r>
    </w:p>
    <w:p w14:paraId="5EDF2AA8" w14:textId="5FE3E8C1" w:rsidR="00E9726E" w:rsidRPr="00F73F24" w:rsidRDefault="55F840CC" w:rsidP="00014620">
      <w:pPr>
        <w:pStyle w:val="Bezodstpw"/>
        <w:spacing w:line="276" w:lineRule="auto"/>
        <w:jc w:val="left"/>
        <w:rPr>
          <w:rFonts w:ascii="Arial" w:eastAsia="Calibri" w:hAnsi="Arial" w:cs="Arial"/>
          <w:sz w:val="20"/>
          <w:szCs w:val="20"/>
        </w:rPr>
      </w:pPr>
      <w:r w:rsidRPr="00F73F24">
        <w:rPr>
          <w:rFonts w:ascii="Arial" w:eastAsia="Arial" w:hAnsi="Arial" w:cs="Arial"/>
          <w:sz w:val="20"/>
          <w:szCs w:val="20"/>
        </w:rPr>
        <w:t>Wyzwaniem dla regionu jest niewystarczające w stosunku do potrzeb rynku pracy zainteresowanie mieszkańców kształceniem zawodowym i ustawicznym. Tymczasem, kwalifikacje i umiejętności nieadekwatne do potrzeb rynku pracy skutkują trudnościami z zatrudnieniem, jego utrzymaniem lub zmianą. Wsparcie osób dorosłych w zakresie podnoszenia kwalifikacji zawodowych, poprzez zdobycie nowych umiejętności przyczyni się nie tylko do poprawy sytuacji tych osób na rynku pracy, ale także do zmiany ich nastawienia do uczenia się w dorosłym życiu.</w:t>
      </w:r>
    </w:p>
    <w:p w14:paraId="3D1B0216" w14:textId="761118EB" w:rsidR="00E9726E" w:rsidRPr="00F73F24" w:rsidRDefault="55F840CC" w:rsidP="00014620">
      <w:pPr>
        <w:spacing w:before="0" w:after="0" w:line="276" w:lineRule="auto"/>
        <w:rPr>
          <w:rFonts w:ascii="Arial" w:eastAsia="Calibri" w:hAnsi="Arial" w:cs="Arial"/>
          <w:sz w:val="20"/>
          <w:szCs w:val="20"/>
        </w:rPr>
      </w:pPr>
      <w:r w:rsidRPr="00F73F24">
        <w:rPr>
          <w:rFonts w:ascii="Arial" w:eastAsia="Arial" w:hAnsi="Arial" w:cs="Arial"/>
          <w:sz w:val="20"/>
          <w:szCs w:val="20"/>
        </w:rPr>
        <w:t xml:space="preserve">Realizacja CS 4(g) stanowić będzie odpowiedź na dynamicznie zmieniającą się sytuację na rynku pracy. Pracodawcy poszukują obecnie wykwalifikowanych pracowników, przygotowanych do pracy z wykorzystaniem nowoczesnych technologii, gotowych do ciągłego dokształcania się i podnoszenia kompetencji zawodowych, otwartych na wyzwania jakie stawia nowoczesna gospodarka oparta na wiedzy.  </w:t>
      </w:r>
      <w:r w:rsidRPr="005D6CAD">
        <w:rPr>
          <w:rFonts w:ascii="Arial" w:eastAsia="Arial" w:hAnsi="Arial" w:cs="Arial"/>
          <w:sz w:val="20"/>
          <w:szCs w:val="20"/>
        </w:rPr>
        <w:t>W tym celu osoby dorosłe otrzymają dostęp do szkoleń i kursów z wykorzystaniem systemu BUR.</w:t>
      </w:r>
      <w:r w:rsidRPr="00F73F24">
        <w:rPr>
          <w:rFonts w:ascii="Arial" w:eastAsia="Arial" w:hAnsi="Arial" w:cs="Arial"/>
          <w:sz w:val="20"/>
          <w:szCs w:val="20"/>
        </w:rPr>
        <w:t xml:space="preserve"> </w:t>
      </w:r>
    </w:p>
    <w:p w14:paraId="7B78C3CF" w14:textId="12A6E664" w:rsidR="00E9726E" w:rsidRPr="00F73F24" w:rsidRDefault="55F840CC" w:rsidP="00014620">
      <w:pPr>
        <w:spacing w:before="0" w:after="0" w:line="276" w:lineRule="auto"/>
        <w:rPr>
          <w:rFonts w:ascii="Arial" w:eastAsia="Calibri" w:hAnsi="Arial" w:cs="Arial"/>
          <w:sz w:val="20"/>
          <w:szCs w:val="20"/>
        </w:rPr>
      </w:pPr>
      <w:r w:rsidRPr="00F73F24">
        <w:rPr>
          <w:rFonts w:ascii="Arial" w:eastAsia="Arial" w:hAnsi="Arial" w:cs="Arial"/>
          <w:sz w:val="20"/>
          <w:szCs w:val="20"/>
        </w:rPr>
        <w:t xml:space="preserve">Dzięki możliwości podniesienia </w:t>
      </w:r>
      <w:r w:rsidRPr="00F73F24">
        <w:rPr>
          <w:rFonts w:ascii="Arial" w:eastAsiaTheme="minorEastAsia" w:hAnsi="Arial" w:cs="Arial"/>
          <w:sz w:val="20"/>
          <w:szCs w:val="20"/>
        </w:rPr>
        <w:t>umiejętności/kompetencji lub nabycia kwalifikacji (w tym włączonych do ZRK)</w:t>
      </w:r>
      <w:r w:rsidRPr="00F73F24">
        <w:rPr>
          <w:rFonts w:ascii="Arial" w:eastAsia="Arial" w:hAnsi="Arial" w:cs="Arial"/>
          <w:sz w:val="20"/>
          <w:szCs w:val="20"/>
        </w:rPr>
        <w:t xml:space="preserve"> za pośrednictwem BUR - dorośli mieszkańcy regionu będą mogli formalnie potwierdzić swoje umiejętności zdobyte na drodze pozaformalnego i nieformalnego kształcenia. Jest to szczególnie istotna kwestia dla osób, które zdobyły umiejętności i kwalifikacje w zawodzie innym, niż wyuczony i posiadają kompetencje poszukiwane na rynku pracy, ale nie mogą ich oficjalnie potwierdzić przed potencjalnym pracodawcą. Ponadto, kształcenie podejmowane z wykorzystaniu usług dostępnych w BUR umożliwi m.in. rozwój kompetencji cyfrowych i językowych wśród dorosłych mieszkańców </w:t>
      </w:r>
      <w:r w:rsidR="00076CAE" w:rsidRPr="00F73F24">
        <w:rPr>
          <w:rFonts w:ascii="Arial" w:eastAsia="Arial" w:hAnsi="Arial" w:cs="Arial"/>
          <w:sz w:val="20"/>
          <w:szCs w:val="20"/>
        </w:rPr>
        <w:t>WM</w:t>
      </w:r>
      <w:r w:rsidRPr="00F73F24">
        <w:rPr>
          <w:rFonts w:ascii="Arial" w:eastAsia="Arial" w:hAnsi="Arial" w:cs="Arial"/>
          <w:sz w:val="20"/>
          <w:szCs w:val="20"/>
        </w:rPr>
        <w:t>. W szczególności zdobywanie</w:t>
      </w:r>
      <w:r w:rsidR="6D2B6891" w:rsidRPr="00F73F24">
        <w:rPr>
          <w:rFonts w:ascii="Arial" w:eastAsia="Arial" w:hAnsi="Arial" w:cs="Arial"/>
          <w:sz w:val="20"/>
          <w:szCs w:val="20"/>
        </w:rPr>
        <w:t xml:space="preserve"> umiejętności cyfrowych ma </w:t>
      </w:r>
      <w:r w:rsidRPr="00F73F24">
        <w:rPr>
          <w:rFonts w:ascii="Arial" w:eastAsia="Arial" w:hAnsi="Arial" w:cs="Arial"/>
          <w:sz w:val="20"/>
          <w:szCs w:val="20"/>
        </w:rPr>
        <w:t xml:space="preserve">bezdyskusyjnie </w:t>
      </w:r>
      <w:r w:rsidR="6D2B6891" w:rsidRPr="00F73F24">
        <w:rPr>
          <w:rFonts w:ascii="Arial" w:eastAsia="Arial" w:hAnsi="Arial" w:cs="Arial"/>
          <w:sz w:val="20"/>
          <w:szCs w:val="20"/>
        </w:rPr>
        <w:t xml:space="preserve">kluczowe znaczenie dla nadążania za </w:t>
      </w:r>
      <w:r w:rsidRPr="00F73F24">
        <w:rPr>
          <w:rFonts w:ascii="Arial" w:eastAsia="Arial" w:hAnsi="Arial" w:cs="Arial"/>
          <w:sz w:val="20"/>
          <w:szCs w:val="20"/>
        </w:rPr>
        <w:t xml:space="preserve">postępującymi na rynku pracy </w:t>
      </w:r>
      <w:r w:rsidR="6D2B6891" w:rsidRPr="00F73F24">
        <w:rPr>
          <w:rFonts w:ascii="Arial" w:eastAsia="Arial" w:hAnsi="Arial" w:cs="Arial"/>
          <w:sz w:val="20"/>
          <w:szCs w:val="20"/>
        </w:rPr>
        <w:t xml:space="preserve">zmianami technologicznymi. </w:t>
      </w:r>
      <w:r w:rsidRPr="00F73F24">
        <w:rPr>
          <w:rFonts w:ascii="Arial" w:eastAsia="Arial" w:hAnsi="Arial" w:cs="Arial"/>
          <w:sz w:val="20"/>
          <w:szCs w:val="20"/>
        </w:rPr>
        <w:t xml:space="preserve">  </w:t>
      </w:r>
    </w:p>
    <w:p w14:paraId="2319D419" w14:textId="0ACA0E72" w:rsidR="00E9726E" w:rsidRPr="00F73F24" w:rsidRDefault="55F840CC" w:rsidP="00014620">
      <w:pPr>
        <w:spacing w:before="0" w:after="0" w:line="276" w:lineRule="auto"/>
        <w:rPr>
          <w:rFonts w:ascii="Arial" w:eastAsia="Calibri" w:hAnsi="Arial" w:cs="Arial"/>
          <w:sz w:val="20"/>
          <w:szCs w:val="20"/>
        </w:rPr>
      </w:pPr>
      <w:r w:rsidRPr="00F73F24">
        <w:rPr>
          <w:rFonts w:ascii="Arial" w:eastAsia="Arial" w:hAnsi="Arial" w:cs="Arial"/>
          <w:sz w:val="20"/>
          <w:szCs w:val="20"/>
        </w:rPr>
        <w:t>Jednocześnie mając na uwadze niezwykle istotne dla regionu wyzwanie jakim jest starzejące się społeczeństwo, w ramach szkoleń w BUR - priorytetowo wspierane będzie kształcenie osób, które zajmują się lub chcą podjąć zatrudnienie w szeroko rozumianych usługach opieki długoterminowej – zarówno o charakterze zdrowotnym, jak i społecznym, w tym także podnoszenie kompetencji i umiejętności opiekunów nieformalnych w zakresie ww. opieki długoterminowej</w:t>
      </w:r>
      <w:r w:rsidR="4D84011F" w:rsidRPr="00F73F24">
        <w:rPr>
          <w:rFonts w:ascii="Arial" w:eastAsia="Arial" w:hAnsi="Arial" w:cs="Arial"/>
          <w:sz w:val="20"/>
          <w:szCs w:val="20"/>
        </w:rPr>
        <w:t>.</w:t>
      </w:r>
      <w:r w:rsidRPr="00F73F24">
        <w:rPr>
          <w:rFonts w:ascii="Arial" w:eastAsia="Arial" w:hAnsi="Arial" w:cs="Arial"/>
          <w:sz w:val="20"/>
          <w:szCs w:val="20"/>
        </w:rPr>
        <w:t xml:space="preserve">  </w:t>
      </w:r>
    </w:p>
    <w:p w14:paraId="28F50624" w14:textId="050279EF" w:rsidR="00E9726E" w:rsidRPr="00F73F24" w:rsidRDefault="55F840CC" w:rsidP="00014620">
      <w:pPr>
        <w:pStyle w:val="Akapitzlist"/>
        <w:numPr>
          <w:ilvl w:val="0"/>
          <w:numId w:val="293"/>
        </w:numPr>
        <w:spacing w:line="276" w:lineRule="auto"/>
        <w:jc w:val="left"/>
        <w:rPr>
          <w:rFonts w:ascii="Arial" w:eastAsiaTheme="minorEastAsia" w:hAnsi="Arial" w:cs="Arial"/>
          <w:b/>
          <w:sz w:val="20"/>
          <w:szCs w:val="20"/>
        </w:rPr>
      </w:pPr>
      <w:r w:rsidRPr="00F73F24">
        <w:rPr>
          <w:rFonts w:ascii="Arial" w:eastAsiaTheme="minorEastAsia" w:hAnsi="Arial" w:cs="Arial"/>
          <w:b/>
          <w:sz w:val="20"/>
          <w:szCs w:val="20"/>
        </w:rPr>
        <w:t>Wsparcie</w:t>
      </w:r>
      <w:r w:rsidRPr="00F73F24">
        <w:rPr>
          <w:rFonts w:ascii="Arial" w:eastAsia="Arial" w:hAnsi="Arial" w:cs="Arial"/>
          <w:b/>
          <w:sz w:val="20"/>
          <w:szCs w:val="20"/>
        </w:rPr>
        <w:t xml:space="preserve"> dla osób o niskich umiejętnościach lub kompetencjach (w tym cyfrowych) realizowane poza systemem BUR i PSF, umożliwiające wdrażanie Upskilling pathways.</w:t>
      </w:r>
      <w:hyperlink r:id="rId19" w:anchor="_ftn1" w:history="1"/>
    </w:p>
    <w:p w14:paraId="43101B17" w14:textId="75590940" w:rsidR="00E9726E" w:rsidRPr="00F73F24" w:rsidRDefault="55F840CC" w:rsidP="00014620">
      <w:pPr>
        <w:spacing w:before="0" w:after="0" w:line="276" w:lineRule="auto"/>
        <w:rPr>
          <w:rFonts w:ascii="Arial" w:eastAsia="Arial" w:hAnsi="Arial" w:cs="Arial"/>
          <w:sz w:val="20"/>
          <w:szCs w:val="20"/>
        </w:rPr>
      </w:pPr>
      <w:r w:rsidRPr="00F73F24">
        <w:rPr>
          <w:rFonts w:ascii="Arial" w:eastAsia="Arial" w:hAnsi="Arial" w:cs="Arial"/>
          <w:sz w:val="20"/>
          <w:szCs w:val="20"/>
        </w:rPr>
        <w:t xml:space="preserve">Podejmowane będą przedsięwzięcia ukierunkowane na rzecz poprawy umiejętności podstawowych (literacy – czytanie i rozumienie tekstu, numeracy – liczenie i rozumowanie matematyczne, ICT – Technologie Informacyjno-Komunikacyjne) i innych ogólnych umiejętności, które są na zbyt niskim poziomie. Jest to szczególnie istotne w kontekście zachodzących w regionie przemian demograficznych (postępujące starzenie się zasobów pracy) i konieczności zwiększenia aktywności zawodowej przez dorosłych mieszkańców regionu. Zgodnie z Zaleceniem Rady Unii Europejskiej z 19 grudnia 2016 r. </w:t>
      </w:r>
      <w:r w:rsidR="007D3C1D" w:rsidRPr="00F73F24">
        <w:rPr>
          <w:rFonts w:ascii="Arial" w:eastAsia="Arial" w:hAnsi="Arial" w:cs="Arial"/>
          <w:sz w:val="20"/>
          <w:szCs w:val="20"/>
        </w:rPr>
        <w:t>pn. Upskilling pathways</w:t>
      </w:r>
      <w:r w:rsidR="002DB840" w:rsidRPr="00F73F24">
        <w:rPr>
          <w:rFonts w:ascii="Arial" w:eastAsia="Arial" w:hAnsi="Arial" w:cs="Arial"/>
          <w:sz w:val="20"/>
          <w:szCs w:val="20"/>
        </w:rPr>
        <w:t xml:space="preserve"> </w:t>
      </w:r>
      <w:r w:rsidR="002DB840" w:rsidRPr="005D6CAD">
        <w:rPr>
          <w:rFonts w:ascii="Arial" w:eastAsia="Arial" w:hAnsi="Arial" w:cs="Arial"/>
          <w:sz w:val="20"/>
          <w:szCs w:val="20"/>
        </w:rPr>
        <w:t>-</w:t>
      </w:r>
      <w:r w:rsidRPr="005D6CAD">
        <w:rPr>
          <w:rFonts w:ascii="Arial" w:eastAsia="Arial" w:hAnsi="Arial" w:cs="Arial"/>
          <w:sz w:val="20"/>
          <w:szCs w:val="20"/>
        </w:rPr>
        <w:t xml:space="preserve"> </w:t>
      </w:r>
      <w:r w:rsidRPr="00F73F24">
        <w:rPr>
          <w:rFonts w:ascii="Arial" w:eastAsia="Arial" w:hAnsi="Arial" w:cs="Arial"/>
          <w:sz w:val="20"/>
          <w:szCs w:val="20"/>
        </w:rPr>
        <w:t>w sprawie ścieżek poprawy umiejętności: nowe możliwości dla dorosłych (2016/C 484/01)</w:t>
      </w:r>
      <w:r w:rsidRPr="005D6CAD">
        <w:rPr>
          <w:rFonts w:ascii="Arial" w:eastAsia="Arial" w:hAnsi="Arial" w:cs="Arial"/>
          <w:sz w:val="20"/>
          <w:szCs w:val="20"/>
        </w:rPr>
        <w:t>,</w:t>
      </w:r>
      <w:r w:rsidRPr="00F73F24">
        <w:rPr>
          <w:rFonts w:ascii="Arial" w:eastAsia="Arial" w:hAnsi="Arial" w:cs="Arial"/>
          <w:sz w:val="20"/>
          <w:szCs w:val="20"/>
        </w:rPr>
        <w:t xml:space="preserve"> każdy musi posiadać zestaw umiejętności, wiedzy i kompetencji, w tym wystarczający poziom umiejętności czytania i pisania, umiejętności rozumowania matematycznego i kompetencji cyfrowych, aby móc w pełni realizować swój potencjał, odgrywać aktywną rolę w społeczeństwie i realizować swoje obowiązki społeczne i obywatelskie. Interwencje planowane do realizacji w niniejszym obszarze są odpowiedzią na ww. zalecenia, służą zwiększeniu uczestnictwa osób dorosłych w uczeniu się przez całe życie poprzez podnoszenie kompetencji kluczowych i umiejętności.</w:t>
      </w:r>
      <w:r w:rsidR="00725884" w:rsidRPr="005D6CAD">
        <w:rPr>
          <w:rFonts w:ascii="Arial" w:eastAsia="Arial" w:hAnsi="Arial" w:cs="Arial"/>
          <w:sz w:val="20"/>
          <w:szCs w:val="20"/>
        </w:rPr>
        <w:t xml:space="preserve"> </w:t>
      </w:r>
      <w:r w:rsidRPr="00F73F24">
        <w:rPr>
          <w:rFonts w:ascii="Arial" w:eastAsia="Arial" w:hAnsi="Arial" w:cs="Arial"/>
          <w:sz w:val="20"/>
          <w:szCs w:val="20"/>
        </w:rPr>
        <w:t xml:space="preserve">Wdrożenie działań związanych z kształceniem w zakresie kompetencji podstawowych na Mazowszu będzie realizowane </w:t>
      </w:r>
      <w:r w:rsidRPr="005D6CAD">
        <w:rPr>
          <w:rFonts w:ascii="Arial" w:eastAsia="Arial" w:hAnsi="Arial" w:cs="Arial"/>
          <w:sz w:val="20"/>
          <w:szCs w:val="20"/>
        </w:rPr>
        <w:t xml:space="preserve">na przykładzie </w:t>
      </w:r>
      <w:r w:rsidRPr="00F73F24">
        <w:rPr>
          <w:rFonts w:ascii="Arial" w:eastAsia="Arial" w:hAnsi="Arial" w:cs="Arial"/>
          <w:sz w:val="20"/>
          <w:szCs w:val="20"/>
        </w:rPr>
        <w:t>rozwiąza</w:t>
      </w:r>
      <w:r w:rsidRPr="005D6CAD">
        <w:rPr>
          <w:rFonts w:ascii="Arial" w:eastAsia="Arial" w:hAnsi="Arial" w:cs="Arial"/>
          <w:sz w:val="20"/>
          <w:szCs w:val="20"/>
        </w:rPr>
        <w:t>ń</w:t>
      </w:r>
      <w:r w:rsidRPr="00F73F24">
        <w:rPr>
          <w:rFonts w:ascii="Arial" w:eastAsia="Arial" w:hAnsi="Arial" w:cs="Arial"/>
          <w:sz w:val="20"/>
          <w:szCs w:val="20"/>
        </w:rPr>
        <w:t xml:space="preserve"> i </w:t>
      </w:r>
      <w:r w:rsidR="00DD3D02" w:rsidRPr="00F73F24">
        <w:rPr>
          <w:rFonts w:ascii="Arial" w:eastAsia="Arial" w:hAnsi="Arial" w:cs="Arial"/>
          <w:sz w:val="20"/>
          <w:szCs w:val="20"/>
        </w:rPr>
        <w:t>m</w:t>
      </w:r>
      <w:r w:rsidR="00DD3D02" w:rsidRPr="005D6CAD">
        <w:rPr>
          <w:rFonts w:ascii="Arial" w:eastAsia="Arial" w:hAnsi="Arial" w:cs="Arial"/>
          <w:sz w:val="20"/>
          <w:szCs w:val="20"/>
        </w:rPr>
        <w:t>odeli</w:t>
      </w:r>
      <w:r w:rsidR="00DD3D02" w:rsidRPr="00F73F24">
        <w:rPr>
          <w:rFonts w:ascii="Arial" w:eastAsia="Arial" w:hAnsi="Arial" w:cs="Arial"/>
          <w:sz w:val="20"/>
          <w:szCs w:val="20"/>
        </w:rPr>
        <w:t xml:space="preserve"> </w:t>
      </w:r>
      <w:r w:rsidRPr="00F73F24">
        <w:rPr>
          <w:rFonts w:ascii="Arial" w:eastAsia="Arial" w:hAnsi="Arial" w:cs="Arial"/>
          <w:sz w:val="20"/>
          <w:szCs w:val="20"/>
        </w:rPr>
        <w:t>kształcenia wypracowan</w:t>
      </w:r>
      <w:r w:rsidRPr="005D6CAD">
        <w:rPr>
          <w:rFonts w:ascii="Arial" w:eastAsia="Arial" w:hAnsi="Arial" w:cs="Arial"/>
          <w:sz w:val="20"/>
          <w:szCs w:val="20"/>
        </w:rPr>
        <w:t>ych</w:t>
      </w:r>
      <w:r w:rsidRPr="00F73F24">
        <w:rPr>
          <w:rFonts w:ascii="Arial" w:eastAsia="Arial" w:hAnsi="Arial" w:cs="Arial"/>
          <w:sz w:val="20"/>
          <w:szCs w:val="20"/>
        </w:rPr>
        <w:t xml:space="preserve"> w ramach projektu pn. „Szansa – nowe możliwości dla dorosłych</w:t>
      </w:r>
      <w:r w:rsidR="1118E7F5" w:rsidRPr="00F73F24">
        <w:rPr>
          <w:rFonts w:ascii="Arial" w:eastAsia="Arial" w:hAnsi="Arial" w:cs="Arial"/>
          <w:sz w:val="20"/>
          <w:szCs w:val="20"/>
        </w:rPr>
        <w:t>”</w:t>
      </w:r>
      <w:r w:rsidR="1118E7F5" w:rsidRPr="005D6CAD">
        <w:rPr>
          <w:rFonts w:ascii="Arial" w:eastAsia="Arial" w:hAnsi="Arial" w:cs="Arial"/>
          <w:sz w:val="20"/>
          <w:szCs w:val="20"/>
        </w:rPr>
        <w:t xml:space="preserve"> (POWER 2014-2020)</w:t>
      </w:r>
      <w:r w:rsidR="1118E7F5" w:rsidRPr="00F73F24">
        <w:rPr>
          <w:rFonts w:ascii="Arial" w:eastAsia="Arial" w:hAnsi="Arial" w:cs="Arial"/>
          <w:sz w:val="20"/>
          <w:szCs w:val="20"/>
        </w:rPr>
        <w:t>,</w:t>
      </w:r>
      <w:r w:rsidRPr="00F73F24">
        <w:rPr>
          <w:rFonts w:ascii="Arial" w:eastAsia="Arial" w:hAnsi="Arial" w:cs="Arial"/>
          <w:sz w:val="20"/>
          <w:szCs w:val="20"/>
        </w:rPr>
        <w:t xml:space="preserve"> który stanowi element realizacji w Polsce inicjatywy unijnej pn.</w:t>
      </w:r>
      <w:r w:rsidRPr="00F73F24">
        <w:rPr>
          <w:rFonts w:ascii="Arial" w:eastAsia="Arial" w:hAnsi="Arial" w:cs="Arial"/>
          <w:b/>
          <w:sz w:val="20"/>
          <w:szCs w:val="20"/>
        </w:rPr>
        <w:t>„</w:t>
      </w:r>
      <w:r w:rsidRPr="00F73F24">
        <w:rPr>
          <w:rFonts w:ascii="Arial" w:eastAsia="Arial" w:hAnsi="Arial" w:cs="Arial"/>
          <w:sz w:val="20"/>
          <w:szCs w:val="20"/>
        </w:rPr>
        <w:t>Upskilling pathways</w:t>
      </w:r>
      <w:r w:rsidR="1118E7F5" w:rsidRPr="00F73F24">
        <w:rPr>
          <w:rFonts w:ascii="Arial" w:eastAsia="Arial" w:hAnsi="Arial" w:cs="Arial"/>
          <w:sz w:val="20"/>
          <w:szCs w:val="20"/>
        </w:rPr>
        <w:t>”</w:t>
      </w:r>
      <w:r w:rsidR="1118E7F5" w:rsidRPr="005D6CAD">
        <w:rPr>
          <w:rFonts w:ascii="Arial" w:eastAsia="Arial" w:hAnsi="Arial" w:cs="Arial"/>
          <w:sz w:val="20"/>
          <w:szCs w:val="20"/>
        </w:rPr>
        <w:t>.</w:t>
      </w:r>
      <w:r w:rsidR="1118E7F5" w:rsidRPr="00F73F24">
        <w:rPr>
          <w:rFonts w:ascii="Arial" w:eastAsia="Arial" w:hAnsi="Arial" w:cs="Arial"/>
          <w:sz w:val="20"/>
          <w:szCs w:val="20"/>
        </w:rPr>
        <w:t xml:space="preserve"> </w:t>
      </w:r>
    </w:p>
    <w:p w14:paraId="2003F859" w14:textId="5F813FF5" w:rsidR="00E9726E" w:rsidRPr="00F73F24" w:rsidRDefault="6D2B6891" w:rsidP="00014620">
      <w:pPr>
        <w:spacing w:before="0" w:after="0" w:line="276" w:lineRule="auto"/>
        <w:rPr>
          <w:rFonts w:ascii="Arial" w:eastAsia="Arial" w:hAnsi="Arial" w:cs="Arial"/>
          <w:sz w:val="20"/>
          <w:szCs w:val="20"/>
        </w:rPr>
      </w:pPr>
      <w:r w:rsidRPr="00F73F24">
        <w:rPr>
          <w:rFonts w:ascii="Arial" w:eastAsia="Arial" w:hAnsi="Arial" w:cs="Arial"/>
          <w:sz w:val="20"/>
          <w:szCs w:val="20"/>
        </w:rPr>
        <w:t xml:space="preserve">Środki EFS zostaną przeznaczone na wsparcie osób z grup defaworyzowanych wykazujących największą lukę kompetencyjną i posiadających największe potrzeby w dostępie do </w:t>
      </w:r>
      <w:r w:rsidR="0F7EAF05" w:rsidRPr="00F73F24">
        <w:rPr>
          <w:rFonts w:ascii="Arial" w:eastAsia="Arial" w:hAnsi="Arial" w:cs="Arial"/>
          <w:sz w:val="20"/>
          <w:szCs w:val="20"/>
        </w:rPr>
        <w:t>edukacji. Działania skierowane dla osób o niskich umiejętnościach będą miały na celu dopasowanie szkoleń do ich potrzeb zawodowych i specyficznych deficytów kompetencyjnych. Konieczność stworzenia atrakcyjnej i elastycznej oferty wsparcia dorosłych o niskim poziomie umiejętności, w tym działania umożliwiające zmianę zawodu, zostały także wskazane w SROR jako kluczowe dla poprawy jakości kapitału ludzkiego w Polsce.</w:t>
      </w:r>
    </w:p>
    <w:p w14:paraId="60889BDB" w14:textId="64F997FF" w:rsidR="00E9726E" w:rsidRPr="00F73F24" w:rsidRDefault="55F840CC" w:rsidP="00014620">
      <w:pPr>
        <w:pStyle w:val="Akapitzlist"/>
        <w:numPr>
          <w:ilvl w:val="0"/>
          <w:numId w:val="293"/>
        </w:numPr>
        <w:spacing w:line="276" w:lineRule="auto"/>
        <w:jc w:val="left"/>
        <w:rPr>
          <w:rFonts w:ascii="Arial" w:eastAsiaTheme="minorEastAsia" w:hAnsi="Arial" w:cs="Arial"/>
          <w:b/>
          <w:sz w:val="20"/>
          <w:szCs w:val="20"/>
        </w:rPr>
      </w:pPr>
      <w:r w:rsidRPr="00F73F24">
        <w:rPr>
          <w:rFonts w:ascii="Arial" w:eastAsia="Arial" w:hAnsi="Arial" w:cs="Arial"/>
          <w:b/>
          <w:sz w:val="20"/>
          <w:szCs w:val="20"/>
        </w:rPr>
        <w:t>Wsparcie lokalnych inicjatyw na rzecz kształcenia osób dorosłych (na przykładzie LOWE) np. poprzez tworzenie lokalnych punktów wsparcia kształcenia osób dorosłych, w tym służących aktywizacji osób starszych, osób o niskich kwalifikacjach, osób z niepełnosprawnościami.</w:t>
      </w:r>
    </w:p>
    <w:p w14:paraId="080E337B" w14:textId="07010C23" w:rsidR="00E9726E" w:rsidRPr="005D6CAD" w:rsidRDefault="55F840CC" w:rsidP="00014620">
      <w:pPr>
        <w:spacing w:before="0" w:after="0" w:line="276" w:lineRule="auto"/>
        <w:rPr>
          <w:rFonts w:ascii="Arial" w:eastAsia="Arial" w:hAnsi="Arial" w:cs="Arial"/>
          <w:sz w:val="20"/>
          <w:szCs w:val="20"/>
        </w:rPr>
      </w:pPr>
      <w:r w:rsidRPr="00F73F24">
        <w:rPr>
          <w:rFonts w:ascii="Arial" w:eastAsia="Arial" w:hAnsi="Arial" w:cs="Arial"/>
          <w:sz w:val="20"/>
          <w:szCs w:val="20"/>
        </w:rPr>
        <w:t>Wsparcie uzyskają inicjatywy mające na celu</w:t>
      </w:r>
      <w:r w:rsidRPr="00F73F24">
        <w:rPr>
          <w:rFonts w:ascii="Arial" w:eastAsia="Times New Roman" w:hAnsi="Arial" w:cs="Arial"/>
          <w:sz w:val="20"/>
          <w:szCs w:val="20"/>
        </w:rPr>
        <w:t xml:space="preserve"> </w:t>
      </w:r>
      <w:r w:rsidRPr="00F73F24">
        <w:rPr>
          <w:rFonts w:ascii="Arial" w:eastAsia="Arial" w:hAnsi="Arial" w:cs="Arial"/>
          <w:sz w:val="20"/>
          <w:szCs w:val="20"/>
        </w:rPr>
        <w:t>wykorzystanie istniejącej infrastruktury edukacyjnej, kulturowej, itp. jako punktów animowania pozaformalnej edukacji dorosłych w środowisku</w:t>
      </w:r>
      <w:r w:rsidRPr="00F73F24">
        <w:rPr>
          <w:rFonts w:ascii="Arial" w:eastAsia="Times New Roman" w:hAnsi="Arial" w:cs="Arial"/>
          <w:sz w:val="20"/>
          <w:szCs w:val="20"/>
        </w:rPr>
        <w:t xml:space="preserve"> </w:t>
      </w:r>
      <w:r w:rsidRPr="00F73F24">
        <w:rPr>
          <w:rFonts w:ascii="Arial" w:eastAsia="Arial" w:hAnsi="Arial" w:cs="Arial"/>
          <w:sz w:val="20"/>
          <w:szCs w:val="20"/>
        </w:rPr>
        <w:t>lokalnym (na przykładzie LOWE). Działania w tym zakresie skierowane będą przede wszystkim do mieszkańców mających utrudniony dostęp do</w:t>
      </w:r>
      <w:r w:rsidRPr="00F73F24">
        <w:rPr>
          <w:rFonts w:ascii="Arial" w:eastAsia="Times New Roman" w:hAnsi="Arial" w:cs="Arial"/>
          <w:sz w:val="20"/>
          <w:szCs w:val="20"/>
        </w:rPr>
        <w:t xml:space="preserve"> </w:t>
      </w:r>
      <w:r w:rsidRPr="00F73F24">
        <w:rPr>
          <w:rFonts w:ascii="Arial" w:eastAsia="Arial" w:hAnsi="Arial" w:cs="Arial"/>
          <w:sz w:val="20"/>
          <w:szCs w:val="20"/>
        </w:rPr>
        <w:t xml:space="preserve">dobrej jakości ofert edukacji, z miejscowości oddalonych od dużych ośrodków edukacyjnych i z obszarów wiejskich. Utworzenie lokalnych punktów wsparcia kształcenia osób dorosłych, będzie służyć większej aktywizacji w społecznościach lokalnych osób dorosłych, które zakończyły już edukację i są sceptycznie nastawione do idei uczenia się przez całe życie oraz korzyści płynących z podnoszenia własnych kompetencji. </w:t>
      </w:r>
      <w:r w:rsidRPr="005D6CAD">
        <w:rPr>
          <w:rFonts w:ascii="Arial" w:eastAsia="Arial" w:hAnsi="Arial" w:cs="Arial"/>
          <w:sz w:val="20"/>
          <w:szCs w:val="20"/>
        </w:rPr>
        <w:t xml:space="preserve"> </w:t>
      </w:r>
      <w:r w:rsidR="025980B4" w:rsidRPr="005D6CAD">
        <w:rPr>
          <w:rFonts w:ascii="Arial" w:eastAsia="Arial" w:hAnsi="Arial" w:cs="Arial"/>
          <w:sz w:val="20"/>
          <w:szCs w:val="20"/>
        </w:rPr>
        <w:t>Rezultatem</w:t>
      </w:r>
      <w:r w:rsidRPr="00F73F24">
        <w:rPr>
          <w:rFonts w:ascii="Arial" w:hAnsi="Arial" w:cs="Arial"/>
          <w:sz w:val="20"/>
          <w:szCs w:val="20"/>
        </w:rPr>
        <w:br/>
      </w:r>
      <w:r w:rsidR="025980B4" w:rsidRPr="005D6CAD">
        <w:rPr>
          <w:rFonts w:ascii="Arial" w:eastAsia="Arial" w:hAnsi="Arial" w:cs="Arial"/>
          <w:sz w:val="20"/>
          <w:szCs w:val="20"/>
        </w:rPr>
        <w:t xml:space="preserve"> podjętych działań będzie</w:t>
      </w:r>
      <w:r w:rsidRPr="00F73F24">
        <w:rPr>
          <w:rFonts w:ascii="Arial" w:eastAsia="Arial" w:hAnsi="Arial" w:cs="Arial"/>
          <w:color w:val="000000" w:themeColor="text1"/>
          <w:sz w:val="20"/>
          <w:szCs w:val="20"/>
        </w:rPr>
        <w:t xml:space="preserve"> </w:t>
      </w:r>
      <w:r w:rsidR="370EAE33" w:rsidRPr="005D6CAD">
        <w:rPr>
          <w:rFonts w:ascii="Arial" w:eastAsia="Arial" w:hAnsi="Arial" w:cs="Arial"/>
          <w:sz w:val="20"/>
          <w:szCs w:val="20"/>
        </w:rPr>
        <w:t xml:space="preserve">dostosowanie kwalifikacji osób dorosłych do potrzeb gospodarki regionu, poprawa ich sytuacji na rynku pracy oraz możliwość </w:t>
      </w:r>
      <w:r w:rsidR="28EA27E9" w:rsidRPr="005D6CAD">
        <w:rPr>
          <w:rFonts w:ascii="Arial" w:eastAsia="Arial" w:hAnsi="Arial" w:cs="Arial"/>
          <w:sz w:val="20"/>
          <w:szCs w:val="20"/>
        </w:rPr>
        <w:t>rozwoju osobistego.</w:t>
      </w:r>
      <w:r w:rsidRPr="00F73F24">
        <w:rPr>
          <w:rFonts w:ascii="Arial" w:eastAsia="Arial" w:hAnsi="Arial" w:cs="Arial"/>
          <w:color w:val="000000" w:themeColor="text1"/>
          <w:sz w:val="20"/>
          <w:szCs w:val="20"/>
        </w:rPr>
        <w:t xml:space="preserve"> </w:t>
      </w:r>
      <w:r w:rsidRPr="00F73F24">
        <w:rPr>
          <w:rFonts w:ascii="Arial" w:eastAsia="Arial" w:hAnsi="Arial" w:cs="Arial"/>
          <w:sz w:val="20"/>
          <w:szCs w:val="20"/>
        </w:rPr>
        <w:t xml:space="preserve">Wsparcie w szczególności skierowane będzie do osób </w:t>
      </w:r>
      <w:r w:rsidRPr="00F73F24">
        <w:rPr>
          <w:rFonts w:ascii="Arial" w:eastAsia="Arial" w:hAnsi="Arial" w:cs="Arial"/>
          <w:color w:val="000000" w:themeColor="text1"/>
          <w:sz w:val="20"/>
          <w:szCs w:val="20"/>
        </w:rPr>
        <w:t xml:space="preserve">znajdujących się w niekorzystnej sytuacji zawodowej, </w:t>
      </w:r>
      <w:r w:rsidRPr="00F73F24">
        <w:rPr>
          <w:rFonts w:ascii="Arial" w:eastAsia="Arial" w:hAnsi="Arial" w:cs="Arial"/>
          <w:sz w:val="20"/>
          <w:szCs w:val="20"/>
        </w:rPr>
        <w:t>osób starszych, o niskich kwalifikacjach lub osób z niepełnosprawnościami.</w:t>
      </w:r>
    </w:p>
    <w:p w14:paraId="66C66DCF" w14:textId="77777777" w:rsidR="00330317" w:rsidRPr="005D6CAD" w:rsidRDefault="00330317" w:rsidP="00014620">
      <w:pPr>
        <w:spacing w:before="0" w:after="0" w:line="276" w:lineRule="auto"/>
        <w:rPr>
          <w:rFonts w:ascii="Arial" w:eastAsia="Calibri" w:hAnsi="Arial" w:cs="Arial"/>
          <w:sz w:val="20"/>
          <w:szCs w:val="20"/>
        </w:rPr>
      </w:pPr>
    </w:p>
    <w:p w14:paraId="283BE203" w14:textId="77777777" w:rsidR="00754DD2" w:rsidRPr="005D6CAD" w:rsidRDefault="00754DD2" w:rsidP="00014620">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3D130A78" w14:textId="56EE2B33" w:rsidR="006B6172" w:rsidRPr="005D6CAD" w:rsidRDefault="00754DD2" w:rsidP="00014620">
      <w:pPr>
        <w:pStyle w:val="Akapitzlist"/>
        <w:numPr>
          <w:ilvl w:val="0"/>
          <w:numId w:val="295"/>
        </w:numPr>
        <w:spacing w:line="276" w:lineRule="auto"/>
        <w:jc w:val="left"/>
        <w:rPr>
          <w:rFonts w:ascii="Arial" w:hAnsi="Arial" w:cs="Arial"/>
          <w:sz w:val="20"/>
          <w:szCs w:val="20"/>
        </w:rPr>
      </w:pPr>
      <w:r w:rsidRPr="005D6CAD">
        <w:rPr>
          <w:rFonts w:ascii="Arial" w:hAnsi="Arial" w:cs="Arial"/>
          <w:sz w:val="20"/>
          <w:szCs w:val="20"/>
        </w:rPr>
        <w:t>osoby dorosłe</w:t>
      </w:r>
      <w:r w:rsidR="00AD7FDF" w:rsidRPr="005D6CAD">
        <w:rPr>
          <w:rFonts w:ascii="Arial" w:hAnsi="Arial" w:cs="Arial"/>
          <w:sz w:val="20"/>
          <w:szCs w:val="20"/>
        </w:rPr>
        <w:t xml:space="preserve">, </w:t>
      </w:r>
      <w:r w:rsidRPr="005D6CAD">
        <w:rPr>
          <w:rFonts w:ascii="Arial" w:hAnsi="Arial" w:cs="Arial"/>
          <w:sz w:val="20"/>
          <w:szCs w:val="20"/>
        </w:rPr>
        <w:t>zgłaszające z własnej inicjatywy chęć podniesienia swoich kwalifikacji/ kompetencji lub przekwalifikowania się, za pośre</w:t>
      </w:r>
      <w:r w:rsidR="006B6172" w:rsidRPr="005D6CAD">
        <w:rPr>
          <w:rFonts w:ascii="Arial" w:hAnsi="Arial" w:cs="Arial"/>
          <w:sz w:val="20"/>
          <w:szCs w:val="20"/>
        </w:rPr>
        <w:t xml:space="preserve">dnictwem </w:t>
      </w:r>
      <w:r w:rsidR="71724CDC" w:rsidRPr="005D6CAD">
        <w:rPr>
          <w:rFonts w:ascii="Arial" w:hAnsi="Arial" w:cs="Arial"/>
          <w:sz w:val="20"/>
          <w:szCs w:val="20"/>
        </w:rPr>
        <w:t>BUR</w:t>
      </w:r>
      <w:r w:rsidR="006B6172" w:rsidRPr="005D6CAD">
        <w:rPr>
          <w:rFonts w:ascii="Arial" w:hAnsi="Arial" w:cs="Arial"/>
          <w:sz w:val="20"/>
          <w:szCs w:val="20"/>
        </w:rPr>
        <w:t>,</w:t>
      </w:r>
    </w:p>
    <w:p w14:paraId="6B1DAA79" w14:textId="3F2AAB58" w:rsidR="2CAFADC2" w:rsidRPr="00F73F24" w:rsidRDefault="00754DD2" w:rsidP="00014620">
      <w:pPr>
        <w:pStyle w:val="Akapitzlist"/>
        <w:numPr>
          <w:ilvl w:val="0"/>
          <w:numId w:val="295"/>
        </w:numPr>
        <w:spacing w:line="276" w:lineRule="auto"/>
        <w:jc w:val="left"/>
        <w:rPr>
          <w:rFonts w:ascii="Arial" w:eastAsiaTheme="minorEastAsia" w:hAnsi="Arial" w:cs="Arial"/>
          <w:sz w:val="20"/>
          <w:szCs w:val="20"/>
        </w:rPr>
      </w:pPr>
      <w:r w:rsidRPr="005D6CAD">
        <w:rPr>
          <w:rFonts w:ascii="Arial" w:hAnsi="Arial" w:cs="Arial"/>
          <w:sz w:val="20"/>
          <w:szCs w:val="20"/>
        </w:rPr>
        <w:t>osoby dorosłe</w:t>
      </w:r>
      <w:r w:rsidR="00AD7FDF" w:rsidRPr="005D6CAD">
        <w:rPr>
          <w:rFonts w:ascii="Arial" w:hAnsi="Arial" w:cs="Arial"/>
          <w:sz w:val="20"/>
          <w:szCs w:val="20"/>
        </w:rPr>
        <w:t xml:space="preserve">, </w:t>
      </w:r>
      <w:r w:rsidRPr="005D6CAD">
        <w:rPr>
          <w:rFonts w:ascii="Arial" w:hAnsi="Arial" w:cs="Arial"/>
          <w:sz w:val="20"/>
          <w:szCs w:val="20"/>
        </w:rPr>
        <w:t>zainteresowane z własnej inicjatywy wsparciem w zakresie kompetencji podstawowych, realizowa</w:t>
      </w:r>
      <w:r w:rsidR="006B6172" w:rsidRPr="005D6CAD">
        <w:rPr>
          <w:rFonts w:ascii="Arial" w:hAnsi="Arial" w:cs="Arial"/>
          <w:sz w:val="20"/>
          <w:szCs w:val="20"/>
        </w:rPr>
        <w:t xml:space="preserve">nym poza </w:t>
      </w:r>
      <w:r w:rsidR="3C767F3F" w:rsidRPr="005D6CAD">
        <w:rPr>
          <w:rFonts w:ascii="Arial" w:hAnsi="Arial" w:cs="Arial"/>
          <w:sz w:val="20"/>
          <w:szCs w:val="20"/>
        </w:rPr>
        <w:t>BUR</w:t>
      </w:r>
      <w:r w:rsidR="47910B4D" w:rsidRPr="005D6CAD">
        <w:rPr>
          <w:rFonts w:ascii="Arial" w:hAnsi="Arial" w:cs="Arial"/>
          <w:sz w:val="20"/>
          <w:szCs w:val="20"/>
        </w:rPr>
        <w:t>.</w:t>
      </w:r>
    </w:p>
    <w:p w14:paraId="1E856EAB" w14:textId="77777777" w:rsidR="00E9726E" w:rsidRPr="005D6CAD" w:rsidRDefault="00E9726E" w:rsidP="00014620">
      <w:pPr>
        <w:spacing w:before="0" w:after="0" w:line="276" w:lineRule="auto"/>
        <w:rPr>
          <w:rFonts w:ascii="Arial" w:hAnsi="Arial" w:cs="Arial"/>
          <w:sz w:val="20"/>
          <w:szCs w:val="20"/>
        </w:rPr>
      </w:pPr>
    </w:p>
    <w:p w14:paraId="746E6D88" w14:textId="23945128" w:rsidR="00E9726E" w:rsidRPr="005D6CAD" w:rsidRDefault="006B6172" w:rsidP="00014620">
      <w:pPr>
        <w:spacing w:before="0" w:after="0" w:line="276" w:lineRule="auto"/>
        <w:rPr>
          <w:rFonts w:ascii="Arial" w:hAnsi="Arial" w:cs="Arial"/>
          <w:sz w:val="20"/>
          <w:szCs w:val="20"/>
        </w:rPr>
      </w:pPr>
      <w:r w:rsidRPr="005D6CAD">
        <w:rPr>
          <w:rFonts w:ascii="Arial" w:hAnsi="Arial" w:cs="Arial"/>
          <w:b/>
          <w:sz w:val="20"/>
          <w:szCs w:val="20"/>
        </w:rPr>
        <w:t>Działania na rzecz zapewnienia równości, włączenia społecznego i niedyskryminacji</w:t>
      </w:r>
    </w:p>
    <w:p w14:paraId="31E5D391" w14:textId="0DC223A8" w:rsidR="006B6172" w:rsidRPr="005D6CAD" w:rsidRDefault="006B6172" w:rsidP="00014620">
      <w:pPr>
        <w:spacing w:before="0" w:after="0" w:line="276" w:lineRule="auto"/>
        <w:rPr>
          <w:rFonts w:ascii="Arial" w:hAnsi="Arial" w:cs="Arial"/>
          <w:sz w:val="20"/>
          <w:szCs w:val="20"/>
        </w:rPr>
      </w:pPr>
      <w:r w:rsidRPr="005D6CAD">
        <w:rPr>
          <w:rFonts w:ascii="Arial" w:hAnsi="Arial" w:cs="Arial"/>
          <w:sz w:val="20"/>
          <w:szCs w:val="20"/>
        </w:rPr>
        <w:t xml:space="preserve">Zgodnie z równościowymi zasadami horyzontalnymi, realizującymi postanowienia rozporządzenia ogólnego, państwa członkowskie mają obowiązek podjęcia działań w celu zapobiegania wszelkiej dyskryminacji ze względu na płeć, rasę lub pochodzenie etniczne, religię lub światopogląd, niepełnosprawność, wiek lub orientację seksualną. </w:t>
      </w:r>
    </w:p>
    <w:p w14:paraId="58F2396A" w14:textId="62FC2ECD" w:rsidR="006B6172" w:rsidRPr="005D6CAD" w:rsidRDefault="006B6172" w:rsidP="00014620">
      <w:pPr>
        <w:autoSpaceDE w:val="0"/>
        <w:autoSpaceDN w:val="0"/>
        <w:adjustRightInd w:val="0"/>
        <w:spacing w:before="0" w:after="0" w:line="276" w:lineRule="auto"/>
        <w:rPr>
          <w:rFonts w:ascii="Arial" w:hAnsi="Arial" w:cs="Arial"/>
          <w:sz w:val="20"/>
          <w:szCs w:val="20"/>
        </w:rPr>
      </w:pPr>
      <w:r w:rsidRPr="005D6CAD">
        <w:rPr>
          <w:rFonts w:ascii="Arial" w:hAnsi="Arial" w:cs="Arial"/>
          <w:sz w:val="20"/>
          <w:szCs w:val="20"/>
        </w:rPr>
        <w:t xml:space="preserve">Działania zaplanowane w </w:t>
      </w:r>
      <w:r w:rsidR="00F77792" w:rsidRPr="005D6CAD">
        <w:rPr>
          <w:rFonts w:ascii="Arial" w:hAnsi="Arial" w:cs="Arial"/>
          <w:sz w:val="20"/>
          <w:szCs w:val="20"/>
        </w:rPr>
        <w:t>CS 4(g)</w:t>
      </w:r>
      <w:r w:rsidRPr="005D6CAD">
        <w:rPr>
          <w:rFonts w:ascii="Arial" w:hAnsi="Arial" w:cs="Arial"/>
          <w:sz w:val="20"/>
          <w:szCs w:val="20"/>
        </w:rPr>
        <w:t xml:space="preserve"> będą wspierać proces uczenia się przez całe życie, poprzez realizację usług rozwojowych, rozwój podstawowych kompetencji wśród osób dorosłych, w tym dla grup wykluczonych cyfrowo. </w:t>
      </w:r>
    </w:p>
    <w:p w14:paraId="5A338E97" w14:textId="7F9C5485" w:rsidR="00790B94" w:rsidRPr="005D6CAD" w:rsidRDefault="006B6172" w:rsidP="00014620">
      <w:pPr>
        <w:spacing w:before="0" w:after="0" w:line="276" w:lineRule="auto"/>
        <w:rPr>
          <w:rFonts w:ascii="Arial" w:eastAsia="Arial Narrow" w:hAnsi="Arial" w:cs="Arial"/>
          <w:sz w:val="20"/>
          <w:szCs w:val="20"/>
        </w:rPr>
      </w:pPr>
      <w:r w:rsidRPr="005D6CAD">
        <w:rPr>
          <w:rFonts w:ascii="Arial" w:hAnsi="Arial" w:cs="Arial"/>
          <w:sz w:val="20"/>
          <w:szCs w:val="20"/>
        </w:rPr>
        <w:t>We wszystkich typach projektów, na poziomie kryteriów wyboru projektów, planuje się zapewnienie równego dostępu do udziału w projektach wszystkim osobom wpisującym się w zakres interwencji. Z kolei zasada niedyskryminacji, równości i włączenia społecznego będzie realizowana na poziomie kryteriów wyboru projektu, obowiązkowych dla każdego projektu i dotyczyć będzie wszystkich etapów ich wdrażania, tj. przygotowania, realizacji, monitorowania i kontroli. Od spełnienia tych kryteriów uzależnione będzie dopuszczenie projektu do dalszego etapu oceny. Planowane są także szkolenia dla potencjalnych beneficjentów w zakresie zasady równości, włączenia społecznego i niedyskryminacji oraz jej implementacji w projektach dofinansowanych z EFS+. Przewiduje się również obowiązkowe stosowanie w projektach standardów dostępności opracowanych w perspektywie finansowej 2014-2020 wraz z ich bieżącymi aktualizacjami.</w:t>
      </w:r>
      <w:r w:rsidR="00790B94" w:rsidRPr="005D6CAD">
        <w:rPr>
          <w:rFonts w:ascii="Arial" w:hAnsi="Arial" w:cs="Arial"/>
          <w:sz w:val="20"/>
          <w:szCs w:val="20"/>
        </w:rPr>
        <w:t xml:space="preserve"> </w:t>
      </w:r>
      <w:r w:rsidR="00790B94" w:rsidRPr="005D6CAD">
        <w:rPr>
          <w:rFonts w:ascii="Arial" w:eastAsia="Arial Narrow" w:hAnsi="Arial" w:cs="Arial"/>
          <w:color w:val="000000" w:themeColor="text1"/>
          <w:sz w:val="20"/>
          <w:szCs w:val="20"/>
        </w:rPr>
        <w:t>Na wszystkich etapach realizacji interwencji jako obowiązkowe będzie stosowanie Karty Praw Podstawowych.</w:t>
      </w:r>
    </w:p>
    <w:p w14:paraId="13D438BA" w14:textId="6CEF2605" w:rsidR="009A33B7" w:rsidRPr="005D6CAD" w:rsidRDefault="009A33B7" w:rsidP="00014620">
      <w:pPr>
        <w:pStyle w:val="Text1"/>
        <w:spacing w:before="0" w:after="0" w:line="276" w:lineRule="auto"/>
        <w:ind w:left="0"/>
        <w:rPr>
          <w:rFonts w:ascii="Arial" w:hAnsi="Arial" w:cs="Arial"/>
          <w:sz w:val="20"/>
          <w:szCs w:val="20"/>
        </w:rPr>
      </w:pPr>
    </w:p>
    <w:p w14:paraId="512513D0" w14:textId="77777777" w:rsidR="006B6172" w:rsidRPr="005D6CAD" w:rsidRDefault="006B6172" w:rsidP="00014620">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0A1EC089" w14:textId="58EE9105" w:rsidR="009A33B7" w:rsidRPr="005D6CAD" w:rsidRDefault="006B6172" w:rsidP="00014620">
      <w:pPr>
        <w:pStyle w:val="Text1"/>
        <w:spacing w:before="0" w:after="0" w:line="276" w:lineRule="auto"/>
        <w:ind w:left="0"/>
        <w:rPr>
          <w:rFonts w:ascii="Arial" w:hAnsi="Arial" w:cs="Arial"/>
          <w:sz w:val="20"/>
          <w:szCs w:val="20"/>
        </w:rPr>
      </w:pPr>
      <w:r w:rsidRPr="005D6CAD">
        <w:rPr>
          <w:rFonts w:ascii="Arial" w:hAnsi="Arial" w:cs="Arial"/>
          <w:color w:val="000000" w:themeColor="text1"/>
          <w:sz w:val="20"/>
          <w:szCs w:val="20"/>
        </w:rPr>
        <w:t xml:space="preserve">Planowane interwencje będą realizowane na obszarze całego </w:t>
      </w:r>
      <w:r w:rsidR="00393150" w:rsidRPr="005D6CAD">
        <w:rPr>
          <w:rFonts w:ascii="Arial" w:hAnsi="Arial" w:cs="Arial"/>
          <w:color w:val="000000" w:themeColor="text1"/>
          <w:sz w:val="20"/>
          <w:szCs w:val="20"/>
        </w:rPr>
        <w:t xml:space="preserve">WM </w:t>
      </w:r>
      <w:r w:rsidRPr="005D6CAD">
        <w:rPr>
          <w:rFonts w:ascii="Arial" w:hAnsi="Arial" w:cs="Arial"/>
          <w:color w:val="000000" w:themeColor="text1"/>
          <w:sz w:val="20"/>
          <w:szCs w:val="20"/>
        </w:rPr>
        <w:t xml:space="preserve">z uwzględnieniem podziału na </w:t>
      </w:r>
      <w:r w:rsidR="3598EEA2" w:rsidRPr="005D6CAD">
        <w:rPr>
          <w:rFonts w:ascii="Arial" w:hAnsi="Arial" w:cs="Arial"/>
          <w:color w:val="000000" w:themeColor="text1"/>
          <w:sz w:val="20"/>
          <w:szCs w:val="20"/>
        </w:rPr>
        <w:t>RMR</w:t>
      </w:r>
      <w:r w:rsidRPr="005D6CAD">
        <w:rPr>
          <w:rFonts w:ascii="Arial" w:hAnsi="Arial" w:cs="Arial"/>
          <w:color w:val="000000" w:themeColor="text1"/>
          <w:sz w:val="20"/>
          <w:szCs w:val="20"/>
        </w:rPr>
        <w:t xml:space="preserve"> oraz </w:t>
      </w:r>
      <w:r w:rsidR="59D33885" w:rsidRPr="005D6CAD">
        <w:rPr>
          <w:rFonts w:ascii="Arial" w:hAnsi="Arial" w:cs="Arial"/>
          <w:color w:val="000000" w:themeColor="text1"/>
          <w:sz w:val="20"/>
          <w:szCs w:val="20"/>
        </w:rPr>
        <w:t>RWS</w:t>
      </w:r>
      <w:r w:rsidRPr="005D6CAD">
        <w:rPr>
          <w:rFonts w:ascii="Arial" w:hAnsi="Arial" w:cs="Arial"/>
          <w:color w:val="000000" w:themeColor="text1"/>
          <w:sz w:val="20"/>
          <w:szCs w:val="20"/>
        </w:rPr>
        <w:t xml:space="preserve">. Preferencje mogą mieć projekty zlokalizowane w średnich i małych miastach w szczególności zagrożonych utratą funkcji gospodarczych i społecznych. Priorytety mogą być też skierowane do projektów zlokalizowanych </w:t>
      </w:r>
      <w:r w:rsidR="5C98B862" w:rsidRPr="005D6CAD">
        <w:rPr>
          <w:rFonts w:ascii="Arial" w:hAnsi="Arial" w:cs="Arial"/>
          <w:color w:val="000000" w:themeColor="text1"/>
          <w:sz w:val="20"/>
          <w:szCs w:val="20"/>
        </w:rPr>
        <w:t>w ramach</w:t>
      </w:r>
      <w:r w:rsidRPr="005D6CAD">
        <w:rPr>
          <w:rFonts w:ascii="Arial" w:hAnsi="Arial" w:cs="Arial"/>
          <w:color w:val="000000" w:themeColor="text1"/>
          <w:sz w:val="20"/>
          <w:szCs w:val="20"/>
        </w:rPr>
        <w:t xml:space="preserve"> OSI wyznaczonych w KSRR i wynikających ze </w:t>
      </w:r>
      <w:r w:rsidR="4236CCCD" w:rsidRPr="005D6CAD">
        <w:rPr>
          <w:rFonts w:ascii="Arial" w:hAnsi="Arial" w:cs="Arial"/>
          <w:color w:val="000000" w:themeColor="text1"/>
          <w:sz w:val="20"/>
          <w:szCs w:val="20"/>
        </w:rPr>
        <w:t>SR WM 2030</w:t>
      </w:r>
      <w:r w:rsidRPr="005D6CAD">
        <w:rPr>
          <w:rFonts w:ascii="Arial" w:hAnsi="Arial" w:cs="Arial"/>
          <w:color w:val="000000" w:themeColor="text1"/>
          <w:sz w:val="20"/>
          <w:szCs w:val="20"/>
        </w:rPr>
        <w:t>.</w:t>
      </w:r>
      <w:r w:rsidR="00B430B5" w:rsidRPr="005D6CAD">
        <w:rPr>
          <w:rFonts w:ascii="Arial" w:hAnsi="Arial" w:cs="Arial"/>
          <w:color w:val="000000" w:themeColor="text1"/>
          <w:sz w:val="20"/>
          <w:szCs w:val="20"/>
        </w:rPr>
        <w:t xml:space="preserve"> </w:t>
      </w:r>
      <w:r w:rsidR="00B430B5" w:rsidRPr="00F73F24">
        <w:rPr>
          <w:rFonts w:ascii="Arial" w:hAnsi="Arial" w:cs="Arial"/>
          <w:sz w:val="20"/>
          <w:szCs w:val="20"/>
        </w:rPr>
        <w:t>Przewiduje się preferencje dla przedsięwzięć w ramach  MSIT oraz wynikających z GPR.</w:t>
      </w:r>
    </w:p>
    <w:p w14:paraId="32DABF80" w14:textId="77777777" w:rsidR="006B6172" w:rsidRPr="005D6CAD" w:rsidRDefault="006B6172" w:rsidP="00014620">
      <w:pPr>
        <w:pStyle w:val="Text1"/>
        <w:spacing w:before="0" w:after="0" w:line="276" w:lineRule="auto"/>
        <w:ind w:left="0"/>
        <w:rPr>
          <w:rFonts w:ascii="Arial" w:hAnsi="Arial" w:cs="Arial"/>
          <w:sz w:val="20"/>
          <w:szCs w:val="20"/>
        </w:rPr>
      </w:pPr>
    </w:p>
    <w:p w14:paraId="1AB4F07F" w14:textId="77777777" w:rsidR="006B6172" w:rsidRPr="005D6CAD" w:rsidRDefault="006B6172" w:rsidP="00014620">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6A2AD9E6" w14:textId="17742958" w:rsidR="4A57867D" w:rsidRPr="005D6CAD" w:rsidRDefault="6ADBAF46" w:rsidP="00014620">
      <w:pPr>
        <w:pStyle w:val="Text1"/>
        <w:spacing w:before="0" w:after="0" w:line="276" w:lineRule="auto"/>
        <w:ind w:left="0"/>
        <w:rPr>
          <w:rFonts w:ascii="Arial" w:hAnsi="Arial" w:cs="Arial"/>
          <w:sz w:val="20"/>
          <w:szCs w:val="20"/>
        </w:rPr>
      </w:pPr>
      <w:r w:rsidRPr="005D6CAD">
        <w:rPr>
          <w:rFonts w:ascii="Arial" w:hAnsi="Arial" w:cs="Arial"/>
          <w:sz w:val="20"/>
          <w:szCs w:val="20"/>
        </w:rPr>
        <w:t>Nie przewiduje się realizacji przedsięwzięć międzyregionalnych, transgranicznych i transnarodowych.</w:t>
      </w:r>
    </w:p>
    <w:p w14:paraId="4A03C851" w14:textId="77777777" w:rsidR="006B6172" w:rsidRPr="005D6CAD" w:rsidRDefault="006B6172" w:rsidP="00014620">
      <w:pPr>
        <w:pStyle w:val="Text1"/>
        <w:spacing w:before="0" w:after="0" w:line="276" w:lineRule="auto"/>
        <w:ind w:left="0"/>
        <w:rPr>
          <w:rFonts w:ascii="Arial" w:hAnsi="Arial" w:cs="Arial"/>
          <w:sz w:val="20"/>
          <w:szCs w:val="20"/>
        </w:rPr>
      </w:pPr>
    </w:p>
    <w:p w14:paraId="73AF7A8A" w14:textId="77777777" w:rsidR="00D21E58" w:rsidRPr="00FB323F" w:rsidRDefault="00D21E58" w:rsidP="00014620">
      <w:pPr>
        <w:pStyle w:val="Text1"/>
        <w:spacing w:before="0" w:after="0" w:line="276" w:lineRule="auto"/>
        <w:ind w:left="0"/>
        <w:rPr>
          <w:rFonts w:ascii="Arial" w:hAnsi="Arial" w:cs="Arial"/>
          <w:b/>
          <w:sz w:val="20"/>
          <w:szCs w:val="20"/>
        </w:rPr>
      </w:pPr>
      <w:bookmarkStart w:id="149" w:name="_Hlk74735886"/>
      <w:r w:rsidRPr="00D21E58">
        <w:rPr>
          <w:rFonts w:ascii="Arial" w:hAnsi="Arial" w:cs="Arial"/>
          <w:b/>
          <w:sz w:val="20"/>
          <w:szCs w:val="20"/>
        </w:rPr>
        <w:t>Planowane wykorzystanie instrumentów finansowych</w:t>
      </w:r>
    </w:p>
    <w:p w14:paraId="2DFCF04D" w14:textId="77777777" w:rsidR="00D21E58" w:rsidRPr="00FB323F" w:rsidRDefault="00D21E58" w:rsidP="00014620">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6C79ECF5" w14:textId="665F5E3F" w:rsidR="006B6172" w:rsidRPr="005D6CAD" w:rsidRDefault="006B6172" w:rsidP="00F73F24">
      <w:pPr>
        <w:spacing w:before="0" w:after="0" w:line="276" w:lineRule="auto"/>
        <w:rPr>
          <w:rFonts w:ascii="Arial" w:hAnsi="Arial" w:cs="Arial"/>
          <w:sz w:val="20"/>
          <w:szCs w:val="20"/>
        </w:rPr>
      </w:pPr>
      <w:r w:rsidRPr="005D6CAD">
        <w:rPr>
          <w:rFonts w:ascii="Arial" w:hAnsi="Arial" w:cs="Arial"/>
          <w:sz w:val="20"/>
          <w:szCs w:val="20"/>
        </w:rPr>
        <w:br w:type="page"/>
      </w:r>
    </w:p>
    <w:p w14:paraId="5A1C56DC" w14:textId="77777777" w:rsidR="006B6172" w:rsidRPr="005D6CAD" w:rsidRDefault="006B6172" w:rsidP="00F73F24">
      <w:pPr>
        <w:pStyle w:val="Point0"/>
        <w:spacing w:before="0" w:after="0" w:line="276" w:lineRule="auto"/>
        <w:ind w:left="1558"/>
        <w:rPr>
          <w:rFonts w:ascii="Arial" w:hAnsi="Arial" w:cs="Arial"/>
          <w:sz w:val="20"/>
          <w:szCs w:val="20"/>
        </w:rPr>
        <w:sectPr w:rsidR="006B6172" w:rsidRPr="005D6CAD" w:rsidSect="00F73F24">
          <w:footnotePr>
            <w:numRestart w:val="eachPage"/>
          </w:footnotePr>
          <w:pgSz w:w="11907" w:h="16839" w:code="9"/>
          <w:pgMar w:top="1418" w:right="1418" w:bottom="1418" w:left="1418" w:header="567" w:footer="567" w:gutter="0"/>
          <w:cols w:space="720"/>
          <w:docGrid w:linePitch="360"/>
        </w:sectPr>
      </w:pPr>
    </w:p>
    <w:p w14:paraId="12E7024A" w14:textId="311101F4" w:rsidR="009A33B7" w:rsidRPr="005D6CAD" w:rsidRDefault="00F325BD" w:rsidP="00F200A8">
      <w:pPr>
        <w:pStyle w:val="Nagwek5"/>
        <w:rPr>
          <w:rFonts w:cs="Arial"/>
        </w:rPr>
      </w:pPr>
      <w:r w:rsidRPr="005D6CAD">
        <w:rPr>
          <w:rFonts w:cs="Arial"/>
        </w:rPr>
        <w:t xml:space="preserve">2.1.7.2.2. </w:t>
      </w:r>
      <w:r w:rsidR="009A33B7" w:rsidRPr="005D6CAD">
        <w:rPr>
          <w:rFonts w:cs="Arial"/>
        </w:rPr>
        <w:t>Wskaźniki</w:t>
      </w:r>
    </w:p>
    <w:p w14:paraId="5C8CEF7B" w14:textId="033B3F6F" w:rsidR="009A33B7" w:rsidRPr="00014620" w:rsidRDefault="00BA317E" w:rsidP="00014620">
      <w:pPr>
        <w:pStyle w:val="Text1"/>
        <w:spacing w:before="0" w:after="0" w:line="276" w:lineRule="auto"/>
        <w:ind w:left="0"/>
        <w:rPr>
          <w:rFonts w:ascii="Arial" w:hAnsi="Arial" w:cs="Arial"/>
          <w:bCs/>
          <w:sz w:val="20"/>
          <w:szCs w:val="20"/>
        </w:rPr>
      </w:pPr>
      <w:r w:rsidRPr="00014620">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345"/>
        <w:gridCol w:w="907"/>
        <w:gridCol w:w="1228"/>
        <w:gridCol w:w="1468"/>
        <w:gridCol w:w="4527"/>
        <w:gridCol w:w="1203"/>
        <w:gridCol w:w="1209"/>
        <w:gridCol w:w="1219"/>
      </w:tblGrid>
      <w:tr w:rsidR="00EA1CE6" w:rsidRPr="002C5E73" w14:paraId="30899882" w14:textId="77777777" w:rsidTr="008258BC">
        <w:trPr>
          <w:cantSplit/>
          <w:trHeight w:val="227"/>
          <w:tblHeader/>
          <w:jc w:val="center"/>
        </w:trPr>
        <w:tc>
          <w:tcPr>
            <w:tcW w:w="0" w:type="auto"/>
            <w:shd w:val="clear" w:color="auto" w:fill="FFE599" w:themeFill="accent4" w:themeFillTint="66"/>
            <w:vAlign w:val="center"/>
          </w:tcPr>
          <w:p w14:paraId="150590D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1192EFF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4D0B7D8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4CDAF4B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06E9E59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5618DF8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13439DC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24079D9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5334ED8A"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1C56CC51" w14:textId="77777777" w:rsidTr="008258BC">
        <w:trPr>
          <w:cantSplit/>
          <w:trHeight w:val="227"/>
          <w:jc w:val="center"/>
        </w:trPr>
        <w:tc>
          <w:tcPr>
            <w:tcW w:w="0" w:type="auto"/>
            <w:vAlign w:val="center"/>
          </w:tcPr>
          <w:p w14:paraId="29AC70BF" w14:textId="2B5E5A6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w:t>
            </w:r>
          </w:p>
        </w:tc>
        <w:tc>
          <w:tcPr>
            <w:tcW w:w="0" w:type="auto"/>
            <w:vAlign w:val="center"/>
          </w:tcPr>
          <w:p w14:paraId="576E07BB" w14:textId="5DBF89D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4(g)</w:t>
            </w:r>
          </w:p>
        </w:tc>
        <w:tc>
          <w:tcPr>
            <w:tcW w:w="0" w:type="auto"/>
            <w:vAlign w:val="center"/>
          </w:tcPr>
          <w:p w14:paraId="332B818D" w14:textId="18180E8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2715D84A" w14:textId="6DF2B3A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rozwinięty</w:t>
            </w:r>
          </w:p>
        </w:tc>
        <w:tc>
          <w:tcPr>
            <w:tcW w:w="0" w:type="auto"/>
            <w:vAlign w:val="center"/>
          </w:tcPr>
          <w:p w14:paraId="0C174F1A" w14:textId="12E1E5C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PLGCO01</w:t>
            </w:r>
          </w:p>
        </w:tc>
        <w:tc>
          <w:tcPr>
            <w:tcW w:w="0" w:type="auto"/>
            <w:shd w:val="clear" w:color="auto" w:fill="auto"/>
            <w:vAlign w:val="center"/>
          </w:tcPr>
          <w:p w14:paraId="75423F1B" w14:textId="7F37F4D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osób dorosłych objętych usługami rozwojowymi</w:t>
            </w:r>
          </w:p>
        </w:tc>
        <w:tc>
          <w:tcPr>
            <w:tcW w:w="0" w:type="auto"/>
            <w:vAlign w:val="center"/>
          </w:tcPr>
          <w:p w14:paraId="097BE486" w14:textId="20B943F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auto"/>
            <w:vAlign w:val="center"/>
          </w:tcPr>
          <w:p w14:paraId="70FAA9F1" w14:textId="7E7001A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720</w:t>
            </w:r>
          </w:p>
        </w:tc>
        <w:tc>
          <w:tcPr>
            <w:tcW w:w="0" w:type="auto"/>
            <w:shd w:val="clear" w:color="auto" w:fill="auto"/>
            <w:vAlign w:val="center"/>
          </w:tcPr>
          <w:p w14:paraId="5B566468" w14:textId="29FCA86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7 280</w:t>
            </w:r>
          </w:p>
        </w:tc>
      </w:tr>
      <w:tr w:rsidR="009D0F62" w:rsidRPr="002C5E73" w14:paraId="6DE218F7" w14:textId="77777777" w:rsidTr="00014620">
        <w:trPr>
          <w:cantSplit/>
          <w:trHeight w:val="227"/>
          <w:jc w:val="center"/>
        </w:trPr>
        <w:tc>
          <w:tcPr>
            <w:tcW w:w="0" w:type="auto"/>
            <w:shd w:val="clear" w:color="auto" w:fill="D9D9D9" w:themeFill="background1" w:themeFillShade="D9"/>
            <w:vAlign w:val="center"/>
          </w:tcPr>
          <w:p w14:paraId="48E8ED6E" w14:textId="5CD65D8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w:t>
            </w:r>
          </w:p>
        </w:tc>
        <w:tc>
          <w:tcPr>
            <w:tcW w:w="0" w:type="auto"/>
            <w:shd w:val="clear" w:color="auto" w:fill="D9D9D9" w:themeFill="background1" w:themeFillShade="D9"/>
            <w:vAlign w:val="center"/>
          </w:tcPr>
          <w:p w14:paraId="2AE98308" w14:textId="26CDD3A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4(g)</w:t>
            </w:r>
          </w:p>
        </w:tc>
        <w:tc>
          <w:tcPr>
            <w:tcW w:w="0" w:type="auto"/>
            <w:shd w:val="clear" w:color="auto" w:fill="D9D9D9" w:themeFill="background1" w:themeFillShade="D9"/>
            <w:vAlign w:val="center"/>
          </w:tcPr>
          <w:p w14:paraId="5B549D3A" w14:textId="413DE44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5820934F" w14:textId="7E6AF7C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rozwinięty</w:t>
            </w:r>
          </w:p>
        </w:tc>
        <w:tc>
          <w:tcPr>
            <w:tcW w:w="0" w:type="auto"/>
            <w:shd w:val="clear" w:color="auto" w:fill="D9D9D9" w:themeFill="background1" w:themeFillShade="D9"/>
            <w:vAlign w:val="center"/>
          </w:tcPr>
          <w:p w14:paraId="74C02459" w14:textId="68B1009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PLGCO01</w:t>
            </w:r>
          </w:p>
        </w:tc>
        <w:tc>
          <w:tcPr>
            <w:tcW w:w="0" w:type="auto"/>
            <w:shd w:val="clear" w:color="auto" w:fill="D9D9D9" w:themeFill="background1" w:themeFillShade="D9"/>
            <w:vAlign w:val="center"/>
          </w:tcPr>
          <w:p w14:paraId="0A3F64B2" w14:textId="69704C3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osób dorosłych objętych usługami rozwojowymi</w:t>
            </w:r>
          </w:p>
        </w:tc>
        <w:tc>
          <w:tcPr>
            <w:tcW w:w="0" w:type="auto"/>
            <w:shd w:val="clear" w:color="auto" w:fill="D9D9D9" w:themeFill="background1" w:themeFillShade="D9"/>
            <w:vAlign w:val="center"/>
          </w:tcPr>
          <w:p w14:paraId="3D06A59B" w14:textId="1429A08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D9D9D9" w:themeFill="background1" w:themeFillShade="D9"/>
            <w:vAlign w:val="center"/>
          </w:tcPr>
          <w:p w14:paraId="430BF3D7" w14:textId="1BFFD86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1 090</w:t>
            </w:r>
          </w:p>
        </w:tc>
        <w:tc>
          <w:tcPr>
            <w:tcW w:w="0" w:type="auto"/>
            <w:shd w:val="clear" w:color="auto" w:fill="D9D9D9" w:themeFill="background1" w:themeFillShade="D9"/>
            <w:vAlign w:val="center"/>
          </w:tcPr>
          <w:p w14:paraId="3C96525A" w14:textId="411E735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10 960</w:t>
            </w:r>
          </w:p>
        </w:tc>
      </w:tr>
      <w:tr w:rsidR="009D0F62" w:rsidRPr="002C5E73" w14:paraId="13EFF46D" w14:textId="77777777" w:rsidTr="008258BC">
        <w:trPr>
          <w:cantSplit/>
          <w:trHeight w:val="227"/>
          <w:jc w:val="center"/>
        </w:trPr>
        <w:tc>
          <w:tcPr>
            <w:tcW w:w="0" w:type="auto"/>
            <w:vAlign w:val="center"/>
          </w:tcPr>
          <w:p w14:paraId="15E4A682" w14:textId="483C7F3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w:t>
            </w:r>
          </w:p>
        </w:tc>
        <w:tc>
          <w:tcPr>
            <w:tcW w:w="0" w:type="auto"/>
            <w:vAlign w:val="center"/>
          </w:tcPr>
          <w:p w14:paraId="7FD4768E" w14:textId="53EA39C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4(g)</w:t>
            </w:r>
          </w:p>
        </w:tc>
        <w:tc>
          <w:tcPr>
            <w:tcW w:w="0" w:type="auto"/>
            <w:vAlign w:val="center"/>
          </w:tcPr>
          <w:p w14:paraId="14D521AC" w14:textId="5BB843D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4F796F2B" w14:textId="47105FA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rozwinięty</w:t>
            </w:r>
          </w:p>
        </w:tc>
        <w:tc>
          <w:tcPr>
            <w:tcW w:w="0" w:type="auto"/>
            <w:vAlign w:val="center"/>
          </w:tcPr>
          <w:p w14:paraId="00AA9A7E" w14:textId="5A3393B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PLGCO03</w:t>
            </w:r>
          </w:p>
        </w:tc>
        <w:tc>
          <w:tcPr>
            <w:tcW w:w="0" w:type="auto"/>
            <w:shd w:val="clear" w:color="auto" w:fill="auto"/>
            <w:vAlign w:val="center"/>
          </w:tcPr>
          <w:p w14:paraId="2BF58D65" w14:textId="07B6B6D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osób dorosłych objętych wsparciem w zakresie kompetencji podstawowych, realizowanym poza Bazą Usług Rozwojowych</w:t>
            </w:r>
          </w:p>
        </w:tc>
        <w:tc>
          <w:tcPr>
            <w:tcW w:w="0" w:type="auto"/>
            <w:vAlign w:val="center"/>
          </w:tcPr>
          <w:p w14:paraId="063E2952" w14:textId="0791040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auto"/>
            <w:vAlign w:val="center"/>
          </w:tcPr>
          <w:p w14:paraId="19C3F4AA" w14:textId="6154B45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840</w:t>
            </w:r>
          </w:p>
        </w:tc>
        <w:tc>
          <w:tcPr>
            <w:tcW w:w="0" w:type="auto"/>
            <w:shd w:val="clear" w:color="auto" w:fill="auto"/>
            <w:vAlign w:val="center"/>
          </w:tcPr>
          <w:p w14:paraId="0D8DCCA1" w14:textId="099877F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8 450</w:t>
            </w:r>
          </w:p>
        </w:tc>
      </w:tr>
      <w:tr w:rsidR="009D0F62" w:rsidRPr="002C5E73" w14:paraId="11C9494A" w14:textId="77777777" w:rsidTr="00014620">
        <w:trPr>
          <w:cantSplit/>
          <w:trHeight w:val="227"/>
          <w:jc w:val="center"/>
        </w:trPr>
        <w:tc>
          <w:tcPr>
            <w:tcW w:w="0" w:type="auto"/>
            <w:shd w:val="clear" w:color="auto" w:fill="D9D9D9" w:themeFill="background1" w:themeFillShade="D9"/>
            <w:vAlign w:val="center"/>
          </w:tcPr>
          <w:p w14:paraId="7780B0B4" w14:textId="393EA48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w:t>
            </w:r>
          </w:p>
        </w:tc>
        <w:tc>
          <w:tcPr>
            <w:tcW w:w="0" w:type="auto"/>
            <w:shd w:val="clear" w:color="auto" w:fill="D9D9D9" w:themeFill="background1" w:themeFillShade="D9"/>
            <w:vAlign w:val="center"/>
          </w:tcPr>
          <w:p w14:paraId="1F07ED4E" w14:textId="3339D30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4(g)</w:t>
            </w:r>
          </w:p>
        </w:tc>
        <w:tc>
          <w:tcPr>
            <w:tcW w:w="0" w:type="auto"/>
            <w:shd w:val="clear" w:color="auto" w:fill="D9D9D9" w:themeFill="background1" w:themeFillShade="D9"/>
            <w:vAlign w:val="center"/>
          </w:tcPr>
          <w:p w14:paraId="0E27879B" w14:textId="4C61E8D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1D89F69D" w14:textId="632F7C5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rozwinięty</w:t>
            </w:r>
          </w:p>
        </w:tc>
        <w:tc>
          <w:tcPr>
            <w:tcW w:w="0" w:type="auto"/>
            <w:shd w:val="clear" w:color="auto" w:fill="D9D9D9" w:themeFill="background1" w:themeFillShade="D9"/>
            <w:vAlign w:val="center"/>
          </w:tcPr>
          <w:p w14:paraId="50C6AC71" w14:textId="2FC2F55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PLGCO03</w:t>
            </w:r>
          </w:p>
        </w:tc>
        <w:tc>
          <w:tcPr>
            <w:tcW w:w="0" w:type="auto"/>
            <w:shd w:val="clear" w:color="auto" w:fill="D9D9D9" w:themeFill="background1" w:themeFillShade="D9"/>
            <w:vAlign w:val="center"/>
          </w:tcPr>
          <w:p w14:paraId="70D248DC" w14:textId="654A161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osób dorosłych objętych wsparciem w zakresie kompetencji podstawowych, realizowanym poza Bazą Usług Rozwojowych</w:t>
            </w:r>
          </w:p>
        </w:tc>
        <w:tc>
          <w:tcPr>
            <w:tcW w:w="0" w:type="auto"/>
            <w:shd w:val="clear" w:color="auto" w:fill="D9D9D9" w:themeFill="background1" w:themeFillShade="D9"/>
            <w:vAlign w:val="center"/>
          </w:tcPr>
          <w:p w14:paraId="4E4209A5" w14:textId="663E5F3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D9D9D9" w:themeFill="background1" w:themeFillShade="D9"/>
            <w:vAlign w:val="center"/>
          </w:tcPr>
          <w:p w14:paraId="5678E42B" w14:textId="01D8ED8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1 270</w:t>
            </w:r>
          </w:p>
        </w:tc>
        <w:tc>
          <w:tcPr>
            <w:tcW w:w="0" w:type="auto"/>
            <w:shd w:val="clear" w:color="auto" w:fill="D9D9D9" w:themeFill="background1" w:themeFillShade="D9"/>
            <w:vAlign w:val="center"/>
          </w:tcPr>
          <w:p w14:paraId="76D62EAB" w14:textId="7A1BF36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12 720</w:t>
            </w:r>
          </w:p>
        </w:tc>
      </w:tr>
    </w:tbl>
    <w:p w14:paraId="687A4C74" w14:textId="77777777" w:rsidR="00494FED" w:rsidRPr="00014620" w:rsidRDefault="00494FED" w:rsidP="00014620">
      <w:pPr>
        <w:pStyle w:val="Text1"/>
        <w:spacing w:before="0" w:after="0" w:line="276" w:lineRule="auto"/>
        <w:ind w:left="0"/>
        <w:rPr>
          <w:rFonts w:ascii="Arial" w:hAnsi="Arial" w:cs="Arial"/>
          <w:bCs/>
          <w:sz w:val="20"/>
          <w:szCs w:val="20"/>
        </w:rPr>
      </w:pPr>
    </w:p>
    <w:p w14:paraId="150DE928" w14:textId="47149270" w:rsidR="009A33B7" w:rsidRDefault="00BA317E" w:rsidP="007C67E2">
      <w:pPr>
        <w:spacing w:before="0" w:after="0" w:line="276" w:lineRule="auto"/>
        <w:jc w:val="both"/>
        <w:rPr>
          <w:rFonts w:ascii="Arial" w:hAnsi="Arial" w:cs="Arial"/>
          <w:sz w:val="20"/>
          <w:szCs w:val="20"/>
        </w:rPr>
      </w:pPr>
      <w:bookmarkStart w:id="150" w:name="_Hlk97487583"/>
      <w:bookmarkEnd w:id="149"/>
      <w:r w:rsidRPr="005D6CAD">
        <w:rPr>
          <w:rFonts w:ascii="Arial" w:hAnsi="Arial" w:cs="Arial"/>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54835CCD" w14:textId="77777777" w:rsidTr="003B3508">
        <w:trPr>
          <w:cantSplit/>
          <w:trHeight w:val="227"/>
          <w:tblHeader/>
        </w:trPr>
        <w:tc>
          <w:tcPr>
            <w:tcW w:w="317" w:type="pct"/>
            <w:shd w:val="clear" w:color="auto" w:fill="FFE599" w:themeFill="accent4" w:themeFillTint="66"/>
            <w:vAlign w:val="center"/>
          </w:tcPr>
          <w:p w14:paraId="28262FF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5C0A2583"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0C4E013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279045D0"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64D2F8F4"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0CA591EB"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46DB9FB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728B03EC"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5A2269C5"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7540A047"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4B51AB58"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17272A02"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FD13DE" w:rsidRPr="002C5E73" w14:paraId="00AD77FE" w14:textId="77777777" w:rsidTr="003B3508">
        <w:trPr>
          <w:cantSplit/>
          <w:trHeight w:val="227"/>
        </w:trPr>
        <w:tc>
          <w:tcPr>
            <w:tcW w:w="317" w:type="pct"/>
            <w:vAlign w:val="center"/>
          </w:tcPr>
          <w:p w14:paraId="4E8C08A7" w14:textId="7AE49D97"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VII</w:t>
            </w:r>
          </w:p>
        </w:tc>
        <w:tc>
          <w:tcPr>
            <w:tcW w:w="341" w:type="pct"/>
            <w:vAlign w:val="center"/>
          </w:tcPr>
          <w:p w14:paraId="6D34C2E3" w14:textId="2F7EAF61"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4(g)</w:t>
            </w:r>
          </w:p>
        </w:tc>
        <w:tc>
          <w:tcPr>
            <w:tcW w:w="354" w:type="pct"/>
            <w:vAlign w:val="center"/>
          </w:tcPr>
          <w:p w14:paraId="1C255E9A" w14:textId="2A1AEA17"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EFS+</w:t>
            </w:r>
          </w:p>
        </w:tc>
        <w:tc>
          <w:tcPr>
            <w:tcW w:w="406" w:type="pct"/>
            <w:vAlign w:val="center"/>
          </w:tcPr>
          <w:p w14:paraId="60AAEF38" w14:textId="659343A1"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Lepiej rozwinięty</w:t>
            </w:r>
          </w:p>
        </w:tc>
        <w:tc>
          <w:tcPr>
            <w:tcW w:w="405" w:type="pct"/>
            <w:vAlign w:val="center"/>
          </w:tcPr>
          <w:p w14:paraId="18A816CE" w14:textId="5D965812"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PLGCR01</w:t>
            </w:r>
            <w:r w:rsidRPr="005D6CAD" w:rsidDel="00C3053F">
              <w:rPr>
                <w:rFonts w:ascii="Arial" w:hAnsi="Arial" w:cs="Arial"/>
                <w:sz w:val="18"/>
                <w:szCs w:val="18"/>
              </w:rPr>
              <w:t xml:space="preserve"> </w:t>
            </w:r>
          </w:p>
        </w:tc>
        <w:tc>
          <w:tcPr>
            <w:tcW w:w="861" w:type="pct"/>
            <w:shd w:val="clear" w:color="auto" w:fill="auto"/>
            <w:vAlign w:val="center"/>
          </w:tcPr>
          <w:p w14:paraId="037FA00D" w14:textId="6BBD898C"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Liczba osób, które uzyskały kwalifikacje po opuszczeniu programu</w:t>
            </w:r>
          </w:p>
        </w:tc>
        <w:tc>
          <w:tcPr>
            <w:tcW w:w="405" w:type="pct"/>
            <w:vAlign w:val="center"/>
          </w:tcPr>
          <w:p w14:paraId="522BC393" w14:textId="6152A5FC"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auto"/>
            <w:vAlign w:val="center"/>
          </w:tcPr>
          <w:p w14:paraId="73FAC8B9" w14:textId="2F32D37B" w:rsidR="00FD13DE" w:rsidRPr="00A06EF2" w:rsidRDefault="00FD13DE" w:rsidP="00FD13DE">
            <w:pPr>
              <w:spacing w:before="0" w:after="0" w:line="240" w:lineRule="auto"/>
              <w:rPr>
                <w:rFonts w:ascii="Arial" w:hAnsi="Arial" w:cs="Arial"/>
                <w:sz w:val="18"/>
                <w:szCs w:val="18"/>
                <w:highlight w:val="red"/>
              </w:rPr>
            </w:pPr>
            <w:r w:rsidRPr="005D6CAD">
              <w:rPr>
                <w:rFonts w:ascii="Arial" w:hAnsi="Arial" w:cs="Arial"/>
                <w:sz w:val="18"/>
                <w:szCs w:val="18"/>
              </w:rPr>
              <w:t>5 310</w:t>
            </w:r>
          </w:p>
        </w:tc>
        <w:tc>
          <w:tcPr>
            <w:tcW w:w="405" w:type="pct"/>
            <w:shd w:val="clear" w:color="auto" w:fill="auto"/>
            <w:vAlign w:val="center"/>
          </w:tcPr>
          <w:p w14:paraId="76F357BE" w14:textId="0BD4175C"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2020</w:t>
            </w:r>
          </w:p>
        </w:tc>
        <w:tc>
          <w:tcPr>
            <w:tcW w:w="355" w:type="pct"/>
            <w:vAlign w:val="center"/>
          </w:tcPr>
          <w:p w14:paraId="7079FBA6" w14:textId="79C8DE06"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5 3</w:t>
            </w:r>
            <w:r>
              <w:rPr>
                <w:rFonts w:ascii="Arial" w:hAnsi="Arial" w:cs="Arial"/>
                <w:sz w:val="18"/>
                <w:szCs w:val="18"/>
              </w:rPr>
              <w:t>8</w:t>
            </w:r>
            <w:r w:rsidRPr="005D6CAD">
              <w:rPr>
                <w:rFonts w:ascii="Arial" w:hAnsi="Arial" w:cs="Arial"/>
                <w:sz w:val="18"/>
                <w:szCs w:val="18"/>
              </w:rPr>
              <w:t>0</w:t>
            </w:r>
          </w:p>
        </w:tc>
        <w:tc>
          <w:tcPr>
            <w:tcW w:w="354" w:type="pct"/>
            <w:vAlign w:val="center"/>
          </w:tcPr>
          <w:p w14:paraId="12B7F13D" w14:textId="6AD1178D"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35AE7439" w14:textId="728167BE"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nie dotyczy</w:t>
            </w:r>
          </w:p>
        </w:tc>
      </w:tr>
      <w:tr w:rsidR="00FD13DE" w:rsidRPr="002C5E73" w14:paraId="47B1269A" w14:textId="77777777" w:rsidTr="00014620">
        <w:trPr>
          <w:cantSplit/>
          <w:trHeight w:val="227"/>
        </w:trPr>
        <w:tc>
          <w:tcPr>
            <w:tcW w:w="317" w:type="pct"/>
            <w:shd w:val="clear" w:color="auto" w:fill="D9D9D9" w:themeFill="background1" w:themeFillShade="D9"/>
            <w:vAlign w:val="center"/>
          </w:tcPr>
          <w:p w14:paraId="19E0F11D" w14:textId="6975D709"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VII</w:t>
            </w:r>
          </w:p>
        </w:tc>
        <w:tc>
          <w:tcPr>
            <w:tcW w:w="341" w:type="pct"/>
            <w:shd w:val="clear" w:color="auto" w:fill="D9D9D9" w:themeFill="background1" w:themeFillShade="D9"/>
            <w:vAlign w:val="center"/>
          </w:tcPr>
          <w:p w14:paraId="658EB4F5" w14:textId="68C76D94"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4(g)</w:t>
            </w:r>
          </w:p>
        </w:tc>
        <w:tc>
          <w:tcPr>
            <w:tcW w:w="354" w:type="pct"/>
            <w:shd w:val="clear" w:color="auto" w:fill="D9D9D9" w:themeFill="background1" w:themeFillShade="D9"/>
            <w:vAlign w:val="center"/>
          </w:tcPr>
          <w:p w14:paraId="2EC11507" w14:textId="45C3A387"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EFS+</w:t>
            </w:r>
          </w:p>
        </w:tc>
        <w:tc>
          <w:tcPr>
            <w:tcW w:w="406" w:type="pct"/>
            <w:shd w:val="clear" w:color="auto" w:fill="D9D9D9" w:themeFill="background1" w:themeFillShade="D9"/>
            <w:vAlign w:val="center"/>
          </w:tcPr>
          <w:p w14:paraId="40506CA2" w14:textId="7D6546EF"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Słabiej rozwinięty</w:t>
            </w:r>
          </w:p>
        </w:tc>
        <w:tc>
          <w:tcPr>
            <w:tcW w:w="405" w:type="pct"/>
            <w:shd w:val="clear" w:color="auto" w:fill="D9D9D9" w:themeFill="background1" w:themeFillShade="D9"/>
            <w:vAlign w:val="center"/>
          </w:tcPr>
          <w:p w14:paraId="68645A71" w14:textId="315F374F"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PLGCR01</w:t>
            </w:r>
            <w:r w:rsidRPr="005D6CAD" w:rsidDel="00C3053F">
              <w:rPr>
                <w:rFonts w:ascii="Arial" w:hAnsi="Arial" w:cs="Arial"/>
                <w:sz w:val="18"/>
                <w:szCs w:val="18"/>
              </w:rPr>
              <w:t xml:space="preserve"> </w:t>
            </w:r>
          </w:p>
        </w:tc>
        <w:tc>
          <w:tcPr>
            <w:tcW w:w="861" w:type="pct"/>
            <w:shd w:val="clear" w:color="auto" w:fill="D9D9D9" w:themeFill="background1" w:themeFillShade="D9"/>
            <w:vAlign w:val="center"/>
          </w:tcPr>
          <w:p w14:paraId="6CEE87DA" w14:textId="2CD9AE89"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Liczba osób, które uzyskały kwalifikacje po opuszczeniu programu</w:t>
            </w:r>
          </w:p>
        </w:tc>
        <w:tc>
          <w:tcPr>
            <w:tcW w:w="405" w:type="pct"/>
            <w:shd w:val="clear" w:color="auto" w:fill="D9D9D9" w:themeFill="background1" w:themeFillShade="D9"/>
            <w:vAlign w:val="center"/>
          </w:tcPr>
          <w:p w14:paraId="15DE9821" w14:textId="360999A2"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D9D9D9" w:themeFill="background1" w:themeFillShade="D9"/>
            <w:vAlign w:val="center"/>
          </w:tcPr>
          <w:p w14:paraId="177EED0D" w14:textId="197874E7" w:rsidR="00FD13DE" w:rsidRPr="00A06EF2" w:rsidRDefault="00FD13DE" w:rsidP="00FD13DE">
            <w:pPr>
              <w:spacing w:before="0" w:after="0" w:line="240" w:lineRule="auto"/>
              <w:rPr>
                <w:rFonts w:ascii="Arial" w:hAnsi="Arial" w:cs="Arial"/>
                <w:sz w:val="18"/>
                <w:szCs w:val="18"/>
                <w:highlight w:val="red"/>
              </w:rPr>
            </w:pPr>
            <w:r w:rsidRPr="005D6CAD">
              <w:rPr>
                <w:rFonts w:ascii="Arial" w:hAnsi="Arial" w:cs="Arial"/>
                <w:sz w:val="18"/>
                <w:szCs w:val="18"/>
              </w:rPr>
              <w:t>8 000</w:t>
            </w:r>
          </w:p>
        </w:tc>
        <w:tc>
          <w:tcPr>
            <w:tcW w:w="405" w:type="pct"/>
            <w:shd w:val="clear" w:color="auto" w:fill="D9D9D9" w:themeFill="background1" w:themeFillShade="D9"/>
            <w:vAlign w:val="center"/>
          </w:tcPr>
          <w:p w14:paraId="7B58D500" w14:textId="231BED68"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2020</w:t>
            </w:r>
          </w:p>
        </w:tc>
        <w:tc>
          <w:tcPr>
            <w:tcW w:w="355" w:type="pct"/>
            <w:shd w:val="clear" w:color="auto" w:fill="D9D9D9" w:themeFill="background1" w:themeFillShade="D9"/>
            <w:vAlign w:val="center"/>
          </w:tcPr>
          <w:p w14:paraId="19F05391" w14:textId="4863208F"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 xml:space="preserve">8 </w:t>
            </w:r>
            <w:r>
              <w:rPr>
                <w:rFonts w:ascii="Arial" w:hAnsi="Arial" w:cs="Arial"/>
                <w:sz w:val="18"/>
                <w:szCs w:val="18"/>
              </w:rPr>
              <w:t>11</w:t>
            </w:r>
            <w:r w:rsidRPr="005D6CAD">
              <w:rPr>
                <w:rFonts w:ascii="Arial" w:hAnsi="Arial" w:cs="Arial"/>
                <w:sz w:val="18"/>
                <w:szCs w:val="18"/>
              </w:rPr>
              <w:t>0</w:t>
            </w:r>
          </w:p>
        </w:tc>
        <w:tc>
          <w:tcPr>
            <w:tcW w:w="354" w:type="pct"/>
            <w:shd w:val="clear" w:color="auto" w:fill="D9D9D9" w:themeFill="background1" w:themeFillShade="D9"/>
            <w:vAlign w:val="center"/>
          </w:tcPr>
          <w:p w14:paraId="33C2B12D" w14:textId="2E9F9005"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4F13DA79" w14:textId="3A64EEE7"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nie dotyczy</w:t>
            </w:r>
          </w:p>
        </w:tc>
      </w:tr>
    </w:tbl>
    <w:p w14:paraId="51E25DDF" w14:textId="77777777" w:rsidR="007A1FCE" w:rsidRPr="00014620" w:rsidRDefault="007A1FCE" w:rsidP="00014620">
      <w:pPr>
        <w:pStyle w:val="Text1"/>
        <w:spacing w:before="0" w:after="0" w:line="276" w:lineRule="auto"/>
        <w:ind w:left="0"/>
        <w:rPr>
          <w:rFonts w:ascii="Arial" w:hAnsi="Arial" w:cs="Arial"/>
          <w:bCs/>
          <w:sz w:val="20"/>
          <w:szCs w:val="20"/>
        </w:rPr>
      </w:pPr>
    </w:p>
    <w:bookmarkEnd w:id="150"/>
    <w:p w14:paraId="3597E553" w14:textId="77777777" w:rsidR="006B6172" w:rsidRPr="005D6CAD" w:rsidRDefault="006B6172"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65C520E1" w14:textId="77777777" w:rsidR="006B6172" w:rsidRPr="005D6CAD" w:rsidRDefault="006B6172" w:rsidP="00F73F24">
      <w:pPr>
        <w:spacing w:before="0" w:after="0" w:line="276" w:lineRule="auto"/>
        <w:ind w:left="1558" w:hanging="850"/>
        <w:rPr>
          <w:rFonts w:ascii="Arial" w:hAnsi="Arial" w:cs="Arial"/>
          <w:sz w:val="20"/>
          <w:szCs w:val="20"/>
        </w:rPr>
        <w:sectPr w:rsidR="006B6172" w:rsidRPr="005D6CAD" w:rsidSect="00F73F24">
          <w:footnotePr>
            <w:numRestart w:val="eachPage"/>
          </w:footnotePr>
          <w:pgSz w:w="16839" w:h="11907" w:orient="landscape" w:code="9"/>
          <w:pgMar w:top="1418" w:right="1418" w:bottom="1418" w:left="1418" w:header="567" w:footer="567" w:gutter="0"/>
          <w:cols w:space="720"/>
          <w:docGrid w:linePitch="360"/>
        </w:sectPr>
      </w:pPr>
    </w:p>
    <w:p w14:paraId="4D00C689" w14:textId="1EB1BA06" w:rsidR="006B6172" w:rsidRPr="005D6CAD" w:rsidRDefault="00F325BD" w:rsidP="00F200A8">
      <w:pPr>
        <w:pStyle w:val="Nagwek5"/>
        <w:rPr>
          <w:rFonts w:cs="Arial"/>
        </w:rPr>
      </w:pPr>
      <w:r w:rsidRPr="005D6CAD">
        <w:rPr>
          <w:rFonts w:cs="Arial"/>
        </w:rPr>
        <w:t xml:space="preserve">2.1.7.2.3. </w:t>
      </w:r>
      <w:r w:rsidR="006B6172" w:rsidRPr="005D6CAD">
        <w:rPr>
          <w:rFonts w:cs="Arial"/>
        </w:rPr>
        <w:t>Indykatywny podział zaprogramowanych zasobów (UE) według rodzaju interwencji</w:t>
      </w:r>
    </w:p>
    <w:p w14:paraId="31CD559B" w14:textId="77777777" w:rsidR="006B6172" w:rsidRPr="00014620" w:rsidRDefault="006B6172" w:rsidP="00014620">
      <w:pPr>
        <w:pStyle w:val="Text1"/>
        <w:spacing w:before="0" w:after="0" w:line="276" w:lineRule="auto"/>
        <w:ind w:left="0"/>
        <w:rPr>
          <w:rFonts w:ascii="Arial" w:hAnsi="Arial" w:cs="Arial"/>
          <w:bCs/>
          <w:sz w:val="20"/>
          <w:szCs w:val="20"/>
        </w:rPr>
      </w:pPr>
      <w:r w:rsidRPr="00014620">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6B6172" w:rsidRPr="005D6CAD" w14:paraId="0A3EE30E" w14:textId="77777777" w:rsidTr="00DB6B9D">
        <w:trPr>
          <w:tblHeader/>
        </w:trPr>
        <w:tc>
          <w:tcPr>
            <w:tcW w:w="968" w:type="dxa"/>
            <w:shd w:val="clear" w:color="auto" w:fill="FFE599" w:themeFill="accent4" w:themeFillTint="66"/>
            <w:vAlign w:val="center"/>
          </w:tcPr>
          <w:p w14:paraId="2D59DB00"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B33519C"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ACEB9DF"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7BD5E93"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6E220F2"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7C169AD5"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29BDF538" w14:textId="77777777" w:rsidTr="00DB6B9D">
        <w:tc>
          <w:tcPr>
            <w:tcW w:w="968" w:type="dxa"/>
            <w:tcBorders>
              <w:top w:val="single" w:sz="4" w:space="0" w:color="auto"/>
              <w:left w:val="single" w:sz="4" w:space="0" w:color="auto"/>
              <w:bottom w:val="single" w:sz="4" w:space="0" w:color="auto"/>
              <w:right w:val="single" w:sz="4" w:space="0" w:color="auto"/>
            </w:tcBorders>
            <w:vAlign w:val="center"/>
          </w:tcPr>
          <w:p w14:paraId="2999455D" w14:textId="2629F08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7806B9E1"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3515D650"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21CB925B" w14:textId="4867CDE1"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4(g)</w:t>
            </w:r>
          </w:p>
        </w:tc>
        <w:tc>
          <w:tcPr>
            <w:tcW w:w="2864" w:type="dxa"/>
            <w:tcBorders>
              <w:top w:val="single" w:sz="4" w:space="0" w:color="auto"/>
              <w:left w:val="single" w:sz="4" w:space="0" w:color="auto"/>
              <w:bottom w:val="single" w:sz="4" w:space="0" w:color="auto"/>
              <w:right w:val="single" w:sz="4" w:space="0" w:color="auto"/>
            </w:tcBorders>
            <w:vAlign w:val="center"/>
          </w:tcPr>
          <w:p w14:paraId="19BA77FD" w14:textId="56E0920B" w:rsidR="00551225" w:rsidRPr="005D6CAD" w:rsidRDefault="007E07E6" w:rsidP="00A1077E">
            <w:pPr>
              <w:spacing w:line="240" w:lineRule="auto"/>
              <w:rPr>
                <w:rFonts w:ascii="Arial" w:hAnsi="Arial" w:cs="Arial"/>
                <w:color w:val="000000" w:themeColor="text1"/>
                <w:sz w:val="18"/>
                <w:szCs w:val="18"/>
              </w:rPr>
            </w:pPr>
            <w:r w:rsidRPr="00F73F24">
              <w:rPr>
                <w:rFonts w:ascii="Arial" w:hAnsi="Arial" w:cs="Arial"/>
                <w:sz w:val="18"/>
                <w:szCs w:val="18"/>
              </w:rPr>
              <w:t>151</w:t>
            </w:r>
            <w:r w:rsidR="00C377E0" w:rsidRPr="005D6CAD">
              <w:rPr>
                <w:rFonts w:ascii="Arial" w:hAnsi="Arial" w:cs="Arial"/>
                <w:sz w:val="18"/>
                <w:szCs w:val="18"/>
              </w:rPr>
              <w:t>.</w:t>
            </w:r>
            <w:r w:rsidRPr="005D6CAD">
              <w:rPr>
                <w:rFonts w:ascii="Arial" w:hAnsi="Arial" w:cs="Arial"/>
                <w:sz w:val="18"/>
                <w:szCs w:val="18"/>
              </w:rPr>
              <w:t xml:space="preserve"> </w:t>
            </w:r>
            <w:r w:rsidRPr="00F73F24">
              <w:rPr>
                <w:rFonts w:ascii="Arial" w:hAnsi="Arial" w:cs="Arial"/>
                <w:sz w:val="18"/>
                <w:szCs w:val="18"/>
              </w:rPr>
              <w:t>Wsparcie na rzecz kształcenia dorosłych</w:t>
            </w:r>
            <w:r w:rsidR="004C3AF7" w:rsidRPr="005D6CAD">
              <w:rPr>
                <w:rFonts w:ascii="Arial" w:hAnsi="Arial" w:cs="Arial"/>
                <w:sz w:val="18"/>
                <w:szCs w:val="18"/>
              </w:rPr>
              <w:t xml:space="preserve"> (z wyłączeniem infrastruktury)</w:t>
            </w:r>
          </w:p>
        </w:tc>
        <w:tc>
          <w:tcPr>
            <w:tcW w:w="1411" w:type="dxa"/>
            <w:tcBorders>
              <w:top w:val="single" w:sz="4" w:space="0" w:color="auto"/>
              <w:left w:val="single" w:sz="4" w:space="0" w:color="auto"/>
              <w:bottom w:val="single" w:sz="4" w:space="0" w:color="auto"/>
              <w:right w:val="single" w:sz="4" w:space="0" w:color="auto"/>
            </w:tcBorders>
            <w:vAlign w:val="center"/>
          </w:tcPr>
          <w:p w14:paraId="2199F0F7" w14:textId="396495A0" w:rsidR="00551225" w:rsidRPr="005D6CAD" w:rsidRDefault="00551225" w:rsidP="00A1077E">
            <w:pPr>
              <w:spacing w:line="240" w:lineRule="auto"/>
              <w:rPr>
                <w:rFonts w:ascii="Arial" w:hAnsi="Arial" w:cs="Arial"/>
                <w:color w:val="000000"/>
                <w:sz w:val="18"/>
                <w:szCs w:val="18"/>
              </w:rPr>
            </w:pPr>
            <w:r w:rsidRPr="005D6CAD">
              <w:rPr>
                <w:rFonts w:ascii="Arial" w:hAnsi="Arial" w:cs="Arial"/>
                <w:color w:val="000000"/>
                <w:sz w:val="18"/>
                <w:szCs w:val="18"/>
              </w:rPr>
              <w:t>13 703 000</w:t>
            </w:r>
          </w:p>
        </w:tc>
      </w:tr>
      <w:tr w:rsidR="00551225" w:rsidRPr="005D6CAD" w14:paraId="2960841A" w14:textId="77777777" w:rsidTr="00014620">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535BD" w14:textId="31FD3E4A"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B900A"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1BD8D"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1B5F8" w14:textId="001BFA89"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4(g)</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AECCB9" w14:textId="004F9D65" w:rsidR="00551225" w:rsidRPr="005D6CAD" w:rsidRDefault="007E07E6" w:rsidP="00A1077E">
            <w:pPr>
              <w:spacing w:line="240" w:lineRule="auto"/>
              <w:rPr>
                <w:rFonts w:ascii="Arial" w:hAnsi="Arial" w:cs="Arial"/>
                <w:color w:val="000000" w:themeColor="text1"/>
                <w:sz w:val="18"/>
                <w:szCs w:val="18"/>
              </w:rPr>
            </w:pPr>
            <w:r w:rsidRPr="00F73F24">
              <w:rPr>
                <w:rFonts w:ascii="Arial" w:hAnsi="Arial" w:cs="Arial"/>
                <w:sz w:val="18"/>
                <w:szCs w:val="18"/>
              </w:rPr>
              <w:t>151</w:t>
            </w:r>
            <w:r w:rsidR="00C377E0" w:rsidRPr="005D6CAD">
              <w:rPr>
                <w:rFonts w:ascii="Arial" w:hAnsi="Arial" w:cs="Arial"/>
                <w:sz w:val="18"/>
                <w:szCs w:val="18"/>
              </w:rPr>
              <w:t>.</w:t>
            </w:r>
            <w:r w:rsidRPr="005D6CAD">
              <w:rPr>
                <w:rFonts w:ascii="Arial" w:hAnsi="Arial" w:cs="Arial"/>
                <w:sz w:val="18"/>
                <w:szCs w:val="18"/>
              </w:rPr>
              <w:t xml:space="preserve"> </w:t>
            </w:r>
            <w:r w:rsidRPr="00F73F24">
              <w:rPr>
                <w:rFonts w:ascii="Arial" w:hAnsi="Arial" w:cs="Arial"/>
                <w:sz w:val="18"/>
                <w:szCs w:val="18"/>
              </w:rPr>
              <w:t>Wsparcie na rzecz kształcenia dorosłych</w:t>
            </w:r>
            <w:r w:rsidR="004C3AF7" w:rsidRPr="005D6CAD">
              <w:rPr>
                <w:rFonts w:ascii="Arial" w:hAnsi="Arial" w:cs="Arial"/>
                <w:sz w:val="18"/>
                <w:szCs w:val="18"/>
              </w:rPr>
              <w:t xml:space="preserve"> (z wyłączeniem infrastruktury)</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0C91F" w14:textId="1DCDAD0E" w:rsidR="00551225" w:rsidRPr="005D6CAD" w:rsidRDefault="00551225" w:rsidP="00A1077E">
            <w:pPr>
              <w:spacing w:line="240" w:lineRule="auto"/>
              <w:rPr>
                <w:rFonts w:ascii="Arial" w:hAnsi="Arial" w:cs="Arial"/>
                <w:color w:val="000000"/>
                <w:sz w:val="18"/>
                <w:szCs w:val="18"/>
              </w:rPr>
            </w:pPr>
            <w:r w:rsidRPr="005D6CAD">
              <w:rPr>
                <w:rFonts w:ascii="Arial" w:hAnsi="Arial" w:cs="Arial"/>
                <w:color w:val="000000"/>
                <w:sz w:val="18"/>
                <w:szCs w:val="18"/>
              </w:rPr>
              <w:t>35 062 000</w:t>
            </w:r>
          </w:p>
        </w:tc>
      </w:tr>
    </w:tbl>
    <w:p w14:paraId="76B8AB1D" w14:textId="77777777" w:rsidR="006B6172" w:rsidRPr="00014620" w:rsidRDefault="006B6172" w:rsidP="00014620">
      <w:pPr>
        <w:pStyle w:val="Text1"/>
        <w:spacing w:before="0" w:after="0" w:line="276" w:lineRule="auto"/>
        <w:ind w:left="0"/>
        <w:rPr>
          <w:rFonts w:ascii="Arial" w:hAnsi="Arial" w:cs="Arial"/>
          <w:bCs/>
          <w:sz w:val="20"/>
          <w:szCs w:val="20"/>
        </w:rPr>
      </w:pPr>
    </w:p>
    <w:p w14:paraId="2589774A" w14:textId="77777777" w:rsidR="006B6172" w:rsidRPr="00014620" w:rsidRDefault="006B6172" w:rsidP="00014620">
      <w:pPr>
        <w:pStyle w:val="Text1"/>
        <w:spacing w:before="0" w:after="0" w:line="276" w:lineRule="auto"/>
        <w:ind w:left="0"/>
        <w:rPr>
          <w:rFonts w:ascii="Arial" w:hAnsi="Arial" w:cs="Arial"/>
          <w:bCs/>
          <w:sz w:val="20"/>
          <w:szCs w:val="20"/>
        </w:rPr>
      </w:pPr>
      <w:r w:rsidRPr="00014620">
        <w:rPr>
          <w:rFonts w:ascii="Arial" w:hAnsi="Arial" w:cs="Arial"/>
          <w:bCs/>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6B6172" w:rsidRPr="005D6CAD" w14:paraId="3663E566" w14:textId="77777777" w:rsidTr="00DB6B9D">
        <w:trPr>
          <w:tblHeader/>
        </w:trPr>
        <w:tc>
          <w:tcPr>
            <w:tcW w:w="968" w:type="dxa"/>
            <w:shd w:val="clear" w:color="auto" w:fill="FFE599" w:themeFill="accent4" w:themeFillTint="66"/>
            <w:vAlign w:val="center"/>
          </w:tcPr>
          <w:p w14:paraId="25B2202F"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D897DCC"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5EABC2F7"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7E635EFC"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53FE0E8"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EA40BC2"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517EC" w:rsidRPr="005D6CAD" w14:paraId="20B66D55" w14:textId="77777777" w:rsidTr="009F0537">
        <w:tc>
          <w:tcPr>
            <w:tcW w:w="968" w:type="dxa"/>
            <w:vAlign w:val="center"/>
          </w:tcPr>
          <w:p w14:paraId="31643E51" w14:textId="5B4B6F2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vAlign w:val="center"/>
          </w:tcPr>
          <w:p w14:paraId="6DB76F1B"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312E5C2A"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5A928CC0" w14:textId="2D47584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4(g)</w:t>
            </w:r>
          </w:p>
        </w:tc>
        <w:tc>
          <w:tcPr>
            <w:tcW w:w="2864" w:type="dxa"/>
            <w:vAlign w:val="center"/>
          </w:tcPr>
          <w:p w14:paraId="432E8541" w14:textId="3F7EB95D" w:rsidR="004517EC"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01. </w:t>
            </w:r>
            <w:r w:rsidR="007E07E6" w:rsidRPr="005D6CAD">
              <w:rPr>
                <w:rFonts w:ascii="Arial" w:hAnsi="Arial" w:cs="Arial"/>
                <w:color w:val="000000" w:themeColor="text1"/>
                <w:sz w:val="18"/>
                <w:szCs w:val="18"/>
              </w:rPr>
              <w:t>Dotacja</w:t>
            </w:r>
          </w:p>
        </w:tc>
        <w:tc>
          <w:tcPr>
            <w:tcW w:w="1411" w:type="dxa"/>
            <w:vAlign w:val="center"/>
          </w:tcPr>
          <w:p w14:paraId="6ABAF0D8" w14:textId="049DBCFD"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13 703 000</w:t>
            </w:r>
          </w:p>
        </w:tc>
      </w:tr>
      <w:tr w:rsidR="004517EC" w:rsidRPr="005D6CAD" w14:paraId="46B15EBD" w14:textId="77777777" w:rsidTr="00014620">
        <w:tc>
          <w:tcPr>
            <w:tcW w:w="968" w:type="dxa"/>
            <w:shd w:val="clear" w:color="auto" w:fill="D9D9D9" w:themeFill="background1" w:themeFillShade="D9"/>
            <w:vAlign w:val="center"/>
          </w:tcPr>
          <w:p w14:paraId="118D07B6" w14:textId="77F415F0"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shd w:val="clear" w:color="auto" w:fill="D9D9D9" w:themeFill="background1" w:themeFillShade="D9"/>
            <w:vAlign w:val="center"/>
          </w:tcPr>
          <w:p w14:paraId="6A6D7C93"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0550FABB" w14:textId="77777777" w:rsidR="004517EC" w:rsidRPr="005D6CAD" w:rsidRDefault="004517EC"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0EAF9DEC" w14:textId="4D9CB78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4(g)</w:t>
            </w:r>
          </w:p>
        </w:tc>
        <w:tc>
          <w:tcPr>
            <w:tcW w:w="2864" w:type="dxa"/>
            <w:shd w:val="clear" w:color="auto" w:fill="D9D9D9" w:themeFill="background1" w:themeFillShade="D9"/>
            <w:vAlign w:val="center"/>
          </w:tcPr>
          <w:p w14:paraId="024A0CE1" w14:textId="7B99F013" w:rsidR="004517EC"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01. </w:t>
            </w:r>
            <w:r w:rsidR="007916F1" w:rsidRPr="005D6CAD">
              <w:rPr>
                <w:rFonts w:ascii="Arial" w:hAnsi="Arial" w:cs="Arial"/>
                <w:color w:val="000000" w:themeColor="text1"/>
                <w:sz w:val="18"/>
                <w:szCs w:val="18"/>
              </w:rPr>
              <w:t>Dotacja</w:t>
            </w:r>
          </w:p>
        </w:tc>
        <w:tc>
          <w:tcPr>
            <w:tcW w:w="1411" w:type="dxa"/>
            <w:shd w:val="clear" w:color="auto" w:fill="D9D9D9" w:themeFill="background1" w:themeFillShade="D9"/>
            <w:vAlign w:val="center"/>
          </w:tcPr>
          <w:p w14:paraId="6DDCB24E" w14:textId="3267E6C4"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35 062 000</w:t>
            </w:r>
          </w:p>
        </w:tc>
      </w:tr>
    </w:tbl>
    <w:p w14:paraId="1D8C4191" w14:textId="77777777" w:rsidR="006B6172" w:rsidRPr="00014620" w:rsidRDefault="006B6172" w:rsidP="00014620">
      <w:pPr>
        <w:pStyle w:val="Text1"/>
        <w:spacing w:before="0" w:after="0" w:line="276" w:lineRule="auto"/>
        <w:ind w:left="0"/>
        <w:rPr>
          <w:rFonts w:ascii="Arial" w:hAnsi="Arial" w:cs="Arial"/>
          <w:bCs/>
          <w:sz w:val="20"/>
          <w:szCs w:val="20"/>
        </w:rPr>
      </w:pPr>
    </w:p>
    <w:p w14:paraId="28BC2767" w14:textId="77777777" w:rsidR="006B6172" w:rsidRPr="00014620" w:rsidRDefault="006B6172" w:rsidP="00014620">
      <w:pPr>
        <w:pStyle w:val="Text1"/>
        <w:spacing w:before="0" w:after="0" w:line="276" w:lineRule="auto"/>
        <w:ind w:left="0"/>
        <w:rPr>
          <w:rFonts w:ascii="Arial" w:hAnsi="Arial" w:cs="Arial"/>
          <w:bCs/>
          <w:sz w:val="20"/>
          <w:szCs w:val="20"/>
        </w:rPr>
      </w:pPr>
      <w:r w:rsidRPr="00014620">
        <w:rPr>
          <w:rFonts w:ascii="Arial" w:hAnsi="Arial" w:cs="Arial"/>
          <w:bCs/>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6B6172" w:rsidRPr="005D6CAD" w14:paraId="1566A87D" w14:textId="77777777" w:rsidTr="00DB6B9D">
        <w:trPr>
          <w:tblHeader/>
        </w:trPr>
        <w:tc>
          <w:tcPr>
            <w:tcW w:w="968" w:type="dxa"/>
            <w:shd w:val="clear" w:color="auto" w:fill="FFE599" w:themeFill="accent4" w:themeFillTint="66"/>
            <w:vAlign w:val="center"/>
          </w:tcPr>
          <w:p w14:paraId="55405815"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20800A47"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B1707CD"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6D9344A6"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5BD73D7"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011C95D"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517EC" w:rsidRPr="005D6CAD" w14:paraId="06FA8E8C" w14:textId="77777777" w:rsidTr="009F0537">
        <w:tc>
          <w:tcPr>
            <w:tcW w:w="968" w:type="dxa"/>
            <w:vAlign w:val="center"/>
          </w:tcPr>
          <w:p w14:paraId="1E5A83A0"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p>
        </w:tc>
        <w:tc>
          <w:tcPr>
            <w:tcW w:w="907" w:type="dxa"/>
            <w:vAlign w:val="center"/>
          </w:tcPr>
          <w:p w14:paraId="11785E28"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51C0CD84"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6C992880" w14:textId="538C1B89"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4(g)</w:t>
            </w:r>
          </w:p>
        </w:tc>
        <w:tc>
          <w:tcPr>
            <w:tcW w:w="2864" w:type="dxa"/>
            <w:vAlign w:val="center"/>
          </w:tcPr>
          <w:p w14:paraId="4AB3B7C0" w14:textId="5B9C0EDF" w:rsidR="004517EC" w:rsidRPr="005D6CAD" w:rsidRDefault="006B549D"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vAlign w:val="center"/>
          </w:tcPr>
          <w:p w14:paraId="6B9D2753" w14:textId="570CB129"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13 703 000</w:t>
            </w:r>
          </w:p>
        </w:tc>
      </w:tr>
      <w:tr w:rsidR="004517EC" w:rsidRPr="005D6CAD" w14:paraId="5F777F05" w14:textId="77777777" w:rsidTr="00014620">
        <w:tc>
          <w:tcPr>
            <w:tcW w:w="968" w:type="dxa"/>
            <w:shd w:val="clear" w:color="auto" w:fill="D9D9D9" w:themeFill="background1" w:themeFillShade="D9"/>
            <w:vAlign w:val="center"/>
          </w:tcPr>
          <w:p w14:paraId="553B39D8"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p>
        </w:tc>
        <w:tc>
          <w:tcPr>
            <w:tcW w:w="907" w:type="dxa"/>
            <w:shd w:val="clear" w:color="auto" w:fill="D9D9D9" w:themeFill="background1" w:themeFillShade="D9"/>
            <w:vAlign w:val="center"/>
          </w:tcPr>
          <w:p w14:paraId="5C26FB05"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5E78C9B4" w14:textId="77777777" w:rsidR="004517EC" w:rsidRPr="005D6CAD" w:rsidRDefault="004517EC"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5ADEE4E4" w14:textId="183EA67C"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4(g)</w:t>
            </w:r>
          </w:p>
        </w:tc>
        <w:tc>
          <w:tcPr>
            <w:tcW w:w="2864" w:type="dxa"/>
            <w:shd w:val="clear" w:color="auto" w:fill="D9D9D9" w:themeFill="background1" w:themeFillShade="D9"/>
            <w:vAlign w:val="center"/>
          </w:tcPr>
          <w:p w14:paraId="33FFEB40" w14:textId="0CF37887" w:rsidR="004517EC" w:rsidRPr="005D6CAD" w:rsidRDefault="006B549D"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shd w:val="clear" w:color="auto" w:fill="D9D9D9" w:themeFill="background1" w:themeFillShade="D9"/>
            <w:vAlign w:val="center"/>
          </w:tcPr>
          <w:p w14:paraId="7BF0C9B7" w14:textId="1CF5686F"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35 062 000</w:t>
            </w:r>
          </w:p>
        </w:tc>
      </w:tr>
    </w:tbl>
    <w:p w14:paraId="0650C14E" w14:textId="77777777" w:rsidR="006B6172" w:rsidRPr="00014620" w:rsidRDefault="006B6172" w:rsidP="00014620">
      <w:pPr>
        <w:pStyle w:val="Text1"/>
        <w:spacing w:before="0" w:after="0" w:line="276" w:lineRule="auto"/>
        <w:ind w:left="0"/>
        <w:rPr>
          <w:rFonts w:ascii="Arial" w:hAnsi="Arial" w:cs="Arial"/>
          <w:bCs/>
          <w:sz w:val="20"/>
          <w:szCs w:val="20"/>
        </w:rPr>
      </w:pPr>
    </w:p>
    <w:p w14:paraId="631482AF" w14:textId="77777777" w:rsidR="006B6172" w:rsidRPr="00014620" w:rsidRDefault="006B6172" w:rsidP="00014620">
      <w:pPr>
        <w:pStyle w:val="Text1"/>
        <w:spacing w:before="0" w:after="0" w:line="276" w:lineRule="auto"/>
        <w:ind w:left="0"/>
        <w:rPr>
          <w:rFonts w:ascii="Arial" w:hAnsi="Arial" w:cs="Arial"/>
          <w:bCs/>
          <w:sz w:val="20"/>
          <w:szCs w:val="20"/>
        </w:rPr>
      </w:pPr>
      <w:r w:rsidRPr="00014620">
        <w:rPr>
          <w:rFonts w:ascii="Arial" w:hAnsi="Arial" w:cs="Arial"/>
          <w:bCs/>
          <w:sz w:val="20"/>
          <w:szCs w:val="20"/>
        </w:rPr>
        <w:t>Tabela 7. Wymiar 6 – uzupełniające obszary tematyczne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7. Wymiar 6 – uzupełniające obszary tematyczne EFS+"/>
        <w:tblDescription w:val="Tabela 7. Wymiar 6 – uzupełniające obszary tematyczne EFS+"/>
      </w:tblPr>
      <w:tblGrid>
        <w:gridCol w:w="968"/>
        <w:gridCol w:w="907"/>
        <w:gridCol w:w="1635"/>
        <w:gridCol w:w="1276"/>
        <w:gridCol w:w="2864"/>
        <w:gridCol w:w="1411"/>
      </w:tblGrid>
      <w:tr w:rsidR="006B6172" w:rsidRPr="005D6CAD" w14:paraId="5AE9B16A" w14:textId="77777777" w:rsidTr="00DB6B9D">
        <w:trPr>
          <w:tblHeader/>
        </w:trPr>
        <w:tc>
          <w:tcPr>
            <w:tcW w:w="968" w:type="dxa"/>
            <w:shd w:val="clear" w:color="auto" w:fill="FFE599" w:themeFill="accent4" w:themeFillTint="66"/>
            <w:vAlign w:val="center"/>
          </w:tcPr>
          <w:p w14:paraId="24E65A01"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4179774"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81A14BC"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6B9A30BC"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54C7E3B"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293607F"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517EC" w:rsidRPr="005D6CAD" w14:paraId="08FDC8B1" w14:textId="77777777" w:rsidTr="009F0537">
        <w:tc>
          <w:tcPr>
            <w:tcW w:w="968" w:type="dxa"/>
            <w:vAlign w:val="center"/>
          </w:tcPr>
          <w:p w14:paraId="52482213" w14:textId="69FA922B"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vAlign w:val="center"/>
          </w:tcPr>
          <w:p w14:paraId="34500254"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7C7618AB"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599D5540" w14:textId="6DBBB0BC"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4(g)</w:t>
            </w:r>
          </w:p>
        </w:tc>
        <w:tc>
          <w:tcPr>
            <w:tcW w:w="2864" w:type="dxa"/>
            <w:vAlign w:val="center"/>
          </w:tcPr>
          <w:p w14:paraId="03DC5F48" w14:textId="73637BA7" w:rsidR="004517EC" w:rsidRPr="005D6CAD" w:rsidRDefault="00311769"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Nie dotyczy</w:t>
            </w:r>
            <w:r w:rsidRPr="005D6CAD" w:rsidDel="00311769">
              <w:rPr>
                <w:rFonts w:ascii="Arial" w:hAnsi="Arial" w:cs="Arial"/>
                <w:color w:val="000000" w:themeColor="text1"/>
                <w:sz w:val="18"/>
                <w:szCs w:val="18"/>
              </w:rPr>
              <w:t xml:space="preserve"> </w:t>
            </w:r>
          </w:p>
        </w:tc>
        <w:tc>
          <w:tcPr>
            <w:tcW w:w="1411" w:type="dxa"/>
            <w:vAlign w:val="center"/>
          </w:tcPr>
          <w:p w14:paraId="383FF744" w14:textId="0DB42B71"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13 703 000</w:t>
            </w:r>
          </w:p>
        </w:tc>
      </w:tr>
      <w:tr w:rsidR="004517EC" w:rsidRPr="005D6CAD" w14:paraId="4662460F" w14:textId="77777777" w:rsidTr="00014620">
        <w:tc>
          <w:tcPr>
            <w:tcW w:w="968" w:type="dxa"/>
            <w:shd w:val="clear" w:color="auto" w:fill="D9D9D9" w:themeFill="background1" w:themeFillShade="D9"/>
            <w:vAlign w:val="center"/>
          </w:tcPr>
          <w:p w14:paraId="0B08F1BD" w14:textId="4CC670BC"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shd w:val="clear" w:color="auto" w:fill="D9D9D9" w:themeFill="background1" w:themeFillShade="D9"/>
            <w:vAlign w:val="center"/>
          </w:tcPr>
          <w:p w14:paraId="712EA56A"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258CD7D5" w14:textId="77777777" w:rsidR="004517EC" w:rsidRPr="005D6CAD" w:rsidRDefault="004517EC"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2740D7D4" w14:textId="1EF88B8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4(g)</w:t>
            </w:r>
          </w:p>
        </w:tc>
        <w:tc>
          <w:tcPr>
            <w:tcW w:w="2864" w:type="dxa"/>
            <w:shd w:val="clear" w:color="auto" w:fill="D9D9D9" w:themeFill="background1" w:themeFillShade="D9"/>
            <w:vAlign w:val="center"/>
          </w:tcPr>
          <w:p w14:paraId="7DA4A47F" w14:textId="4A8BA0BD" w:rsidR="004517EC" w:rsidRPr="005D6CAD" w:rsidRDefault="00311769"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Nie dotyczy</w:t>
            </w:r>
            <w:r w:rsidRPr="005D6CAD" w:rsidDel="00311769">
              <w:rPr>
                <w:rFonts w:ascii="Arial" w:hAnsi="Arial" w:cs="Arial"/>
                <w:color w:val="000000" w:themeColor="text1"/>
                <w:sz w:val="18"/>
                <w:szCs w:val="18"/>
              </w:rPr>
              <w:t xml:space="preserve"> </w:t>
            </w:r>
          </w:p>
        </w:tc>
        <w:tc>
          <w:tcPr>
            <w:tcW w:w="1411" w:type="dxa"/>
            <w:shd w:val="clear" w:color="auto" w:fill="D9D9D9" w:themeFill="background1" w:themeFillShade="D9"/>
            <w:vAlign w:val="center"/>
          </w:tcPr>
          <w:p w14:paraId="30479D17" w14:textId="53F33B9B"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35 062 000</w:t>
            </w:r>
          </w:p>
        </w:tc>
      </w:tr>
    </w:tbl>
    <w:p w14:paraId="43268AF6" w14:textId="77777777" w:rsidR="006B6172" w:rsidRPr="00014620" w:rsidRDefault="006B6172" w:rsidP="00014620">
      <w:pPr>
        <w:pStyle w:val="Text1"/>
        <w:spacing w:before="0" w:after="0" w:line="276" w:lineRule="auto"/>
        <w:ind w:left="0"/>
        <w:rPr>
          <w:rFonts w:ascii="Arial" w:hAnsi="Arial" w:cs="Arial"/>
          <w:bCs/>
          <w:sz w:val="20"/>
          <w:szCs w:val="20"/>
        </w:rPr>
      </w:pPr>
    </w:p>
    <w:p w14:paraId="38ADCD38" w14:textId="77777777" w:rsidR="006B6172" w:rsidRPr="00014620" w:rsidRDefault="006B6172" w:rsidP="00014620">
      <w:pPr>
        <w:pStyle w:val="Text1"/>
        <w:spacing w:before="0" w:after="0" w:line="276" w:lineRule="auto"/>
        <w:ind w:left="0"/>
        <w:rPr>
          <w:rFonts w:ascii="Arial" w:hAnsi="Arial" w:cs="Arial"/>
          <w:bCs/>
          <w:sz w:val="20"/>
          <w:szCs w:val="20"/>
        </w:rPr>
      </w:pPr>
      <w:r w:rsidRPr="00014620">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6B6172" w:rsidRPr="005D6CAD" w14:paraId="5A91FD4C" w14:textId="77777777" w:rsidTr="00DB6B9D">
        <w:trPr>
          <w:tblHeader/>
        </w:trPr>
        <w:tc>
          <w:tcPr>
            <w:tcW w:w="968" w:type="dxa"/>
            <w:shd w:val="clear" w:color="auto" w:fill="FFE599" w:themeFill="accent4" w:themeFillTint="66"/>
            <w:vAlign w:val="center"/>
          </w:tcPr>
          <w:p w14:paraId="7EA6AC9D"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B3909FB"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3640C145"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6D433ACC"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7338FEE"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02585FD" w14:textId="77777777" w:rsidR="006B6172" w:rsidRPr="005D6CAD" w:rsidRDefault="006B617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517EC" w:rsidRPr="005D6CAD" w14:paraId="3628B43A" w14:textId="77777777" w:rsidTr="009F0537">
        <w:tc>
          <w:tcPr>
            <w:tcW w:w="968" w:type="dxa"/>
            <w:vAlign w:val="center"/>
          </w:tcPr>
          <w:p w14:paraId="2DAF23E7" w14:textId="73DFB276"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vAlign w:val="center"/>
          </w:tcPr>
          <w:p w14:paraId="33011FD9"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4D2F93E2"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35492CF4" w14:textId="0FE46486"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4(g)</w:t>
            </w:r>
          </w:p>
        </w:tc>
        <w:tc>
          <w:tcPr>
            <w:tcW w:w="2864" w:type="dxa"/>
            <w:vAlign w:val="center"/>
          </w:tcPr>
          <w:p w14:paraId="534E5D0A" w14:textId="69A2623A" w:rsidR="004517EC" w:rsidRPr="005D6CAD" w:rsidRDefault="009006FE"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 xml:space="preserve">Projekty uwzględniające kwestię równouprawnienia </w:t>
            </w:r>
          </w:p>
        </w:tc>
        <w:tc>
          <w:tcPr>
            <w:tcW w:w="1411" w:type="dxa"/>
            <w:vAlign w:val="center"/>
          </w:tcPr>
          <w:p w14:paraId="00541EA8" w14:textId="354293EF"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13 703 000</w:t>
            </w:r>
          </w:p>
        </w:tc>
      </w:tr>
      <w:tr w:rsidR="004517EC" w:rsidRPr="005D6CAD" w14:paraId="6A1B5BE0" w14:textId="77777777" w:rsidTr="00014620">
        <w:tc>
          <w:tcPr>
            <w:tcW w:w="968" w:type="dxa"/>
            <w:shd w:val="clear" w:color="auto" w:fill="D9D9D9" w:themeFill="background1" w:themeFillShade="D9"/>
            <w:vAlign w:val="center"/>
          </w:tcPr>
          <w:p w14:paraId="5296DA74" w14:textId="67CE54B9"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VI</w:t>
            </w:r>
            <w:r w:rsidR="00920E62" w:rsidRPr="005D6CAD">
              <w:rPr>
                <w:rFonts w:ascii="Arial" w:hAnsi="Arial" w:cs="Arial"/>
                <w:sz w:val="18"/>
                <w:szCs w:val="18"/>
              </w:rPr>
              <w:t>I</w:t>
            </w:r>
          </w:p>
        </w:tc>
        <w:tc>
          <w:tcPr>
            <w:tcW w:w="907" w:type="dxa"/>
            <w:shd w:val="clear" w:color="auto" w:fill="D9D9D9" w:themeFill="background1" w:themeFillShade="D9"/>
            <w:vAlign w:val="center"/>
          </w:tcPr>
          <w:p w14:paraId="00478403"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52A021D5" w14:textId="77777777" w:rsidR="004517EC" w:rsidRPr="005D6CAD" w:rsidRDefault="004517EC"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43ED1CD" w14:textId="0A7B3D8E"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4(g)</w:t>
            </w:r>
          </w:p>
        </w:tc>
        <w:tc>
          <w:tcPr>
            <w:tcW w:w="2864" w:type="dxa"/>
            <w:shd w:val="clear" w:color="auto" w:fill="D9D9D9" w:themeFill="background1" w:themeFillShade="D9"/>
            <w:vAlign w:val="center"/>
          </w:tcPr>
          <w:p w14:paraId="5903A380" w14:textId="159F36AC" w:rsidR="004517EC" w:rsidRPr="005D6CAD" w:rsidRDefault="009006FE"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 xml:space="preserve">Projekty uwzględniające kwestię równouprawnienia </w:t>
            </w:r>
          </w:p>
        </w:tc>
        <w:tc>
          <w:tcPr>
            <w:tcW w:w="1411" w:type="dxa"/>
            <w:shd w:val="clear" w:color="auto" w:fill="D9D9D9" w:themeFill="background1" w:themeFillShade="D9"/>
            <w:vAlign w:val="center"/>
          </w:tcPr>
          <w:p w14:paraId="7BA45344" w14:textId="5631FD82"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35 062 000</w:t>
            </w:r>
          </w:p>
        </w:tc>
      </w:tr>
    </w:tbl>
    <w:p w14:paraId="787533CF" w14:textId="77777777" w:rsidR="00FC3115" w:rsidRPr="00014620" w:rsidRDefault="00FC3115" w:rsidP="00014620">
      <w:pPr>
        <w:pStyle w:val="Text1"/>
        <w:spacing w:before="0" w:after="0" w:line="276" w:lineRule="auto"/>
        <w:ind w:left="0"/>
        <w:rPr>
          <w:rFonts w:ascii="Arial" w:hAnsi="Arial" w:cs="Arial"/>
          <w:bCs/>
          <w:sz w:val="20"/>
          <w:szCs w:val="20"/>
        </w:rPr>
      </w:pPr>
    </w:p>
    <w:p w14:paraId="36A08A1A" w14:textId="196630A1" w:rsidR="006B6172" w:rsidRPr="005D6CAD" w:rsidRDefault="00FC3115">
      <w:pPr>
        <w:spacing w:before="0" w:after="160" w:line="259" w:lineRule="auto"/>
        <w:rPr>
          <w:rFonts w:ascii="Arial" w:hAnsi="Arial" w:cs="Arial"/>
          <w:sz w:val="20"/>
          <w:szCs w:val="20"/>
        </w:rPr>
      </w:pPr>
      <w:r w:rsidRPr="005D6CAD">
        <w:rPr>
          <w:rFonts w:ascii="Arial" w:hAnsi="Arial" w:cs="Arial"/>
          <w:sz w:val="20"/>
          <w:szCs w:val="20"/>
        </w:rPr>
        <w:br w:type="page"/>
      </w:r>
    </w:p>
    <w:p w14:paraId="0DB3D80B" w14:textId="77777777" w:rsidR="00FC3115" w:rsidRPr="005D6CAD" w:rsidRDefault="00FC3115" w:rsidP="00F200A8">
      <w:pPr>
        <w:pStyle w:val="Nagwek4"/>
        <w:rPr>
          <w:rFonts w:cs="Arial"/>
        </w:rPr>
        <w:sectPr w:rsidR="00FC3115" w:rsidRPr="005D6CAD" w:rsidSect="00F73F24">
          <w:footnotePr>
            <w:numRestart w:val="eachPage"/>
          </w:footnotePr>
          <w:pgSz w:w="11907" w:h="16839" w:code="9"/>
          <w:pgMar w:top="1418" w:right="1418" w:bottom="1418" w:left="1418" w:header="567" w:footer="567" w:gutter="0"/>
          <w:cols w:space="720"/>
          <w:docGrid w:linePitch="360"/>
        </w:sectPr>
      </w:pPr>
    </w:p>
    <w:p w14:paraId="63A0AC88" w14:textId="28400D08" w:rsidR="00FC3115" w:rsidRPr="005D6CAD" w:rsidRDefault="00FF607B" w:rsidP="00F200A8">
      <w:pPr>
        <w:pStyle w:val="Nagwek4"/>
        <w:rPr>
          <w:rFonts w:cs="Arial"/>
        </w:rPr>
      </w:pPr>
      <w:bookmarkStart w:id="151" w:name="_Toc97495213"/>
      <w:r>
        <w:rPr>
          <w:rFonts w:cs="Arial"/>
        </w:rPr>
        <w:t xml:space="preserve">2.1.7.3. </w:t>
      </w:r>
      <w:r w:rsidR="00645E0D">
        <w:rPr>
          <w:rFonts w:cs="Arial"/>
        </w:rPr>
        <w:t xml:space="preserve">Aneks 3. </w:t>
      </w:r>
      <w:r w:rsidRPr="00FF607B">
        <w:rPr>
          <w:rFonts w:cs="Arial"/>
        </w:rPr>
        <w:t>Wykaz planowanych operacji o znaczeniu strategicznym wraz z harmonogramem</w:t>
      </w:r>
      <w:bookmarkEnd w:id="151"/>
    </w:p>
    <w:p w14:paraId="2607C748" w14:textId="77777777" w:rsidR="003A0E8C" w:rsidRPr="005D6CAD" w:rsidRDefault="003A0E8C" w:rsidP="00FA64F8">
      <w:pPr>
        <w:pStyle w:val="Text1"/>
        <w:spacing w:before="0" w:after="0" w:line="276" w:lineRule="auto"/>
        <w:ind w:left="0"/>
        <w:rPr>
          <w:rFonts w:ascii="Arial" w:hAnsi="Arial" w:cs="Arial"/>
          <w:sz w:val="20"/>
          <w:szCs w:val="20"/>
        </w:rPr>
      </w:pPr>
    </w:p>
    <w:p w14:paraId="1374ED5A" w14:textId="77777777" w:rsidR="003A0E8C" w:rsidRPr="005D6CAD" w:rsidRDefault="003A0E8C" w:rsidP="003A0E8C">
      <w:pPr>
        <w:pStyle w:val="Text1"/>
        <w:spacing w:before="0" w:after="0" w:line="276" w:lineRule="auto"/>
        <w:ind w:left="0"/>
        <w:rPr>
          <w:rFonts w:ascii="Arial" w:hAnsi="Arial" w:cs="Arial"/>
          <w:sz w:val="20"/>
          <w:szCs w:val="20"/>
        </w:rPr>
      </w:pPr>
      <w:r w:rsidRPr="005D6CAD">
        <w:rPr>
          <w:rFonts w:ascii="Arial" w:hAnsi="Arial" w:cs="Arial"/>
          <w:sz w:val="20"/>
          <w:szCs w:val="20"/>
        </w:rPr>
        <w:t>Tabela: Wykaz planowanych operacji o znaczeniu strategicznym wraz z harmonogramem</w:t>
      </w:r>
    </w:p>
    <w:tbl>
      <w:tblPr>
        <w:tblW w:w="13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Wykaz planowanych operacji o znaczeniu strategicznym wraz z harmonogramem (aneks 3)"/>
        <w:tblDescription w:val="Tabela: Wykaz planowanych operacji o znaczeniu strategicznym wraz z harmonogramem (aneks 3)"/>
      </w:tblPr>
      <w:tblGrid>
        <w:gridCol w:w="837"/>
        <w:gridCol w:w="891"/>
        <w:gridCol w:w="961"/>
        <w:gridCol w:w="1161"/>
        <w:gridCol w:w="8134"/>
        <w:gridCol w:w="1934"/>
      </w:tblGrid>
      <w:tr w:rsidR="00FC3115" w:rsidRPr="005D6CAD" w14:paraId="7A95D2CC" w14:textId="77777777" w:rsidTr="004A674C">
        <w:trPr>
          <w:trHeight w:val="454"/>
          <w:tblHeader/>
        </w:trPr>
        <w:tc>
          <w:tcPr>
            <w:tcW w:w="837" w:type="dxa"/>
            <w:shd w:val="clear" w:color="auto" w:fill="FFE599" w:themeFill="accent4" w:themeFillTint="66"/>
            <w:vAlign w:val="center"/>
          </w:tcPr>
          <w:p w14:paraId="55BCC263"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Lp.</w:t>
            </w:r>
          </w:p>
        </w:tc>
        <w:tc>
          <w:tcPr>
            <w:tcW w:w="891" w:type="dxa"/>
            <w:shd w:val="clear" w:color="auto" w:fill="FFE599" w:themeFill="accent4" w:themeFillTint="66"/>
            <w:vAlign w:val="center"/>
          </w:tcPr>
          <w:p w14:paraId="457A247C"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Nr priorytetu</w:t>
            </w:r>
          </w:p>
        </w:tc>
        <w:tc>
          <w:tcPr>
            <w:tcW w:w="961" w:type="dxa"/>
            <w:shd w:val="clear" w:color="auto" w:fill="FFE599" w:themeFill="accent4" w:themeFillTint="66"/>
            <w:vAlign w:val="center"/>
          </w:tcPr>
          <w:p w14:paraId="79D67EB0"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Fundusz</w:t>
            </w:r>
          </w:p>
        </w:tc>
        <w:tc>
          <w:tcPr>
            <w:tcW w:w="1161" w:type="dxa"/>
            <w:shd w:val="clear" w:color="auto" w:fill="FFE599" w:themeFill="accent4" w:themeFillTint="66"/>
            <w:vAlign w:val="center"/>
          </w:tcPr>
          <w:p w14:paraId="34C71761"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hAnsi="Arial" w:cs="Arial"/>
                <w:sz w:val="18"/>
                <w:szCs w:val="18"/>
              </w:rPr>
              <w:t>Cel szczegółowy</w:t>
            </w:r>
          </w:p>
        </w:tc>
        <w:tc>
          <w:tcPr>
            <w:tcW w:w="8134" w:type="dxa"/>
            <w:shd w:val="clear" w:color="auto" w:fill="FFE599" w:themeFill="accent4" w:themeFillTint="66"/>
            <w:vAlign w:val="center"/>
            <w:hideMark/>
          </w:tcPr>
          <w:p w14:paraId="54D8BE60"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Nazwa operacji</w:t>
            </w:r>
          </w:p>
        </w:tc>
        <w:tc>
          <w:tcPr>
            <w:tcW w:w="1934" w:type="dxa"/>
            <w:shd w:val="clear" w:color="auto" w:fill="FFE599" w:themeFill="accent4" w:themeFillTint="66"/>
            <w:vAlign w:val="center"/>
          </w:tcPr>
          <w:p w14:paraId="1A0C566C"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Harmonogram</w:t>
            </w:r>
          </w:p>
          <w:p w14:paraId="665C3623"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(rok rozpoczęcia i zakończenia)</w:t>
            </w:r>
          </w:p>
        </w:tc>
      </w:tr>
      <w:tr w:rsidR="00FC3115" w:rsidRPr="005D6CAD" w14:paraId="79A2845F" w14:textId="77777777" w:rsidTr="004A674C">
        <w:trPr>
          <w:trHeight w:val="454"/>
        </w:trPr>
        <w:tc>
          <w:tcPr>
            <w:tcW w:w="837" w:type="dxa"/>
            <w:shd w:val="clear" w:color="auto" w:fill="FFFFFF" w:themeFill="background1"/>
            <w:vAlign w:val="center"/>
          </w:tcPr>
          <w:p w14:paraId="60C4E680" w14:textId="746FCEF9"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w:t>
            </w:r>
          </w:p>
        </w:tc>
        <w:tc>
          <w:tcPr>
            <w:tcW w:w="891" w:type="dxa"/>
            <w:shd w:val="clear" w:color="auto" w:fill="FFFFFF" w:themeFill="background1"/>
            <w:vAlign w:val="center"/>
          </w:tcPr>
          <w:p w14:paraId="7CCBA938" w14:textId="006426E3"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VII</w:t>
            </w:r>
          </w:p>
        </w:tc>
        <w:tc>
          <w:tcPr>
            <w:tcW w:w="961" w:type="dxa"/>
            <w:shd w:val="clear" w:color="auto" w:fill="FFFFFF" w:themeFill="background1"/>
            <w:vAlign w:val="center"/>
          </w:tcPr>
          <w:p w14:paraId="2C27B8B0" w14:textId="1D3492D5"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EFS+</w:t>
            </w:r>
          </w:p>
        </w:tc>
        <w:tc>
          <w:tcPr>
            <w:tcW w:w="1161" w:type="dxa"/>
            <w:shd w:val="clear" w:color="auto" w:fill="FFFFFF" w:themeFill="background1"/>
            <w:vAlign w:val="center"/>
          </w:tcPr>
          <w:p w14:paraId="0AE50EC8" w14:textId="04F1A9FC"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4(f)</w:t>
            </w:r>
          </w:p>
        </w:tc>
        <w:tc>
          <w:tcPr>
            <w:tcW w:w="8134" w:type="dxa"/>
            <w:shd w:val="clear" w:color="auto" w:fill="FFFFFF" w:themeFill="background1"/>
            <w:vAlign w:val="center"/>
          </w:tcPr>
          <w:p w14:paraId="1074D624" w14:textId="4612D7AD"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Mazowiecka Szkoła Przyszłości</w:t>
            </w:r>
          </w:p>
        </w:tc>
        <w:tc>
          <w:tcPr>
            <w:tcW w:w="1934" w:type="dxa"/>
            <w:shd w:val="clear" w:color="auto" w:fill="FFFFFF" w:themeFill="background1"/>
            <w:vAlign w:val="center"/>
          </w:tcPr>
          <w:p w14:paraId="6D47E17E" w14:textId="436B42DD" w:rsidR="00FC3115" w:rsidRPr="005D6CAD" w:rsidRDefault="00FB2F1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2023-2028</w:t>
            </w:r>
          </w:p>
        </w:tc>
      </w:tr>
      <w:tr w:rsidR="00FC3115" w:rsidRPr="005D6CAD" w14:paraId="30DEDF6A" w14:textId="77777777" w:rsidTr="004A674C">
        <w:trPr>
          <w:trHeight w:val="454"/>
        </w:trPr>
        <w:tc>
          <w:tcPr>
            <w:tcW w:w="837" w:type="dxa"/>
            <w:shd w:val="clear" w:color="auto" w:fill="FFFFFF" w:themeFill="background1"/>
            <w:vAlign w:val="center"/>
          </w:tcPr>
          <w:p w14:paraId="6ABD3C67" w14:textId="5BE8EB5A"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w:t>
            </w:r>
          </w:p>
        </w:tc>
        <w:tc>
          <w:tcPr>
            <w:tcW w:w="891" w:type="dxa"/>
            <w:shd w:val="clear" w:color="auto" w:fill="FFFFFF" w:themeFill="background1"/>
            <w:vAlign w:val="center"/>
          </w:tcPr>
          <w:p w14:paraId="78C31A0D" w14:textId="1199BDEE"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VII</w:t>
            </w:r>
          </w:p>
        </w:tc>
        <w:tc>
          <w:tcPr>
            <w:tcW w:w="961" w:type="dxa"/>
            <w:shd w:val="clear" w:color="auto" w:fill="FFFFFF" w:themeFill="background1"/>
            <w:vAlign w:val="center"/>
          </w:tcPr>
          <w:p w14:paraId="6FCB4E5E" w14:textId="52180BF5"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EFS+</w:t>
            </w:r>
          </w:p>
        </w:tc>
        <w:tc>
          <w:tcPr>
            <w:tcW w:w="1161" w:type="dxa"/>
            <w:shd w:val="clear" w:color="auto" w:fill="FFFFFF" w:themeFill="background1"/>
            <w:vAlign w:val="center"/>
          </w:tcPr>
          <w:p w14:paraId="658A70D8" w14:textId="7F8F8E31"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4(f)</w:t>
            </w:r>
          </w:p>
        </w:tc>
        <w:tc>
          <w:tcPr>
            <w:tcW w:w="8134" w:type="dxa"/>
            <w:shd w:val="clear" w:color="auto" w:fill="FFFFFF" w:themeFill="background1"/>
            <w:vAlign w:val="center"/>
          </w:tcPr>
          <w:p w14:paraId="0B1802B0" w14:textId="414EE5FC"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Zawodowe Mazowsze Przyszłości – innowacyjne kształcenie zawodowe</w:t>
            </w:r>
          </w:p>
        </w:tc>
        <w:tc>
          <w:tcPr>
            <w:tcW w:w="1934" w:type="dxa"/>
            <w:shd w:val="clear" w:color="auto" w:fill="FFFFFF" w:themeFill="background1"/>
            <w:vAlign w:val="center"/>
          </w:tcPr>
          <w:p w14:paraId="332BC2D9" w14:textId="071CC58D" w:rsidR="00FC3115" w:rsidRPr="005D6CAD" w:rsidRDefault="00DF0C42"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2023-2027</w:t>
            </w:r>
          </w:p>
        </w:tc>
      </w:tr>
      <w:tr w:rsidR="00FC3115" w:rsidRPr="005D6CAD" w14:paraId="6D38A9F6" w14:textId="77777777" w:rsidTr="004A674C">
        <w:trPr>
          <w:trHeight w:val="454"/>
        </w:trPr>
        <w:tc>
          <w:tcPr>
            <w:tcW w:w="837" w:type="dxa"/>
            <w:shd w:val="clear" w:color="auto" w:fill="FFFFFF" w:themeFill="background1"/>
            <w:vAlign w:val="center"/>
          </w:tcPr>
          <w:p w14:paraId="712DC484" w14:textId="0AD9DBE0"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3</w:t>
            </w:r>
          </w:p>
        </w:tc>
        <w:tc>
          <w:tcPr>
            <w:tcW w:w="891" w:type="dxa"/>
            <w:shd w:val="clear" w:color="auto" w:fill="FFFFFF" w:themeFill="background1"/>
            <w:vAlign w:val="center"/>
          </w:tcPr>
          <w:p w14:paraId="03D8E216" w14:textId="62D4E65B"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VII</w:t>
            </w:r>
          </w:p>
        </w:tc>
        <w:tc>
          <w:tcPr>
            <w:tcW w:w="961" w:type="dxa"/>
            <w:shd w:val="clear" w:color="auto" w:fill="FFFFFF" w:themeFill="background1"/>
            <w:vAlign w:val="center"/>
          </w:tcPr>
          <w:p w14:paraId="32660949" w14:textId="1C9623ED"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EFS+</w:t>
            </w:r>
          </w:p>
        </w:tc>
        <w:tc>
          <w:tcPr>
            <w:tcW w:w="1161" w:type="dxa"/>
            <w:shd w:val="clear" w:color="auto" w:fill="FFFFFF" w:themeFill="background1"/>
            <w:vAlign w:val="center"/>
          </w:tcPr>
          <w:p w14:paraId="0F7EFE34" w14:textId="46ED0008"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4(f)</w:t>
            </w:r>
          </w:p>
        </w:tc>
        <w:tc>
          <w:tcPr>
            <w:tcW w:w="8134" w:type="dxa"/>
            <w:shd w:val="clear" w:color="auto" w:fill="FFFFFF" w:themeFill="background1"/>
            <w:vAlign w:val="center"/>
          </w:tcPr>
          <w:p w14:paraId="15EACBB6" w14:textId="0D2710F2"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Mazowiecki program stypendialny dla uczniów szkół zawodowych</w:t>
            </w:r>
          </w:p>
        </w:tc>
        <w:tc>
          <w:tcPr>
            <w:tcW w:w="1934" w:type="dxa"/>
            <w:shd w:val="clear" w:color="auto" w:fill="FFFFFF" w:themeFill="background1"/>
            <w:vAlign w:val="center"/>
          </w:tcPr>
          <w:p w14:paraId="6B95CF25" w14:textId="66F66D41" w:rsidR="00FC3115" w:rsidRPr="005D6CAD" w:rsidRDefault="00DF0C42"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2023-2028</w:t>
            </w:r>
          </w:p>
        </w:tc>
      </w:tr>
      <w:tr w:rsidR="00FC3115" w:rsidRPr="005D6CAD" w14:paraId="68815039" w14:textId="77777777" w:rsidTr="004A674C">
        <w:trPr>
          <w:trHeight w:val="454"/>
        </w:trPr>
        <w:tc>
          <w:tcPr>
            <w:tcW w:w="837" w:type="dxa"/>
            <w:shd w:val="clear" w:color="auto" w:fill="FFFFFF" w:themeFill="background1"/>
            <w:vAlign w:val="center"/>
          </w:tcPr>
          <w:p w14:paraId="31DD3562" w14:textId="2EC1C5D1"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w:t>
            </w:r>
          </w:p>
        </w:tc>
        <w:tc>
          <w:tcPr>
            <w:tcW w:w="891" w:type="dxa"/>
            <w:shd w:val="clear" w:color="auto" w:fill="FFFFFF" w:themeFill="background1"/>
            <w:vAlign w:val="center"/>
          </w:tcPr>
          <w:p w14:paraId="0E55C38D" w14:textId="5ACEBBB7"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VII</w:t>
            </w:r>
          </w:p>
        </w:tc>
        <w:tc>
          <w:tcPr>
            <w:tcW w:w="961" w:type="dxa"/>
            <w:shd w:val="clear" w:color="auto" w:fill="FFFFFF" w:themeFill="background1"/>
            <w:vAlign w:val="center"/>
          </w:tcPr>
          <w:p w14:paraId="0B3BAEA0" w14:textId="48043EAF"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EFS+</w:t>
            </w:r>
          </w:p>
        </w:tc>
        <w:tc>
          <w:tcPr>
            <w:tcW w:w="1161" w:type="dxa"/>
            <w:shd w:val="clear" w:color="auto" w:fill="FFFFFF" w:themeFill="background1"/>
            <w:vAlign w:val="center"/>
          </w:tcPr>
          <w:p w14:paraId="0BA6DEA9" w14:textId="65E5AC4B"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4(f)</w:t>
            </w:r>
          </w:p>
        </w:tc>
        <w:tc>
          <w:tcPr>
            <w:tcW w:w="8134" w:type="dxa"/>
            <w:shd w:val="clear" w:color="auto" w:fill="FFFFFF" w:themeFill="background1"/>
            <w:vAlign w:val="center"/>
          </w:tcPr>
          <w:p w14:paraId="1BB8A528" w14:textId="370FA897" w:rsidR="00FC3115" w:rsidRPr="005D6CAD" w:rsidRDefault="000928B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Mazowiecki program stypendialny dla uczniów uzdolnionych</w:t>
            </w:r>
          </w:p>
        </w:tc>
        <w:tc>
          <w:tcPr>
            <w:tcW w:w="1934" w:type="dxa"/>
            <w:shd w:val="clear" w:color="auto" w:fill="FFFFFF" w:themeFill="background1"/>
            <w:vAlign w:val="center"/>
          </w:tcPr>
          <w:p w14:paraId="15A4A602" w14:textId="477AD3B5" w:rsidR="00FC3115" w:rsidRPr="005D6CAD" w:rsidRDefault="00FB2F1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2023-2029</w:t>
            </w:r>
          </w:p>
        </w:tc>
      </w:tr>
    </w:tbl>
    <w:p w14:paraId="0064610A" w14:textId="77777777" w:rsidR="006B6172" w:rsidRPr="005D6CAD" w:rsidRDefault="006B6172" w:rsidP="006B6172">
      <w:pPr>
        <w:pStyle w:val="Text1"/>
        <w:spacing w:before="0" w:after="0" w:line="276" w:lineRule="auto"/>
        <w:ind w:left="0"/>
        <w:jc w:val="both"/>
        <w:rPr>
          <w:rFonts w:ascii="Arial" w:hAnsi="Arial" w:cs="Arial"/>
          <w:sz w:val="20"/>
          <w:szCs w:val="20"/>
        </w:rPr>
      </w:pPr>
    </w:p>
    <w:p w14:paraId="7F565262" w14:textId="7A805D69" w:rsidR="00FC3115" w:rsidRPr="005D6CAD" w:rsidRDefault="00014620" w:rsidP="00014620">
      <w:pPr>
        <w:spacing w:before="0" w:after="160" w:line="259" w:lineRule="auto"/>
        <w:rPr>
          <w:rFonts w:ascii="Arial" w:hAnsi="Arial" w:cs="Arial"/>
          <w:sz w:val="20"/>
          <w:szCs w:val="20"/>
        </w:rPr>
      </w:pPr>
      <w:r>
        <w:rPr>
          <w:rFonts w:ascii="Arial" w:hAnsi="Arial" w:cs="Arial"/>
          <w:sz w:val="20"/>
          <w:szCs w:val="20"/>
        </w:rPr>
        <w:br w:type="page"/>
      </w:r>
    </w:p>
    <w:p w14:paraId="4414DFA7" w14:textId="77777777" w:rsidR="00FC3115" w:rsidRPr="005D6CAD" w:rsidRDefault="00FC3115" w:rsidP="00F45628">
      <w:pPr>
        <w:spacing w:before="0" w:after="160" w:line="259" w:lineRule="auto"/>
        <w:ind w:left="708"/>
        <w:rPr>
          <w:rFonts w:ascii="Arial" w:hAnsi="Arial" w:cs="Arial"/>
          <w:sz w:val="20"/>
          <w:szCs w:val="20"/>
        </w:rPr>
        <w:sectPr w:rsidR="00FC3115" w:rsidRPr="005D6CAD" w:rsidSect="00F73F24">
          <w:footnotePr>
            <w:numRestart w:val="eachPage"/>
          </w:footnotePr>
          <w:pgSz w:w="16839" w:h="11907" w:orient="landscape" w:code="9"/>
          <w:pgMar w:top="1418" w:right="1418" w:bottom="1418" w:left="1418" w:header="567" w:footer="567" w:gutter="0"/>
          <w:cols w:space="720"/>
          <w:docGrid w:linePitch="360"/>
        </w:sectPr>
      </w:pPr>
    </w:p>
    <w:p w14:paraId="7C42E989" w14:textId="27C2EC48" w:rsidR="003D423B" w:rsidRPr="005D6CAD" w:rsidRDefault="00785598" w:rsidP="00F200A8">
      <w:pPr>
        <w:pStyle w:val="Nagwek3"/>
        <w:rPr>
          <w:rFonts w:cs="Arial"/>
        </w:rPr>
      </w:pPr>
      <w:bookmarkStart w:id="152" w:name="_Toc1099226149"/>
      <w:bookmarkStart w:id="153" w:name="_Toc96274531"/>
      <w:bookmarkStart w:id="154" w:name="_Toc97495214"/>
      <w:r w:rsidRPr="005D6CAD">
        <w:rPr>
          <w:rFonts w:cs="Arial"/>
        </w:rPr>
        <w:t xml:space="preserve">2.1.8. </w:t>
      </w:r>
      <w:r w:rsidR="003D423B" w:rsidRPr="005D6CAD">
        <w:rPr>
          <w:rFonts w:cs="Arial"/>
        </w:rPr>
        <w:t>Priorytet VII</w:t>
      </w:r>
      <w:r w:rsidR="00C133A1" w:rsidRPr="005D6CAD">
        <w:rPr>
          <w:rFonts w:cs="Arial"/>
        </w:rPr>
        <w:t>I</w:t>
      </w:r>
      <w:r w:rsidR="003D423B" w:rsidRPr="005D6CAD">
        <w:rPr>
          <w:rFonts w:cs="Arial"/>
        </w:rPr>
        <w:t xml:space="preserve"> – </w:t>
      </w:r>
      <w:r w:rsidR="00CF1730" w:rsidRPr="005D6CAD">
        <w:rPr>
          <w:rFonts w:cs="Arial"/>
        </w:rPr>
        <w:t>Fundusze Europejskie dla a</w:t>
      </w:r>
      <w:r w:rsidR="003D423B" w:rsidRPr="005D6CAD">
        <w:rPr>
          <w:rFonts w:cs="Arial"/>
        </w:rPr>
        <w:t>ktywn</w:t>
      </w:r>
      <w:r w:rsidR="00CF1730" w:rsidRPr="005D6CAD">
        <w:rPr>
          <w:rFonts w:cs="Arial"/>
        </w:rPr>
        <w:t>ej</w:t>
      </w:r>
      <w:r w:rsidR="003D423B" w:rsidRPr="005D6CAD">
        <w:rPr>
          <w:rFonts w:cs="Arial"/>
        </w:rPr>
        <w:t xml:space="preserve"> integracj</w:t>
      </w:r>
      <w:r w:rsidR="00CF1730" w:rsidRPr="005D6CAD">
        <w:rPr>
          <w:rFonts w:cs="Arial"/>
        </w:rPr>
        <w:t>i</w:t>
      </w:r>
      <w:r w:rsidR="003D423B" w:rsidRPr="005D6CAD">
        <w:rPr>
          <w:rFonts w:cs="Arial"/>
        </w:rPr>
        <w:t xml:space="preserve"> oraz rozw</w:t>
      </w:r>
      <w:r w:rsidR="00CF1730" w:rsidRPr="005D6CAD">
        <w:rPr>
          <w:rFonts w:cs="Arial"/>
        </w:rPr>
        <w:t>o</w:t>
      </w:r>
      <w:r w:rsidR="003D423B" w:rsidRPr="005D6CAD">
        <w:rPr>
          <w:rFonts w:cs="Arial"/>
        </w:rPr>
        <w:t>j</w:t>
      </w:r>
      <w:r w:rsidR="00CF1730" w:rsidRPr="005D6CAD">
        <w:rPr>
          <w:rFonts w:cs="Arial"/>
        </w:rPr>
        <w:t>u</w:t>
      </w:r>
      <w:r w:rsidR="003D423B" w:rsidRPr="005D6CAD">
        <w:rPr>
          <w:rFonts w:cs="Arial"/>
        </w:rPr>
        <w:t xml:space="preserve"> usług społecznych i zdrowotnych na Mazowszu</w:t>
      </w:r>
      <w:bookmarkEnd w:id="152"/>
      <w:bookmarkEnd w:id="153"/>
      <w:bookmarkEnd w:id="154"/>
    </w:p>
    <w:p w14:paraId="44970FFA" w14:textId="7CA37566" w:rsidR="003D423B" w:rsidRPr="005D6CAD" w:rsidRDefault="00050E26" w:rsidP="00F200A8">
      <w:pPr>
        <w:pStyle w:val="Nagwek4"/>
        <w:rPr>
          <w:rFonts w:cs="Arial"/>
        </w:rPr>
      </w:pPr>
      <w:bookmarkStart w:id="155" w:name="_Toc2144570192"/>
      <w:bookmarkStart w:id="156" w:name="_Toc96274532"/>
      <w:bookmarkStart w:id="157" w:name="_Toc97495215"/>
      <w:r w:rsidRPr="005D6CAD">
        <w:rPr>
          <w:rFonts w:cs="Arial"/>
        </w:rPr>
        <w:t xml:space="preserve">2.1.8.1. </w:t>
      </w:r>
      <w:r w:rsidR="003D423B" w:rsidRPr="005D6CAD">
        <w:rPr>
          <w:rFonts w:cs="Arial"/>
        </w:rPr>
        <w:t>Cel szczegółowy 4(h) wspieranie aktywnego włączenia społecznego w</w:t>
      </w:r>
      <w:r w:rsidR="00F20ECF">
        <w:rPr>
          <w:rFonts w:cs="Arial"/>
        </w:rPr>
        <w:t> </w:t>
      </w:r>
      <w:r w:rsidR="003D423B" w:rsidRPr="005D6CAD">
        <w:rPr>
          <w:rFonts w:cs="Arial"/>
        </w:rPr>
        <w:t>celu promowania równości szans, niedyskryminacji i aktywnego uczestnictwa, oraz zwiększanie zdolności do zatrudnienia, w szczególności grup w niekorzystnej sytuacji</w:t>
      </w:r>
      <w:bookmarkEnd w:id="155"/>
      <w:bookmarkEnd w:id="156"/>
      <w:bookmarkEnd w:id="157"/>
    </w:p>
    <w:p w14:paraId="7243E6DC" w14:textId="77777777" w:rsidR="003D423B" w:rsidRPr="005D6CAD" w:rsidRDefault="003D423B" w:rsidP="003D423B">
      <w:pPr>
        <w:pStyle w:val="Point0"/>
        <w:spacing w:before="0" w:after="0" w:line="276" w:lineRule="auto"/>
        <w:ind w:left="0" w:firstLine="0"/>
        <w:jc w:val="both"/>
        <w:rPr>
          <w:rFonts w:ascii="Arial" w:hAnsi="Arial" w:cs="Arial"/>
          <w:sz w:val="20"/>
          <w:szCs w:val="20"/>
        </w:rPr>
      </w:pPr>
    </w:p>
    <w:p w14:paraId="31FC799D" w14:textId="7E932FCA" w:rsidR="003D423B" w:rsidRPr="005D6CAD" w:rsidRDefault="00F325BD" w:rsidP="00F200A8">
      <w:pPr>
        <w:pStyle w:val="Nagwek5"/>
        <w:rPr>
          <w:rFonts w:cs="Arial"/>
        </w:rPr>
      </w:pPr>
      <w:r w:rsidRPr="005D6CAD">
        <w:rPr>
          <w:rFonts w:cs="Arial"/>
        </w:rPr>
        <w:t>2.1.8.</w:t>
      </w:r>
      <w:r w:rsidR="0003090C" w:rsidRPr="005D6CAD">
        <w:rPr>
          <w:rFonts w:cs="Arial"/>
        </w:rPr>
        <w:t>1</w:t>
      </w:r>
      <w:r w:rsidRPr="005D6CAD">
        <w:rPr>
          <w:rFonts w:cs="Arial"/>
        </w:rPr>
        <w:t xml:space="preserve">.1. </w:t>
      </w:r>
      <w:r w:rsidR="003D423B" w:rsidRPr="005D6CAD">
        <w:rPr>
          <w:rFonts w:cs="Arial"/>
        </w:rPr>
        <w:t>Interwencje w ramach Funduszy</w:t>
      </w:r>
    </w:p>
    <w:p w14:paraId="3DD240E5" w14:textId="77777777" w:rsidR="003D423B" w:rsidRPr="00014620" w:rsidRDefault="003D423B" w:rsidP="00014620">
      <w:pPr>
        <w:pStyle w:val="Text1"/>
        <w:spacing w:before="0" w:after="0" w:line="276" w:lineRule="auto"/>
        <w:ind w:left="0"/>
        <w:rPr>
          <w:rFonts w:ascii="Arial" w:hAnsi="Arial" w:cs="Arial"/>
          <w:b/>
          <w:sz w:val="20"/>
          <w:szCs w:val="20"/>
        </w:rPr>
      </w:pPr>
      <w:r w:rsidRPr="00014620">
        <w:rPr>
          <w:rFonts w:ascii="Arial" w:hAnsi="Arial" w:cs="Arial"/>
          <w:b/>
          <w:sz w:val="20"/>
          <w:szCs w:val="20"/>
        </w:rPr>
        <w:t>Powiązane rodzaje działań</w:t>
      </w:r>
    </w:p>
    <w:p w14:paraId="447C84B2" w14:textId="230F320D" w:rsidR="007E4B2C" w:rsidRPr="00014620" w:rsidRDefault="003D423B" w:rsidP="00014620">
      <w:pPr>
        <w:spacing w:before="0" w:after="0" w:line="276" w:lineRule="auto"/>
        <w:rPr>
          <w:rFonts w:ascii="Arial" w:hAnsi="Arial" w:cs="Arial"/>
          <w:sz w:val="20"/>
          <w:szCs w:val="20"/>
        </w:rPr>
      </w:pPr>
      <w:r w:rsidRPr="00014620">
        <w:rPr>
          <w:rFonts w:ascii="Arial" w:hAnsi="Arial" w:cs="Arial"/>
          <w:sz w:val="20"/>
          <w:szCs w:val="20"/>
        </w:rPr>
        <w:t xml:space="preserve">W ramach </w:t>
      </w:r>
      <w:r w:rsidR="001736D8" w:rsidRPr="00014620">
        <w:rPr>
          <w:rFonts w:ascii="Arial" w:hAnsi="Arial" w:cs="Arial"/>
          <w:sz w:val="20"/>
          <w:szCs w:val="20"/>
        </w:rPr>
        <w:t>CS</w:t>
      </w:r>
      <w:r w:rsidRPr="00014620">
        <w:rPr>
          <w:rFonts w:ascii="Arial" w:hAnsi="Arial" w:cs="Arial"/>
          <w:sz w:val="20"/>
          <w:szCs w:val="20"/>
        </w:rPr>
        <w:t xml:space="preserve"> </w:t>
      </w:r>
      <w:r w:rsidR="001736D8" w:rsidRPr="00014620">
        <w:rPr>
          <w:rFonts w:ascii="Arial" w:hAnsi="Arial" w:cs="Arial"/>
          <w:sz w:val="20"/>
          <w:szCs w:val="20"/>
        </w:rPr>
        <w:t>4</w:t>
      </w:r>
      <w:r w:rsidRPr="00014620">
        <w:rPr>
          <w:rFonts w:ascii="Arial" w:hAnsi="Arial" w:cs="Arial"/>
          <w:sz w:val="20"/>
          <w:szCs w:val="20"/>
        </w:rPr>
        <w:t>(h) planowane będą do realizacji, w szczególności, następujące typy projektów:</w:t>
      </w:r>
    </w:p>
    <w:p w14:paraId="46E65851" w14:textId="069400AE" w:rsidR="003D423B" w:rsidRPr="00014620" w:rsidRDefault="00AF7DE6" w:rsidP="00014620">
      <w:pPr>
        <w:pStyle w:val="Akapitzlist"/>
        <w:numPr>
          <w:ilvl w:val="0"/>
          <w:numId w:val="293"/>
        </w:numPr>
        <w:spacing w:line="276" w:lineRule="auto"/>
        <w:jc w:val="left"/>
        <w:rPr>
          <w:rFonts w:ascii="Arial" w:hAnsi="Arial" w:cs="Arial"/>
          <w:b/>
          <w:sz w:val="20"/>
          <w:szCs w:val="20"/>
        </w:rPr>
      </w:pPr>
      <w:r w:rsidRPr="00014620">
        <w:rPr>
          <w:rFonts w:ascii="Arial" w:hAnsi="Arial" w:cs="Arial"/>
          <w:b/>
          <w:sz w:val="20"/>
          <w:szCs w:val="20"/>
        </w:rPr>
        <w:t>A</w:t>
      </w:r>
      <w:r w:rsidR="003D423B" w:rsidRPr="00014620">
        <w:rPr>
          <w:rFonts w:ascii="Arial" w:hAnsi="Arial" w:cs="Arial"/>
          <w:b/>
          <w:sz w:val="20"/>
          <w:szCs w:val="20"/>
        </w:rPr>
        <w:t xml:space="preserve">ktywizacja społeczna i zawodowa osób zagrożonych ubóstwem lub wykluczeniem społecznym </w:t>
      </w:r>
      <w:r w:rsidR="00BA4BCC" w:rsidRPr="00014620">
        <w:rPr>
          <w:rFonts w:ascii="Arial" w:hAnsi="Arial" w:cs="Arial"/>
          <w:b/>
          <w:sz w:val="20"/>
          <w:szCs w:val="20"/>
        </w:rPr>
        <w:t xml:space="preserve">oraz osób biernych zawodowo </w:t>
      </w:r>
      <w:r w:rsidR="003D423B" w:rsidRPr="00014620">
        <w:rPr>
          <w:rFonts w:ascii="Arial" w:hAnsi="Arial" w:cs="Arial"/>
          <w:b/>
          <w:sz w:val="20"/>
          <w:szCs w:val="20"/>
        </w:rPr>
        <w:t>przy zastosowaniu usług aktywnej integracji o charakterze społecznym, zawodowym, edukacyjnym i zdrowotnym</w:t>
      </w:r>
    </w:p>
    <w:p w14:paraId="6C9C1548" w14:textId="77777777" w:rsidR="00857DF6" w:rsidRPr="00014620" w:rsidRDefault="00857DF6" w:rsidP="00014620">
      <w:pPr>
        <w:spacing w:before="0" w:after="0" w:line="276" w:lineRule="auto"/>
        <w:rPr>
          <w:rFonts w:ascii="Arial" w:hAnsi="Arial" w:cs="Arial"/>
          <w:sz w:val="20"/>
          <w:szCs w:val="20"/>
        </w:rPr>
      </w:pPr>
      <w:r w:rsidRPr="00014620">
        <w:rPr>
          <w:rFonts w:ascii="Arial" w:hAnsi="Arial" w:cs="Arial"/>
          <w:sz w:val="20"/>
          <w:szCs w:val="20"/>
        </w:rPr>
        <w:t xml:space="preserve">Wsparciem będą obejmowane całe rodziny, należące do grup zagrożonych wykluczeniem społecznym, czyli te których członkowie doświadczają silniejszych barier wejścia na rynek pracy, dlatego niezbędna jest koncentracja na działaniach mających na celu integrację społeczną. </w:t>
      </w:r>
    </w:p>
    <w:p w14:paraId="5CDA8D8E" w14:textId="77777777" w:rsidR="00826D63" w:rsidRPr="00014620" w:rsidRDefault="003D423B" w:rsidP="00014620">
      <w:pPr>
        <w:spacing w:before="0" w:after="0" w:line="276" w:lineRule="auto"/>
        <w:rPr>
          <w:rFonts w:ascii="Arial" w:hAnsi="Arial" w:cs="Arial"/>
          <w:sz w:val="20"/>
          <w:szCs w:val="20"/>
        </w:rPr>
      </w:pPr>
      <w:r w:rsidRPr="00014620">
        <w:rPr>
          <w:rFonts w:ascii="Arial" w:hAnsi="Arial" w:cs="Arial"/>
          <w:sz w:val="20"/>
          <w:szCs w:val="20"/>
        </w:rPr>
        <w:t>Interwencja będzie realizowana poprzez wdrażanie kompleksowych i zindywidualizowanych programów ukierunkowanych na aktywizację społeczną i zawodową osób w najtrudniejszej sytuacji społeczno-ekonomicznej z wykorzystaniem instrumentów aktywizacji</w:t>
      </w:r>
      <w:r w:rsidR="00826D63" w:rsidRPr="00014620">
        <w:rPr>
          <w:rFonts w:ascii="Arial" w:hAnsi="Arial" w:cs="Arial"/>
          <w:sz w:val="20"/>
          <w:szCs w:val="20"/>
        </w:rPr>
        <w:t>:</w:t>
      </w:r>
    </w:p>
    <w:p w14:paraId="65B360BB" w14:textId="1A07A8C4" w:rsidR="00AA2F42" w:rsidRPr="00014620" w:rsidRDefault="003D423B" w:rsidP="00014620">
      <w:pPr>
        <w:pStyle w:val="Akapitzlist"/>
        <w:numPr>
          <w:ilvl w:val="0"/>
          <w:numId w:val="297"/>
        </w:numPr>
        <w:spacing w:line="276" w:lineRule="auto"/>
        <w:jc w:val="left"/>
        <w:rPr>
          <w:rFonts w:ascii="Arial" w:hAnsi="Arial" w:cs="Arial"/>
          <w:sz w:val="20"/>
          <w:szCs w:val="20"/>
        </w:rPr>
      </w:pPr>
      <w:r w:rsidRPr="00014620">
        <w:rPr>
          <w:rFonts w:ascii="Arial" w:hAnsi="Arial" w:cs="Arial"/>
          <w:sz w:val="20"/>
          <w:szCs w:val="20"/>
        </w:rPr>
        <w:t xml:space="preserve">społecznej, </w:t>
      </w:r>
      <w:r w:rsidR="00E15747" w:rsidRPr="00014620">
        <w:rPr>
          <w:rFonts w:ascii="Arial" w:hAnsi="Arial" w:cs="Arial"/>
          <w:sz w:val="20"/>
          <w:szCs w:val="20"/>
        </w:rPr>
        <w:t xml:space="preserve">w celu </w:t>
      </w:r>
      <w:r w:rsidR="00AA2F42" w:rsidRPr="00014620">
        <w:rPr>
          <w:rFonts w:ascii="Arial" w:hAnsi="Arial" w:cs="Arial"/>
          <w:sz w:val="20"/>
          <w:szCs w:val="20"/>
        </w:rPr>
        <w:t>nabyci</w:t>
      </w:r>
      <w:r w:rsidR="00E15747" w:rsidRPr="00014620">
        <w:rPr>
          <w:rFonts w:ascii="Arial" w:hAnsi="Arial" w:cs="Arial"/>
          <w:sz w:val="20"/>
          <w:szCs w:val="20"/>
        </w:rPr>
        <w:t>a</w:t>
      </w:r>
      <w:r w:rsidR="00AA2F42" w:rsidRPr="00014620">
        <w:rPr>
          <w:rFonts w:ascii="Arial" w:hAnsi="Arial" w:cs="Arial"/>
          <w:sz w:val="20"/>
          <w:szCs w:val="20"/>
        </w:rPr>
        <w:t>, przywróceni</w:t>
      </w:r>
      <w:r w:rsidR="00E15747" w:rsidRPr="00014620">
        <w:rPr>
          <w:rFonts w:ascii="Arial" w:hAnsi="Arial" w:cs="Arial"/>
          <w:sz w:val="20"/>
          <w:szCs w:val="20"/>
        </w:rPr>
        <w:t>a</w:t>
      </w:r>
      <w:r w:rsidR="00AA2F42" w:rsidRPr="00014620">
        <w:rPr>
          <w:rFonts w:ascii="Arial" w:hAnsi="Arial" w:cs="Arial"/>
          <w:sz w:val="20"/>
          <w:szCs w:val="20"/>
        </w:rPr>
        <w:t xml:space="preserve"> lub wzmocnieni</w:t>
      </w:r>
      <w:r w:rsidR="00E15747" w:rsidRPr="00014620">
        <w:rPr>
          <w:rFonts w:ascii="Arial" w:hAnsi="Arial" w:cs="Arial"/>
          <w:sz w:val="20"/>
          <w:szCs w:val="20"/>
        </w:rPr>
        <w:t>a</w:t>
      </w:r>
      <w:r w:rsidR="00AA2F42" w:rsidRPr="00014620">
        <w:rPr>
          <w:rFonts w:ascii="Arial" w:hAnsi="Arial" w:cs="Arial"/>
          <w:sz w:val="20"/>
          <w:szCs w:val="20"/>
        </w:rPr>
        <w:t xml:space="preserve"> kompetencji społecznych, zaradności, samodzielności i aktywności społecznej,</w:t>
      </w:r>
    </w:p>
    <w:p w14:paraId="514CA551" w14:textId="32E21D61" w:rsidR="00826D63" w:rsidRPr="00014620" w:rsidRDefault="003D423B" w:rsidP="00014620">
      <w:pPr>
        <w:pStyle w:val="Akapitzlist"/>
        <w:numPr>
          <w:ilvl w:val="0"/>
          <w:numId w:val="297"/>
        </w:numPr>
        <w:spacing w:line="276" w:lineRule="auto"/>
        <w:jc w:val="left"/>
        <w:rPr>
          <w:rFonts w:ascii="Arial" w:hAnsi="Arial" w:cs="Arial"/>
          <w:sz w:val="20"/>
          <w:szCs w:val="20"/>
        </w:rPr>
      </w:pPr>
      <w:r w:rsidRPr="00014620">
        <w:rPr>
          <w:rFonts w:ascii="Arial" w:hAnsi="Arial" w:cs="Arial"/>
          <w:sz w:val="20"/>
          <w:szCs w:val="20"/>
        </w:rPr>
        <w:t xml:space="preserve">zawodowej, </w:t>
      </w:r>
      <w:r w:rsidR="00E15747" w:rsidRPr="00014620">
        <w:rPr>
          <w:rFonts w:ascii="Arial" w:hAnsi="Arial" w:cs="Arial"/>
          <w:sz w:val="20"/>
          <w:szCs w:val="20"/>
        </w:rPr>
        <w:t>w celu pomocy w podjęciu decyzji dotyczącej wyboru lub zmiany zawodu, wyposażenia w kompetencje i kwalifikacje zawodowe oraz umiejętności pożądane na rynku pracy, jak również pomoc w utrzymaniu zatrudnienia,</w:t>
      </w:r>
    </w:p>
    <w:p w14:paraId="318BD7C9" w14:textId="1594F84D" w:rsidR="00826D63" w:rsidRPr="00014620" w:rsidRDefault="00F97C08" w:rsidP="00014620">
      <w:pPr>
        <w:pStyle w:val="Akapitzlist"/>
        <w:numPr>
          <w:ilvl w:val="0"/>
          <w:numId w:val="297"/>
        </w:numPr>
        <w:spacing w:line="276" w:lineRule="auto"/>
        <w:jc w:val="left"/>
        <w:rPr>
          <w:rFonts w:ascii="Arial" w:hAnsi="Arial" w:cs="Arial"/>
          <w:sz w:val="20"/>
          <w:szCs w:val="20"/>
        </w:rPr>
      </w:pPr>
      <w:r w:rsidRPr="00014620">
        <w:rPr>
          <w:rFonts w:ascii="Arial" w:hAnsi="Arial" w:cs="Arial"/>
          <w:sz w:val="20"/>
          <w:szCs w:val="20"/>
        </w:rPr>
        <w:t>e</w:t>
      </w:r>
      <w:r w:rsidR="003D423B" w:rsidRPr="00014620">
        <w:rPr>
          <w:rFonts w:ascii="Arial" w:hAnsi="Arial" w:cs="Arial"/>
          <w:sz w:val="20"/>
          <w:szCs w:val="20"/>
        </w:rPr>
        <w:t>dukacyjnej</w:t>
      </w:r>
      <w:r w:rsidR="007D67F9" w:rsidRPr="00014620">
        <w:rPr>
          <w:rFonts w:ascii="Arial" w:hAnsi="Arial" w:cs="Arial"/>
          <w:sz w:val="20"/>
          <w:szCs w:val="20"/>
        </w:rPr>
        <w:t>, w celu wzrostu poziomu wykształcenia, dostosowania wykształcenia do potrzeb rynku pracy,</w:t>
      </w:r>
    </w:p>
    <w:p w14:paraId="67A7F606" w14:textId="0F06620A" w:rsidR="00826D63" w:rsidRPr="00014620" w:rsidRDefault="003D423B" w:rsidP="00014620">
      <w:pPr>
        <w:pStyle w:val="Akapitzlist"/>
        <w:numPr>
          <w:ilvl w:val="0"/>
          <w:numId w:val="297"/>
        </w:numPr>
        <w:spacing w:line="276" w:lineRule="auto"/>
        <w:jc w:val="left"/>
        <w:rPr>
          <w:rFonts w:ascii="Arial" w:hAnsi="Arial" w:cs="Arial"/>
          <w:sz w:val="20"/>
          <w:szCs w:val="20"/>
        </w:rPr>
      </w:pPr>
      <w:r w:rsidRPr="00014620">
        <w:rPr>
          <w:rFonts w:ascii="Arial" w:hAnsi="Arial" w:cs="Arial"/>
          <w:sz w:val="20"/>
          <w:szCs w:val="20"/>
        </w:rPr>
        <w:t>zdrowotnej</w:t>
      </w:r>
      <w:r w:rsidR="00313CCA" w:rsidRPr="00014620">
        <w:rPr>
          <w:rFonts w:ascii="Arial" w:hAnsi="Arial" w:cs="Arial"/>
          <w:sz w:val="20"/>
          <w:szCs w:val="20"/>
        </w:rPr>
        <w:t xml:space="preserve">, </w:t>
      </w:r>
      <w:r w:rsidR="00F97C08" w:rsidRPr="00014620">
        <w:rPr>
          <w:rFonts w:ascii="Arial" w:hAnsi="Arial" w:cs="Arial"/>
          <w:sz w:val="20"/>
          <w:szCs w:val="20"/>
        </w:rPr>
        <w:t>o ile będą one bezpośrednio związane z osiągnięciem celów przypisanych do ścieżki reintegracji, mające na celu wyeliminowanie lub złagodzenie barier zdrowotnych utrudniających funkcjonowanie w społeczeństwie lub powodujących oddalenie od rynku pracy.</w:t>
      </w:r>
    </w:p>
    <w:p w14:paraId="7DF879A0" w14:textId="271A4804" w:rsidR="004F24BD" w:rsidRPr="00014620" w:rsidRDefault="00856609" w:rsidP="00014620">
      <w:pPr>
        <w:spacing w:before="0" w:after="0" w:line="276" w:lineRule="auto"/>
        <w:rPr>
          <w:rFonts w:ascii="Arial" w:hAnsi="Arial" w:cs="Arial"/>
          <w:sz w:val="20"/>
          <w:szCs w:val="20"/>
        </w:rPr>
      </w:pPr>
      <w:r w:rsidRPr="00014620">
        <w:rPr>
          <w:rFonts w:ascii="Arial" w:hAnsi="Arial" w:cs="Arial"/>
          <w:sz w:val="20"/>
          <w:szCs w:val="20"/>
        </w:rPr>
        <w:t>W uza</w:t>
      </w:r>
      <w:r w:rsidR="00906540" w:rsidRPr="00014620">
        <w:rPr>
          <w:rFonts w:ascii="Arial" w:hAnsi="Arial" w:cs="Arial"/>
          <w:sz w:val="20"/>
          <w:szCs w:val="20"/>
        </w:rPr>
        <w:t>sa</w:t>
      </w:r>
      <w:r w:rsidRPr="00014620">
        <w:rPr>
          <w:rFonts w:ascii="Arial" w:hAnsi="Arial" w:cs="Arial"/>
          <w:sz w:val="20"/>
          <w:szCs w:val="20"/>
        </w:rPr>
        <w:t>dnionych przypadkach</w:t>
      </w:r>
      <w:r w:rsidR="008056B7" w:rsidRPr="00014620">
        <w:rPr>
          <w:rFonts w:ascii="Arial" w:hAnsi="Arial" w:cs="Arial"/>
          <w:sz w:val="20"/>
          <w:szCs w:val="20"/>
        </w:rPr>
        <w:t xml:space="preserve"> </w:t>
      </w:r>
      <w:r w:rsidR="00906540" w:rsidRPr="00014620">
        <w:rPr>
          <w:rFonts w:ascii="Arial" w:hAnsi="Arial" w:cs="Arial"/>
          <w:sz w:val="20"/>
          <w:szCs w:val="20"/>
        </w:rPr>
        <w:t>p</w:t>
      </w:r>
      <w:r w:rsidR="003C0A8D" w:rsidRPr="00014620">
        <w:rPr>
          <w:rFonts w:ascii="Arial" w:hAnsi="Arial" w:cs="Arial"/>
          <w:sz w:val="20"/>
          <w:szCs w:val="20"/>
        </w:rPr>
        <w:t xml:space="preserve">owyższe </w:t>
      </w:r>
      <w:r w:rsidR="008E0578" w:rsidRPr="00014620">
        <w:rPr>
          <w:rFonts w:ascii="Arial" w:hAnsi="Arial" w:cs="Arial"/>
          <w:sz w:val="20"/>
          <w:szCs w:val="20"/>
        </w:rPr>
        <w:t>instrumenty</w:t>
      </w:r>
      <w:r w:rsidR="003C0A8D" w:rsidRPr="00014620">
        <w:rPr>
          <w:rFonts w:ascii="Arial" w:hAnsi="Arial" w:cs="Arial"/>
          <w:sz w:val="20"/>
          <w:szCs w:val="20"/>
        </w:rPr>
        <w:t xml:space="preserve"> będą mogły zostać uzupełnione o</w:t>
      </w:r>
      <w:r w:rsidR="00313CCA" w:rsidRPr="00014620">
        <w:rPr>
          <w:rFonts w:ascii="Arial" w:hAnsi="Arial" w:cs="Arial"/>
          <w:sz w:val="20"/>
          <w:szCs w:val="20"/>
        </w:rPr>
        <w:t xml:space="preserve"> </w:t>
      </w:r>
      <w:r w:rsidR="00E0205F" w:rsidRPr="00014620">
        <w:rPr>
          <w:rFonts w:ascii="Arial" w:hAnsi="Arial" w:cs="Arial"/>
          <w:sz w:val="20"/>
          <w:szCs w:val="20"/>
        </w:rPr>
        <w:t xml:space="preserve">działania </w:t>
      </w:r>
      <w:r w:rsidR="008E0578" w:rsidRPr="00014620">
        <w:rPr>
          <w:rFonts w:ascii="Arial" w:hAnsi="Arial" w:cs="Arial"/>
          <w:sz w:val="20"/>
          <w:szCs w:val="20"/>
        </w:rPr>
        <w:t>poprawiające</w:t>
      </w:r>
      <w:r w:rsidR="00E0205F" w:rsidRPr="00014620">
        <w:rPr>
          <w:rFonts w:ascii="Arial" w:hAnsi="Arial" w:cs="Arial"/>
          <w:sz w:val="20"/>
          <w:szCs w:val="20"/>
        </w:rPr>
        <w:t xml:space="preserve"> warunk</w:t>
      </w:r>
      <w:r w:rsidR="008E0578" w:rsidRPr="00014620">
        <w:rPr>
          <w:rFonts w:ascii="Arial" w:hAnsi="Arial" w:cs="Arial"/>
          <w:sz w:val="20"/>
          <w:szCs w:val="20"/>
        </w:rPr>
        <w:t xml:space="preserve">i </w:t>
      </w:r>
      <w:r w:rsidR="00E0205F" w:rsidRPr="00014620">
        <w:rPr>
          <w:rFonts w:ascii="Arial" w:hAnsi="Arial" w:cs="Arial"/>
          <w:sz w:val="20"/>
          <w:szCs w:val="20"/>
        </w:rPr>
        <w:t>mieszkaniow</w:t>
      </w:r>
      <w:r w:rsidR="008E0578" w:rsidRPr="00014620">
        <w:rPr>
          <w:rFonts w:ascii="Arial" w:hAnsi="Arial" w:cs="Arial"/>
          <w:sz w:val="20"/>
          <w:szCs w:val="20"/>
        </w:rPr>
        <w:t>e</w:t>
      </w:r>
      <w:r w:rsidR="003C0A8D" w:rsidRPr="00014620">
        <w:rPr>
          <w:rFonts w:ascii="Arial" w:hAnsi="Arial" w:cs="Arial"/>
          <w:sz w:val="20"/>
          <w:szCs w:val="20"/>
        </w:rPr>
        <w:t xml:space="preserve">, w celu </w:t>
      </w:r>
      <w:r w:rsidR="00F614C7" w:rsidRPr="00014620">
        <w:rPr>
          <w:rFonts w:ascii="Arial" w:hAnsi="Arial" w:cs="Arial"/>
          <w:sz w:val="20"/>
          <w:szCs w:val="20"/>
        </w:rPr>
        <w:t xml:space="preserve">zwiększenia możliwości </w:t>
      </w:r>
      <w:r w:rsidR="00D540DD" w:rsidRPr="00014620">
        <w:rPr>
          <w:rFonts w:ascii="Arial" w:hAnsi="Arial" w:cs="Arial"/>
          <w:sz w:val="20"/>
          <w:szCs w:val="20"/>
        </w:rPr>
        <w:t>integracji na rynku pracy</w:t>
      </w:r>
      <w:r w:rsidR="00735839" w:rsidRPr="00014620">
        <w:rPr>
          <w:rFonts w:ascii="Arial" w:hAnsi="Arial" w:cs="Arial"/>
          <w:sz w:val="20"/>
          <w:szCs w:val="20"/>
        </w:rPr>
        <w:t xml:space="preserve"> i </w:t>
      </w:r>
      <w:r w:rsidR="003C0A8D" w:rsidRPr="00014620">
        <w:rPr>
          <w:rFonts w:ascii="Arial" w:hAnsi="Arial" w:cs="Arial"/>
          <w:sz w:val="20"/>
          <w:szCs w:val="20"/>
        </w:rPr>
        <w:t>poprawy jakości życia</w:t>
      </w:r>
      <w:r w:rsidR="00A11D84" w:rsidRPr="00014620">
        <w:rPr>
          <w:rFonts w:ascii="Arial" w:hAnsi="Arial" w:cs="Arial"/>
          <w:sz w:val="20"/>
          <w:szCs w:val="20"/>
        </w:rPr>
        <w:t xml:space="preserve"> oraz </w:t>
      </w:r>
      <w:r w:rsidR="00C15AAF" w:rsidRPr="00014620">
        <w:rPr>
          <w:rFonts w:ascii="Arial" w:hAnsi="Arial" w:cs="Arial"/>
          <w:sz w:val="20"/>
          <w:szCs w:val="20"/>
        </w:rPr>
        <w:t xml:space="preserve">o działania mające na celu </w:t>
      </w:r>
      <w:r w:rsidR="00276179" w:rsidRPr="00014620">
        <w:rPr>
          <w:rFonts w:ascii="Arial" w:hAnsi="Arial" w:cs="Arial"/>
          <w:sz w:val="20"/>
          <w:szCs w:val="20"/>
        </w:rPr>
        <w:t xml:space="preserve">wzrost kompetencji </w:t>
      </w:r>
      <w:r w:rsidR="00D93CAF" w:rsidRPr="00014620">
        <w:rPr>
          <w:rFonts w:ascii="Arial" w:hAnsi="Arial" w:cs="Arial"/>
          <w:sz w:val="20"/>
          <w:szCs w:val="20"/>
        </w:rPr>
        <w:t xml:space="preserve">rodzin </w:t>
      </w:r>
      <w:r w:rsidR="004143F4" w:rsidRPr="00014620">
        <w:rPr>
          <w:rFonts w:ascii="Arial" w:hAnsi="Arial" w:cs="Arial"/>
          <w:sz w:val="20"/>
          <w:szCs w:val="20"/>
        </w:rPr>
        <w:t xml:space="preserve">w zakresie spędzania czasu wolnego </w:t>
      </w:r>
      <w:r w:rsidR="00D93CAF" w:rsidRPr="00014620">
        <w:rPr>
          <w:rFonts w:ascii="Arial" w:hAnsi="Arial" w:cs="Arial"/>
          <w:sz w:val="20"/>
          <w:szCs w:val="20"/>
        </w:rPr>
        <w:t xml:space="preserve">oraz </w:t>
      </w:r>
      <w:r w:rsidR="001D2DB8" w:rsidRPr="00014620">
        <w:rPr>
          <w:rFonts w:ascii="Arial" w:hAnsi="Arial" w:cs="Arial"/>
          <w:sz w:val="20"/>
          <w:szCs w:val="20"/>
        </w:rPr>
        <w:t>udziału w kulturze</w:t>
      </w:r>
      <w:r w:rsidR="003C0A8D" w:rsidRPr="00014620">
        <w:rPr>
          <w:rFonts w:ascii="Arial" w:hAnsi="Arial" w:cs="Arial"/>
          <w:sz w:val="20"/>
          <w:szCs w:val="20"/>
        </w:rPr>
        <w:t xml:space="preserve">, w celu wzmacniania </w:t>
      </w:r>
      <w:r w:rsidR="009274D4" w:rsidRPr="00014620">
        <w:rPr>
          <w:rFonts w:ascii="Arial" w:hAnsi="Arial" w:cs="Arial"/>
          <w:sz w:val="20"/>
          <w:szCs w:val="20"/>
        </w:rPr>
        <w:t xml:space="preserve">rodzinnych </w:t>
      </w:r>
      <w:r w:rsidR="003C0A8D" w:rsidRPr="00014620">
        <w:rPr>
          <w:rFonts w:ascii="Arial" w:hAnsi="Arial" w:cs="Arial"/>
          <w:sz w:val="20"/>
          <w:szCs w:val="20"/>
        </w:rPr>
        <w:t>więzi</w:t>
      </w:r>
      <w:r w:rsidR="001D2DB8" w:rsidRPr="00014620">
        <w:rPr>
          <w:rFonts w:ascii="Arial" w:hAnsi="Arial" w:cs="Arial"/>
          <w:sz w:val="20"/>
          <w:szCs w:val="20"/>
        </w:rPr>
        <w:t>.</w:t>
      </w:r>
      <w:r w:rsidR="003D423B" w:rsidRPr="00014620">
        <w:rPr>
          <w:rFonts w:ascii="Arial" w:hAnsi="Arial" w:cs="Arial"/>
          <w:sz w:val="20"/>
          <w:szCs w:val="20"/>
        </w:rPr>
        <w:t xml:space="preserve"> </w:t>
      </w:r>
    </w:p>
    <w:p w14:paraId="15668132" w14:textId="450EB299" w:rsidR="00857DF6" w:rsidRPr="00014620" w:rsidRDefault="00857DF6" w:rsidP="00014620">
      <w:pPr>
        <w:spacing w:before="0" w:after="0" w:line="276" w:lineRule="auto"/>
        <w:rPr>
          <w:rFonts w:ascii="Arial" w:hAnsi="Arial" w:cs="Arial"/>
          <w:sz w:val="20"/>
          <w:szCs w:val="20"/>
        </w:rPr>
      </w:pPr>
      <w:r w:rsidRPr="00014620">
        <w:rPr>
          <w:rFonts w:ascii="Arial" w:hAnsi="Arial" w:cs="Arial"/>
          <w:sz w:val="20"/>
          <w:szCs w:val="20"/>
        </w:rPr>
        <w:t>W uzasadnionych przypadkach planowane jest także wsparcie transportowe dla osób wykluczonych komunikacyjnie.</w:t>
      </w:r>
      <w:r w:rsidR="009335E8" w:rsidRPr="00014620">
        <w:rPr>
          <w:rFonts w:ascii="Arial" w:hAnsi="Arial" w:cs="Arial"/>
          <w:sz w:val="20"/>
          <w:szCs w:val="20"/>
        </w:rPr>
        <w:t xml:space="preserve"> Powyższe działania powinny stanowić </w:t>
      </w:r>
      <w:r w:rsidR="00105B38" w:rsidRPr="00014620">
        <w:rPr>
          <w:rFonts w:ascii="Arial" w:hAnsi="Arial" w:cs="Arial"/>
          <w:sz w:val="20"/>
          <w:szCs w:val="20"/>
        </w:rPr>
        <w:t xml:space="preserve">część zintegrowanego zestawu działań </w:t>
      </w:r>
      <w:r w:rsidR="00116289" w:rsidRPr="00014620">
        <w:rPr>
          <w:rFonts w:ascii="Arial" w:hAnsi="Arial" w:cs="Arial"/>
          <w:sz w:val="20"/>
          <w:szCs w:val="20"/>
        </w:rPr>
        <w:t>służących poprawie zdolności do zatrudnienia.</w:t>
      </w:r>
    </w:p>
    <w:p w14:paraId="4D30F86F" w14:textId="6AB78F24" w:rsidR="00331595" w:rsidRPr="00014620" w:rsidRDefault="00331595" w:rsidP="00014620">
      <w:pPr>
        <w:spacing w:before="0" w:after="0" w:line="276" w:lineRule="auto"/>
        <w:rPr>
          <w:rFonts w:ascii="Arial" w:hAnsi="Arial" w:cs="Arial"/>
          <w:sz w:val="20"/>
          <w:szCs w:val="20"/>
        </w:rPr>
      </w:pPr>
      <w:r w:rsidRPr="00014620">
        <w:rPr>
          <w:rFonts w:ascii="Arial" w:hAnsi="Arial" w:cs="Arial"/>
          <w:sz w:val="20"/>
          <w:szCs w:val="20"/>
        </w:rPr>
        <w:t>Podejmowane będą także działania mające na celu utrzymanie pracy lub zatrudnienie lepszej jakości, dające poczucie stabilności i trwałości.</w:t>
      </w:r>
    </w:p>
    <w:p w14:paraId="68C0D973" w14:textId="7429E6BC" w:rsidR="00D33A41" w:rsidRPr="00014620" w:rsidRDefault="00D81085" w:rsidP="00014620">
      <w:pPr>
        <w:spacing w:before="0" w:after="0" w:line="276" w:lineRule="auto"/>
        <w:rPr>
          <w:rFonts w:ascii="Arial" w:hAnsi="Arial" w:cs="Arial"/>
          <w:sz w:val="20"/>
          <w:szCs w:val="20"/>
        </w:rPr>
      </w:pPr>
      <w:r w:rsidRPr="00014620">
        <w:rPr>
          <w:rFonts w:ascii="Arial" w:hAnsi="Arial" w:cs="Arial"/>
          <w:sz w:val="20"/>
          <w:szCs w:val="20"/>
        </w:rPr>
        <w:t>Poniewa</w:t>
      </w:r>
      <w:r w:rsidR="007A7F61" w:rsidRPr="00014620">
        <w:rPr>
          <w:rFonts w:ascii="Arial" w:hAnsi="Arial" w:cs="Arial"/>
          <w:sz w:val="20"/>
          <w:szCs w:val="20"/>
        </w:rPr>
        <w:t>ż</w:t>
      </w:r>
      <w:r w:rsidR="003D423B" w:rsidRPr="00014620">
        <w:rPr>
          <w:rFonts w:ascii="Arial" w:hAnsi="Arial" w:cs="Arial"/>
          <w:sz w:val="20"/>
          <w:szCs w:val="20"/>
        </w:rPr>
        <w:t xml:space="preserve"> </w:t>
      </w:r>
      <w:r w:rsidR="00C90814" w:rsidRPr="00014620">
        <w:rPr>
          <w:rFonts w:ascii="Arial" w:hAnsi="Arial" w:cs="Arial"/>
          <w:sz w:val="20"/>
          <w:szCs w:val="20"/>
        </w:rPr>
        <w:t>i</w:t>
      </w:r>
      <w:r w:rsidR="003D423B" w:rsidRPr="00014620">
        <w:rPr>
          <w:rFonts w:ascii="Arial" w:hAnsi="Arial" w:cs="Arial"/>
          <w:sz w:val="20"/>
          <w:szCs w:val="20"/>
        </w:rPr>
        <w:t xml:space="preserve">stotnym problemem jest też występowanie dużej liczby osób </w:t>
      </w:r>
      <w:r w:rsidR="00CC4DE6" w:rsidRPr="00014620">
        <w:rPr>
          <w:rFonts w:ascii="Arial" w:hAnsi="Arial" w:cs="Arial"/>
          <w:sz w:val="20"/>
          <w:szCs w:val="20"/>
        </w:rPr>
        <w:t>biernych zawo</w:t>
      </w:r>
      <w:r w:rsidR="00520F61" w:rsidRPr="00014620">
        <w:rPr>
          <w:rFonts w:ascii="Arial" w:hAnsi="Arial" w:cs="Arial"/>
          <w:sz w:val="20"/>
          <w:szCs w:val="20"/>
        </w:rPr>
        <w:t>dowo</w:t>
      </w:r>
      <w:r w:rsidR="003D423B" w:rsidRPr="00014620">
        <w:rPr>
          <w:rFonts w:ascii="Arial" w:hAnsi="Arial" w:cs="Arial"/>
          <w:sz w:val="20"/>
          <w:szCs w:val="20"/>
        </w:rPr>
        <w:t xml:space="preserve"> </w:t>
      </w:r>
      <w:r w:rsidR="00FC50B5" w:rsidRPr="00014620">
        <w:rPr>
          <w:rFonts w:ascii="Arial" w:hAnsi="Arial" w:cs="Arial"/>
          <w:sz w:val="20"/>
          <w:szCs w:val="20"/>
        </w:rPr>
        <w:t>i osób z</w:t>
      </w:r>
      <w:r w:rsidR="003D423B" w:rsidRPr="00014620">
        <w:rPr>
          <w:rFonts w:ascii="Arial" w:hAnsi="Arial" w:cs="Arial"/>
          <w:sz w:val="20"/>
          <w:szCs w:val="20"/>
        </w:rPr>
        <w:t xml:space="preserve"> niskim dochodem oraz osób niemogących zaspokoić w wystarczającym stopniu potrzeb materialnych, dlatego też skoncentrowano się na działaniach mających na celu zatrudnianie osób na miejscach pracy „lepszej jakości”, </w:t>
      </w:r>
      <w:r w:rsidR="00142551" w:rsidRPr="00014620">
        <w:rPr>
          <w:rFonts w:ascii="Arial" w:hAnsi="Arial" w:cs="Arial"/>
          <w:sz w:val="20"/>
          <w:szCs w:val="20"/>
        </w:rPr>
        <w:t xml:space="preserve">w tym </w:t>
      </w:r>
      <w:r w:rsidR="003D423B" w:rsidRPr="00014620">
        <w:rPr>
          <w:rFonts w:ascii="Arial" w:hAnsi="Arial" w:cs="Arial"/>
          <w:sz w:val="20"/>
          <w:szCs w:val="20"/>
        </w:rPr>
        <w:t>np. tworzonych w ramach PS</w:t>
      </w:r>
      <w:r w:rsidR="00C53E12" w:rsidRPr="00014620">
        <w:rPr>
          <w:rFonts w:ascii="Arial" w:hAnsi="Arial" w:cs="Arial"/>
          <w:sz w:val="20"/>
          <w:szCs w:val="20"/>
        </w:rPr>
        <w:t>.</w:t>
      </w:r>
    </w:p>
    <w:p w14:paraId="443102F8" w14:textId="36499A3E" w:rsidR="003D423B" w:rsidRPr="00014620" w:rsidRDefault="00AF7DE6" w:rsidP="00014620">
      <w:pPr>
        <w:pStyle w:val="Akapitzlist"/>
        <w:numPr>
          <w:ilvl w:val="0"/>
          <w:numId w:val="293"/>
        </w:numPr>
        <w:spacing w:line="276" w:lineRule="auto"/>
        <w:jc w:val="left"/>
        <w:rPr>
          <w:rFonts w:ascii="Arial" w:hAnsi="Arial" w:cs="Arial"/>
          <w:b/>
          <w:sz w:val="20"/>
          <w:szCs w:val="20"/>
        </w:rPr>
      </w:pPr>
      <w:r w:rsidRPr="00014620">
        <w:rPr>
          <w:rFonts w:ascii="Arial" w:hAnsi="Arial" w:cs="Arial"/>
          <w:b/>
          <w:sz w:val="20"/>
          <w:szCs w:val="20"/>
        </w:rPr>
        <w:t>A</w:t>
      </w:r>
      <w:r w:rsidR="003D423B" w:rsidRPr="00014620">
        <w:rPr>
          <w:rFonts w:ascii="Arial" w:hAnsi="Arial" w:cs="Arial"/>
          <w:b/>
          <w:sz w:val="20"/>
          <w:szCs w:val="20"/>
        </w:rPr>
        <w:t>ktywizacja społeczna i zawodowa w ramach podmiotów integracji społecznej (CIS, KIS, WTZ, ZAZ)</w:t>
      </w:r>
      <w:r w:rsidR="006D32B3" w:rsidRPr="00014620">
        <w:rPr>
          <w:rFonts w:ascii="Arial" w:hAnsi="Arial" w:cs="Arial"/>
          <w:b/>
          <w:sz w:val="20"/>
          <w:szCs w:val="20"/>
        </w:rPr>
        <w:t xml:space="preserve"> </w:t>
      </w:r>
    </w:p>
    <w:p w14:paraId="11DCD19B" w14:textId="77777777" w:rsidR="006D32B3" w:rsidRPr="00014620" w:rsidRDefault="003D423B" w:rsidP="00014620">
      <w:pPr>
        <w:spacing w:before="0" w:after="0" w:line="276" w:lineRule="auto"/>
        <w:contextualSpacing/>
        <w:rPr>
          <w:rFonts w:ascii="Arial" w:hAnsi="Arial" w:cs="Arial"/>
          <w:sz w:val="20"/>
          <w:szCs w:val="20"/>
        </w:rPr>
      </w:pPr>
      <w:r w:rsidRPr="00014620">
        <w:rPr>
          <w:rFonts w:ascii="Arial" w:hAnsi="Arial" w:cs="Arial"/>
          <w:sz w:val="20"/>
          <w:szCs w:val="20"/>
        </w:rPr>
        <w:t>Wspierane będą</w:t>
      </w:r>
      <w:r w:rsidR="006D32B3" w:rsidRPr="00014620">
        <w:rPr>
          <w:rFonts w:ascii="Arial" w:hAnsi="Arial" w:cs="Arial"/>
          <w:sz w:val="20"/>
          <w:szCs w:val="20"/>
        </w:rPr>
        <w:t xml:space="preserve"> </w:t>
      </w:r>
      <w:r w:rsidRPr="00014620">
        <w:rPr>
          <w:rFonts w:ascii="Arial" w:hAnsi="Arial" w:cs="Arial"/>
          <w:sz w:val="20"/>
          <w:szCs w:val="20"/>
        </w:rPr>
        <w:t xml:space="preserve"> usługi świadczone przez podmioty integracji społecznej, takie jak centra integracji społecznej, kluby integracji społecznej, zakłady aktywności zawodowej i warsztaty terapii zajęciowej. Podmioty te świadczą kompleksowe usługi społeczno-zawodowe, osiągając wysoką skuteczność w poprawie sytuacji osób zagrożonych ubóstwem lub wykluczeniem społecznym na rynku pracy, a ponadto mogą stać się jednym z głównych dostarczycieli wielu usług społecznych. </w:t>
      </w:r>
    </w:p>
    <w:p w14:paraId="5F61E798" w14:textId="77777777" w:rsidR="006D32B3" w:rsidRPr="00014620" w:rsidRDefault="006D32B3" w:rsidP="00014620">
      <w:pPr>
        <w:spacing w:before="0" w:after="0" w:line="276" w:lineRule="auto"/>
        <w:contextualSpacing/>
        <w:rPr>
          <w:rFonts w:ascii="Arial" w:hAnsi="Arial" w:cs="Arial"/>
          <w:sz w:val="20"/>
          <w:szCs w:val="20"/>
        </w:rPr>
      </w:pPr>
      <w:r w:rsidRPr="00014620">
        <w:rPr>
          <w:rFonts w:ascii="Arial" w:hAnsi="Arial" w:cs="Arial"/>
          <w:sz w:val="20"/>
          <w:szCs w:val="20"/>
        </w:rPr>
        <w:t>Wsparcie dotyczyło będzie tworzenia nowych oraz rozszerzenia działalności istniejących podmiotów.</w:t>
      </w:r>
    </w:p>
    <w:p w14:paraId="49FEAC94" w14:textId="77777777" w:rsidR="006D32B3" w:rsidRPr="00014620" w:rsidRDefault="006D32B3" w:rsidP="00014620">
      <w:pPr>
        <w:spacing w:before="0" w:after="0" w:line="276" w:lineRule="auto"/>
        <w:contextualSpacing/>
        <w:rPr>
          <w:rFonts w:ascii="Arial" w:hAnsi="Arial" w:cs="Arial"/>
          <w:sz w:val="20"/>
          <w:szCs w:val="20"/>
        </w:rPr>
      </w:pPr>
      <w:r w:rsidRPr="00014620">
        <w:rPr>
          <w:rFonts w:ascii="Arial" w:hAnsi="Arial" w:cs="Arial"/>
          <w:sz w:val="20"/>
          <w:szCs w:val="20"/>
        </w:rPr>
        <w:t>Planowane jest udzielanie wsparcia na obszarach, które zgłaszają zapotrzebowanie na tworzenie oraz rozwój już istniejących CIS, KIS, WTZ, ZAZ.</w:t>
      </w:r>
    </w:p>
    <w:p w14:paraId="4A2F74FE" w14:textId="77777777" w:rsidR="006D32B3" w:rsidRPr="00014620" w:rsidRDefault="006D32B3" w:rsidP="00014620">
      <w:pPr>
        <w:spacing w:before="0" w:after="0" w:line="276" w:lineRule="auto"/>
        <w:contextualSpacing/>
        <w:rPr>
          <w:rFonts w:ascii="Arial" w:hAnsi="Arial" w:cs="Arial"/>
          <w:sz w:val="20"/>
          <w:szCs w:val="20"/>
        </w:rPr>
      </w:pPr>
      <w:r w:rsidRPr="00014620">
        <w:rPr>
          <w:rFonts w:ascii="Arial" w:hAnsi="Arial" w:cs="Arial"/>
          <w:sz w:val="20"/>
          <w:szCs w:val="20"/>
        </w:rPr>
        <w:t>Dofinansowane będą działania mające na celu:</w:t>
      </w:r>
    </w:p>
    <w:p w14:paraId="19A81C34" w14:textId="59DB0E2F" w:rsidR="006D32B3" w:rsidRPr="00014620" w:rsidRDefault="006D32B3" w:rsidP="00014620">
      <w:pPr>
        <w:pStyle w:val="Akapitzlist"/>
        <w:numPr>
          <w:ilvl w:val="0"/>
          <w:numId w:val="298"/>
        </w:numPr>
        <w:spacing w:line="276" w:lineRule="auto"/>
        <w:jc w:val="left"/>
        <w:rPr>
          <w:rFonts w:ascii="Arial" w:hAnsi="Arial" w:cs="Arial"/>
          <w:sz w:val="20"/>
          <w:szCs w:val="20"/>
        </w:rPr>
      </w:pPr>
      <w:r w:rsidRPr="00014620">
        <w:rPr>
          <w:rFonts w:ascii="Arial" w:hAnsi="Arial" w:cs="Arial"/>
          <w:sz w:val="20"/>
          <w:szCs w:val="20"/>
        </w:rPr>
        <w:t>analizę oraz wybór profilu tworzonej lub rozwijanej działalności z uwzględnieniem lokalnych potrzeb (uczestników oraz rynku),</w:t>
      </w:r>
    </w:p>
    <w:p w14:paraId="38A39A62" w14:textId="04BA0C37" w:rsidR="003A19BD" w:rsidRPr="00014620" w:rsidRDefault="003A19BD" w:rsidP="00014620">
      <w:pPr>
        <w:pStyle w:val="Akapitzlist"/>
        <w:numPr>
          <w:ilvl w:val="0"/>
          <w:numId w:val="298"/>
        </w:numPr>
        <w:spacing w:line="276" w:lineRule="auto"/>
        <w:jc w:val="left"/>
        <w:rPr>
          <w:rFonts w:ascii="Arial" w:hAnsi="Arial" w:cs="Arial"/>
          <w:sz w:val="20"/>
          <w:szCs w:val="20"/>
        </w:rPr>
      </w:pPr>
      <w:r w:rsidRPr="00014620">
        <w:rPr>
          <w:rFonts w:ascii="Arial" w:hAnsi="Arial" w:cs="Arial"/>
          <w:sz w:val="20"/>
          <w:szCs w:val="20"/>
        </w:rPr>
        <w:t xml:space="preserve">realizację komponentu </w:t>
      </w:r>
      <w:r w:rsidR="00C84ADE" w:rsidRPr="00014620">
        <w:rPr>
          <w:rFonts w:ascii="Arial" w:hAnsi="Arial" w:cs="Arial"/>
          <w:sz w:val="20"/>
          <w:szCs w:val="20"/>
        </w:rPr>
        <w:t>wspierającego proces reintegracji</w:t>
      </w:r>
      <w:r w:rsidR="008F7913" w:rsidRPr="00014620">
        <w:rPr>
          <w:rFonts w:ascii="Arial" w:hAnsi="Arial" w:cs="Arial"/>
          <w:sz w:val="20"/>
          <w:szCs w:val="20"/>
        </w:rPr>
        <w:t xml:space="preserve"> uczestników</w:t>
      </w:r>
      <w:r w:rsidR="00C25BF3" w:rsidRPr="00014620">
        <w:rPr>
          <w:rFonts w:ascii="Arial" w:hAnsi="Arial" w:cs="Arial"/>
          <w:sz w:val="20"/>
          <w:szCs w:val="20"/>
        </w:rPr>
        <w:t>,</w:t>
      </w:r>
    </w:p>
    <w:p w14:paraId="614EA7E4" w14:textId="21F3E260" w:rsidR="006D32B3" w:rsidRPr="00014620" w:rsidRDefault="006D32B3" w:rsidP="00014620">
      <w:pPr>
        <w:pStyle w:val="Akapitzlist"/>
        <w:numPr>
          <w:ilvl w:val="0"/>
          <w:numId w:val="298"/>
        </w:numPr>
        <w:spacing w:line="276" w:lineRule="auto"/>
        <w:jc w:val="left"/>
        <w:rPr>
          <w:rFonts w:ascii="Arial" w:hAnsi="Arial" w:cs="Arial"/>
          <w:sz w:val="20"/>
          <w:szCs w:val="20"/>
        </w:rPr>
      </w:pPr>
      <w:r w:rsidRPr="00014620">
        <w:rPr>
          <w:rFonts w:ascii="Arial" w:hAnsi="Arial" w:cs="Arial"/>
          <w:sz w:val="20"/>
          <w:szCs w:val="20"/>
        </w:rPr>
        <w:t>przystosowanie do potrzeb uczestników zajęć pomieszczeń przeznaczonych na reintegrację zawodową i społeczną,</w:t>
      </w:r>
    </w:p>
    <w:p w14:paraId="218BCE17" w14:textId="0906BA2A" w:rsidR="006D32B3" w:rsidRPr="00014620" w:rsidRDefault="006D32B3" w:rsidP="00014620">
      <w:pPr>
        <w:pStyle w:val="Akapitzlist"/>
        <w:numPr>
          <w:ilvl w:val="0"/>
          <w:numId w:val="298"/>
        </w:numPr>
        <w:spacing w:line="276" w:lineRule="auto"/>
        <w:jc w:val="left"/>
        <w:rPr>
          <w:rFonts w:ascii="Arial" w:hAnsi="Arial" w:cs="Arial"/>
          <w:sz w:val="20"/>
          <w:szCs w:val="20"/>
        </w:rPr>
      </w:pPr>
      <w:r w:rsidRPr="00014620">
        <w:rPr>
          <w:rFonts w:ascii="Arial" w:hAnsi="Arial" w:cs="Arial"/>
          <w:sz w:val="20"/>
          <w:szCs w:val="20"/>
        </w:rPr>
        <w:t xml:space="preserve">wyposażenie pomieszczeń oraz przygotowanie stanowisk pracy, w tym </w:t>
      </w:r>
      <w:r w:rsidR="002838AB" w:rsidRPr="00014620">
        <w:rPr>
          <w:rFonts w:ascii="Arial" w:hAnsi="Arial" w:cs="Arial"/>
          <w:sz w:val="20"/>
          <w:szCs w:val="20"/>
        </w:rPr>
        <w:t xml:space="preserve">zapewnienie </w:t>
      </w:r>
      <w:r w:rsidRPr="00014620">
        <w:rPr>
          <w:rFonts w:ascii="Arial" w:hAnsi="Arial" w:cs="Arial"/>
          <w:sz w:val="20"/>
          <w:szCs w:val="20"/>
        </w:rPr>
        <w:t>urządzeń</w:t>
      </w:r>
      <w:r w:rsidR="000C6AA5" w:rsidRPr="00014620">
        <w:rPr>
          <w:rFonts w:ascii="Arial" w:hAnsi="Arial" w:cs="Arial"/>
          <w:sz w:val="20"/>
          <w:szCs w:val="20"/>
        </w:rPr>
        <w:t xml:space="preserve"> i materiałów </w:t>
      </w:r>
      <w:r w:rsidRPr="00014620">
        <w:rPr>
          <w:rFonts w:ascii="Arial" w:hAnsi="Arial" w:cs="Arial"/>
          <w:sz w:val="20"/>
          <w:szCs w:val="20"/>
        </w:rPr>
        <w:t xml:space="preserve">niezbędnych do prowadzenia działalności, </w:t>
      </w:r>
    </w:p>
    <w:p w14:paraId="1873A8BF" w14:textId="689BBBB0" w:rsidR="006D32B3" w:rsidRPr="00014620" w:rsidRDefault="006D32B3" w:rsidP="00014620">
      <w:pPr>
        <w:pStyle w:val="Akapitzlist"/>
        <w:numPr>
          <w:ilvl w:val="0"/>
          <w:numId w:val="298"/>
        </w:numPr>
        <w:spacing w:line="276" w:lineRule="auto"/>
        <w:jc w:val="left"/>
        <w:rPr>
          <w:rFonts w:ascii="Arial" w:hAnsi="Arial" w:cs="Arial"/>
          <w:sz w:val="20"/>
          <w:szCs w:val="20"/>
        </w:rPr>
      </w:pPr>
      <w:r w:rsidRPr="00014620">
        <w:rPr>
          <w:rFonts w:ascii="Arial" w:hAnsi="Arial" w:cs="Arial"/>
          <w:sz w:val="20"/>
          <w:szCs w:val="20"/>
        </w:rPr>
        <w:t>zatrudnienie niezbędnego personelu,</w:t>
      </w:r>
    </w:p>
    <w:p w14:paraId="281D7444" w14:textId="6C6E7DDE" w:rsidR="006D32B3" w:rsidRPr="00014620" w:rsidRDefault="006D32B3" w:rsidP="00014620">
      <w:pPr>
        <w:pStyle w:val="Akapitzlist"/>
        <w:numPr>
          <w:ilvl w:val="0"/>
          <w:numId w:val="298"/>
        </w:numPr>
        <w:spacing w:line="276" w:lineRule="auto"/>
        <w:jc w:val="left"/>
        <w:rPr>
          <w:rFonts w:ascii="Arial" w:hAnsi="Arial" w:cs="Arial"/>
          <w:sz w:val="20"/>
          <w:szCs w:val="20"/>
        </w:rPr>
      </w:pPr>
      <w:r w:rsidRPr="00014620">
        <w:rPr>
          <w:rFonts w:ascii="Arial" w:hAnsi="Arial" w:cs="Arial"/>
          <w:sz w:val="20"/>
          <w:szCs w:val="20"/>
        </w:rPr>
        <w:t>wsparcie pierwszego etapu działalności podmiotu reintegracyjnego.</w:t>
      </w:r>
    </w:p>
    <w:p w14:paraId="7BB060DE" w14:textId="77777777" w:rsidR="00E3422E" w:rsidRPr="00014620" w:rsidRDefault="000B0C25" w:rsidP="00014620">
      <w:pPr>
        <w:spacing w:before="0" w:after="0" w:line="276" w:lineRule="auto"/>
        <w:rPr>
          <w:rFonts w:ascii="Arial" w:hAnsi="Arial" w:cs="Arial"/>
          <w:sz w:val="20"/>
          <w:szCs w:val="20"/>
        </w:rPr>
      </w:pPr>
      <w:r w:rsidRPr="00014620">
        <w:rPr>
          <w:rFonts w:ascii="Arial" w:hAnsi="Arial" w:cs="Arial"/>
          <w:sz w:val="20"/>
          <w:szCs w:val="20"/>
        </w:rPr>
        <w:t>W obu powyższych typach</w:t>
      </w:r>
      <w:r w:rsidR="000A4C42" w:rsidRPr="00014620">
        <w:rPr>
          <w:rFonts w:ascii="Arial" w:hAnsi="Arial" w:cs="Arial"/>
          <w:sz w:val="20"/>
          <w:szCs w:val="20"/>
        </w:rPr>
        <w:t>,</w:t>
      </w:r>
      <w:r w:rsidRPr="00014620">
        <w:rPr>
          <w:rFonts w:ascii="Arial" w:hAnsi="Arial" w:cs="Arial"/>
          <w:sz w:val="20"/>
          <w:szCs w:val="20"/>
        </w:rPr>
        <w:t xml:space="preserve"> jako działania uzupełniające</w:t>
      </w:r>
      <w:r w:rsidR="000A4C42" w:rsidRPr="00014620">
        <w:rPr>
          <w:rFonts w:ascii="Arial" w:hAnsi="Arial" w:cs="Arial"/>
          <w:sz w:val="20"/>
          <w:szCs w:val="20"/>
        </w:rPr>
        <w:t xml:space="preserve"> u</w:t>
      </w:r>
      <w:r w:rsidR="006E3B63" w:rsidRPr="00014620">
        <w:rPr>
          <w:rFonts w:ascii="Arial" w:hAnsi="Arial" w:cs="Arial"/>
          <w:sz w:val="20"/>
          <w:szCs w:val="20"/>
        </w:rPr>
        <w:t>sług</w:t>
      </w:r>
      <w:r w:rsidR="000A4C42" w:rsidRPr="00014620">
        <w:rPr>
          <w:rFonts w:ascii="Arial" w:hAnsi="Arial" w:cs="Arial"/>
          <w:sz w:val="20"/>
          <w:szCs w:val="20"/>
        </w:rPr>
        <w:t>i</w:t>
      </w:r>
      <w:r w:rsidR="006E3B63" w:rsidRPr="00014620">
        <w:rPr>
          <w:rFonts w:ascii="Arial" w:hAnsi="Arial" w:cs="Arial"/>
          <w:sz w:val="20"/>
          <w:szCs w:val="20"/>
        </w:rPr>
        <w:t xml:space="preserve"> aktywnej integracji</w:t>
      </w:r>
      <w:r w:rsidR="000A4C42" w:rsidRPr="00014620">
        <w:rPr>
          <w:rFonts w:ascii="Arial" w:hAnsi="Arial" w:cs="Arial"/>
          <w:sz w:val="20"/>
          <w:szCs w:val="20"/>
        </w:rPr>
        <w:t>,</w:t>
      </w:r>
      <w:r w:rsidR="006E3B63" w:rsidRPr="00014620">
        <w:rPr>
          <w:rFonts w:ascii="Arial" w:hAnsi="Arial" w:cs="Arial"/>
          <w:sz w:val="20"/>
          <w:szCs w:val="20"/>
        </w:rPr>
        <w:t xml:space="preserve"> istnieje możliwość realizacji działań o charakterze środowiskowym, wzmacniając</w:t>
      </w:r>
      <w:r w:rsidR="00F57FE9" w:rsidRPr="00014620">
        <w:rPr>
          <w:rFonts w:ascii="Arial" w:hAnsi="Arial" w:cs="Arial"/>
          <w:sz w:val="20"/>
          <w:szCs w:val="20"/>
        </w:rPr>
        <w:t>ych</w:t>
      </w:r>
      <w:r w:rsidR="006E3B63" w:rsidRPr="00014620">
        <w:rPr>
          <w:rFonts w:ascii="Arial" w:hAnsi="Arial" w:cs="Arial"/>
          <w:sz w:val="20"/>
          <w:szCs w:val="20"/>
        </w:rPr>
        <w:t xml:space="preserve"> lub odbudowując</w:t>
      </w:r>
      <w:r w:rsidR="00F57FE9" w:rsidRPr="00014620">
        <w:rPr>
          <w:rFonts w:ascii="Arial" w:hAnsi="Arial" w:cs="Arial"/>
          <w:sz w:val="20"/>
          <w:szCs w:val="20"/>
        </w:rPr>
        <w:t>ych</w:t>
      </w:r>
      <w:r w:rsidR="006E3B63" w:rsidRPr="00014620">
        <w:rPr>
          <w:rFonts w:ascii="Arial" w:hAnsi="Arial" w:cs="Arial"/>
          <w:sz w:val="20"/>
          <w:szCs w:val="20"/>
        </w:rPr>
        <w:t xml:space="preserve"> naturalne systemy wsparcia, takie jak rodzina i lokalna społeczność, obejmujące np.: mediacje, terapie rodzinne, poradnictwo rodzinne, realizacja programów aktywności lokalnej</w:t>
      </w:r>
      <w:r w:rsidR="00E3422E" w:rsidRPr="00014620">
        <w:rPr>
          <w:rFonts w:ascii="Arial" w:hAnsi="Arial" w:cs="Arial"/>
          <w:sz w:val="20"/>
          <w:szCs w:val="20"/>
        </w:rPr>
        <w:t>.</w:t>
      </w:r>
    </w:p>
    <w:p w14:paraId="2C3F10F1" w14:textId="5E24D58A" w:rsidR="00826BE6" w:rsidRPr="00014620" w:rsidRDefault="00E3422E" w:rsidP="00014620">
      <w:pPr>
        <w:spacing w:before="0" w:after="0" w:line="276" w:lineRule="auto"/>
        <w:rPr>
          <w:rFonts w:ascii="Arial" w:hAnsi="Arial" w:cs="Arial"/>
          <w:sz w:val="20"/>
          <w:szCs w:val="20"/>
        </w:rPr>
      </w:pPr>
      <w:r w:rsidRPr="00014620">
        <w:rPr>
          <w:rFonts w:ascii="Arial" w:hAnsi="Arial" w:cs="Arial"/>
          <w:sz w:val="20"/>
          <w:szCs w:val="20"/>
        </w:rPr>
        <w:t xml:space="preserve">W </w:t>
      </w:r>
      <w:r w:rsidR="00A363D0" w:rsidRPr="00014620">
        <w:rPr>
          <w:rFonts w:ascii="Arial" w:hAnsi="Arial" w:cs="Arial"/>
          <w:sz w:val="20"/>
          <w:szCs w:val="20"/>
        </w:rPr>
        <w:t xml:space="preserve">uzasadnionych przypadkach wskazane jest także </w:t>
      </w:r>
      <w:r w:rsidR="004274B7" w:rsidRPr="00014620">
        <w:rPr>
          <w:rFonts w:ascii="Arial" w:hAnsi="Arial" w:cs="Arial"/>
          <w:sz w:val="20"/>
          <w:szCs w:val="20"/>
        </w:rPr>
        <w:t>zapewnienie</w:t>
      </w:r>
      <w:r w:rsidR="00B907D6" w:rsidRPr="00014620">
        <w:rPr>
          <w:rFonts w:ascii="Arial" w:hAnsi="Arial" w:cs="Arial"/>
          <w:sz w:val="20"/>
          <w:szCs w:val="20"/>
        </w:rPr>
        <w:t xml:space="preserve"> dostępu do</w:t>
      </w:r>
      <w:r w:rsidR="004274B7" w:rsidRPr="00014620">
        <w:rPr>
          <w:rFonts w:ascii="Arial" w:hAnsi="Arial" w:cs="Arial"/>
          <w:sz w:val="20"/>
          <w:szCs w:val="20"/>
        </w:rPr>
        <w:t xml:space="preserve"> niezbędnych usług społecznych.</w:t>
      </w:r>
    </w:p>
    <w:p w14:paraId="03CE616C" w14:textId="77777777" w:rsidR="00165490" w:rsidRPr="00014620" w:rsidRDefault="00165490" w:rsidP="00014620">
      <w:pPr>
        <w:pStyle w:val="Akapitzlist"/>
        <w:numPr>
          <w:ilvl w:val="0"/>
          <w:numId w:val="293"/>
        </w:numPr>
        <w:spacing w:line="276" w:lineRule="auto"/>
        <w:jc w:val="left"/>
        <w:rPr>
          <w:rFonts w:ascii="Arial" w:hAnsi="Arial" w:cs="Arial"/>
          <w:b/>
          <w:sz w:val="20"/>
          <w:szCs w:val="20"/>
        </w:rPr>
      </w:pPr>
      <w:r w:rsidRPr="00014620">
        <w:rPr>
          <w:rFonts w:ascii="Arial" w:hAnsi="Arial" w:cs="Arial"/>
          <w:b/>
          <w:sz w:val="20"/>
          <w:szCs w:val="20"/>
        </w:rPr>
        <w:t>Wsparcie przedsiębiorstw społecznych i podmiotów ekonomii społecznej</w:t>
      </w:r>
    </w:p>
    <w:p w14:paraId="721671FE" w14:textId="2A618775" w:rsidR="003D423B" w:rsidRPr="00014620" w:rsidRDefault="003D423B" w:rsidP="00014620">
      <w:pPr>
        <w:spacing w:before="0" w:after="0" w:line="276" w:lineRule="auto"/>
        <w:rPr>
          <w:rFonts w:ascii="Arial" w:hAnsi="Arial" w:cs="Arial"/>
          <w:sz w:val="20"/>
          <w:szCs w:val="20"/>
        </w:rPr>
      </w:pPr>
      <w:r w:rsidRPr="00014620">
        <w:rPr>
          <w:rFonts w:ascii="Arial" w:hAnsi="Arial" w:cs="Arial"/>
          <w:sz w:val="20"/>
          <w:szCs w:val="20"/>
        </w:rPr>
        <w:t>KPRES zakłada, że do 2023 r. podmioty ekonomii społecznej i solidarnej będą ważnym elementem aktywizacji, integracji społecznej osób zagrożonych wykluczeniem społecznym i dostarczycielami usług użyteczności publicznej oraz</w:t>
      </w:r>
      <w:r w:rsidR="636AE510" w:rsidRPr="00014620">
        <w:rPr>
          <w:rFonts w:ascii="Arial" w:hAnsi="Arial" w:cs="Arial"/>
          <w:sz w:val="20"/>
          <w:szCs w:val="20"/>
        </w:rPr>
        <w:t>,</w:t>
      </w:r>
      <w:r w:rsidRPr="00014620">
        <w:rPr>
          <w:rFonts w:ascii="Arial" w:hAnsi="Arial" w:cs="Arial"/>
          <w:sz w:val="20"/>
          <w:szCs w:val="20"/>
        </w:rPr>
        <w:t xml:space="preserve"> że zwiększy się liczba wysokiej jakości miejsc pracy w przedsiębiorstwach społecznych. Plan Rozwoju Ekonomii Społecznej na Mazowszu na lata </w:t>
      </w:r>
      <w:r w:rsidR="1D91E466" w:rsidRPr="00014620">
        <w:rPr>
          <w:rFonts w:ascii="Arial" w:hAnsi="Arial" w:cs="Arial"/>
          <w:sz w:val="20"/>
          <w:szCs w:val="20"/>
        </w:rPr>
        <w:t>20</w:t>
      </w:r>
      <w:r w:rsidR="123E98EC" w:rsidRPr="00014620">
        <w:rPr>
          <w:rFonts w:ascii="Arial" w:hAnsi="Arial" w:cs="Arial"/>
          <w:sz w:val="20"/>
          <w:szCs w:val="20"/>
        </w:rPr>
        <w:t>21</w:t>
      </w:r>
      <w:r w:rsidR="1D91E466" w:rsidRPr="00014620">
        <w:rPr>
          <w:rFonts w:ascii="Arial" w:hAnsi="Arial" w:cs="Arial"/>
          <w:sz w:val="20"/>
          <w:szCs w:val="20"/>
        </w:rPr>
        <w:t>-20</w:t>
      </w:r>
      <w:r w:rsidR="591AA77E" w:rsidRPr="00014620">
        <w:rPr>
          <w:rFonts w:ascii="Arial" w:hAnsi="Arial" w:cs="Arial"/>
          <w:sz w:val="20"/>
          <w:szCs w:val="20"/>
        </w:rPr>
        <w:t>3</w:t>
      </w:r>
      <w:r w:rsidR="1D91E466" w:rsidRPr="00014620">
        <w:rPr>
          <w:rFonts w:ascii="Arial" w:hAnsi="Arial" w:cs="Arial"/>
          <w:sz w:val="20"/>
          <w:szCs w:val="20"/>
        </w:rPr>
        <w:t>0</w:t>
      </w:r>
      <w:r w:rsidRPr="00014620">
        <w:rPr>
          <w:rFonts w:ascii="Arial" w:hAnsi="Arial" w:cs="Arial"/>
          <w:sz w:val="20"/>
          <w:szCs w:val="20"/>
        </w:rPr>
        <w:t xml:space="preserve"> kładzie nacisk na </w:t>
      </w:r>
      <w:r w:rsidR="792EE7FA" w:rsidRPr="00014620">
        <w:rPr>
          <w:rFonts w:ascii="Arial" w:hAnsi="Arial" w:cs="Arial"/>
          <w:sz w:val="20"/>
          <w:szCs w:val="20"/>
        </w:rPr>
        <w:t>zwiększenie stabilności funkcjonowania przedsiębiorstw społecznych</w:t>
      </w:r>
      <w:r w:rsidR="1D91E466" w:rsidRPr="00014620">
        <w:rPr>
          <w:rFonts w:ascii="Arial" w:hAnsi="Arial" w:cs="Arial"/>
          <w:sz w:val="20"/>
          <w:szCs w:val="20"/>
        </w:rPr>
        <w:t>.</w:t>
      </w:r>
      <w:r w:rsidRPr="00014620">
        <w:rPr>
          <w:rFonts w:ascii="Arial" w:hAnsi="Arial" w:cs="Arial"/>
          <w:sz w:val="20"/>
          <w:szCs w:val="20"/>
        </w:rPr>
        <w:t xml:space="preserve"> Planuje się realizację projektów przyczyniających się do tworzenia nowych miejsc pracy w PS (</w:t>
      </w:r>
      <w:r w:rsidR="6A151D70" w:rsidRPr="00014620">
        <w:rPr>
          <w:rFonts w:ascii="Arial" w:hAnsi="Arial" w:cs="Arial"/>
          <w:sz w:val="20"/>
          <w:szCs w:val="20"/>
        </w:rPr>
        <w:t>wsparcie finansowe</w:t>
      </w:r>
      <w:r w:rsidR="008F250A" w:rsidRPr="00014620">
        <w:rPr>
          <w:rFonts w:ascii="Arial" w:hAnsi="Arial" w:cs="Arial"/>
          <w:sz w:val="20"/>
          <w:szCs w:val="20"/>
        </w:rPr>
        <w:t xml:space="preserve"> rozliczanymi w oparciu o stawkę jednostkową</w:t>
      </w:r>
      <w:r w:rsidR="1D91E466" w:rsidRPr="00014620">
        <w:rPr>
          <w:rFonts w:ascii="Arial" w:hAnsi="Arial" w:cs="Arial"/>
          <w:sz w:val="20"/>
          <w:szCs w:val="20"/>
        </w:rPr>
        <w:t>)</w:t>
      </w:r>
      <w:r w:rsidRPr="00014620">
        <w:rPr>
          <w:rFonts w:ascii="Arial" w:hAnsi="Arial" w:cs="Arial"/>
          <w:sz w:val="20"/>
          <w:szCs w:val="20"/>
        </w:rPr>
        <w:t xml:space="preserve"> i wsparcia istniejących PS w tworzeniu nowych usług na szczeblu lokalnym (usługi towarzyszące)</w:t>
      </w:r>
      <w:r w:rsidR="55ED5D33" w:rsidRPr="00014620">
        <w:rPr>
          <w:rFonts w:ascii="Arial" w:hAnsi="Arial" w:cs="Arial"/>
          <w:sz w:val="20"/>
          <w:szCs w:val="20"/>
        </w:rPr>
        <w:t>. Oprócz bezzwrotnych środków finansowych na utworzenie i utrzymanie miejsc pracy realizowane będą także usługi wspierające rozwój PES, jak i PS</w:t>
      </w:r>
      <w:r w:rsidRPr="00014620">
        <w:rPr>
          <w:rFonts w:ascii="Arial" w:hAnsi="Arial" w:cs="Arial"/>
          <w:sz w:val="20"/>
          <w:szCs w:val="20"/>
        </w:rPr>
        <w:t xml:space="preserve"> także poprzez promowanie tworzenia PES w ramach struktur JST. Zgodnie z KPRES wsparcie polegać będzie na świadczeniu usług animacyjnych, inkubacyjnych i biznesowych na rzecz rozwoju ekonomii społecznej. W ramach tych usług realizowane m.in. będą działania na rzecz podnoszenia kwalifikacji i doświadczenia zawodowego pracowników PES. W dłuższej perspektywie wpłynie to na zwiększenie ich roli w rozwoju społeczno-gospodarczym regionu. Działania przyczynią się do ograniczenia kosztów zaniechania, związanych z nierozwiązywaniem lokalnych problemów społecznych. Wsparcie świadczone przez PES będzie uzupełnieniem oferty instytucji publicznych obszaru pomocy i integracji społecznej oraz wsparcia rodziny. Przewiduje się, że działania te będą realizowane przy udziale </w:t>
      </w:r>
      <w:r w:rsidR="78415F13" w:rsidRPr="00014620">
        <w:rPr>
          <w:rFonts w:ascii="Arial" w:hAnsi="Arial" w:cs="Arial"/>
          <w:sz w:val="20"/>
          <w:szCs w:val="20"/>
        </w:rPr>
        <w:t xml:space="preserve">akredytowanych </w:t>
      </w:r>
      <w:r w:rsidRPr="00014620">
        <w:rPr>
          <w:rFonts w:ascii="Arial" w:hAnsi="Arial" w:cs="Arial"/>
          <w:sz w:val="20"/>
          <w:szCs w:val="20"/>
        </w:rPr>
        <w:t>OWES.</w:t>
      </w:r>
    </w:p>
    <w:p w14:paraId="529F5B59" w14:textId="3B94793A" w:rsidR="007E4B2C" w:rsidRPr="00014620" w:rsidRDefault="003D423B" w:rsidP="00014620">
      <w:pPr>
        <w:spacing w:before="0" w:after="0" w:line="276" w:lineRule="auto"/>
        <w:rPr>
          <w:rFonts w:ascii="Arial" w:hAnsi="Arial" w:cs="Arial"/>
          <w:sz w:val="20"/>
          <w:szCs w:val="20"/>
        </w:rPr>
      </w:pPr>
      <w:r w:rsidRPr="00014620">
        <w:rPr>
          <w:rFonts w:ascii="Arial" w:hAnsi="Arial" w:cs="Arial"/>
          <w:sz w:val="20"/>
          <w:szCs w:val="20"/>
        </w:rPr>
        <w:t>Po zdiagnozowaniu indywidualnych potrzeb uczestników projektów, elementem kompleksowego wsparcia w procesie reintegracji społeczno-zawodowej będą mogły być usługi towarzyszące, np. opiekuńcze, trenera pracy, edukacyjne, zdrowotne, poradnictwo prawne i obywatelskie, poradnictwo rodzinne i psychologiczne.</w:t>
      </w:r>
    </w:p>
    <w:p w14:paraId="555727AE" w14:textId="6ABE4557" w:rsidR="003D423B" w:rsidRPr="00014620" w:rsidRDefault="003D423B" w:rsidP="00014620">
      <w:pPr>
        <w:spacing w:before="0" w:after="0" w:line="276" w:lineRule="auto"/>
        <w:rPr>
          <w:rFonts w:ascii="Arial" w:hAnsi="Arial" w:cs="Arial"/>
          <w:sz w:val="20"/>
          <w:szCs w:val="20"/>
        </w:rPr>
      </w:pPr>
      <w:r w:rsidRPr="00014620">
        <w:rPr>
          <w:rFonts w:ascii="Arial" w:hAnsi="Arial" w:cs="Arial"/>
          <w:sz w:val="20"/>
          <w:szCs w:val="20"/>
        </w:rPr>
        <w:t xml:space="preserve">Zaplanowane w CS </w:t>
      </w:r>
      <w:r w:rsidR="00E5110F" w:rsidRPr="00014620">
        <w:rPr>
          <w:rFonts w:ascii="Arial" w:hAnsi="Arial" w:cs="Arial"/>
          <w:sz w:val="20"/>
          <w:szCs w:val="20"/>
        </w:rPr>
        <w:t>4</w:t>
      </w:r>
      <w:r w:rsidRPr="00014620">
        <w:rPr>
          <w:rFonts w:ascii="Arial" w:hAnsi="Arial" w:cs="Arial"/>
          <w:sz w:val="20"/>
          <w:szCs w:val="20"/>
        </w:rPr>
        <w:t xml:space="preserve">(h) działania są najskuteczniejszą formą walki z ubóstwem i </w:t>
      </w:r>
      <w:r w:rsidR="00903286" w:rsidRPr="00014620">
        <w:rPr>
          <w:rFonts w:ascii="Arial" w:hAnsi="Arial" w:cs="Arial"/>
          <w:sz w:val="20"/>
          <w:szCs w:val="20"/>
        </w:rPr>
        <w:t>w</w:t>
      </w:r>
      <w:r w:rsidRPr="00014620">
        <w:rPr>
          <w:rFonts w:ascii="Arial" w:hAnsi="Arial" w:cs="Arial"/>
          <w:sz w:val="20"/>
          <w:szCs w:val="20"/>
        </w:rPr>
        <w:t>ykluczeniem społecznym. Rezultatem planowanej interwencji będzie wzrost motywacji i samodzielności, zwiększenie zdolności do zatrudnienia osób w najtrudniejszej sytuacji oraz wzrost zatrudnienia. Efektem wsparcia będzie też zwiększenie potencjału podmiotów ekonomii społecznej, co umożliwi uzyskiwanie efektów także po okresie realizacji Programu.</w:t>
      </w:r>
    </w:p>
    <w:p w14:paraId="666FF9D8" w14:textId="4FB9D2AD" w:rsidR="003D423B" w:rsidRPr="00014620" w:rsidRDefault="003D423B" w:rsidP="00014620">
      <w:pPr>
        <w:spacing w:before="0" w:after="0" w:line="276" w:lineRule="auto"/>
        <w:rPr>
          <w:rFonts w:ascii="Arial" w:hAnsi="Arial" w:cs="Arial"/>
          <w:sz w:val="20"/>
          <w:szCs w:val="20"/>
        </w:rPr>
      </w:pPr>
      <w:r w:rsidRPr="00014620">
        <w:rPr>
          <w:rFonts w:ascii="Arial" w:hAnsi="Arial" w:cs="Arial"/>
          <w:sz w:val="20"/>
          <w:szCs w:val="20"/>
        </w:rPr>
        <w:t xml:space="preserve">Z uwagi na dotychczasowe doświadczenia wskazujące na niewystarczające zainteresowanie jednostek organizacyjnych pomocy społecznej podejmowaniem przedsięwzięć w ramach funduszy europejskich, które wynikało często z braku potencjału organizacyjnego oraz finansowego w mniejszych gminach, prowadzone będą działania mające na celu promowanie partnerstw, korzystanie z doświadczeń innych </w:t>
      </w:r>
      <w:r w:rsidR="0046298C" w:rsidRPr="00014620">
        <w:rPr>
          <w:rFonts w:ascii="Arial" w:hAnsi="Arial" w:cs="Arial"/>
          <w:sz w:val="20"/>
          <w:szCs w:val="20"/>
        </w:rPr>
        <w:t xml:space="preserve">JST </w:t>
      </w:r>
      <w:r w:rsidRPr="00014620">
        <w:rPr>
          <w:rFonts w:ascii="Arial" w:hAnsi="Arial" w:cs="Arial"/>
          <w:sz w:val="20"/>
          <w:szCs w:val="20"/>
        </w:rPr>
        <w:t xml:space="preserve">oraz wykorzystanie wsparcia w postaci potencjału OWES posiadających doświadczenie w danym obszarze. Zgodnie z wnioskami zawartymi w projekcie UP zagrożenie wykluczeniem społecznym nadal występuje i negatywnie oddziałuje na jakość kapitału ludzkiego, ogranicza aktywność, przedsiębiorczość i innowacyjność oraz podnosi koszty funkcjonowania państwa. </w:t>
      </w:r>
    </w:p>
    <w:p w14:paraId="59FCE2C7" w14:textId="77777777" w:rsidR="003D423B" w:rsidRPr="00014620" w:rsidRDefault="003D423B" w:rsidP="00014620">
      <w:pPr>
        <w:spacing w:before="0" w:after="0" w:line="276" w:lineRule="auto"/>
        <w:rPr>
          <w:rFonts w:ascii="Arial" w:hAnsi="Arial" w:cs="Arial"/>
          <w:sz w:val="20"/>
          <w:szCs w:val="20"/>
        </w:rPr>
      </w:pPr>
      <w:r w:rsidRPr="00014620">
        <w:rPr>
          <w:rFonts w:ascii="Arial" w:hAnsi="Arial" w:cs="Arial"/>
          <w:sz w:val="20"/>
          <w:szCs w:val="20"/>
        </w:rPr>
        <w:t xml:space="preserve">Aktywizacja niewykorzystanych zasobów pracy oraz włączenie w rynek pracy osób wykluczonych jest zgodna z KSRR do 2030 r. </w:t>
      </w:r>
    </w:p>
    <w:p w14:paraId="7EDC74B1" w14:textId="5594D232" w:rsidR="006B6172" w:rsidRPr="00014620" w:rsidRDefault="003D423B" w:rsidP="00014620">
      <w:pPr>
        <w:spacing w:before="0" w:after="0" w:line="276" w:lineRule="auto"/>
        <w:rPr>
          <w:rFonts w:ascii="Arial" w:hAnsi="Arial" w:cs="Arial"/>
          <w:sz w:val="20"/>
          <w:szCs w:val="20"/>
        </w:rPr>
      </w:pPr>
      <w:r w:rsidRPr="00014620">
        <w:rPr>
          <w:rFonts w:ascii="Arial" w:hAnsi="Arial" w:cs="Arial"/>
          <w:sz w:val="20"/>
          <w:szCs w:val="20"/>
        </w:rPr>
        <w:t>Realizacja ww. działań jest spójna z Agendą na rzecz zrównoważonego rozwoju do 2030 r., która odnosi się m.in. do problematyki ubóstwa i wzrostu gospodarczego powiązanego z godną pracą.</w:t>
      </w:r>
    </w:p>
    <w:p w14:paraId="6A75AFAC" w14:textId="77777777" w:rsidR="006B6172" w:rsidRPr="00014620" w:rsidRDefault="006B6172" w:rsidP="00014620">
      <w:pPr>
        <w:spacing w:before="0" w:after="0" w:line="276" w:lineRule="auto"/>
        <w:rPr>
          <w:rFonts w:ascii="Arial" w:hAnsi="Arial" w:cs="Arial"/>
          <w:sz w:val="20"/>
          <w:szCs w:val="20"/>
        </w:rPr>
      </w:pPr>
    </w:p>
    <w:p w14:paraId="0A883034" w14:textId="77777777" w:rsidR="003D423B" w:rsidRPr="00014620" w:rsidRDefault="003D423B" w:rsidP="00014620">
      <w:pPr>
        <w:pStyle w:val="Text1"/>
        <w:spacing w:before="0" w:after="0" w:line="276" w:lineRule="auto"/>
        <w:ind w:left="0"/>
        <w:rPr>
          <w:rFonts w:ascii="Arial" w:hAnsi="Arial" w:cs="Arial"/>
          <w:b/>
          <w:sz w:val="20"/>
          <w:szCs w:val="20"/>
        </w:rPr>
      </w:pPr>
      <w:r w:rsidRPr="00014620">
        <w:rPr>
          <w:rFonts w:ascii="Arial" w:hAnsi="Arial" w:cs="Arial"/>
          <w:b/>
          <w:sz w:val="20"/>
          <w:szCs w:val="20"/>
        </w:rPr>
        <w:t>Główne grupy docelowe</w:t>
      </w:r>
    </w:p>
    <w:p w14:paraId="70D0CFEC" w14:textId="248FDF9F" w:rsidR="0114F5A4" w:rsidRPr="00014620" w:rsidRDefault="007944AF" w:rsidP="00014620">
      <w:pPr>
        <w:pStyle w:val="Akapitzlist"/>
        <w:numPr>
          <w:ilvl w:val="0"/>
          <w:numId w:val="296"/>
        </w:numPr>
        <w:spacing w:line="276" w:lineRule="auto"/>
        <w:jc w:val="left"/>
        <w:rPr>
          <w:rFonts w:ascii="Arial" w:hAnsi="Arial" w:cs="Arial"/>
          <w:sz w:val="20"/>
          <w:szCs w:val="20"/>
        </w:rPr>
      </w:pPr>
      <w:r w:rsidRPr="00014620">
        <w:rPr>
          <w:rFonts w:ascii="Arial" w:hAnsi="Arial" w:cs="Arial"/>
          <w:sz w:val="20"/>
          <w:szCs w:val="20"/>
        </w:rPr>
        <w:t>r</w:t>
      </w:r>
      <w:r w:rsidR="0114F5A4" w:rsidRPr="00014620">
        <w:rPr>
          <w:rFonts w:ascii="Arial" w:hAnsi="Arial" w:cs="Arial"/>
          <w:sz w:val="20"/>
          <w:szCs w:val="20"/>
        </w:rPr>
        <w:t>odziny i społeczności lokalne zagrożone ubóstwem lub wykluczeniem społecznym,</w:t>
      </w:r>
    </w:p>
    <w:p w14:paraId="00AC4E63" w14:textId="128A9AA3" w:rsidR="003D423B" w:rsidRPr="00014620" w:rsidRDefault="003D423B" w:rsidP="00014620">
      <w:pPr>
        <w:pStyle w:val="Akapitzlist"/>
        <w:numPr>
          <w:ilvl w:val="0"/>
          <w:numId w:val="296"/>
        </w:numPr>
        <w:spacing w:line="276" w:lineRule="auto"/>
        <w:jc w:val="left"/>
        <w:rPr>
          <w:rFonts w:ascii="Arial" w:hAnsi="Arial" w:cs="Arial"/>
          <w:sz w:val="20"/>
          <w:szCs w:val="20"/>
        </w:rPr>
      </w:pPr>
      <w:r w:rsidRPr="00014620">
        <w:rPr>
          <w:rFonts w:ascii="Arial" w:hAnsi="Arial" w:cs="Arial"/>
          <w:sz w:val="20"/>
          <w:szCs w:val="20"/>
        </w:rPr>
        <w:t>osoby zagrożone ubóstwem lub wykluczeniem społecznym  (w tym społeczności marginalizowane</w:t>
      </w:r>
      <w:r w:rsidR="001E2890" w:rsidRPr="00014620">
        <w:rPr>
          <w:rFonts w:ascii="Arial" w:hAnsi="Arial" w:cs="Arial"/>
          <w:sz w:val="20"/>
          <w:szCs w:val="20"/>
        </w:rPr>
        <w:t xml:space="preserve">, takie jak </w:t>
      </w:r>
      <w:r w:rsidRPr="00014620">
        <w:rPr>
          <w:rFonts w:ascii="Arial" w:hAnsi="Arial" w:cs="Arial"/>
          <w:sz w:val="20"/>
          <w:szCs w:val="20"/>
        </w:rPr>
        <w:t xml:space="preserve">Romowie </w:t>
      </w:r>
      <w:r w:rsidR="00CA4834" w:rsidRPr="00014620">
        <w:rPr>
          <w:rFonts w:ascii="Arial" w:hAnsi="Arial" w:cs="Arial"/>
          <w:sz w:val="20"/>
          <w:szCs w:val="20"/>
        </w:rPr>
        <w:t>i</w:t>
      </w:r>
      <w:r w:rsidRPr="00014620">
        <w:rPr>
          <w:rFonts w:ascii="Arial" w:hAnsi="Arial" w:cs="Arial"/>
          <w:sz w:val="20"/>
          <w:szCs w:val="20"/>
        </w:rPr>
        <w:t xml:space="preserve"> migranci)</w:t>
      </w:r>
      <w:r w:rsidR="000973F3" w:rsidRPr="00014620">
        <w:rPr>
          <w:rFonts w:ascii="Arial" w:hAnsi="Arial" w:cs="Arial"/>
          <w:sz w:val="20"/>
          <w:szCs w:val="20"/>
        </w:rPr>
        <w:t xml:space="preserve"> oraz osoby bierne zawodowo,</w:t>
      </w:r>
    </w:p>
    <w:p w14:paraId="15C585A0" w14:textId="45BD4162" w:rsidR="006B6172" w:rsidRPr="00014620" w:rsidRDefault="003D423B" w:rsidP="00014620">
      <w:pPr>
        <w:pStyle w:val="Akapitzlist"/>
        <w:numPr>
          <w:ilvl w:val="0"/>
          <w:numId w:val="296"/>
        </w:numPr>
        <w:spacing w:line="276" w:lineRule="auto"/>
        <w:jc w:val="left"/>
        <w:rPr>
          <w:rFonts w:ascii="Arial" w:hAnsi="Arial" w:cs="Arial"/>
          <w:sz w:val="20"/>
          <w:szCs w:val="20"/>
        </w:rPr>
      </w:pPr>
      <w:r w:rsidRPr="00014620">
        <w:rPr>
          <w:rFonts w:ascii="Arial" w:hAnsi="Arial" w:cs="Arial"/>
          <w:sz w:val="20"/>
          <w:szCs w:val="20"/>
        </w:rPr>
        <w:t>podmioty ekonomii społecznej</w:t>
      </w:r>
      <w:r w:rsidR="6827D844" w:rsidRPr="00014620">
        <w:rPr>
          <w:rFonts w:ascii="Arial" w:hAnsi="Arial" w:cs="Arial"/>
          <w:sz w:val="20"/>
          <w:szCs w:val="20"/>
        </w:rPr>
        <w:t>,</w:t>
      </w:r>
    </w:p>
    <w:p w14:paraId="3FE13F9D" w14:textId="103D73F3" w:rsidR="006B6172" w:rsidRPr="00014620" w:rsidRDefault="6827D844" w:rsidP="00014620">
      <w:pPr>
        <w:pStyle w:val="Akapitzlist"/>
        <w:numPr>
          <w:ilvl w:val="0"/>
          <w:numId w:val="296"/>
        </w:numPr>
        <w:spacing w:line="276" w:lineRule="auto"/>
        <w:jc w:val="left"/>
        <w:rPr>
          <w:rFonts w:ascii="Arial" w:eastAsiaTheme="minorEastAsia" w:hAnsi="Arial" w:cs="Arial"/>
          <w:sz w:val="20"/>
          <w:szCs w:val="20"/>
        </w:rPr>
      </w:pPr>
      <w:r w:rsidRPr="00014620">
        <w:rPr>
          <w:rFonts w:ascii="Arial" w:hAnsi="Arial" w:cs="Arial"/>
          <w:sz w:val="20"/>
          <w:szCs w:val="20"/>
        </w:rPr>
        <w:t>otoczenie ww. grup docelowych</w:t>
      </w:r>
      <w:r w:rsidR="003D423B" w:rsidRPr="00014620">
        <w:rPr>
          <w:rFonts w:ascii="Arial" w:hAnsi="Arial" w:cs="Arial"/>
          <w:sz w:val="20"/>
          <w:szCs w:val="20"/>
        </w:rPr>
        <w:t>.</w:t>
      </w:r>
    </w:p>
    <w:p w14:paraId="1E8CC794" w14:textId="77777777" w:rsidR="003D423B" w:rsidRPr="00014620" w:rsidRDefault="003D423B" w:rsidP="00014620">
      <w:pPr>
        <w:spacing w:before="0" w:after="0" w:line="276" w:lineRule="auto"/>
        <w:rPr>
          <w:rFonts w:ascii="Arial" w:hAnsi="Arial" w:cs="Arial"/>
          <w:sz w:val="20"/>
          <w:szCs w:val="20"/>
        </w:rPr>
      </w:pPr>
    </w:p>
    <w:p w14:paraId="351129E8" w14:textId="77777777" w:rsidR="003D423B" w:rsidRPr="00014620" w:rsidRDefault="003D423B" w:rsidP="00014620">
      <w:pPr>
        <w:pStyle w:val="Text1"/>
        <w:spacing w:before="0" w:after="0" w:line="276" w:lineRule="auto"/>
        <w:ind w:left="0"/>
        <w:rPr>
          <w:rFonts w:ascii="Arial" w:hAnsi="Arial" w:cs="Arial"/>
          <w:sz w:val="20"/>
          <w:szCs w:val="20"/>
        </w:rPr>
      </w:pPr>
      <w:r w:rsidRPr="00014620">
        <w:rPr>
          <w:rFonts w:ascii="Arial" w:hAnsi="Arial" w:cs="Arial"/>
          <w:b/>
          <w:sz w:val="20"/>
          <w:szCs w:val="20"/>
        </w:rPr>
        <w:t>Działania na rzecz zapewnienia równości, włączenia społecznego i niedyskryminacji</w:t>
      </w:r>
    </w:p>
    <w:p w14:paraId="128BC1EB" w14:textId="0882234C" w:rsidR="0050441D" w:rsidRPr="00014620" w:rsidRDefault="003D423B" w:rsidP="00014620">
      <w:pPr>
        <w:spacing w:before="0" w:after="0" w:line="276" w:lineRule="auto"/>
        <w:rPr>
          <w:rFonts w:ascii="Arial" w:eastAsia="Arial Narrow" w:hAnsi="Arial" w:cs="Arial"/>
          <w:sz w:val="20"/>
          <w:szCs w:val="20"/>
        </w:rPr>
      </w:pPr>
      <w:r w:rsidRPr="00014620">
        <w:rPr>
          <w:rFonts w:ascii="Arial" w:hAnsi="Arial" w:cs="Arial"/>
          <w:sz w:val="20"/>
          <w:szCs w:val="20"/>
        </w:rPr>
        <w:t xml:space="preserve">Zgodnie z równościowymi zasadami horyzontalnymi, realizującymi postanowienia rozporządzenia ogólnego, państwa członkowskie mają obowiązek podjęcia działań w celu zapobiegania wszelkiej dyskryminacji ze względu na płeć, rasę lub pochodzenie etniczne, religię lub światopogląd, niepełnosprawność, wiek lub orientację seksualną. Interwencja w tym </w:t>
      </w:r>
      <w:r w:rsidR="00F77792" w:rsidRPr="00014620">
        <w:rPr>
          <w:rFonts w:ascii="Arial" w:hAnsi="Arial" w:cs="Arial"/>
          <w:sz w:val="20"/>
          <w:szCs w:val="20"/>
        </w:rPr>
        <w:t>CS 4(h)</w:t>
      </w:r>
      <w:r w:rsidRPr="00014620">
        <w:rPr>
          <w:rFonts w:ascii="Arial" w:hAnsi="Arial" w:cs="Arial"/>
          <w:sz w:val="20"/>
          <w:szCs w:val="20"/>
        </w:rPr>
        <w:t xml:space="preserve"> skierowana jest do osób wymagających szczególnego wsparcia ze względu na zagrożenie ubóstwem i wykluczeniem społecznym również pośrednio przez działania w obszarze ekonomii społecznej. Wsparcie w tym obszarze skierowane będzie także do członków społeczności marginalizowanych, cudzoziemców, w tym migrantów zarobkowych, przebywających w Polsce, co przyczyni się do ich integracji społecznej oraz wyrównania szans na rynku pracy. We wszystkich typach projektów, na poziomie kryteriów wyboru projektów, planuje się zapewnienie równego dostępu do udziału w projektach wszystkim osobom wpisującym się w zakres interwencji. Z kolei zasada niedyskryminacji, równości i włączenia społecznego będzie realizowana na poziomie kryteriów wyboru projektu, obowiązkowych dla każdego projektu i dotyczyć będzie wszystkich etapów wdrażania, tj. przygotowania, realizacji, monitorowania i kontroli. Od spełnienia tych kryteriów uzależnione będzie dopuszczenie projektu do dalszego etapu oceny. Planowane są także szkolenia dla potencjalnych beneficjentów w zakresie zasady równości, włączenia społecznego i niedyskryminacji oraz jej implementacji w projektach dofinansowanych z EFS+. Planowane jest także obowiązkowe stosowanie w projektach standardów dostępności opracowanych w perspektywie finansowej 2014-2020 wraz z ich bieżącymi aktualizacjami.</w:t>
      </w:r>
      <w:r w:rsidR="36014875" w:rsidRPr="00014620">
        <w:rPr>
          <w:rFonts w:ascii="Arial" w:hAnsi="Arial" w:cs="Arial"/>
          <w:sz w:val="20"/>
          <w:szCs w:val="20"/>
        </w:rPr>
        <w:t xml:space="preserve"> </w:t>
      </w:r>
      <w:r w:rsidR="36014875" w:rsidRPr="00014620">
        <w:rPr>
          <w:rFonts w:ascii="Arial" w:eastAsia="Arial Narrow" w:hAnsi="Arial" w:cs="Arial"/>
          <w:color w:val="000000" w:themeColor="text1"/>
          <w:sz w:val="20"/>
          <w:szCs w:val="20"/>
        </w:rPr>
        <w:t>Na wszystkich etapach realizacji interwencji obowiązkowe będzie stosowanie Karty Praw Podstawowych.</w:t>
      </w:r>
    </w:p>
    <w:p w14:paraId="41FFF418" w14:textId="77777777" w:rsidR="003D423B" w:rsidRPr="00014620" w:rsidRDefault="003D423B" w:rsidP="00014620">
      <w:pPr>
        <w:spacing w:before="0" w:after="0" w:line="276" w:lineRule="auto"/>
        <w:rPr>
          <w:rFonts w:ascii="Arial" w:hAnsi="Arial" w:cs="Arial"/>
          <w:sz w:val="20"/>
          <w:szCs w:val="20"/>
        </w:rPr>
      </w:pPr>
    </w:p>
    <w:p w14:paraId="40445D6E" w14:textId="77777777" w:rsidR="003D423B" w:rsidRPr="00014620" w:rsidRDefault="003D423B" w:rsidP="00014620">
      <w:pPr>
        <w:pStyle w:val="Text1"/>
        <w:spacing w:before="0" w:after="0" w:line="276" w:lineRule="auto"/>
        <w:ind w:left="0"/>
        <w:rPr>
          <w:rFonts w:ascii="Arial" w:hAnsi="Arial" w:cs="Arial"/>
          <w:b/>
          <w:sz w:val="20"/>
          <w:szCs w:val="20"/>
        </w:rPr>
      </w:pPr>
      <w:r w:rsidRPr="00014620">
        <w:rPr>
          <w:rFonts w:ascii="Arial" w:hAnsi="Arial" w:cs="Arial"/>
          <w:b/>
          <w:sz w:val="20"/>
          <w:szCs w:val="20"/>
        </w:rPr>
        <w:t>Wskazanie konkretnych terytoriów objętych wsparciem, z uwzględnieniem planowanego wykorzystania narzędzi terytorialnych</w:t>
      </w:r>
    </w:p>
    <w:p w14:paraId="2AE7300E" w14:textId="1F5E1B4B" w:rsidR="0050441D" w:rsidRPr="00014620" w:rsidRDefault="003D423B" w:rsidP="00014620">
      <w:pPr>
        <w:spacing w:before="0" w:after="0" w:line="276" w:lineRule="auto"/>
        <w:rPr>
          <w:rFonts w:ascii="Arial" w:eastAsia="Segoe UI Emoji" w:hAnsi="Arial" w:cs="Arial"/>
          <w:sz w:val="20"/>
          <w:szCs w:val="20"/>
        </w:rPr>
      </w:pPr>
      <w:r w:rsidRPr="00014620">
        <w:rPr>
          <w:rFonts w:ascii="Arial" w:eastAsia="Segoe UI Emoji" w:hAnsi="Arial" w:cs="Arial"/>
          <w:sz w:val="20"/>
          <w:szCs w:val="20"/>
        </w:rPr>
        <w:t>Planowane interwencje będą realizowane na obszarze całego województwa</w:t>
      </w:r>
      <w:r w:rsidRPr="00014620">
        <w:rPr>
          <w:rFonts w:ascii="Arial" w:hAnsi="Arial" w:cs="Arial"/>
          <w:sz w:val="20"/>
          <w:szCs w:val="20"/>
        </w:rPr>
        <w:t xml:space="preserve"> </w:t>
      </w:r>
      <w:r w:rsidRPr="00014620">
        <w:rPr>
          <w:rFonts w:ascii="Arial" w:eastAsia="Segoe UI Emoji" w:hAnsi="Arial" w:cs="Arial"/>
          <w:sz w:val="20"/>
          <w:szCs w:val="20"/>
        </w:rPr>
        <w:t xml:space="preserve">z uwzględnieniem podziału na </w:t>
      </w:r>
      <w:r w:rsidR="002639EA" w:rsidRPr="00014620">
        <w:rPr>
          <w:rFonts w:ascii="Arial" w:eastAsia="Segoe UI Emoji" w:hAnsi="Arial" w:cs="Arial"/>
          <w:sz w:val="20"/>
          <w:szCs w:val="20"/>
        </w:rPr>
        <w:t>RMR</w:t>
      </w:r>
      <w:r w:rsidRPr="00014620">
        <w:rPr>
          <w:rFonts w:ascii="Arial" w:eastAsia="Segoe UI Emoji" w:hAnsi="Arial" w:cs="Arial"/>
          <w:sz w:val="20"/>
          <w:szCs w:val="20"/>
        </w:rPr>
        <w:t xml:space="preserve"> oraz </w:t>
      </w:r>
      <w:r w:rsidR="002639EA" w:rsidRPr="00014620">
        <w:rPr>
          <w:rFonts w:ascii="Arial" w:eastAsia="Segoe UI Emoji" w:hAnsi="Arial" w:cs="Arial"/>
          <w:sz w:val="20"/>
          <w:szCs w:val="20"/>
        </w:rPr>
        <w:t>RWS</w:t>
      </w:r>
      <w:r w:rsidRPr="00014620">
        <w:rPr>
          <w:rFonts w:ascii="Arial" w:eastAsia="Segoe UI Emoji" w:hAnsi="Arial" w:cs="Arial"/>
          <w:sz w:val="20"/>
          <w:szCs w:val="20"/>
        </w:rPr>
        <w:t xml:space="preserve">. Preferencje mogą mieć projekty zlokalizowane w średnich i małych miastach w szczególności zagrożonych utratą funkcji gospodarczych i społecznych. Priorytety mogą być też skierowane do projektów zlokalizowanych na obszarach strategicznej interwencji (OSI) wyznaczonych w KSRR i wynikających ze </w:t>
      </w:r>
      <w:r w:rsidR="46D7B537" w:rsidRPr="00014620">
        <w:rPr>
          <w:rFonts w:ascii="Arial" w:eastAsia="Segoe UI Emoji" w:hAnsi="Arial" w:cs="Arial"/>
          <w:sz w:val="20"/>
          <w:szCs w:val="20"/>
        </w:rPr>
        <w:t>SR WM 2030.</w:t>
      </w:r>
    </w:p>
    <w:p w14:paraId="6634781E" w14:textId="394891A9" w:rsidR="00C84028" w:rsidRPr="00014620" w:rsidRDefault="00784603" w:rsidP="00014620">
      <w:pPr>
        <w:spacing w:before="0" w:after="0" w:line="276" w:lineRule="auto"/>
        <w:rPr>
          <w:rFonts w:ascii="Arial" w:eastAsia="Segoe UI Emoji" w:hAnsi="Arial" w:cs="Arial"/>
          <w:sz w:val="20"/>
          <w:szCs w:val="20"/>
        </w:rPr>
      </w:pPr>
      <w:r w:rsidRPr="00014620">
        <w:rPr>
          <w:rFonts w:ascii="Arial" w:eastAsia="Segoe UI Emoji" w:hAnsi="Arial" w:cs="Arial"/>
          <w:sz w:val="20"/>
          <w:szCs w:val="20"/>
        </w:rPr>
        <w:t xml:space="preserve">Przewiduje się preferencje dla przedsięwzięć </w:t>
      </w:r>
      <w:r w:rsidR="00E50A32" w:rsidRPr="00014620">
        <w:rPr>
          <w:rFonts w:ascii="Arial" w:eastAsia="Segoe UI Emoji" w:hAnsi="Arial" w:cs="Arial"/>
          <w:sz w:val="20"/>
          <w:szCs w:val="20"/>
        </w:rPr>
        <w:t>w ramach</w:t>
      </w:r>
      <w:r w:rsidRPr="00014620">
        <w:rPr>
          <w:rFonts w:ascii="Arial" w:eastAsia="Segoe UI Emoji" w:hAnsi="Arial" w:cs="Arial"/>
          <w:sz w:val="20"/>
          <w:szCs w:val="20"/>
        </w:rPr>
        <w:t xml:space="preserve"> MSIT oraz wynikających z GPR.</w:t>
      </w:r>
    </w:p>
    <w:p w14:paraId="280DDCE4" w14:textId="77777777" w:rsidR="003D423B" w:rsidRPr="00014620" w:rsidRDefault="003D423B" w:rsidP="00014620">
      <w:pPr>
        <w:pStyle w:val="Text1"/>
        <w:spacing w:before="0" w:after="0" w:line="276" w:lineRule="auto"/>
        <w:ind w:left="0"/>
        <w:rPr>
          <w:rFonts w:ascii="Arial" w:hAnsi="Arial" w:cs="Arial"/>
          <w:sz w:val="20"/>
          <w:szCs w:val="20"/>
        </w:rPr>
      </w:pPr>
    </w:p>
    <w:p w14:paraId="3B612BD5" w14:textId="77777777" w:rsidR="003D423B" w:rsidRPr="00014620" w:rsidRDefault="003D423B" w:rsidP="00014620">
      <w:pPr>
        <w:pStyle w:val="Text1"/>
        <w:spacing w:before="0" w:after="0" w:line="276" w:lineRule="auto"/>
        <w:ind w:left="0"/>
        <w:rPr>
          <w:rFonts w:ascii="Arial" w:hAnsi="Arial" w:cs="Arial"/>
          <w:b/>
          <w:sz w:val="20"/>
          <w:szCs w:val="20"/>
        </w:rPr>
      </w:pPr>
      <w:r w:rsidRPr="00014620">
        <w:rPr>
          <w:rFonts w:ascii="Arial" w:hAnsi="Arial" w:cs="Arial"/>
          <w:b/>
          <w:sz w:val="20"/>
          <w:szCs w:val="20"/>
        </w:rPr>
        <w:t>Działania międzyregionalne, transgraniczne i transnarodowe</w:t>
      </w:r>
    </w:p>
    <w:p w14:paraId="08DDB4BD" w14:textId="131212CC" w:rsidR="00476133" w:rsidRPr="00014620" w:rsidRDefault="00476133" w:rsidP="00014620">
      <w:pPr>
        <w:pStyle w:val="Text1"/>
        <w:spacing w:before="0" w:after="0" w:line="276" w:lineRule="auto"/>
        <w:ind w:left="0"/>
        <w:rPr>
          <w:rFonts w:ascii="Arial" w:hAnsi="Arial" w:cs="Arial"/>
          <w:sz w:val="20"/>
          <w:szCs w:val="20"/>
        </w:rPr>
      </w:pPr>
      <w:r w:rsidRPr="00014620">
        <w:rPr>
          <w:rFonts w:ascii="Arial" w:hAnsi="Arial" w:cs="Arial"/>
          <w:sz w:val="20"/>
          <w:szCs w:val="20"/>
        </w:rPr>
        <w:t>Nie przewiduje się realizacji przedsięwzięć międzyregionalnych, transgranicznych i transnarodowych.</w:t>
      </w:r>
    </w:p>
    <w:p w14:paraId="10BA68DB" w14:textId="77777777" w:rsidR="003D423B" w:rsidRPr="00014620" w:rsidRDefault="003D423B" w:rsidP="00014620">
      <w:pPr>
        <w:pStyle w:val="Text1"/>
        <w:spacing w:before="0" w:after="0" w:line="276" w:lineRule="auto"/>
        <w:ind w:left="0"/>
        <w:rPr>
          <w:rFonts w:ascii="Arial" w:hAnsi="Arial" w:cs="Arial"/>
          <w:sz w:val="20"/>
          <w:szCs w:val="20"/>
        </w:rPr>
      </w:pPr>
    </w:p>
    <w:p w14:paraId="67CE356C" w14:textId="77777777" w:rsidR="00D21E58" w:rsidRPr="00014620" w:rsidRDefault="003D423B" w:rsidP="00014620">
      <w:pPr>
        <w:pStyle w:val="Text1"/>
        <w:spacing w:before="0" w:after="0" w:line="276" w:lineRule="auto"/>
        <w:ind w:left="0"/>
        <w:rPr>
          <w:rFonts w:ascii="Arial" w:hAnsi="Arial" w:cs="Arial"/>
          <w:b/>
          <w:sz w:val="20"/>
          <w:szCs w:val="20"/>
        </w:rPr>
      </w:pPr>
      <w:r w:rsidRPr="00014620">
        <w:rPr>
          <w:rFonts w:ascii="Arial" w:hAnsi="Arial" w:cs="Arial"/>
          <w:b/>
          <w:sz w:val="20"/>
          <w:szCs w:val="20"/>
        </w:rPr>
        <w:t>Planowane wykorzystanie instrumentów finansowych</w:t>
      </w:r>
    </w:p>
    <w:p w14:paraId="0C0CBD6D" w14:textId="2C12C9A3" w:rsidR="00896B5D" w:rsidRPr="00014620" w:rsidRDefault="00D21E58" w:rsidP="00014620">
      <w:pPr>
        <w:pStyle w:val="Text1"/>
        <w:spacing w:before="0" w:after="0" w:line="276" w:lineRule="auto"/>
        <w:ind w:left="0"/>
        <w:rPr>
          <w:rFonts w:ascii="Arial" w:hAnsi="Arial" w:cs="Arial"/>
          <w:b/>
          <w:sz w:val="20"/>
          <w:szCs w:val="20"/>
        </w:rPr>
      </w:pPr>
      <w:r w:rsidRPr="00014620">
        <w:rPr>
          <w:rFonts w:ascii="Arial" w:hAnsi="Arial" w:cs="Arial"/>
          <w:bCs/>
          <w:sz w:val="20"/>
          <w:szCs w:val="20"/>
        </w:rPr>
        <w:t xml:space="preserve">Nie planuje się wykorzystania instrumentów finansowych. </w:t>
      </w:r>
      <w:r w:rsidR="39DA1EE2" w:rsidRPr="00014620">
        <w:rPr>
          <w:rFonts w:ascii="Arial" w:hAnsi="Arial" w:cs="Arial"/>
          <w:sz w:val="20"/>
          <w:szCs w:val="20"/>
        </w:rPr>
        <w:t xml:space="preserve">Planuje się wsparcie w formie </w:t>
      </w:r>
    </w:p>
    <w:p w14:paraId="6D639F4A" w14:textId="77777777" w:rsidR="00014620" w:rsidRPr="00014620" w:rsidRDefault="39DA1EE2" w:rsidP="00014620">
      <w:pPr>
        <w:spacing w:before="0" w:after="0" w:line="276" w:lineRule="auto"/>
        <w:rPr>
          <w:rFonts w:ascii="Arial" w:hAnsi="Arial" w:cs="Arial"/>
          <w:sz w:val="20"/>
          <w:szCs w:val="20"/>
        </w:rPr>
      </w:pPr>
      <w:r w:rsidRPr="00014620">
        <w:rPr>
          <w:rFonts w:ascii="Arial" w:hAnsi="Arial" w:cs="Arial"/>
          <w:sz w:val="20"/>
          <w:szCs w:val="20"/>
        </w:rPr>
        <w:t>bezzwrotnych dotacji (projekty OWES).</w:t>
      </w:r>
    </w:p>
    <w:p w14:paraId="432FDAB2" w14:textId="5012696F" w:rsidR="003D423B" w:rsidRPr="005D6CAD" w:rsidRDefault="003D423B" w:rsidP="00F73F24">
      <w:pPr>
        <w:spacing w:before="0" w:after="0" w:line="276" w:lineRule="auto"/>
        <w:jc w:val="both"/>
        <w:rPr>
          <w:rFonts w:ascii="Arial" w:hAnsi="Arial" w:cs="Arial"/>
          <w:sz w:val="20"/>
          <w:szCs w:val="20"/>
        </w:rPr>
      </w:pPr>
      <w:r w:rsidRPr="005D6CAD">
        <w:rPr>
          <w:rFonts w:ascii="Arial" w:hAnsi="Arial" w:cs="Arial"/>
          <w:sz w:val="20"/>
          <w:szCs w:val="20"/>
        </w:rPr>
        <w:br w:type="page"/>
      </w:r>
    </w:p>
    <w:p w14:paraId="4C9B56A5" w14:textId="77777777" w:rsidR="008E7623" w:rsidRPr="005D6CAD" w:rsidRDefault="008E7623" w:rsidP="00F73F24">
      <w:pPr>
        <w:ind w:left="708"/>
        <w:rPr>
          <w:rFonts w:ascii="Arial" w:hAnsi="Arial" w:cs="Arial"/>
          <w:b/>
          <w:sz w:val="20"/>
          <w:szCs w:val="20"/>
        </w:rPr>
        <w:sectPr w:rsidR="008E7623" w:rsidRPr="005D6CAD" w:rsidSect="00F73F24">
          <w:footnotePr>
            <w:numRestart w:val="eachPage"/>
          </w:footnotePr>
          <w:pgSz w:w="11907" w:h="16839" w:code="9"/>
          <w:pgMar w:top="1418" w:right="1418" w:bottom="1418" w:left="1418" w:header="567" w:footer="567" w:gutter="0"/>
          <w:cols w:space="720"/>
          <w:docGrid w:linePitch="360"/>
        </w:sectPr>
      </w:pPr>
    </w:p>
    <w:p w14:paraId="338CD055" w14:textId="00D8CC19" w:rsidR="0050441D" w:rsidRPr="005D6CAD" w:rsidRDefault="0003090C" w:rsidP="00F200A8">
      <w:pPr>
        <w:pStyle w:val="Nagwek5"/>
        <w:rPr>
          <w:rFonts w:cs="Arial"/>
        </w:rPr>
      </w:pPr>
      <w:r w:rsidRPr="005D6CAD">
        <w:rPr>
          <w:rFonts w:cs="Arial"/>
        </w:rPr>
        <w:t xml:space="preserve">2.1.8.1.2. </w:t>
      </w:r>
      <w:r w:rsidR="0050441D" w:rsidRPr="005D6CAD">
        <w:rPr>
          <w:rFonts w:cs="Arial"/>
        </w:rPr>
        <w:t>Wskaźniki</w:t>
      </w:r>
    </w:p>
    <w:p w14:paraId="5A9E6324" w14:textId="720D5666" w:rsidR="0050441D" w:rsidRDefault="00BA317E" w:rsidP="00686321">
      <w:pPr>
        <w:spacing w:before="0" w:after="0" w:line="276" w:lineRule="auto"/>
        <w:rPr>
          <w:rFonts w:ascii="Arial" w:hAnsi="Arial" w:cs="Arial"/>
          <w:sz w:val="20"/>
          <w:szCs w:val="20"/>
        </w:rPr>
      </w:pPr>
      <w:r w:rsidRPr="005D6CAD">
        <w:rPr>
          <w:rFonts w:ascii="Arial" w:hAnsi="Arial" w:cs="Arial"/>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8"/>
        <w:gridCol w:w="1379"/>
        <w:gridCol w:w="907"/>
        <w:gridCol w:w="1298"/>
        <w:gridCol w:w="1493"/>
        <w:gridCol w:w="4162"/>
        <w:gridCol w:w="1254"/>
        <w:gridCol w:w="1301"/>
        <w:gridCol w:w="1311"/>
      </w:tblGrid>
      <w:tr w:rsidR="00EA1CE6" w:rsidRPr="002C5E73" w14:paraId="1F4AA2F3" w14:textId="77777777" w:rsidTr="008258BC">
        <w:trPr>
          <w:cantSplit/>
          <w:trHeight w:val="227"/>
          <w:tblHeader/>
          <w:jc w:val="center"/>
        </w:trPr>
        <w:tc>
          <w:tcPr>
            <w:tcW w:w="0" w:type="auto"/>
            <w:shd w:val="clear" w:color="auto" w:fill="FFE599" w:themeFill="accent4" w:themeFillTint="66"/>
            <w:vAlign w:val="center"/>
          </w:tcPr>
          <w:p w14:paraId="0DE7DA27"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12A8BB7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6E2CD85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4975459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32FBC1F2"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7F4C1FB3"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26691E7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29C2D8F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3309F00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21BDBE8E" w14:textId="77777777" w:rsidTr="008258BC">
        <w:trPr>
          <w:cantSplit/>
          <w:trHeight w:val="227"/>
          <w:jc w:val="center"/>
        </w:trPr>
        <w:tc>
          <w:tcPr>
            <w:tcW w:w="0" w:type="auto"/>
            <w:vAlign w:val="center"/>
          </w:tcPr>
          <w:p w14:paraId="0D5A0CA9" w14:textId="14D8555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VIII</w:t>
            </w:r>
          </w:p>
        </w:tc>
        <w:tc>
          <w:tcPr>
            <w:tcW w:w="0" w:type="auto"/>
            <w:vAlign w:val="center"/>
          </w:tcPr>
          <w:p w14:paraId="52A474B4" w14:textId="4A4D911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4(h)</w:t>
            </w:r>
          </w:p>
        </w:tc>
        <w:tc>
          <w:tcPr>
            <w:tcW w:w="0" w:type="auto"/>
            <w:vAlign w:val="center"/>
          </w:tcPr>
          <w:p w14:paraId="0A1DF7E8" w14:textId="1CC3ED9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3ABC42F1" w14:textId="237E38E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6360F236" w14:textId="7138669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EEC</w:t>
            </w:r>
            <w:r w:rsidR="00FD13DE">
              <w:rPr>
                <w:rFonts w:ascii="Arial" w:hAnsi="Arial" w:cs="Arial"/>
                <w:sz w:val="18"/>
                <w:szCs w:val="18"/>
              </w:rPr>
              <w:t>O</w:t>
            </w:r>
            <w:r w:rsidRPr="005D6CAD">
              <w:rPr>
                <w:rFonts w:ascii="Arial" w:hAnsi="Arial" w:cs="Arial"/>
                <w:sz w:val="18"/>
                <w:szCs w:val="18"/>
              </w:rPr>
              <w:t>02</w:t>
            </w:r>
          </w:p>
        </w:tc>
        <w:tc>
          <w:tcPr>
            <w:tcW w:w="0" w:type="auto"/>
            <w:shd w:val="clear" w:color="auto" w:fill="auto"/>
            <w:vAlign w:val="center"/>
          </w:tcPr>
          <w:p w14:paraId="1938F994" w14:textId="3DB19A2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osób bezrobotnych, w tym długotrwale bezrobotnych, objętych wsparciem w programie</w:t>
            </w:r>
          </w:p>
        </w:tc>
        <w:tc>
          <w:tcPr>
            <w:tcW w:w="0" w:type="auto"/>
            <w:vAlign w:val="center"/>
          </w:tcPr>
          <w:p w14:paraId="39CB7530" w14:textId="6173785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auto"/>
            <w:vAlign w:val="center"/>
          </w:tcPr>
          <w:p w14:paraId="4D5B84C9" w14:textId="25DBDDC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2 90</w:t>
            </w:r>
          </w:p>
        </w:tc>
        <w:tc>
          <w:tcPr>
            <w:tcW w:w="0" w:type="auto"/>
            <w:shd w:val="clear" w:color="auto" w:fill="auto"/>
            <w:vAlign w:val="center"/>
          </w:tcPr>
          <w:p w14:paraId="4B01DE66" w14:textId="7ED8A62F" w:rsidR="009D0F62" w:rsidRPr="002C5E73" w:rsidRDefault="009D0F62" w:rsidP="009D0F62">
            <w:pPr>
              <w:spacing w:before="0" w:after="0" w:line="240" w:lineRule="auto"/>
              <w:rPr>
                <w:rFonts w:ascii="Arial" w:hAnsi="Arial" w:cs="Arial"/>
                <w:sz w:val="18"/>
                <w:szCs w:val="18"/>
              </w:rPr>
            </w:pPr>
            <w:r w:rsidRPr="005D6CAD">
              <w:rPr>
                <w:rFonts w:ascii="Arial" w:eastAsia="Symbol" w:hAnsi="Arial" w:cs="Arial"/>
                <w:sz w:val="18"/>
                <w:szCs w:val="18"/>
              </w:rPr>
              <w:t>2 980</w:t>
            </w:r>
          </w:p>
        </w:tc>
      </w:tr>
      <w:tr w:rsidR="009D0F62" w:rsidRPr="002C5E73" w14:paraId="327614EA" w14:textId="77777777" w:rsidTr="00014620">
        <w:trPr>
          <w:cantSplit/>
          <w:trHeight w:val="227"/>
          <w:jc w:val="center"/>
        </w:trPr>
        <w:tc>
          <w:tcPr>
            <w:tcW w:w="0" w:type="auto"/>
            <w:shd w:val="clear" w:color="auto" w:fill="D9D9D9" w:themeFill="background1" w:themeFillShade="D9"/>
            <w:vAlign w:val="center"/>
          </w:tcPr>
          <w:p w14:paraId="07441CB7" w14:textId="586C596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VIII</w:t>
            </w:r>
          </w:p>
        </w:tc>
        <w:tc>
          <w:tcPr>
            <w:tcW w:w="0" w:type="auto"/>
            <w:shd w:val="clear" w:color="auto" w:fill="D9D9D9" w:themeFill="background1" w:themeFillShade="D9"/>
            <w:vAlign w:val="center"/>
          </w:tcPr>
          <w:p w14:paraId="5B0E44C3" w14:textId="4FAF8A4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4(h)</w:t>
            </w:r>
          </w:p>
        </w:tc>
        <w:tc>
          <w:tcPr>
            <w:tcW w:w="0" w:type="auto"/>
            <w:shd w:val="clear" w:color="auto" w:fill="D9D9D9" w:themeFill="background1" w:themeFillShade="D9"/>
            <w:vAlign w:val="center"/>
          </w:tcPr>
          <w:p w14:paraId="4D70D417" w14:textId="1C58C44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7C855BBB" w14:textId="146E7C4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231D0BEC" w14:textId="07C01E71" w:rsidR="009D0F62" w:rsidRPr="002C5E73" w:rsidRDefault="00FD13DE" w:rsidP="009D0F62">
            <w:pPr>
              <w:spacing w:before="0" w:after="0" w:line="240" w:lineRule="auto"/>
              <w:rPr>
                <w:rFonts w:ascii="Arial" w:hAnsi="Arial" w:cs="Arial"/>
                <w:sz w:val="18"/>
                <w:szCs w:val="18"/>
              </w:rPr>
            </w:pPr>
            <w:r w:rsidRPr="005D6CAD">
              <w:rPr>
                <w:rFonts w:ascii="Arial" w:hAnsi="Arial" w:cs="Arial"/>
                <w:sz w:val="18"/>
                <w:szCs w:val="18"/>
              </w:rPr>
              <w:t>EEC</w:t>
            </w:r>
            <w:r>
              <w:rPr>
                <w:rFonts w:ascii="Arial" w:hAnsi="Arial" w:cs="Arial"/>
                <w:sz w:val="18"/>
                <w:szCs w:val="18"/>
              </w:rPr>
              <w:t>O</w:t>
            </w:r>
            <w:r w:rsidRPr="005D6CAD">
              <w:rPr>
                <w:rFonts w:ascii="Arial" w:hAnsi="Arial" w:cs="Arial"/>
                <w:sz w:val="18"/>
                <w:szCs w:val="18"/>
              </w:rPr>
              <w:t>02</w:t>
            </w:r>
          </w:p>
        </w:tc>
        <w:tc>
          <w:tcPr>
            <w:tcW w:w="0" w:type="auto"/>
            <w:shd w:val="clear" w:color="auto" w:fill="D9D9D9" w:themeFill="background1" w:themeFillShade="D9"/>
            <w:vAlign w:val="center"/>
          </w:tcPr>
          <w:p w14:paraId="2C5F214C" w14:textId="17EA1CE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osób bezrobotnych, w tym długotrwale bezrobotnych, objętych wsparciem w programie</w:t>
            </w:r>
          </w:p>
        </w:tc>
        <w:tc>
          <w:tcPr>
            <w:tcW w:w="0" w:type="auto"/>
            <w:shd w:val="clear" w:color="auto" w:fill="D9D9D9" w:themeFill="background1" w:themeFillShade="D9"/>
            <w:vAlign w:val="center"/>
          </w:tcPr>
          <w:p w14:paraId="588D1BCD" w14:textId="0B64337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D9D9D9" w:themeFill="background1" w:themeFillShade="D9"/>
            <w:vAlign w:val="center"/>
          </w:tcPr>
          <w:p w14:paraId="38707458" w14:textId="1E17631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540</w:t>
            </w:r>
          </w:p>
        </w:tc>
        <w:tc>
          <w:tcPr>
            <w:tcW w:w="0" w:type="auto"/>
            <w:shd w:val="clear" w:color="auto" w:fill="D9D9D9" w:themeFill="background1" w:themeFillShade="D9"/>
            <w:vAlign w:val="center"/>
          </w:tcPr>
          <w:p w14:paraId="4D2C2AE3" w14:textId="0241B47D" w:rsidR="009D0F62" w:rsidRPr="002C5E73" w:rsidRDefault="009D0F62" w:rsidP="009D0F62">
            <w:pPr>
              <w:spacing w:before="0" w:after="0" w:line="240" w:lineRule="auto"/>
              <w:rPr>
                <w:rFonts w:ascii="Arial" w:hAnsi="Arial" w:cs="Arial"/>
                <w:sz w:val="18"/>
                <w:szCs w:val="18"/>
              </w:rPr>
            </w:pPr>
            <w:r w:rsidRPr="005D6CAD">
              <w:rPr>
                <w:rFonts w:ascii="Arial" w:eastAsia="Symbol" w:hAnsi="Arial" w:cs="Arial"/>
                <w:sz w:val="18"/>
                <w:szCs w:val="18"/>
              </w:rPr>
              <w:t>5 470</w:t>
            </w:r>
          </w:p>
        </w:tc>
      </w:tr>
      <w:tr w:rsidR="009D0F62" w:rsidRPr="002C5E73" w14:paraId="1D5EFBA4" w14:textId="77777777" w:rsidTr="008258BC">
        <w:trPr>
          <w:cantSplit/>
          <w:trHeight w:val="227"/>
          <w:jc w:val="center"/>
        </w:trPr>
        <w:tc>
          <w:tcPr>
            <w:tcW w:w="0" w:type="auto"/>
            <w:vAlign w:val="center"/>
          </w:tcPr>
          <w:p w14:paraId="7C7AD730" w14:textId="2DB5E34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VIII</w:t>
            </w:r>
          </w:p>
        </w:tc>
        <w:tc>
          <w:tcPr>
            <w:tcW w:w="0" w:type="auto"/>
            <w:vAlign w:val="center"/>
          </w:tcPr>
          <w:p w14:paraId="0F9E4E97" w14:textId="35DDA3D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4(h)</w:t>
            </w:r>
          </w:p>
        </w:tc>
        <w:tc>
          <w:tcPr>
            <w:tcW w:w="0" w:type="auto"/>
            <w:vAlign w:val="center"/>
          </w:tcPr>
          <w:p w14:paraId="4739BDF6" w14:textId="12E2652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0D396EAC" w14:textId="124FC6B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6F5769F7" w14:textId="1988094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EECO04</w:t>
            </w:r>
          </w:p>
        </w:tc>
        <w:tc>
          <w:tcPr>
            <w:tcW w:w="0" w:type="auto"/>
            <w:shd w:val="clear" w:color="auto" w:fill="auto"/>
            <w:vAlign w:val="center"/>
          </w:tcPr>
          <w:p w14:paraId="07890C64" w14:textId="12D84FEB" w:rsidR="009D0F62" w:rsidRPr="002C5E73" w:rsidRDefault="009D0F62" w:rsidP="009D0F62">
            <w:pPr>
              <w:spacing w:before="0" w:after="0" w:line="240" w:lineRule="auto"/>
              <w:rPr>
                <w:rFonts w:ascii="Arial" w:hAnsi="Arial" w:cs="Arial"/>
                <w:sz w:val="18"/>
                <w:szCs w:val="18"/>
              </w:rPr>
            </w:pPr>
            <w:r w:rsidRPr="005D6CAD">
              <w:rPr>
                <w:rFonts w:ascii="Arial" w:eastAsia="Symbol" w:hAnsi="Arial" w:cs="Arial"/>
                <w:sz w:val="18"/>
                <w:szCs w:val="18"/>
              </w:rPr>
              <w:t>Liczba osób biernych zawodowo objętych wsparciem w programie</w:t>
            </w:r>
          </w:p>
        </w:tc>
        <w:tc>
          <w:tcPr>
            <w:tcW w:w="0" w:type="auto"/>
            <w:vAlign w:val="center"/>
          </w:tcPr>
          <w:p w14:paraId="2FACFBEC" w14:textId="0F7EB88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auto"/>
            <w:vAlign w:val="center"/>
          </w:tcPr>
          <w:p w14:paraId="1A494AED" w14:textId="0B79B17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470</w:t>
            </w:r>
          </w:p>
        </w:tc>
        <w:tc>
          <w:tcPr>
            <w:tcW w:w="0" w:type="auto"/>
            <w:shd w:val="clear" w:color="auto" w:fill="auto"/>
            <w:vAlign w:val="center"/>
          </w:tcPr>
          <w:p w14:paraId="08CC36CD" w14:textId="5699F25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4.710</w:t>
            </w:r>
          </w:p>
        </w:tc>
      </w:tr>
      <w:tr w:rsidR="009D0F62" w:rsidRPr="002C5E73" w14:paraId="6174ABFC" w14:textId="77777777" w:rsidTr="00014620">
        <w:trPr>
          <w:cantSplit/>
          <w:trHeight w:val="227"/>
          <w:jc w:val="center"/>
        </w:trPr>
        <w:tc>
          <w:tcPr>
            <w:tcW w:w="0" w:type="auto"/>
            <w:shd w:val="clear" w:color="auto" w:fill="D9D9D9" w:themeFill="background1" w:themeFillShade="D9"/>
            <w:vAlign w:val="center"/>
          </w:tcPr>
          <w:p w14:paraId="378A12FE" w14:textId="6AF2610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VIII</w:t>
            </w:r>
          </w:p>
        </w:tc>
        <w:tc>
          <w:tcPr>
            <w:tcW w:w="0" w:type="auto"/>
            <w:shd w:val="clear" w:color="auto" w:fill="D9D9D9" w:themeFill="background1" w:themeFillShade="D9"/>
            <w:vAlign w:val="center"/>
          </w:tcPr>
          <w:p w14:paraId="47077BAE" w14:textId="6F80FB3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4(h)</w:t>
            </w:r>
          </w:p>
        </w:tc>
        <w:tc>
          <w:tcPr>
            <w:tcW w:w="0" w:type="auto"/>
            <w:shd w:val="clear" w:color="auto" w:fill="D9D9D9" w:themeFill="background1" w:themeFillShade="D9"/>
            <w:vAlign w:val="center"/>
          </w:tcPr>
          <w:p w14:paraId="0520A126" w14:textId="42327DA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4FD2E79A" w14:textId="260BD95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690BCCA5" w14:textId="2F9ED99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EECO04</w:t>
            </w:r>
          </w:p>
        </w:tc>
        <w:tc>
          <w:tcPr>
            <w:tcW w:w="0" w:type="auto"/>
            <w:shd w:val="clear" w:color="auto" w:fill="D9D9D9" w:themeFill="background1" w:themeFillShade="D9"/>
            <w:vAlign w:val="center"/>
          </w:tcPr>
          <w:p w14:paraId="04B6BDA5" w14:textId="7C0E6C04" w:rsidR="009D0F62" w:rsidRPr="002C5E73" w:rsidRDefault="009D0F62" w:rsidP="009D0F62">
            <w:pPr>
              <w:spacing w:before="0" w:after="0" w:line="240" w:lineRule="auto"/>
              <w:rPr>
                <w:rFonts w:ascii="Arial" w:hAnsi="Arial" w:cs="Arial"/>
                <w:sz w:val="18"/>
                <w:szCs w:val="18"/>
              </w:rPr>
            </w:pPr>
            <w:r w:rsidRPr="005D6CAD">
              <w:rPr>
                <w:rFonts w:ascii="Arial" w:eastAsia="Symbol" w:hAnsi="Arial" w:cs="Arial"/>
                <w:sz w:val="18"/>
                <w:szCs w:val="18"/>
              </w:rPr>
              <w:t>Liczba osób biernych zawodowo objętych wsparciem w programie</w:t>
            </w:r>
          </w:p>
        </w:tc>
        <w:tc>
          <w:tcPr>
            <w:tcW w:w="0" w:type="auto"/>
            <w:shd w:val="clear" w:color="auto" w:fill="D9D9D9" w:themeFill="background1" w:themeFillShade="D9"/>
            <w:vAlign w:val="center"/>
          </w:tcPr>
          <w:p w14:paraId="71962566" w14:textId="5052C07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D9D9D9" w:themeFill="background1" w:themeFillShade="D9"/>
            <w:vAlign w:val="center"/>
          </w:tcPr>
          <w:p w14:paraId="2825BEAE" w14:textId="11ADE44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860</w:t>
            </w:r>
          </w:p>
        </w:tc>
        <w:tc>
          <w:tcPr>
            <w:tcW w:w="0" w:type="auto"/>
            <w:shd w:val="clear" w:color="auto" w:fill="D9D9D9" w:themeFill="background1" w:themeFillShade="D9"/>
            <w:vAlign w:val="center"/>
          </w:tcPr>
          <w:p w14:paraId="4B10E02B" w14:textId="571C46B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8 630</w:t>
            </w:r>
          </w:p>
        </w:tc>
      </w:tr>
      <w:tr w:rsidR="009D0F62" w:rsidRPr="002C5E73" w14:paraId="0F33F89F" w14:textId="77777777" w:rsidTr="008258BC">
        <w:trPr>
          <w:cantSplit/>
          <w:trHeight w:val="227"/>
          <w:jc w:val="center"/>
        </w:trPr>
        <w:tc>
          <w:tcPr>
            <w:tcW w:w="0" w:type="auto"/>
            <w:vAlign w:val="center"/>
          </w:tcPr>
          <w:p w14:paraId="194BDC2A" w14:textId="72D1FE7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VIII</w:t>
            </w:r>
          </w:p>
        </w:tc>
        <w:tc>
          <w:tcPr>
            <w:tcW w:w="0" w:type="auto"/>
            <w:vAlign w:val="center"/>
          </w:tcPr>
          <w:p w14:paraId="0E49EC3C" w14:textId="7D1D3F6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4(h)</w:t>
            </w:r>
          </w:p>
        </w:tc>
        <w:tc>
          <w:tcPr>
            <w:tcW w:w="0" w:type="auto"/>
            <w:vAlign w:val="center"/>
          </w:tcPr>
          <w:p w14:paraId="44F87D62" w14:textId="66172B0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0BEEEC4D" w14:textId="21D9FA0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67EBF553" w14:textId="425942D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PLHCO01</w:t>
            </w:r>
          </w:p>
        </w:tc>
        <w:tc>
          <w:tcPr>
            <w:tcW w:w="0" w:type="auto"/>
            <w:shd w:val="clear" w:color="auto" w:fill="auto"/>
            <w:vAlign w:val="center"/>
          </w:tcPr>
          <w:p w14:paraId="622F698F" w14:textId="7565442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podmiotów ekonomii społecznej objętych wsparciem</w:t>
            </w:r>
          </w:p>
        </w:tc>
        <w:tc>
          <w:tcPr>
            <w:tcW w:w="0" w:type="auto"/>
            <w:vAlign w:val="center"/>
          </w:tcPr>
          <w:p w14:paraId="4FF18F2E" w14:textId="48F5AD5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podmioty</w:t>
            </w:r>
          </w:p>
        </w:tc>
        <w:tc>
          <w:tcPr>
            <w:tcW w:w="0" w:type="auto"/>
            <w:shd w:val="clear" w:color="auto" w:fill="auto"/>
            <w:vAlign w:val="center"/>
          </w:tcPr>
          <w:p w14:paraId="010EB7B3" w14:textId="1408D76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190</w:t>
            </w:r>
          </w:p>
        </w:tc>
        <w:tc>
          <w:tcPr>
            <w:tcW w:w="0" w:type="auto"/>
            <w:shd w:val="clear" w:color="auto" w:fill="auto"/>
            <w:vAlign w:val="center"/>
          </w:tcPr>
          <w:p w14:paraId="2CA9F54B" w14:textId="323B4AC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1 900</w:t>
            </w:r>
          </w:p>
        </w:tc>
      </w:tr>
      <w:tr w:rsidR="009D0F62" w:rsidRPr="002C5E73" w14:paraId="261B90E3" w14:textId="77777777" w:rsidTr="00014620">
        <w:trPr>
          <w:cantSplit/>
          <w:trHeight w:val="227"/>
          <w:jc w:val="center"/>
        </w:trPr>
        <w:tc>
          <w:tcPr>
            <w:tcW w:w="0" w:type="auto"/>
            <w:shd w:val="clear" w:color="auto" w:fill="D9D9D9" w:themeFill="background1" w:themeFillShade="D9"/>
            <w:vAlign w:val="center"/>
          </w:tcPr>
          <w:p w14:paraId="7820405A" w14:textId="27AF8F8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VIII</w:t>
            </w:r>
          </w:p>
        </w:tc>
        <w:tc>
          <w:tcPr>
            <w:tcW w:w="0" w:type="auto"/>
            <w:shd w:val="clear" w:color="auto" w:fill="D9D9D9" w:themeFill="background1" w:themeFillShade="D9"/>
            <w:vAlign w:val="center"/>
          </w:tcPr>
          <w:p w14:paraId="0851C7B1" w14:textId="1521F77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4(h)</w:t>
            </w:r>
          </w:p>
        </w:tc>
        <w:tc>
          <w:tcPr>
            <w:tcW w:w="0" w:type="auto"/>
            <w:shd w:val="clear" w:color="auto" w:fill="D9D9D9" w:themeFill="background1" w:themeFillShade="D9"/>
            <w:vAlign w:val="center"/>
          </w:tcPr>
          <w:p w14:paraId="446682AE" w14:textId="531FB71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2BB01B96" w14:textId="02C0014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1E1F232F" w14:textId="1AFD569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PLHCO01</w:t>
            </w:r>
          </w:p>
        </w:tc>
        <w:tc>
          <w:tcPr>
            <w:tcW w:w="0" w:type="auto"/>
            <w:shd w:val="clear" w:color="auto" w:fill="D9D9D9" w:themeFill="background1" w:themeFillShade="D9"/>
            <w:vAlign w:val="center"/>
          </w:tcPr>
          <w:p w14:paraId="2B9585D0" w14:textId="03F06E6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podmiotów ekonomii społecznej objętych wsparciem</w:t>
            </w:r>
          </w:p>
        </w:tc>
        <w:tc>
          <w:tcPr>
            <w:tcW w:w="0" w:type="auto"/>
            <w:shd w:val="clear" w:color="auto" w:fill="D9D9D9" w:themeFill="background1" w:themeFillShade="D9"/>
            <w:vAlign w:val="center"/>
          </w:tcPr>
          <w:p w14:paraId="223B37D5" w14:textId="39C813B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podmioty</w:t>
            </w:r>
          </w:p>
        </w:tc>
        <w:tc>
          <w:tcPr>
            <w:tcW w:w="0" w:type="auto"/>
            <w:shd w:val="clear" w:color="auto" w:fill="D9D9D9" w:themeFill="background1" w:themeFillShade="D9"/>
            <w:vAlign w:val="center"/>
          </w:tcPr>
          <w:p w14:paraId="54D9B3DB" w14:textId="4BA983C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190</w:t>
            </w:r>
          </w:p>
        </w:tc>
        <w:tc>
          <w:tcPr>
            <w:tcW w:w="0" w:type="auto"/>
            <w:shd w:val="clear" w:color="auto" w:fill="D9D9D9" w:themeFill="background1" w:themeFillShade="D9"/>
            <w:vAlign w:val="center"/>
          </w:tcPr>
          <w:p w14:paraId="3ED5AB5B" w14:textId="41319F3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1 900</w:t>
            </w:r>
          </w:p>
        </w:tc>
      </w:tr>
    </w:tbl>
    <w:p w14:paraId="4DB7314B" w14:textId="77777777" w:rsidR="00494FED" w:rsidRPr="005D6CAD" w:rsidRDefault="00494FED" w:rsidP="00686321">
      <w:pPr>
        <w:spacing w:before="0" w:after="0" w:line="276" w:lineRule="auto"/>
        <w:rPr>
          <w:rFonts w:ascii="Arial" w:hAnsi="Arial" w:cs="Arial"/>
          <w:sz w:val="20"/>
          <w:szCs w:val="20"/>
        </w:rPr>
      </w:pPr>
    </w:p>
    <w:p w14:paraId="31967CAB" w14:textId="77777777" w:rsidR="00EA0C04" w:rsidRPr="005D6CAD" w:rsidRDefault="00EA0C04">
      <w:pPr>
        <w:spacing w:before="0" w:after="160" w:line="259" w:lineRule="auto"/>
        <w:rPr>
          <w:rFonts w:ascii="Arial" w:hAnsi="Arial" w:cs="Arial"/>
          <w:sz w:val="20"/>
          <w:szCs w:val="20"/>
        </w:rPr>
      </w:pPr>
      <w:r w:rsidRPr="005D6CAD">
        <w:rPr>
          <w:rFonts w:ascii="Arial" w:hAnsi="Arial" w:cs="Arial"/>
          <w:sz w:val="20"/>
          <w:szCs w:val="20"/>
        </w:rPr>
        <w:br w:type="page"/>
      </w:r>
    </w:p>
    <w:p w14:paraId="7034E4EE" w14:textId="20EA1F04" w:rsidR="0050441D" w:rsidRDefault="00BA317E" w:rsidP="00014620">
      <w:pPr>
        <w:spacing w:before="0" w:after="0" w:line="276" w:lineRule="auto"/>
        <w:rPr>
          <w:rFonts w:ascii="Arial" w:hAnsi="Arial" w:cs="Arial"/>
          <w:sz w:val="20"/>
          <w:szCs w:val="20"/>
        </w:rPr>
      </w:pPr>
      <w:bookmarkStart w:id="158" w:name="_Hlk97487614"/>
      <w:r w:rsidRPr="005D6CAD">
        <w:rPr>
          <w:rFonts w:ascii="Arial" w:hAnsi="Arial" w:cs="Arial"/>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497EFAE0" w14:textId="77777777" w:rsidTr="003B3508">
        <w:trPr>
          <w:cantSplit/>
          <w:trHeight w:val="227"/>
          <w:tblHeader/>
        </w:trPr>
        <w:tc>
          <w:tcPr>
            <w:tcW w:w="317" w:type="pct"/>
            <w:shd w:val="clear" w:color="auto" w:fill="FFE599" w:themeFill="accent4" w:themeFillTint="66"/>
            <w:vAlign w:val="center"/>
          </w:tcPr>
          <w:p w14:paraId="63074178"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286782D8"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261361A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5096EF15"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495ECC2C"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54CBA221"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2317A64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5D52C6E9"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4BA5BFAC"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30B6F9F5"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76A008FD"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7485BBB5"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FD13DE" w:rsidRPr="002C5E73" w14:paraId="17700DE5" w14:textId="77777777" w:rsidTr="003B3508">
        <w:trPr>
          <w:cantSplit/>
          <w:trHeight w:val="227"/>
        </w:trPr>
        <w:tc>
          <w:tcPr>
            <w:tcW w:w="317" w:type="pct"/>
            <w:vAlign w:val="center"/>
          </w:tcPr>
          <w:p w14:paraId="276B4169" w14:textId="14A48BF7"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VIII</w:t>
            </w:r>
          </w:p>
        </w:tc>
        <w:tc>
          <w:tcPr>
            <w:tcW w:w="341" w:type="pct"/>
            <w:vAlign w:val="center"/>
          </w:tcPr>
          <w:p w14:paraId="58B93169" w14:textId="079A2E6B"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4(h)</w:t>
            </w:r>
          </w:p>
        </w:tc>
        <w:tc>
          <w:tcPr>
            <w:tcW w:w="354" w:type="pct"/>
            <w:vAlign w:val="center"/>
          </w:tcPr>
          <w:p w14:paraId="53A961EF" w14:textId="40F36E60"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EFS+</w:t>
            </w:r>
          </w:p>
        </w:tc>
        <w:tc>
          <w:tcPr>
            <w:tcW w:w="406" w:type="pct"/>
            <w:vAlign w:val="center"/>
          </w:tcPr>
          <w:p w14:paraId="241EF108" w14:textId="55DE38DB"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52118643" w14:textId="49381D8C"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EECR04</w:t>
            </w:r>
            <w:r w:rsidRPr="005D6CAD" w:rsidDel="00C3053F">
              <w:rPr>
                <w:rFonts w:ascii="Arial" w:hAnsi="Arial" w:cs="Arial"/>
                <w:sz w:val="18"/>
                <w:szCs w:val="18"/>
              </w:rPr>
              <w:t xml:space="preserve"> </w:t>
            </w:r>
          </w:p>
        </w:tc>
        <w:tc>
          <w:tcPr>
            <w:tcW w:w="861" w:type="pct"/>
            <w:shd w:val="clear" w:color="auto" w:fill="auto"/>
            <w:vAlign w:val="center"/>
          </w:tcPr>
          <w:p w14:paraId="0558A7B0" w14:textId="08D26498"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Liczba osób pracujących, łącznie z prowadzącymi działalność na własny rachunek, po opuszczeniu programu</w:t>
            </w:r>
          </w:p>
        </w:tc>
        <w:tc>
          <w:tcPr>
            <w:tcW w:w="405" w:type="pct"/>
            <w:vAlign w:val="center"/>
          </w:tcPr>
          <w:p w14:paraId="3525BB44" w14:textId="0A69E1CE"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auto"/>
            <w:vAlign w:val="center"/>
          </w:tcPr>
          <w:p w14:paraId="038DFF9E" w14:textId="5DA7996B" w:rsidR="00FD13DE" w:rsidRPr="00A06EF2" w:rsidRDefault="00FD13DE" w:rsidP="00FD13DE">
            <w:pPr>
              <w:spacing w:before="0" w:after="0" w:line="240" w:lineRule="auto"/>
              <w:rPr>
                <w:rFonts w:ascii="Arial" w:hAnsi="Arial" w:cs="Arial"/>
                <w:sz w:val="18"/>
                <w:szCs w:val="18"/>
                <w:highlight w:val="red"/>
              </w:rPr>
            </w:pPr>
            <w:r w:rsidRPr="005D6CAD">
              <w:rPr>
                <w:rFonts w:ascii="Arial" w:hAnsi="Arial" w:cs="Arial"/>
                <w:sz w:val="18"/>
                <w:szCs w:val="18"/>
              </w:rPr>
              <w:t>650</w:t>
            </w:r>
          </w:p>
        </w:tc>
        <w:tc>
          <w:tcPr>
            <w:tcW w:w="405" w:type="pct"/>
            <w:shd w:val="clear" w:color="auto" w:fill="auto"/>
            <w:vAlign w:val="center"/>
          </w:tcPr>
          <w:p w14:paraId="7993F0B0" w14:textId="2972BAC1"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3B859B28" w14:textId="5F53752A"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6</w:t>
            </w:r>
            <w:r>
              <w:rPr>
                <w:rFonts w:ascii="Arial" w:hAnsi="Arial" w:cs="Arial"/>
                <w:sz w:val="18"/>
                <w:szCs w:val="18"/>
              </w:rPr>
              <w:t>8</w:t>
            </w:r>
            <w:r w:rsidRPr="005D6CAD">
              <w:rPr>
                <w:rFonts w:ascii="Arial" w:hAnsi="Arial" w:cs="Arial"/>
                <w:sz w:val="18"/>
                <w:szCs w:val="18"/>
              </w:rPr>
              <w:t>0</w:t>
            </w:r>
          </w:p>
        </w:tc>
        <w:tc>
          <w:tcPr>
            <w:tcW w:w="354" w:type="pct"/>
            <w:vAlign w:val="center"/>
          </w:tcPr>
          <w:p w14:paraId="0F9E13E4" w14:textId="2C56331D"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3E6DDACF" w14:textId="01F3ACF1"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nie dotyczy</w:t>
            </w:r>
          </w:p>
        </w:tc>
      </w:tr>
      <w:tr w:rsidR="00FD13DE" w:rsidRPr="002C5E73" w14:paraId="3B5F83A1" w14:textId="77777777" w:rsidTr="00014620">
        <w:trPr>
          <w:cantSplit/>
          <w:trHeight w:val="227"/>
        </w:trPr>
        <w:tc>
          <w:tcPr>
            <w:tcW w:w="317" w:type="pct"/>
            <w:shd w:val="clear" w:color="auto" w:fill="D9D9D9" w:themeFill="background1" w:themeFillShade="D9"/>
            <w:vAlign w:val="center"/>
          </w:tcPr>
          <w:p w14:paraId="40D1C3BD" w14:textId="7C3E3F03"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VIII</w:t>
            </w:r>
          </w:p>
        </w:tc>
        <w:tc>
          <w:tcPr>
            <w:tcW w:w="341" w:type="pct"/>
            <w:shd w:val="clear" w:color="auto" w:fill="D9D9D9" w:themeFill="background1" w:themeFillShade="D9"/>
            <w:vAlign w:val="center"/>
          </w:tcPr>
          <w:p w14:paraId="4A4EF051" w14:textId="7B044F66"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4(h)</w:t>
            </w:r>
          </w:p>
        </w:tc>
        <w:tc>
          <w:tcPr>
            <w:tcW w:w="354" w:type="pct"/>
            <w:shd w:val="clear" w:color="auto" w:fill="D9D9D9" w:themeFill="background1" w:themeFillShade="D9"/>
            <w:vAlign w:val="center"/>
          </w:tcPr>
          <w:p w14:paraId="51663847" w14:textId="6F66EFD1"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EFS+</w:t>
            </w:r>
          </w:p>
        </w:tc>
        <w:tc>
          <w:tcPr>
            <w:tcW w:w="406" w:type="pct"/>
            <w:shd w:val="clear" w:color="auto" w:fill="D9D9D9" w:themeFill="background1" w:themeFillShade="D9"/>
            <w:vAlign w:val="center"/>
          </w:tcPr>
          <w:p w14:paraId="5989E85D" w14:textId="5B0B1731"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1AA41932" w14:textId="53858CCA"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EECR04</w:t>
            </w:r>
            <w:r w:rsidRPr="005D6CAD" w:rsidDel="00C3053F">
              <w:rPr>
                <w:rFonts w:ascii="Arial" w:hAnsi="Arial" w:cs="Arial"/>
                <w:sz w:val="18"/>
                <w:szCs w:val="18"/>
              </w:rPr>
              <w:t xml:space="preserve"> </w:t>
            </w:r>
          </w:p>
        </w:tc>
        <w:tc>
          <w:tcPr>
            <w:tcW w:w="861" w:type="pct"/>
            <w:shd w:val="clear" w:color="auto" w:fill="D9D9D9" w:themeFill="background1" w:themeFillShade="D9"/>
            <w:vAlign w:val="center"/>
          </w:tcPr>
          <w:p w14:paraId="24674BBD" w14:textId="457700FE"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Liczba osób pracujących, łącznie z prowadzącymi działalność na własny rachunek, po opuszczeniu programu</w:t>
            </w:r>
          </w:p>
        </w:tc>
        <w:tc>
          <w:tcPr>
            <w:tcW w:w="405" w:type="pct"/>
            <w:shd w:val="clear" w:color="auto" w:fill="D9D9D9" w:themeFill="background1" w:themeFillShade="D9"/>
            <w:vAlign w:val="center"/>
          </w:tcPr>
          <w:p w14:paraId="29D14A75" w14:textId="016DE16D"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D9D9D9" w:themeFill="background1" w:themeFillShade="D9"/>
            <w:vAlign w:val="center"/>
          </w:tcPr>
          <w:p w14:paraId="5D223834" w14:textId="2D2B0B59" w:rsidR="00FD13DE" w:rsidRPr="00A06EF2" w:rsidRDefault="00FD13DE" w:rsidP="00FD13DE">
            <w:pPr>
              <w:spacing w:before="0" w:after="0" w:line="240" w:lineRule="auto"/>
              <w:rPr>
                <w:rFonts w:ascii="Arial" w:hAnsi="Arial" w:cs="Arial"/>
                <w:sz w:val="18"/>
                <w:szCs w:val="18"/>
                <w:highlight w:val="red"/>
              </w:rPr>
            </w:pPr>
            <w:r w:rsidRPr="005D6CAD">
              <w:rPr>
                <w:rFonts w:ascii="Arial" w:hAnsi="Arial" w:cs="Arial"/>
                <w:sz w:val="18"/>
                <w:szCs w:val="18"/>
              </w:rPr>
              <w:t>1 200</w:t>
            </w:r>
          </w:p>
        </w:tc>
        <w:tc>
          <w:tcPr>
            <w:tcW w:w="405" w:type="pct"/>
            <w:shd w:val="clear" w:color="auto" w:fill="D9D9D9" w:themeFill="background1" w:themeFillShade="D9"/>
            <w:vAlign w:val="center"/>
          </w:tcPr>
          <w:p w14:paraId="04D30A98" w14:textId="5FB3CB53"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2F4A2BAE" w14:textId="08E0E4F7"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1 2</w:t>
            </w:r>
            <w:r>
              <w:rPr>
                <w:rFonts w:ascii="Arial" w:hAnsi="Arial" w:cs="Arial"/>
                <w:sz w:val="18"/>
                <w:szCs w:val="18"/>
              </w:rPr>
              <w:t>5</w:t>
            </w:r>
            <w:r w:rsidRPr="005D6CAD">
              <w:rPr>
                <w:rFonts w:ascii="Arial" w:hAnsi="Arial" w:cs="Arial"/>
                <w:sz w:val="18"/>
                <w:szCs w:val="18"/>
              </w:rPr>
              <w:t>0</w:t>
            </w:r>
          </w:p>
        </w:tc>
        <w:tc>
          <w:tcPr>
            <w:tcW w:w="354" w:type="pct"/>
            <w:shd w:val="clear" w:color="auto" w:fill="D9D9D9" w:themeFill="background1" w:themeFillShade="D9"/>
            <w:vAlign w:val="center"/>
          </w:tcPr>
          <w:p w14:paraId="4B7A9078" w14:textId="0F3E1087"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380538C4" w14:textId="5B0CC9C2"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nie dotyczy</w:t>
            </w:r>
          </w:p>
        </w:tc>
      </w:tr>
      <w:tr w:rsidR="00FD13DE" w:rsidRPr="002C5E73" w14:paraId="34D21C85" w14:textId="77777777" w:rsidTr="003B3508">
        <w:trPr>
          <w:cantSplit/>
          <w:trHeight w:val="227"/>
        </w:trPr>
        <w:tc>
          <w:tcPr>
            <w:tcW w:w="317" w:type="pct"/>
            <w:vAlign w:val="center"/>
          </w:tcPr>
          <w:p w14:paraId="5A499BD1" w14:textId="18BB355C"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VIII</w:t>
            </w:r>
          </w:p>
        </w:tc>
        <w:tc>
          <w:tcPr>
            <w:tcW w:w="341" w:type="pct"/>
            <w:vAlign w:val="center"/>
          </w:tcPr>
          <w:p w14:paraId="54EB8315" w14:textId="60FABA39"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4(h)</w:t>
            </w:r>
          </w:p>
        </w:tc>
        <w:tc>
          <w:tcPr>
            <w:tcW w:w="354" w:type="pct"/>
            <w:vAlign w:val="center"/>
          </w:tcPr>
          <w:p w14:paraId="6A109484" w14:textId="0DC71891"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EFS+</w:t>
            </w:r>
          </w:p>
        </w:tc>
        <w:tc>
          <w:tcPr>
            <w:tcW w:w="406" w:type="pct"/>
            <w:vAlign w:val="center"/>
          </w:tcPr>
          <w:p w14:paraId="191E8EA1" w14:textId="2A062FD2"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445287EF" w14:textId="4A654728"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EECR01</w:t>
            </w:r>
          </w:p>
        </w:tc>
        <w:tc>
          <w:tcPr>
            <w:tcW w:w="861" w:type="pct"/>
            <w:shd w:val="clear" w:color="auto" w:fill="auto"/>
            <w:vAlign w:val="center"/>
          </w:tcPr>
          <w:p w14:paraId="2D35C6AC" w14:textId="2A67A864"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Liczba osób poszukujących pracy po opuszczeniu programu (osoby)</w:t>
            </w:r>
          </w:p>
        </w:tc>
        <w:tc>
          <w:tcPr>
            <w:tcW w:w="405" w:type="pct"/>
            <w:vAlign w:val="center"/>
          </w:tcPr>
          <w:p w14:paraId="03138F14" w14:textId="65B3DC84"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auto"/>
            <w:vAlign w:val="center"/>
          </w:tcPr>
          <w:p w14:paraId="20649688" w14:textId="452C6700" w:rsidR="00FD13DE" w:rsidRPr="00A06EF2" w:rsidRDefault="00FD13DE" w:rsidP="00FD13DE">
            <w:pPr>
              <w:spacing w:before="0" w:after="0" w:line="240" w:lineRule="auto"/>
              <w:rPr>
                <w:rFonts w:ascii="Arial" w:hAnsi="Arial" w:cs="Arial"/>
                <w:sz w:val="18"/>
                <w:szCs w:val="18"/>
                <w:highlight w:val="red"/>
              </w:rPr>
            </w:pPr>
            <w:r w:rsidRPr="005D6CAD">
              <w:rPr>
                <w:rFonts w:ascii="Arial" w:hAnsi="Arial" w:cs="Arial"/>
                <w:sz w:val="18"/>
                <w:szCs w:val="18"/>
              </w:rPr>
              <w:t>1 080</w:t>
            </w:r>
          </w:p>
        </w:tc>
        <w:tc>
          <w:tcPr>
            <w:tcW w:w="405" w:type="pct"/>
            <w:shd w:val="clear" w:color="auto" w:fill="auto"/>
            <w:vAlign w:val="center"/>
          </w:tcPr>
          <w:p w14:paraId="4DEFB5F3" w14:textId="1A1BA20B"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00241442" w14:textId="615B8AB7"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1 </w:t>
            </w:r>
            <w:r>
              <w:rPr>
                <w:rFonts w:ascii="Arial" w:hAnsi="Arial" w:cs="Arial"/>
                <w:sz w:val="18"/>
                <w:szCs w:val="18"/>
              </w:rPr>
              <w:t>13</w:t>
            </w:r>
            <w:r w:rsidRPr="005D6CAD">
              <w:rPr>
                <w:rFonts w:ascii="Arial" w:hAnsi="Arial" w:cs="Arial"/>
                <w:sz w:val="18"/>
                <w:szCs w:val="18"/>
              </w:rPr>
              <w:t>0</w:t>
            </w:r>
          </w:p>
        </w:tc>
        <w:tc>
          <w:tcPr>
            <w:tcW w:w="354" w:type="pct"/>
            <w:vAlign w:val="center"/>
          </w:tcPr>
          <w:p w14:paraId="0329C773" w14:textId="579D7AAF"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74D54557" w14:textId="4F7876DF"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nie dotyczy</w:t>
            </w:r>
          </w:p>
        </w:tc>
      </w:tr>
      <w:tr w:rsidR="00FD13DE" w:rsidRPr="002C5E73" w14:paraId="7B8D2E3A" w14:textId="77777777" w:rsidTr="00014620">
        <w:trPr>
          <w:cantSplit/>
          <w:trHeight w:val="227"/>
        </w:trPr>
        <w:tc>
          <w:tcPr>
            <w:tcW w:w="317" w:type="pct"/>
            <w:shd w:val="clear" w:color="auto" w:fill="D9D9D9" w:themeFill="background1" w:themeFillShade="D9"/>
            <w:vAlign w:val="center"/>
          </w:tcPr>
          <w:p w14:paraId="7B9CF2F4" w14:textId="5B75270C"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VIII</w:t>
            </w:r>
          </w:p>
        </w:tc>
        <w:tc>
          <w:tcPr>
            <w:tcW w:w="341" w:type="pct"/>
            <w:shd w:val="clear" w:color="auto" w:fill="D9D9D9" w:themeFill="background1" w:themeFillShade="D9"/>
            <w:vAlign w:val="center"/>
          </w:tcPr>
          <w:p w14:paraId="4F217646" w14:textId="3867CFA0"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4(h)</w:t>
            </w:r>
          </w:p>
        </w:tc>
        <w:tc>
          <w:tcPr>
            <w:tcW w:w="354" w:type="pct"/>
            <w:shd w:val="clear" w:color="auto" w:fill="D9D9D9" w:themeFill="background1" w:themeFillShade="D9"/>
            <w:vAlign w:val="center"/>
          </w:tcPr>
          <w:p w14:paraId="51C32A2E" w14:textId="019505EB"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EFS+</w:t>
            </w:r>
          </w:p>
        </w:tc>
        <w:tc>
          <w:tcPr>
            <w:tcW w:w="406" w:type="pct"/>
            <w:shd w:val="clear" w:color="auto" w:fill="D9D9D9" w:themeFill="background1" w:themeFillShade="D9"/>
            <w:vAlign w:val="center"/>
          </w:tcPr>
          <w:p w14:paraId="4735FCE1" w14:textId="4D10C536"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7D33193A" w14:textId="176A9558"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EECR01</w:t>
            </w:r>
          </w:p>
        </w:tc>
        <w:tc>
          <w:tcPr>
            <w:tcW w:w="861" w:type="pct"/>
            <w:shd w:val="clear" w:color="auto" w:fill="D9D9D9" w:themeFill="background1" w:themeFillShade="D9"/>
            <w:vAlign w:val="center"/>
          </w:tcPr>
          <w:p w14:paraId="2C5BCFF1" w14:textId="6EEFFF0C"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Liczba osób poszukujących pracy po opuszczeniu programu (osoby)</w:t>
            </w:r>
          </w:p>
        </w:tc>
        <w:tc>
          <w:tcPr>
            <w:tcW w:w="405" w:type="pct"/>
            <w:shd w:val="clear" w:color="auto" w:fill="D9D9D9" w:themeFill="background1" w:themeFillShade="D9"/>
            <w:vAlign w:val="center"/>
          </w:tcPr>
          <w:p w14:paraId="59450C6B" w14:textId="08186467"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D9D9D9" w:themeFill="background1" w:themeFillShade="D9"/>
            <w:vAlign w:val="center"/>
          </w:tcPr>
          <w:p w14:paraId="48FA43BB" w14:textId="4A402365" w:rsidR="00FD13DE" w:rsidRPr="00A06EF2" w:rsidRDefault="00FD13DE" w:rsidP="00FD13DE">
            <w:pPr>
              <w:spacing w:before="0" w:after="0" w:line="240" w:lineRule="auto"/>
              <w:rPr>
                <w:rFonts w:ascii="Arial" w:hAnsi="Arial" w:cs="Arial"/>
                <w:sz w:val="18"/>
                <w:szCs w:val="18"/>
                <w:highlight w:val="red"/>
              </w:rPr>
            </w:pPr>
            <w:r w:rsidRPr="005D6CAD">
              <w:rPr>
                <w:rFonts w:ascii="Arial" w:hAnsi="Arial" w:cs="Arial"/>
                <w:sz w:val="18"/>
                <w:szCs w:val="18"/>
              </w:rPr>
              <w:t>1 980</w:t>
            </w:r>
          </w:p>
        </w:tc>
        <w:tc>
          <w:tcPr>
            <w:tcW w:w="405" w:type="pct"/>
            <w:shd w:val="clear" w:color="auto" w:fill="D9D9D9" w:themeFill="background1" w:themeFillShade="D9"/>
            <w:vAlign w:val="center"/>
          </w:tcPr>
          <w:p w14:paraId="44053520" w14:textId="18DB92F9"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16D3DE73" w14:textId="637AA0E3" w:rsidR="00FD13DE" w:rsidRPr="002C5E73" w:rsidRDefault="00FD13DE" w:rsidP="00FD13DE">
            <w:pPr>
              <w:spacing w:before="0" w:after="0" w:line="240" w:lineRule="auto"/>
              <w:rPr>
                <w:rFonts w:ascii="Arial" w:hAnsi="Arial" w:cs="Arial"/>
                <w:sz w:val="18"/>
                <w:szCs w:val="18"/>
              </w:rPr>
            </w:pPr>
            <w:r>
              <w:rPr>
                <w:rFonts w:ascii="Arial" w:hAnsi="Arial" w:cs="Arial"/>
                <w:sz w:val="18"/>
                <w:szCs w:val="18"/>
              </w:rPr>
              <w:t>2 070</w:t>
            </w:r>
          </w:p>
        </w:tc>
        <w:tc>
          <w:tcPr>
            <w:tcW w:w="354" w:type="pct"/>
            <w:shd w:val="clear" w:color="auto" w:fill="D9D9D9" w:themeFill="background1" w:themeFillShade="D9"/>
            <w:vAlign w:val="center"/>
          </w:tcPr>
          <w:p w14:paraId="5909A2BD" w14:textId="762599AF"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61B51901" w14:textId="1B85BAFF" w:rsidR="00FD13DE" w:rsidRPr="002C5E73" w:rsidRDefault="00FD13DE" w:rsidP="00FD13DE">
            <w:pPr>
              <w:spacing w:before="0" w:after="0" w:line="240" w:lineRule="auto"/>
              <w:rPr>
                <w:rFonts w:ascii="Arial" w:hAnsi="Arial" w:cs="Arial"/>
                <w:sz w:val="18"/>
                <w:szCs w:val="18"/>
              </w:rPr>
            </w:pPr>
            <w:r w:rsidRPr="005D6CAD">
              <w:rPr>
                <w:rFonts w:ascii="Arial" w:hAnsi="Arial" w:cs="Arial"/>
                <w:sz w:val="18"/>
                <w:szCs w:val="18"/>
              </w:rPr>
              <w:t>nie dotyczy</w:t>
            </w:r>
          </w:p>
        </w:tc>
      </w:tr>
      <w:tr w:rsidR="003B3508" w:rsidRPr="002C5E73" w14:paraId="254FCEB1" w14:textId="77777777" w:rsidTr="003B3508">
        <w:trPr>
          <w:cantSplit/>
          <w:trHeight w:val="227"/>
        </w:trPr>
        <w:tc>
          <w:tcPr>
            <w:tcW w:w="317" w:type="pct"/>
            <w:vAlign w:val="center"/>
          </w:tcPr>
          <w:p w14:paraId="7233525D" w14:textId="58A95F26"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VIII</w:t>
            </w:r>
          </w:p>
        </w:tc>
        <w:tc>
          <w:tcPr>
            <w:tcW w:w="341" w:type="pct"/>
            <w:vAlign w:val="center"/>
          </w:tcPr>
          <w:p w14:paraId="35EBBE2F" w14:textId="74B4184E"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4(h)</w:t>
            </w:r>
          </w:p>
        </w:tc>
        <w:tc>
          <w:tcPr>
            <w:tcW w:w="354" w:type="pct"/>
            <w:vAlign w:val="center"/>
          </w:tcPr>
          <w:p w14:paraId="2FEBE96A" w14:textId="3C1570EE"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EFS+</w:t>
            </w:r>
          </w:p>
        </w:tc>
        <w:tc>
          <w:tcPr>
            <w:tcW w:w="406" w:type="pct"/>
            <w:vAlign w:val="center"/>
          </w:tcPr>
          <w:p w14:paraId="08666745" w14:textId="1D9A3966"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5B947AC9" w14:textId="4098B6DA"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PLHCR01</w:t>
            </w:r>
            <w:r w:rsidRPr="005D6CAD" w:rsidDel="00C3053F">
              <w:rPr>
                <w:rFonts w:ascii="Arial" w:hAnsi="Arial" w:cs="Arial"/>
                <w:sz w:val="18"/>
                <w:szCs w:val="18"/>
              </w:rPr>
              <w:t xml:space="preserve"> </w:t>
            </w:r>
          </w:p>
        </w:tc>
        <w:tc>
          <w:tcPr>
            <w:tcW w:w="861" w:type="pct"/>
            <w:shd w:val="clear" w:color="auto" w:fill="auto"/>
            <w:vAlign w:val="center"/>
          </w:tcPr>
          <w:p w14:paraId="6A375E1D" w14:textId="3DAB96E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Liczba miejsc pracy utworzonych w przedsiębiorstwach społecznych</w:t>
            </w:r>
          </w:p>
        </w:tc>
        <w:tc>
          <w:tcPr>
            <w:tcW w:w="405" w:type="pct"/>
            <w:vAlign w:val="center"/>
          </w:tcPr>
          <w:p w14:paraId="69226A5B" w14:textId="54E5F6FC" w:rsidR="003B3508" w:rsidRPr="002C5E73" w:rsidRDefault="003B3508" w:rsidP="003B3508">
            <w:pPr>
              <w:spacing w:before="0" w:after="0" w:line="240" w:lineRule="auto"/>
              <w:rPr>
                <w:rFonts w:ascii="Arial" w:hAnsi="Arial" w:cs="Arial"/>
                <w:sz w:val="18"/>
                <w:szCs w:val="18"/>
              </w:rPr>
            </w:pPr>
            <w:r>
              <w:rPr>
                <w:rFonts w:ascii="Arial" w:hAnsi="Arial" w:cs="Arial"/>
                <w:sz w:val="18"/>
                <w:szCs w:val="18"/>
              </w:rPr>
              <w:t>s</w:t>
            </w:r>
            <w:r w:rsidRPr="005D6CAD">
              <w:rPr>
                <w:rFonts w:ascii="Arial" w:hAnsi="Arial" w:cs="Arial"/>
                <w:sz w:val="18"/>
                <w:szCs w:val="18"/>
              </w:rPr>
              <w:t>zt.</w:t>
            </w:r>
          </w:p>
        </w:tc>
        <w:tc>
          <w:tcPr>
            <w:tcW w:w="405" w:type="pct"/>
            <w:shd w:val="clear" w:color="auto" w:fill="auto"/>
            <w:vAlign w:val="center"/>
          </w:tcPr>
          <w:p w14:paraId="68570D82" w14:textId="2C8D9DE4" w:rsidR="003B3508" w:rsidRPr="00E93837" w:rsidRDefault="00FD13DE" w:rsidP="003B3508">
            <w:pPr>
              <w:spacing w:before="0" w:after="0" w:line="240" w:lineRule="auto"/>
              <w:rPr>
                <w:rFonts w:ascii="Arial" w:hAnsi="Arial" w:cs="Arial"/>
                <w:sz w:val="18"/>
                <w:szCs w:val="18"/>
              </w:rPr>
            </w:pPr>
            <w:r w:rsidRPr="00E93837">
              <w:rPr>
                <w:rFonts w:ascii="Arial" w:hAnsi="Arial" w:cs="Arial"/>
                <w:sz w:val="18"/>
                <w:szCs w:val="18"/>
              </w:rPr>
              <w:t>344</w:t>
            </w:r>
          </w:p>
        </w:tc>
        <w:tc>
          <w:tcPr>
            <w:tcW w:w="405" w:type="pct"/>
            <w:shd w:val="clear" w:color="auto" w:fill="auto"/>
            <w:vAlign w:val="center"/>
          </w:tcPr>
          <w:p w14:paraId="6EAE1601" w14:textId="5806B20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278F2624" w14:textId="13E79E2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545</w:t>
            </w:r>
          </w:p>
        </w:tc>
        <w:tc>
          <w:tcPr>
            <w:tcW w:w="354" w:type="pct"/>
            <w:vAlign w:val="center"/>
          </w:tcPr>
          <w:p w14:paraId="39B6FDA2" w14:textId="37AA9ED9"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3C2CFF6D" w14:textId="390A3D97"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nie dotyczy</w:t>
            </w:r>
          </w:p>
        </w:tc>
      </w:tr>
      <w:tr w:rsidR="003B3508" w:rsidRPr="002C5E73" w14:paraId="701DC7C6" w14:textId="77777777" w:rsidTr="00014620">
        <w:trPr>
          <w:cantSplit/>
          <w:trHeight w:val="227"/>
        </w:trPr>
        <w:tc>
          <w:tcPr>
            <w:tcW w:w="317" w:type="pct"/>
            <w:shd w:val="clear" w:color="auto" w:fill="D9D9D9" w:themeFill="background1" w:themeFillShade="D9"/>
            <w:vAlign w:val="center"/>
          </w:tcPr>
          <w:p w14:paraId="01B92AD4" w14:textId="449F073E"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VIII</w:t>
            </w:r>
          </w:p>
        </w:tc>
        <w:tc>
          <w:tcPr>
            <w:tcW w:w="341" w:type="pct"/>
            <w:shd w:val="clear" w:color="auto" w:fill="D9D9D9" w:themeFill="background1" w:themeFillShade="D9"/>
            <w:vAlign w:val="center"/>
          </w:tcPr>
          <w:p w14:paraId="37ACC847" w14:textId="23E5ABC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4(h)</w:t>
            </w:r>
          </w:p>
        </w:tc>
        <w:tc>
          <w:tcPr>
            <w:tcW w:w="354" w:type="pct"/>
            <w:shd w:val="clear" w:color="auto" w:fill="D9D9D9" w:themeFill="background1" w:themeFillShade="D9"/>
            <w:vAlign w:val="center"/>
          </w:tcPr>
          <w:p w14:paraId="7A8C2DA6" w14:textId="3CFB5AAA"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EFS+</w:t>
            </w:r>
          </w:p>
        </w:tc>
        <w:tc>
          <w:tcPr>
            <w:tcW w:w="406" w:type="pct"/>
            <w:shd w:val="clear" w:color="auto" w:fill="D9D9D9" w:themeFill="background1" w:themeFillShade="D9"/>
            <w:vAlign w:val="center"/>
          </w:tcPr>
          <w:p w14:paraId="6EC032B0" w14:textId="11D20B2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5E656DAA" w14:textId="420246AF"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PLHCR01</w:t>
            </w:r>
            <w:r w:rsidRPr="005D6CAD" w:rsidDel="00C3053F">
              <w:rPr>
                <w:rFonts w:ascii="Arial" w:hAnsi="Arial" w:cs="Arial"/>
                <w:sz w:val="18"/>
                <w:szCs w:val="18"/>
              </w:rPr>
              <w:t xml:space="preserve"> </w:t>
            </w:r>
          </w:p>
        </w:tc>
        <w:tc>
          <w:tcPr>
            <w:tcW w:w="861" w:type="pct"/>
            <w:shd w:val="clear" w:color="auto" w:fill="D9D9D9" w:themeFill="background1" w:themeFillShade="D9"/>
            <w:vAlign w:val="center"/>
          </w:tcPr>
          <w:p w14:paraId="742D09F7" w14:textId="6C5E82E9"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Liczba miejsc pracy utworzonych w przedsiębiorstwach społecznych</w:t>
            </w:r>
          </w:p>
        </w:tc>
        <w:tc>
          <w:tcPr>
            <w:tcW w:w="405" w:type="pct"/>
            <w:shd w:val="clear" w:color="auto" w:fill="D9D9D9" w:themeFill="background1" w:themeFillShade="D9"/>
            <w:vAlign w:val="center"/>
          </w:tcPr>
          <w:p w14:paraId="7EE4488E" w14:textId="00D10E99"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szt.</w:t>
            </w:r>
          </w:p>
        </w:tc>
        <w:tc>
          <w:tcPr>
            <w:tcW w:w="405" w:type="pct"/>
            <w:shd w:val="clear" w:color="auto" w:fill="D9D9D9" w:themeFill="background1" w:themeFillShade="D9"/>
            <w:vAlign w:val="center"/>
          </w:tcPr>
          <w:p w14:paraId="16C06B4C" w14:textId="0BFAEAD4" w:rsidR="003B3508" w:rsidRPr="00E93837" w:rsidRDefault="00E93837" w:rsidP="003B3508">
            <w:pPr>
              <w:spacing w:before="0" w:after="0" w:line="240" w:lineRule="auto"/>
              <w:rPr>
                <w:rFonts w:ascii="Arial" w:hAnsi="Arial" w:cs="Arial"/>
                <w:sz w:val="18"/>
                <w:szCs w:val="18"/>
              </w:rPr>
            </w:pPr>
            <w:r>
              <w:rPr>
                <w:rFonts w:ascii="Arial" w:hAnsi="Arial" w:cs="Arial"/>
                <w:sz w:val="18"/>
                <w:szCs w:val="18"/>
              </w:rPr>
              <w:t>343</w:t>
            </w:r>
          </w:p>
        </w:tc>
        <w:tc>
          <w:tcPr>
            <w:tcW w:w="405" w:type="pct"/>
            <w:shd w:val="clear" w:color="auto" w:fill="D9D9D9" w:themeFill="background1" w:themeFillShade="D9"/>
            <w:vAlign w:val="center"/>
          </w:tcPr>
          <w:p w14:paraId="6EE0F1E3" w14:textId="2D7A9678"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46AC82E8" w14:textId="52EB4EF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545</w:t>
            </w:r>
          </w:p>
        </w:tc>
        <w:tc>
          <w:tcPr>
            <w:tcW w:w="354" w:type="pct"/>
            <w:shd w:val="clear" w:color="auto" w:fill="D9D9D9" w:themeFill="background1" w:themeFillShade="D9"/>
            <w:vAlign w:val="center"/>
          </w:tcPr>
          <w:p w14:paraId="6326D86B" w14:textId="284022C2"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64496E6A" w14:textId="260C183A"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nie dotyczy</w:t>
            </w:r>
          </w:p>
        </w:tc>
      </w:tr>
    </w:tbl>
    <w:p w14:paraId="55B07879" w14:textId="77777777" w:rsidR="007A1FCE" w:rsidRPr="005D6CAD" w:rsidRDefault="007A1FCE" w:rsidP="00014620">
      <w:pPr>
        <w:spacing w:before="0" w:after="0" w:line="276" w:lineRule="auto"/>
        <w:rPr>
          <w:rFonts w:ascii="Arial" w:hAnsi="Arial" w:cs="Arial"/>
          <w:sz w:val="20"/>
          <w:szCs w:val="20"/>
        </w:rPr>
      </w:pPr>
    </w:p>
    <w:bookmarkEnd w:id="158"/>
    <w:p w14:paraId="086E4A79" w14:textId="0A2BB33E" w:rsidR="008E7623" w:rsidRPr="005D6CAD" w:rsidRDefault="008E7623"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4987F63D" w14:textId="77777777" w:rsidR="008E7623" w:rsidRPr="005D6CAD" w:rsidRDefault="008E7623" w:rsidP="00F73F24">
      <w:pPr>
        <w:pStyle w:val="NormalCentered"/>
        <w:spacing w:before="0" w:after="0" w:line="276" w:lineRule="auto"/>
        <w:ind w:left="708"/>
        <w:jc w:val="left"/>
        <w:rPr>
          <w:rFonts w:ascii="Arial" w:hAnsi="Arial" w:cs="Arial"/>
          <w:sz w:val="20"/>
          <w:szCs w:val="20"/>
        </w:rPr>
        <w:sectPr w:rsidR="008E7623" w:rsidRPr="005D6CAD" w:rsidSect="00F73F24">
          <w:footnotePr>
            <w:numRestart w:val="eachPage"/>
          </w:footnotePr>
          <w:pgSz w:w="16839" w:h="11907" w:orient="landscape" w:code="9"/>
          <w:pgMar w:top="1418" w:right="1418" w:bottom="1418" w:left="1418" w:header="567" w:footer="567" w:gutter="0"/>
          <w:cols w:space="720"/>
          <w:docGrid w:linePitch="360"/>
        </w:sectPr>
      </w:pPr>
    </w:p>
    <w:p w14:paraId="139EA4B4" w14:textId="3180B58F" w:rsidR="003D423B" w:rsidRPr="005D6CAD" w:rsidRDefault="0003090C" w:rsidP="00F200A8">
      <w:pPr>
        <w:pStyle w:val="Nagwek5"/>
        <w:rPr>
          <w:rFonts w:cs="Arial"/>
        </w:rPr>
      </w:pPr>
      <w:r w:rsidRPr="005D6CAD">
        <w:rPr>
          <w:rFonts w:cs="Arial"/>
        </w:rPr>
        <w:t xml:space="preserve">2.1.8.1.3. </w:t>
      </w:r>
      <w:r w:rsidR="003D423B" w:rsidRPr="005D6CAD">
        <w:rPr>
          <w:rFonts w:cs="Arial"/>
        </w:rPr>
        <w:t>Indykatywny podział zaprogramowanych zasobów (UE) według rodzaju interwencji</w:t>
      </w:r>
    </w:p>
    <w:p w14:paraId="48213B19" w14:textId="77777777" w:rsidR="003D423B" w:rsidRPr="005D6CAD" w:rsidRDefault="003D423B" w:rsidP="00014620">
      <w:pPr>
        <w:spacing w:before="0" w:after="0" w:line="276" w:lineRule="auto"/>
        <w:rPr>
          <w:rFonts w:ascii="Arial" w:hAnsi="Arial" w:cs="Arial"/>
          <w:sz w:val="20"/>
          <w:szCs w:val="20"/>
        </w:rPr>
      </w:pPr>
      <w:r w:rsidRPr="005D6CAD">
        <w:rPr>
          <w:rFonts w:ascii="Arial" w:hAnsi="Arial" w:cs="Arial"/>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3D423B" w:rsidRPr="005D6CAD" w14:paraId="70F7FE89" w14:textId="77777777" w:rsidTr="00DB6B9D">
        <w:trPr>
          <w:tblHeader/>
        </w:trPr>
        <w:tc>
          <w:tcPr>
            <w:tcW w:w="968" w:type="dxa"/>
            <w:shd w:val="clear" w:color="auto" w:fill="FFE599" w:themeFill="accent4" w:themeFillTint="66"/>
            <w:vAlign w:val="center"/>
          </w:tcPr>
          <w:p w14:paraId="3DE50047"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548879A"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A86D053"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0F2CE87"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3DE9EABC"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51DEF208"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FC10A0" w:rsidRPr="005D6CAD" w14:paraId="0C44CD0B"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74ECC19B" w14:textId="21409557" w:rsidR="00FC10A0" w:rsidRPr="005D6CAD" w:rsidRDefault="00FC10A0" w:rsidP="00FC10A0">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tcBorders>
              <w:top w:val="single" w:sz="4" w:space="0" w:color="auto"/>
              <w:left w:val="single" w:sz="4" w:space="0" w:color="auto"/>
              <w:bottom w:val="single" w:sz="4" w:space="0" w:color="auto"/>
              <w:right w:val="single" w:sz="4" w:space="0" w:color="auto"/>
            </w:tcBorders>
            <w:vAlign w:val="center"/>
          </w:tcPr>
          <w:p w14:paraId="39CC509E" w14:textId="45ADF083"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6E3D9A3B" w14:textId="3CF0BD7D"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4C52CBA9" w14:textId="7AA22D76"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tcBorders>
              <w:top w:val="single" w:sz="4" w:space="0" w:color="auto"/>
              <w:left w:val="single" w:sz="4" w:space="0" w:color="auto"/>
              <w:bottom w:val="single" w:sz="4" w:space="0" w:color="auto"/>
              <w:right w:val="single" w:sz="4" w:space="0" w:color="auto"/>
            </w:tcBorders>
            <w:vAlign w:val="center"/>
          </w:tcPr>
          <w:p w14:paraId="1F5BE08C" w14:textId="7BD79163"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138. Wsparcie na rzecz ekonomii społecznej i przedsiębiorstw </w:t>
            </w:r>
            <w:r w:rsidR="004C3AF7" w:rsidRPr="005D6CAD">
              <w:rPr>
                <w:rFonts w:ascii="Arial" w:hAnsi="Arial" w:cs="Arial"/>
                <w:color w:val="000000" w:themeColor="text1"/>
                <w:sz w:val="18"/>
                <w:szCs w:val="18"/>
              </w:rPr>
              <w:t>społecznych</w:t>
            </w:r>
          </w:p>
        </w:tc>
        <w:tc>
          <w:tcPr>
            <w:tcW w:w="1411" w:type="dxa"/>
            <w:tcBorders>
              <w:top w:val="single" w:sz="4" w:space="0" w:color="auto"/>
              <w:left w:val="single" w:sz="4" w:space="0" w:color="auto"/>
              <w:bottom w:val="single" w:sz="4" w:space="0" w:color="auto"/>
              <w:right w:val="single" w:sz="4" w:space="0" w:color="auto"/>
            </w:tcBorders>
            <w:vAlign w:val="center"/>
          </w:tcPr>
          <w:p w14:paraId="22C21FA5" w14:textId="1B5005C5"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7 500 000</w:t>
            </w:r>
          </w:p>
        </w:tc>
      </w:tr>
      <w:tr w:rsidR="00FC10A0" w:rsidRPr="005D6CAD" w14:paraId="2D8C0469"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7EAD1FB0" w14:textId="206CAE73" w:rsidR="00FC10A0" w:rsidRPr="005D6CAD" w:rsidRDefault="00FC10A0" w:rsidP="00FC10A0">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tcBorders>
              <w:top w:val="single" w:sz="4" w:space="0" w:color="auto"/>
              <w:left w:val="single" w:sz="4" w:space="0" w:color="auto"/>
              <w:bottom w:val="single" w:sz="4" w:space="0" w:color="auto"/>
              <w:right w:val="single" w:sz="4" w:space="0" w:color="auto"/>
            </w:tcBorders>
            <w:vAlign w:val="center"/>
          </w:tcPr>
          <w:p w14:paraId="52A5AB62" w14:textId="046D33CB"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38AC9F9A" w14:textId="6C68A732"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517397FB" w14:textId="05E308B4"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tcBorders>
              <w:top w:val="single" w:sz="4" w:space="0" w:color="auto"/>
              <w:left w:val="single" w:sz="4" w:space="0" w:color="auto"/>
              <w:bottom w:val="single" w:sz="4" w:space="0" w:color="auto"/>
              <w:right w:val="single" w:sz="4" w:space="0" w:color="auto"/>
            </w:tcBorders>
            <w:vAlign w:val="center"/>
          </w:tcPr>
          <w:p w14:paraId="5A9A6B7F" w14:textId="4A92B257"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152. Działania na rzecz promowanie równości szans i aktywnego udziału w życiu społecznym</w:t>
            </w:r>
          </w:p>
        </w:tc>
        <w:tc>
          <w:tcPr>
            <w:tcW w:w="1411" w:type="dxa"/>
            <w:tcBorders>
              <w:top w:val="single" w:sz="4" w:space="0" w:color="auto"/>
              <w:left w:val="single" w:sz="4" w:space="0" w:color="auto"/>
              <w:bottom w:val="single" w:sz="4" w:space="0" w:color="auto"/>
              <w:right w:val="single" w:sz="4" w:space="0" w:color="auto"/>
            </w:tcBorders>
            <w:vAlign w:val="center"/>
          </w:tcPr>
          <w:p w14:paraId="711AD5E1" w14:textId="78D089EB"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10 083 000</w:t>
            </w:r>
          </w:p>
        </w:tc>
      </w:tr>
      <w:tr w:rsidR="00FC10A0" w:rsidRPr="005D6CAD" w14:paraId="1B904465" w14:textId="77777777" w:rsidTr="00014620">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E5C15" w14:textId="2D215499" w:rsidR="00FC10A0" w:rsidRPr="005D6CAD" w:rsidRDefault="00FC10A0" w:rsidP="00FC10A0">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F7D14" w14:textId="72B7353D"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E44E1" w14:textId="7982662F"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532B3" w14:textId="1A971130"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6B107" w14:textId="307B1882"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138. Wsparcie na rzecz ekonomii społecznej i przedsiębiorstw </w:t>
            </w:r>
            <w:r w:rsidR="004C3AF7" w:rsidRPr="005D6CAD">
              <w:rPr>
                <w:rFonts w:ascii="Arial" w:hAnsi="Arial" w:cs="Arial"/>
                <w:color w:val="000000" w:themeColor="text1"/>
                <w:sz w:val="18"/>
                <w:szCs w:val="18"/>
              </w:rPr>
              <w:t>społecznych</w:t>
            </w:r>
            <w:r w:rsidR="004C3AF7" w:rsidRPr="005D6CAD" w:rsidDel="00D51A4B">
              <w:rPr>
                <w:rFonts w:ascii="Arial" w:hAnsi="Arial" w:cs="Arial"/>
                <w:color w:val="000000" w:themeColor="text1"/>
                <w:sz w:val="18"/>
                <w:szCs w:val="18"/>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235A2" w14:textId="7D68044C"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12 750 000</w:t>
            </w:r>
          </w:p>
        </w:tc>
      </w:tr>
      <w:tr w:rsidR="00FC10A0" w:rsidRPr="005D6CAD" w14:paraId="56EA6965" w14:textId="77777777" w:rsidTr="00014620">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1A2FC" w14:textId="279B5EA1" w:rsidR="00FC10A0" w:rsidRPr="005D6CAD" w:rsidRDefault="00FC10A0" w:rsidP="00FC10A0">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68613" w14:textId="0E8A0282"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24949" w14:textId="5F8EFBA8"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2732D" w14:textId="0B595259"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95046" w14:textId="7CB8CC89"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152. Działania na rzecz promowanie równości szans i aktywnego udziału w życiu społecznym</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97FD9" w14:textId="588BAA6A"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31 382 556</w:t>
            </w:r>
          </w:p>
        </w:tc>
      </w:tr>
    </w:tbl>
    <w:p w14:paraId="28B86902" w14:textId="77777777" w:rsidR="003D423B" w:rsidRPr="005D6CAD" w:rsidRDefault="003D423B" w:rsidP="00014620">
      <w:pPr>
        <w:spacing w:before="0" w:after="0" w:line="276" w:lineRule="auto"/>
        <w:rPr>
          <w:rFonts w:ascii="Arial" w:hAnsi="Arial" w:cs="Arial"/>
          <w:sz w:val="20"/>
          <w:szCs w:val="20"/>
        </w:rPr>
      </w:pPr>
    </w:p>
    <w:p w14:paraId="45A144D2" w14:textId="77777777" w:rsidR="003D423B" w:rsidRPr="005D6CAD" w:rsidRDefault="003D423B" w:rsidP="00014620">
      <w:pPr>
        <w:spacing w:before="0" w:after="0" w:line="276" w:lineRule="auto"/>
        <w:rPr>
          <w:rFonts w:ascii="Arial" w:hAnsi="Arial" w:cs="Arial"/>
          <w:sz w:val="20"/>
          <w:szCs w:val="20"/>
        </w:rPr>
      </w:pPr>
      <w:r w:rsidRPr="005D6CAD">
        <w:rPr>
          <w:rFonts w:ascii="Arial" w:hAnsi="Arial" w:cs="Arial"/>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3D423B" w:rsidRPr="005D6CAD" w14:paraId="747A5438" w14:textId="77777777" w:rsidTr="00DB6B9D">
        <w:trPr>
          <w:tblHeader/>
        </w:trPr>
        <w:tc>
          <w:tcPr>
            <w:tcW w:w="968" w:type="dxa"/>
            <w:shd w:val="clear" w:color="auto" w:fill="FFE599" w:themeFill="accent4" w:themeFillTint="66"/>
            <w:vAlign w:val="center"/>
          </w:tcPr>
          <w:p w14:paraId="56DA16FC"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7B0B491"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10BCB2F"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C7E9FDE"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00C7E0AB"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F02AB82"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517EC" w:rsidRPr="005D6CAD" w14:paraId="0FD7394B" w14:textId="77777777" w:rsidTr="009F0537">
        <w:tc>
          <w:tcPr>
            <w:tcW w:w="968" w:type="dxa"/>
            <w:vAlign w:val="center"/>
          </w:tcPr>
          <w:p w14:paraId="13FDE451" w14:textId="60C48219" w:rsidR="004517EC" w:rsidRPr="005D6CAD" w:rsidRDefault="6AF946CC" w:rsidP="1D511283">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0E2CABF4"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62CD6FC7"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7E4611B6" w14:textId="2DBACE56" w:rsidR="004517EC" w:rsidRPr="005D6CAD" w:rsidRDefault="004517EC"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vAlign w:val="center"/>
          </w:tcPr>
          <w:p w14:paraId="61226CF3" w14:textId="059494A8" w:rsidR="004517EC"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01. </w:t>
            </w:r>
            <w:r w:rsidR="009A2458" w:rsidRPr="005D6CAD">
              <w:rPr>
                <w:rFonts w:ascii="Arial" w:hAnsi="Arial" w:cs="Arial"/>
                <w:color w:val="000000" w:themeColor="text1"/>
                <w:sz w:val="18"/>
                <w:szCs w:val="18"/>
              </w:rPr>
              <w:t>Dotacja</w:t>
            </w:r>
          </w:p>
        </w:tc>
        <w:tc>
          <w:tcPr>
            <w:tcW w:w="1411" w:type="dxa"/>
            <w:vAlign w:val="center"/>
          </w:tcPr>
          <w:p w14:paraId="00BA8D9C" w14:textId="033E1E5D"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17 583 000</w:t>
            </w:r>
          </w:p>
        </w:tc>
      </w:tr>
      <w:tr w:rsidR="004517EC" w:rsidRPr="005D6CAD" w14:paraId="732EED5A" w14:textId="77777777" w:rsidTr="00014620">
        <w:tc>
          <w:tcPr>
            <w:tcW w:w="968" w:type="dxa"/>
            <w:shd w:val="clear" w:color="auto" w:fill="D9D9D9" w:themeFill="background1" w:themeFillShade="D9"/>
            <w:vAlign w:val="center"/>
          </w:tcPr>
          <w:p w14:paraId="4EBDBEC0" w14:textId="58656C82" w:rsidR="004517EC" w:rsidRPr="005D6CAD" w:rsidRDefault="6AF946CC" w:rsidP="1D511283">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604B9C2F"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4FB3A3B8" w14:textId="77777777" w:rsidR="004517EC" w:rsidRPr="005D6CAD" w:rsidRDefault="004517EC"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99CB238" w14:textId="448AB43B"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shd w:val="clear" w:color="auto" w:fill="D9D9D9" w:themeFill="background1" w:themeFillShade="D9"/>
            <w:vAlign w:val="center"/>
          </w:tcPr>
          <w:p w14:paraId="4B6DE928" w14:textId="3017A149" w:rsidR="004517EC" w:rsidRPr="005D6CAD" w:rsidRDefault="00FC10A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01. </w:t>
            </w:r>
            <w:r w:rsidR="009A2458" w:rsidRPr="005D6CAD">
              <w:rPr>
                <w:rFonts w:ascii="Arial" w:hAnsi="Arial" w:cs="Arial"/>
                <w:color w:val="000000" w:themeColor="text1"/>
                <w:sz w:val="18"/>
                <w:szCs w:val="18"/>
              </w:rPr>
              <w:t>Dotacja</w:t>
            </w:r>
          </w:p>
        </w:tc>
        <w:tc>
          <w:tcPr>
            <w:tcW w:w="1411" w:type="dxa"/>
            <w:shd w:val="clear" w:color="auto" w:fill="D9D9D9" w:themeFill="background1" w:themeFillShade="D9"/>
            <w:vAlign w:val="center"/>
          </w:tcPr>
          <w:p w14:paraId="52968310" w14:textId="011F97CD"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44 132 556</w:t>
            </w:r>
          </w:p>
        </w:tc>
      </w:tr>
    </w:tbl>
    <w:p w14:paraId="6A548F27" w14:textId="77777777" w:rsidR="003D423B" w:rsidRPr="005D6CAD" w:rsidRDefault="003D423B" w:rsidP="00014620">
      <w:pPr>
        <w:spacing w:before="0" w:after="0" w:line="276" w:lineRule="auto"/>
        <w:rPr>
          <w:rFonts w:ascii="Arial" w:hAnsi="Arial" w:cs="Arial"/>
          <w:sz w:val="20"/>
          <w:szCs w:val="20"/>
        </w:rPr>
      </w:pPr>
    </w:p>
    <w:p w14:paraId="4904B5F1" w14:textId="77777777" w:rsidR="003D423B" w:rsidRPr="005D6CAD" w:rsidRDefault="003D423B" w:rsidP="00014620">
      <w:pPr>
        <w:spacing w:before="0" w:after="0" w:line="276" w:lineRule="auto"/>
        <w:rPr>
          <w:rFonts w:ascii="Arial" w:hAnsi="Arial" w:cs="Arial"/>
          <w:sz w:val="20"/>
          <w:szCs w:val="20"/>
        </w:rPr>
      </w:pPr>
      <w:r w:rsidRPr="005D6CAD">
        <w:rPr>
          <w:rFonts w:ascii="Arial" w:hAnsi="Arial" w:cs="Arial"/>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3D423B" w:rsidRPr="005D6CAD" w14:paraId="5D13FD44" w14:textId="77777777" w:rsidTr="00DB6B9D">
        <w:trPr>
          <w:tblHeader/>
        </w:trPr>
        <w:tc>
          <w:tcPr>
            <w:tcW w:w="968" w:type="dxa"/>
            <w:shd w:val="clear" w:color="auto" w:fill="FFE599" w:themeFill="accent4" w:themeFillTint="66"/>
            <w:vAlign w:val="center"/>
          </w:tcPr>
          <w:p w14:paraId="54C4B22B"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8F410BD"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632D276"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6C0F4B9"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37940B6"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DB4685A"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517EC" w:rsidRPr="005D6CAD" w14:paraId="38530BC9" w14:textId="77777777" w:rsidTr="009F0537">
        <w:tc>
          <w:tcPr>
            <w:tcW w:w="968" w:type="dxa"/>
            <w:vAlign w:val="center"/>
          </w:tcPr>
          <w:p w14:paraId="62E7F8DC" w14:textId="2A726FF7" w:rsidR="004517EC" w:rsidRPr="005D6CAD" w:rsidRDefault="6AF946CC" w:rsidP="1D511283">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784303FC"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3DFCC240"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24B4D3B7" w14:textId="6E150ED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vAlign w:val="center"/>
          </w:tcPr>
          <w:p w14:paraId="482ACB60" w14:textId="4E02E7A5" w:rsidR="004517EC" w:rsidRPr="005D6CAD" w:rsidRDefault="008E745F"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 Brak ukierunkowania terytorialnego</w:t>
            </w:r>
          </w:p>
        </w:tc>
        <w:tc>
          <w:tcPr>
            <w:tcW w:w="1411" w:type="dxa"/>
            <w:vAlign w:val="center"/>
          </w:tcPr>
          <w:p w14:paraId="2CC90F0C" w14:textId="340F47ED"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17 583 000</w:t>
            </w:r>
          </w:p>
        </w:tc>
      </w:tr>
      <w:tr w:rsidR="004517EC" w:rsidRPr="005D6CAD" w14:paraId="6614F24C" w14:textId="77777777" w:rsidTr="00014620">
        <w:tc>
          <w:tcPr>
            <w:tcW w:w="968" w:type="dxa"/>
            <w:shd w:val="clear" w:color="auto" w:fill="D9D9D9" w:themeFill="background1" w:themeFillShade="D9"/>
            <w:vAlign w:val="center"/>
          </w:tcPr>
          <w:p w14:paraId="64F80259" w14:textId="50DAE159" w:rsidR="004517EC" w:rsidRPr="005D6CAD" w:rsidRDefault="6AF946CC" w:rsidP="1D511283">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197EF27E"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36297D4D" w14:textId="77777777" w:rsidR="004517EC" w:rsidRPr="005D6CAD" w:rsidRDefault="004517EC"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70B8CF48" w14:textId="1A63D91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shd w:val="clear" w:color="auto" w:fill="D9D9D9" w:themeFill="background1" w:themeFillShade="D9"/>
            <w:vAlign w:val="center"/>
          </w:tcPr>
          <w:p w14:paraId="7CF4F4F7" w14:textId="607D896B" w:rsidR="004517EC" w:rsidRPr="005D6CAD" w:rsidRDefault="008E745F"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Brak ukierunkowania terytorialnego</w:t>
            </w:r>
          </w:p>
        </w:tc>
        <w:tc>
          <w:tcPr>
            <w:tcW w:w="1411" w:type="dxa"/>
            <w:shd w:val="clear" w:color="auto" w:fill="D9D9D9" w:themeFill="background1" w:themeFillShade="D9"/>
            <w:vAlign w:val="center"/>
          </w:tcPr>
          <w:p w14:paraId="5C6692A7" w14:textId="49471F44"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44 132 556</w:t>
            </w:r>
          </w:p>
        </w:tc>
      </w:tr>
    </w:tbl>
    <w:p w14:paraId="4CA04173" w14:textId="77777777" w:rsidR="003D423B" w:rsidRPr="005D6CAD" w:rsidRDefault="003D423B" w:rsidP="00014620">
      <w:pPr>
        <w:spacing w:before="0" w:after="0" w:line="276" w:lineRule="auto"/>
        <w:rPr>
          <w:rFonts w:ascii="Arial" w:hAnsi="Arial" w:cs="Arial"/>
          <w:sz w:val="20"/>
          <w:szCs w:val="20"/>
        </w:rPr>
      </w:pPr>
    </w:p>
    <w:p w14:paraId="3AFBAB93" w14:textId="77777777" w:rsidR="003D423B" w:rsidRPr="005D6CAD" w:rsidRDefault="003D423B" w:rsidP="00014620">
      <w:pPr>
        <w:spacing w:before="0" w:after="0" w:line="276" w:lineRule="auto"/>
        <w:rPr>
          <w:rFonts w:ascii="Arial" w:hAnsi="Arial" w:cs="Arial"/>
          <w:sz w:val="20"/>
          <w:szCs w:val="20"/>
        </w:rPr>
      </w:pPr>
      <w:r w:rsidRPr="005D6CAD">
        <w:rPr>
          <w:rFonts w:ascii="Arial" w:hAnsi="Arial" w:cs="Arial"/>
          <w:sz w:val="20"/>
          <w:szCs w:val="20"/>
        </w:rPr>
        <w:t>Tabela 7. Wymiar 6 – uzupełniające obszary tematyczne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7. Wymiar 6 – uzupełniające obszary tematyczne EFS+"/>
        <w:tblDescription w:val="Tabela 7. Wymiar 6 – uzupełniające obszary tematyczne EFS+"/>
      </w:tblPr>
      <w:tblGrid>
        <w:gridCol w:w="968"/>
        <w:gridCol w:w="907"/>
        <w:gridCol w:w="1635"/>
        <w:gridCol w:w="1276"/>
        <w:gridCol w:w="2864"/>
        <w:gridCol w:w="1411"/>
      </w:tblGrid>
      <w:tr w:rsidR="003D423B" w:rsidRPr="005D6CAD" w14:paraId="69F31798" w14:textId="77777777" w:rsidTr="00DB6B9D">
        <w:trPr>
          <w:tblHeader/>
        </w:trPr>
        <w:tc>
          <w:tcPr>
            <w:tcW w:w="968" w:type="dxa"/>
            <w:shd w:val="clear" w:color="auto" w:fill="FFE599" w:themeFill="accent4" w:themeFillTint="66"/>
            <w:vAlign w:val="center"/>
          </w:tcPr>
          <w:p w14:paraId="63F1F53A"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4598F35"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AD7B5A1"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05F9F02"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3F63C813"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71FF4B27"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517EC" w:rsidRPr="005D6CAD" w14:paraId="4CEFF047" w14:textId="77777777" w:rsidTr="009F0537">
        <w:tc>
          <w:tcPr>
            <w:tcW w:w="968" w:type="dxa"/>
            <w:vAlign w:val="center"/>
          </w:tcPr>
          <w:p w14:paraId="2DDD08F2" w14:textId="3F0BC0A4" w:rsidR="004517EC" w:rsidRPr="005D6CAD" w:rsidRDefault="6AF946CC" w:rsidP="1D511283">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13AD06E1"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6FEDACD8"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0C0CC2C6" w14:textId="490B94E2"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vAlign w:val="center"/>
          </w:tcPr>
          <w:p w14:paraId="6098D369" w14:textId="4B0DBDF7" w:rsidR="004517EC" w:rsidRPr="005D6CAD" w:rsidRDefault="002871A6"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w:t>
            </w:r>
            <w:r w:rsidR="0047457C" w:rsidRPr="005D6CAD">
              <w:rPr>
                <w:rFonts w:ascii="Arial" w:hAnsi="Arial" w:cs="Arial"/>
                <w:color w:val="000000" w:themeColor="text1"/>
                <w:sz w:val="18"/>
                <w:szCs w:val="18"/>
              </w:rPr>
              <w:t>7.</w:t>
            </w:r>
            <w:r w:rsidR="00FC10A0" w:rsidRPr="005D6CAD">
              <w:rPr>
                <w:rFonts w:ascii="Arial" w:hAnsi="Arial" w:cs="Arial"/>
                <w:color w:val="000000" w:themeColor="text1"/>
                <w:sz w:val="18"/>
                <w:szCs w:val="18"/>
              </w:rPr>
              <w:t xml:space="preserve"> </w:t>
            </w:r>
            <w:r w:rsidR="0047457C" w:rsidRPr="005D6CAD">
              <w:rPr>
                <w:rFonts w:ascii="Arial" w:hAnsi="Arial" w:cs="Arial"/>
                <w:color w:val="000000" w:themeColor="text1"/>
                <w:sz w:val="18"/>
                <w:szCs w:val="18"/>
              </w:rPr>
              <w:t>Budowanie zdolności partnerów społecznych</w:t>
            </w:r>
          </w:p>
        </w:tc>
        <w:tc>
          <w:tcPr>
            <w:tcW w:w="1411" w:type="dxa"/>
            <w:vAlign w:val="center"/>
          </w:tcPr>
          <w:p w14:paraId="61F346CC" w14:textId="693D7C61" w:rsidR="004517EC" w:rsidRPr="005D6CAD" w:rsidRDefault="00BC6C9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314 917</w:t>
            </w:r>
          </w:p>
        </w:tc>
      </w:tr>
      <w:tr w:rsidR="00FC10A0" w:rsidRPr="005D6CAD" w14:paraId="2F90D9B0" w14:textId="77777777" w:rsidTr="009F0537">
        <w:tc>
          <w:tcPr>
            <w:tcW w:w="968" w:type="dxa"/>
            <w:vAlign w:val="center"/>
          </w:tcPr>
          <w:p w14:paraId="2CC8BEFF" w14:textId="32B94658" w:rsidR="00FC10A0" w:rsidRPr="005D6CAD" w:rsidRDefault="00FC10A0" w:rsidP="00FC10A0">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2C540445" w14:textId="08CC6262"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2E34976B" w14:textId="23E6F6DC"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32A1C13C" w14:textId="6E9924AB"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vAlign w:val="center"/>
          </w:tcPr>
          <w:p w14:paraId="027EDAB7" w14:textId="0420B0A8" w:rsidR="00FC10A0" w:rsidRPr="005D6CAD" w:rsidDel="002871A6"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08. Budowanie zdolności organizacji społeczeństwa obywatelskiego</w:t>
            </w:r>
          </w:p>
        </w:tc>
        <w:tc>
          <w:tcPr>
            <w:tcW w:w="1411" w:type="dxa"/>
            <w:vAlign w:val="center"/>
          </w:tcPr>
          <w:p w14:paraId="57994FA2" w14:textId="7525CC4F"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314 917</w:t>
            </w:r>
          </w:p>
        </w:tc>
      </w:tr>
      <w:tr w:rsidR="00FC10A0" w:rsidRPr="005D6CAD" w14:paraId="34EFC501" w14:textId="77777777" w:rsidTr="009F0537">
        <w:tc>
          <w:tcPr>
            <w:tcW w:w="968" w:type="dxa"/>
            <w:vAlign w:val="center"/>
          </w:tcPr>
          <w:p w14:paraId="04D64B8F" w14:textId="465D4FE5" w:rsidR="00FC10A0" w:rsidRPr="005D6CAD" w:rsidRDefault="00FC10A0" w:rsidP="00FC10A0">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2C1D69CB" w14:textId="04CEE5D4"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7F70571A" w14:textId="10539D22"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13CA6FCB" w14:textId="72BFCDC8"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vAlign w:val="center"/>
          </w:tcPr>
          <w:p w14:paraId="582F6F39" w14:textId="434666D8" w:rsidR="00FC10A0" w:rsidRPr="005D6CAD" w:rsidDel="002871A6"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 Nie dotyczy</w:t>
            </w:r>
          </w:p>
        </w:tc>
        <w:tc>
          <w:tcPr>
            <w:tcW w:w="1411" w:type="dxa"/>
            <w:vAlign w:val="center"/>
          </w:tcPr>
          <w:p w14:paraId="2ECACB8E" w14:textId="7EE4499A"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16 953 165</w:t>
            </w:r>
          </w:p>
        </w:tc>
      </w:tr>
      <w:tr w:rsidR="00FC10A0" w:rsidRPr="005D6CAD" w14:paraId="729E566C" w14:textId="77777777" w:rsidTr="00014620">
        <w:tc>
          <w:tcPr>
            <w:tcW w:w="968" w:type="dxa"/>
            <w:shd w:val="clear" w:color="auto" w:fill="D9D9D9" w:themeFill="background1" w:themeFillShade="D9"/>
            <w:vAlign w:val="center"/>
          </w:tcPr>
          <w:p w14:paraId="2BE1AA69" w14:textId="04079CFE" w:rsidR="00FC10A0" w:rsidRPr="005D6CAD" w:rsidRDefault="00FC10A0" w:rsidP="00FC10A0">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0B535717" w14:textId="77777777"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1740B1C6" w14:textId="77777777" w:rsidR="00FC10A0" w:rsidRPr="005D6CAD" w:rsidRDefault="00FC10A0" w:rsidP="00FC10A0">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27F0B70C" w14:textId="3AB1D51D"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shd w:val="clear" w:color="auto" w:fill="D9D9D9" w:themeFill="background1" w:themeFillShade="D9"/>
            <w:vAlign w:val="center"/>
          </w:tcPr>
          <w:p w14:paraId="58AB1116" w14:textId="76D9724C"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07. Budowanie zdolności partnerów społecznych</w:t>
            </w:r>
          </w:p>
        </w:tc>
        <w:tc>
          <w:tcPr>
            <w:tcW w:w="1411" w:type="dxa"/>
            <w:shd w:val="clear" w:color="auto" w:fill="D9D9D9" w:themeFill="background1" w:themeFillShade="D9"/>
            <w:vAlign w:val="center"/>
          </w:tcPr>
          <w:p w14:paraId="35BB6F01" w14:textId="0F02BE61"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314 918</w:t>
            </w:r>
          </w:p>
        </w:tc>
      </w:tr>
      <w:tr w:rsidR="00FC10A0" w:rsidRPr="005D6CAD" w14:paraId="01121FDC" w14:textId="77777777" w:rsidTr="00014620">
        <w:tc>
          <w:tcPr>
            <w:tcW w:w="968" w:type="dxa"/>
            <w:shd w:val="clear" w:color="auto" w:fill="D9D9D9" w:themeFill="background1" w:themeFillShade="D9"/>
            <w:vAlign w:val="center"/>
          </w:tcPr>
          <w:p w14:paraId="776E65B9" w14:textId="2F71E745" w:rsidR="00FC10A0" w:rsidRPr="005D6CAD" w:rsidRDefault="00FC10A0" w:rsidP="00FC10A0">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61416696" w14:textId="3FC22007"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2509766A" w14:textId="51DFEFA8" w:rsidR="00FC10A0" w:rsidRPr="005D6CAD" w:rsidRDefault="00FC10A0" w:rsidP="00FC10A0">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771085E3" w14:textId="3F0F7E04"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shd w:val="clear" w:color="auto" w:fill="D9D9D9" w:themeFill="background1" w:themeFillShade="D9"/>
            <w:vAlign w:val="center"/>
          </w:tcPr>
          <w:p w14:paraId="4FED5D4F" w14:textId="33747BC2"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08. Budowanie zdolności organizacji społeczeństwa obywatelskiego</w:t>
            </w:r>
          </w:p>
        </w:tc>
        <w:tc>
          <w:tcPr>
            <w:tcW w:w="1411" w:type="dxa"/>
            <w:shd w:val="clear" w:color="auto" w:fill="D9D9D9" w:themeFill="background1" w:themeFillShade="D9"/>
            <w:vAlign w:val="center"/>
          </w:tcPr>
          <w:p w14:paraId="602185AD" w14:textId="57AD8E3F"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314 918</w:t>
            </w:r>
          </w:p>
        </w:tc>
      </w:tr>
      <w:tr w:rsidR="00FC10A0" w:rsidRPr="005D6CAD" w14:paraId="18269837" w14:textId="77777777" w:rsidTr="00014620">
        <w:tc>
          <w:tcPr>
            <w:tcW w:w="968" w:type="dxa"/>
            <w:shd w:val="clear" w:color="auto" w:fill="D9D9D9" w:themeFill="background1" w:themeFillShade="D9"/>
            <w:vAlign w:val="center"/>
          </w:tcPr>
          <w:p w14:paraId="235574DC" w14:textId="24F45FC5" w:rsidR="00FC10A0" w:rsidRPr="005D6CAD" w:rsidRDefault="00FC10A0" w:rsidP="00FC10A0">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2070DACA" w14:textId="4E0ADE49"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24863A12" w14:textId="6A3C0C40" w:rsidR="00FC10A0" w:rsidRPr="005D6CAD" w:rsidRDefault="00FC10A0" w:rsidP="00FC10A0">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4C6E9157" w14:textId="67FE588B"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shd w:val="clear" w:color="auto" w:fill="D9D9D9" w:themeFill="background1" w:themeFillShade="D9"/>
            <w:vAlign w:val="center"/>
          </w:tcPr>
          <w:p w14:paraId="48CA976A" w14:textId="60789631"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 Nie dotyczy</w:t>
            </w:r>
          </w:p>
        </w:tc>
        <w:tc>
          <w:tcPr>
            <w:tcW w:w="1411" w:type="dxa"/>
            <w:shd w:val="clear" w:color="auto" w:fill="D9D9D9" w:themeFill="background1" w:themeFillShade="D9"/>
            <w:vAlign w:val="center"/>
          </w:tcPr>
          <w:p w14:paraId="1F1F8B10" w14:textId="0D2AF8FF"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43 502 721</w:t>
            </w:r>
          </w:p>
        </w:tc>
      </w:tr>
    </w:tbl>
    <w:p w14:paraId="3F665E00" w14:textId="77777777" w:rsidR="003D423B" w:rsidRPr="005D6CAD" w:rsidRDefault="003D423B" w:rsidP="00014620">
      <w:pPr>
        <w:spacing w:before="0" w:after="0" w:line="276" w:lineRule="auto"/>
        <w:rPr>
          <w:rFonts w:ascii="Arial" w:hAnsi="Arial" w:cs="Arial"/>
          <w:sz w:val="20"/>
          <w:szCs w:val="20"/>
        </w:rPr>
      </w:pPr>
    </w:p>
    <w:p w14:paraId="55310E13" w14:textId="77777777" w:rsidR="003D423B" w:rsidRPr="005D6CAD" w:rsidRDefault="003D423B" w:rsidP="00014620">
      <w:pPr>
        <w:spacing w:before="0" w:after="0" w:line="276" w:lineRule="auto"/>
        <w:rPr>
          <w:rFonts w:ascii="Arial" w:hAnsi="Arial" w:cs="Arial"/>
          <w:sz w:val="20"/>
          <w:szCs w:val="20"/>
        </w:rPr>
      </w:pPr>
      <w:r w:rsidRPr="005D6CAD">
        <w:rPr>
          <w:rFonts w:ascii="Arial" w:hAnsi="Arial" w:cs="Arial"/>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3D423B" w:rsidRPr="005D6CAD" w14:paraId="060ADA83" w14:textId="77777777" w:rsidTr="00DB6B9D">
        <w:trPr>
          <w:tblHeader/>
        </w:trPr>
        <w:tc>
          <w:tcPr>
            <w:tcW w:w="968" w:type="dxa"/>
            <w:shd w:val="clear" w:color="auto" w:fill="FFE599" w:themeFill="accent4" w:themeFillTint="66"/>
            <w:vAlign w:val="center"/>
          </w:tcPr>
          <w:p w14:paraId="55F5D434"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2DABEE8"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CDAB954"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E048655"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6EA25B45"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65945196" w14:textId="77777777" w:rsidR="003D423B" w:rsidRPr="005D6CAD" w:rsidRDefault="003D423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4517EC" w:rsidRPr="005D6CAD" w14:paraId="768E3A8A" w14:textId="77777777" w:rsidTr="009F0537">
        <w:tc>
          <w:tcPr>
            <w:tcW w:w="968" w:type="dxa"/>
            <w:vAlign w:val="center"/>
          </w:tcPr>
          <w:p w14:paraId="696D8018" w14:textId="0F0265F7" w:rsidR="004517EC" w:rsidRPr="005D6CAD" w:rsidRDefault="6AF946CC" w:rsidP="0AAD21CD">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28D814E0"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04A5AE65"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63200413" w14:textId="545A27C9"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vAlign w:val="center"/>
          </w:tcPr>
          <w:p w14:paraId="5E492D42" w14:textId="20F0699B" w:rsidR="004517EC" w:rsidRPr="005D6CAD" w:rsidRDefault="006E0C5F"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FC10A0" w:rsidRPr="005D6CAD">
              <w:rPr>
                <w:rFonts w:ascii="Arial" w:hAnsi="Arial" w:cs="Arial"/>
                <w:color w:val="000000" w:themeColor="text1"/>
                <w:sz w:val="18"/>
                <w:szCs w:val="18"/>
              </w:rPr>
              <w:t xml:space="preserve"> </w:t>
            </w:r>
            <w:r w:rsidR="00A86037" w:rsidRPr="005D6CAD">
              <w:rPr>
                <w:rFonts w:ascii="Arial" w:hAnsi="Arial" w:cs="Arial"/>
                <w:color w:val="000000" w:themeColor="text1"/>
                <w:sz w:val="18"/>
                <w:szCs w:val="18"/>
              </w:rPr>
              <w:t>Projekty uwzględniające kwestię równouprawnienia płci</w:t>
            </w:r>
          </w:p>
        </w:tc>
        <w:tc>
          <w:tcPr>
            <w:tcW w:w="1411" w:type="dxa"/>
            <w:vAlign w:val="center"/>
          </w:tcPr>
          <w:p w14:paraId="385A2D72" w14:textId="14CC371D"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17 583 000</w:t>
            </w:r>
          </w:p>
        </w:tc>
      </w:tr>
      <w:tr w:rsidR="004517EC" w:rsidRPr="005D6CAD" w14:paraId="2599CFCB" w14:textId="77777777" w:rsidTr="00014620">
        <w:tc>
          <w:tcPr>
            <w:tcW w:w="968" w:type="dxa"/>
            <w:shd w:val="clear" w:color="auto" w:fill="D9D9D9" w:themeFill="background1" w:themeFillShade="D9"/>
            <w:vAlign w:val="center"/>
          </w:tcPr>
          <w:p w14:paraId="4968AEF4" w14:textId="74A263D0" w:rsidR="004517EC" w:rsidRPr="005D6CAD" w:rsidRDefault="6AF946CC" w:rsidP="0AAD21CD">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500C92FE" w14:textId="77777777"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0D6FF7A3" w14:textId="77777777" w:rsidR="004517EC" w:rsidRPr="005D6CAD" w:rsidRDefault="004517EC"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1B7BE822" w14:textId="3E839134" w:rsidR="004517EC" w:rsidRPr="005D6CAD" w:rsidRDefault="004517EC"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4(h)</w:t>
            </w:r>
          </w:p>
        </w:tc>
        <w:tc>
          <w:tcPr>
            <w:tcW w:w="2864" w:type="dxa"/>
            <w:shd w:val="clear" w:color="auto" w:fill="D9D9D9" w:themeFill="background1" w:themeFillShade="D9"/>
            <w:vAlign w:val="center"/>
          </w:tcPr>
          <w:p w14:paraId="7B851180" w14:textId="42101D80" w:rsidR="004517EC" w:rsidRPr="005D6CAD" w:rsidRDefault="006E0C5F"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Projekty uwzględniające kwestię równouprawnienia płci</w:t>
            </w:r>
          </w:p>
        </w:tc>
        <w:tc>
          <w:tcPr>
            <w:tcW w:w="1411" w:type="dxa"/>
            <w:shd w:val="clear" w:color="auto" w:fill="D9D9D9" w:themeFill="background1" w:themeFillShade="D9"/>
            <w:vAlign w:val="center"/>
          </w:tcPr>
          <w:p w14:paraId="3AFD61B2" w14:textId="796B1B77" w:rsidR="004517EC" w:rsidRPr="005D6CAD" w:rsidRDefault="004517EC"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44 132 556</w:t>
            </w:r>
          </w:p>
        </w:tc>
      </w:tr>
    </w:tbl>
    <w:p w14:paraId="18C56854" w14:textId="77777777" w:rsidR="003D423B" w:rsidRPr="005D6CAD" w:rsidRDefault="003D423B" w:rsidP="00014620">
      <w:pPr>
        <w:spacing w:before="0" w:after="0" w:line="276" w:lineRule="auto"/>
        <w:rPr>
          <w:rFonts w:ascii="Arial" w:hAnsi="Arial" w:cs="Arial"/>
          <w:sz w:val="20"/>
          <w:szCs w:val="20"/>
        </w:rPr>
      </w:pPr>
    </w:p>
    <w:p w14:paraId="59F9EBB5" w14:textId="4033A6D1" w:rsidR="008E7623" w:rsidRPr="005D6CAD" w:rsidRDefault="0050441D" w:rsidP="008E7623">
      <w:pPr>
        <w:spacing w:before="0" w:after="0" w:line="276" w:lineRule="auto"/>
        <w:jc w:val="both"/>
        <w:rPr>
          <w:rFonts w:ascii="Arial" w:hAnsi="Arial" w:cs="Arial"/>
          <w:sz w:val="20"/>
          <w:szCs w:val="20"/>
        </w:rPr>
      </w:pPr>
      <w:r w:rsidRPr="005D6CAD">
        <w:rPr>
          <w:rFonts w:ascii="Arial" w:hAnsi="Arial" w:cs="Arial"/>
          <w:sz w:val="20"/>
          <w:szCs w:val="20"/>
        </w:rPr>
        <w:br w:type="page"/>
      </w:r>
    </w:p>
    <w:p w14:paraId="2CF4434E" w14:textId="244FDED0" w:rsidR="000C0EEB" w:rsidRPr="005D6CAD" w:rsidRDefault="00050E26" w:rsidP="00F200A8">
      <w:pPr>
        <w:pStyle w:val="Nagwek4"/>
        <w:rPr>
          <w:rFonts w:cs="Arial"/>
        </w:rPr>
      </w:pPr>
      <w:bookmarkStart w:id="159" w:name="_Toc251100547"/>
      <w:bookmarkStart w:id="160" w:name="_Toc96274533"/>
      <w:bookmarkStart w:id="161" w:name="_Toc97495216"/>
      <w:r w:rsidRPr="005D6CAD">
        <w:rPr>
          <w:rFonts w:cs="Arial"/>
        </w:rPr>
        <w:t xml:space="preserve">2.1.8.2. </w:t>
      </w:r>
      <w:r w:rsidR="000C0EEB" w:rsidRPr="005D6CAD">
        <w:rPr>
          <w:rFonts w:cs="Arial"/>
        </w:rPr>
        <w:t>Cel szczegółowy 4(k) zwiększanie równego i szybkiego dostępu do</w:t>
      </w:r>
      <w:r w:rsidR="00F20ECF">
        <w:rPr>
          <w:rFonts w:cs="Arial"/>
        </w:rPr>
        <w:t> </w:t>
      </w:r>
      <w:r w:rsidR="000C0EEB" w:rsidRPr="005D6CAD">
        <w:rPr>
          <w:rFonts w:cs="Arial"/>
        </w:rPr>
        <w:t>dobrej jakości, trwałych i przystępnych cenowo usług, w tym usług, które</w:t>
      </w:r>
      <w:r w:rsidR="00F20ECF">
        <w:rPr>
          <w:rFonts w:cs="Arial"/>
        </w:rPr>
        <w:t> </w:t>
      </w:r>
      <w:r w:rsidR="000C0EEB" w:rsidRPr="005D6CAD">
        <w:rPr>
          <w:rFonts w:cs="Arial"/>
        </w:rPr>
        <w:t>wspierają dostęp do mieszkań oraz opieki skoncentrowanej na osobie, w</w:t>
      </w:r>
      <w:r w:rsidR="00F20ECF">
        <w:rPr>
          <w:rFonts w:cs="Arial"/>
        </w:rPr>
        <w:t> </w:t>
      </w:r>
      <w:r w:rsidR="000C0EEB" w:rsidRPr="005D6CAD">
        <w:rPr>
          <w:rFonts w:cs="Arial"/>
        </w:rPr>
        <w:t>tym opieki zdrowotnej; modernizacja systemów ochrony socjalnej, w</w:t>
      </w:r>
      <w:r w:rsidR="00F20ECF">
        <w:rPr>
          <w:rFonts w:cs="Arial"/>
        </w:rPr>
        <w:t> </w:t>
      </w:r>
      <w:r w:rsidR="000C0EEB" w:rsidRPr="005D6CAD">
        <w:rPr>
          <w:rFonts w:cs="Arial"/>
        </w:rPr>
        <w:t>tym</w:t>
      </w:r>
      <w:r w:rsidR="00F20ECF">
        <w:rPr>
          <w:rFonts w:cs="Arial"/>
        </w:rPr>
        <w:t> </w:t>
      </w:r>
      <w:r w:rsidR="000C0EEB" w:rsidRPr="005D6CAD">
        <w:rPr>
          <w:rFonts w:cs="Arial"/>
        </w:rPr>
        <w:t>wspieranie dostępu do ochrony socjalnej, ze szczególnym uwzględnieniem dzieci i grup w niekorzystnej sytuacji; poprawa dostępności, w</w:t>
      </w:r>
      <w:r w:rsidR="00F20ECF">
        <w:rPr>
          <w:rFonts w:cs="Arial"/>
        </w:rPr>
        <w:t> </w:t>
      </w:r>
      <w:r w:rsidR="000C0EEB" w:rsidRPr="005D6CAD">
        <w:rPr>
          <w:rFonts w:cs="Arial"/>
        </w:rPr>
        <w:t>tym dla osób z</w:t>
      </w:r>
      <w:r w:rsidR="00F20ECF">
        <w:rPr>
          <w:rFonts w:cs="Arial"/>
        </w:rPr>
        <w:t> </w:t>
      </w:r>
      <w:r w:rsidR="000C0EEB" w:rsidRPr="005D6CAD">
        <w:rPr>
          <w:rFonts w:cs="Arial"/>
        </w:rPr>
        <w:t xml:space="preserve">niepełnosprawnościami, skuteczności i odporności systemów ochrony zdrowia i usług opieki </w:t>
      </w:r>
      <w:bookmarkEnd w:id="159"/>
      <w:r w:rsidR="000C0EEB" w:rsidRPr="005D6CAD">
        <w:rPr>
          <w:rFonts w:cs="Arial"/>
        </w:rPr>
        <w:t>długoterminowe</w:t>
      </w:r>
      <w:r w:rsidR="00A27407" w:rsidRPr="005D6CAD">
        <w:rPr>
          <w:rFonts w:cs="Arial"/>
        </w:rPr>
        <w:t>j</w:t>
      </w:r>
      <w:bookmarkEnd w:id="160"/>
      <w:bookmarkEnd w:id="161"/>
    </w:p>
    <w:p w14:paraId="31C6BF9C" w14:textId="77777777" w:rsidR="000C0EEB" w:rsidRPr="005D6CAD" w:rsidRDefault="000C0EEB" w:rsidP="000C0EEB">
      <w:pPr>
        <w:pStyle w:val="Point0"/>
        <w:spacing w:before="0" w:after="0" w:line="276" w:lineRule="auto"/>
        <w:ind w:left="0" w:firstLine="0"/>
        <w:jc w:val="both"/>
        <w:rPr>
          <w:rFonts w:ascii="Arial" w:hAnsi="Arial" w:cs="Arial"/>
          <w:sz w:val="20"/>
          <w:szCs w:val="20"/>
        </w:rPr>
      </w:pPr>
    </w:p>
    <w:p w14:paraId="30B186F5" w14:textId="6A1CC81C" w:rsidR="000C0EEB" w:rsidRPr="005D6CAD" w:rsidRDefault="0003090C" w:rsidP="00F200A8">
      <w:pPr>
        <w:pStyle w:val="Nagwek5"/>
        <w:rPr>
          <w:rFonts w:cs="Arial"/>
        </w:rPr>
      </w:pPr>
      <w:bookmarkStart w:id="162" w:name="_Hlk95216541"/>
      <w:r w:rsidRPr="005D6CAD">
        <w:rPr>
          <w:rFonts w:cs="Arial"/>
        </w:rPr>
        <w:t xml:space="preserve">2.1.8.2.1. </w:t>
      </w:r>
      <w:r w:rsidR="000C0EEB" w:rsidRPr="005D6CAD">
        <w:rPr>
          <w:rFonts w:cs="Arial"/>
        </w:rPr>
        <w:t>Interwencje w ramach Funduszy</w:t>
      </w:r>
    </w:p>
    <w:p w14:paraId="25934331" w14:textId="77777777" w:rsidR="000C0EEB" w:rsidRPr="00014620" w:rsidRDefault="000C0EEB" w:rsidP="00014620">
      <w:pPr>
        <w:pStyle w:val="Text1"/>
        <w:spacing w:before="0" w:after="0" w:line="276" w:lineRule="auto"/>
        <w:ind w:left="0"/>
        <w:rPr>
          <w:rFonts w:ascii="Arial" w:hAnsi="Arial" w:cs="Arial"/>
          <w:b/>
          <w:sz w:val="20"/>
          <w:szCs w:val="20"/>
        </w:rPr>
      </w:pPr>
      <w:r w:rsidRPr="00014620">
        <w:rPr>
          <w:rFonts w:ascii="Arial" w:hAnsi="Arial" w:cs="Arial"/>
          <w:b/>
          <w:sz w:val="20"/>
          <w:szCs w:val="20"/>
        </w:rPr>
        <w:t>Powiązane rodzaje działań</w:t>
      </w:r>
    </w:p>
    <w:p w14:paraId="0063843A" w14:textId="1D098C75" w:rsidR="00820CB6" w:rsidRPr="00014620" w:rsidRDefault="00820CB6" w:rsidP="00014620">
      <w:pPr>
        <w:spacing w:before="0" w:after="0" w:line="276" w:lineRule="auto"/>
        <w:contextualSpacing/>
        <w:rPr>
          <w:rFonts w:ascii="Arial" w:hAnsi="Arial" w:cs="Arial"/>
          <w:b/>
          <w:i/>
          <w:sz w:val="20"/>
          <w:szCs w:val="20"/>
        </w:rPr>
      </w:pPr>
      <w:r w:rsidRPr="00014620">
        <w:rPr>
          <w:rFonts w:ascii="Arial" w:hAnsi="Arial" w:cs="Arial"/>
          <w:sz w:val="20"/>
          <w:szCs w:val="20"/>
        </w:rPr>
        <w:t xml:space="preserve">W ramach </w:t>
      </w:r>
      <w:r w:rsidR="00225734" w:rsidRPr="00014620">
        <w:rPr>
          <w:rFonts w:ascii="Arial" w:hAnsi="Arial" w:cs="Arial"/>
          <w:sz w:val="20"/>
          <w:szCs w:val="20"/>
        </w:rPr>
        <w:t>CS</w:t>
      </w:r>
      <w:r w:rsidRPr="00014620">
        <w:rPr>
          <w:rFonts w:ascii="Arial" w:hAnsi="Arial" w:cs="Arial"/>
          <w:sz w:val="20"/>
          <w:szCs w:val="20"/>
        </w:rPr>
        <w:t xml:space="preserve"> </w:t>
      </w:r>
      <w:r w:rsidR="00225734" w:rsidRPr="00014620">
        <w:rPr>
          <w:rFonts w:ascii="Arial" w:hAnsi="Arial" w:cs="Arial"/>
          <w:sz w:val="20"/>
          <w:szCs w:val="20"/>
        </w:rPr>
        <w:t>4</w:t>
      </w:r>
      <w:r w:rsidRPr="00014620">
        <w:rPr>
          <w:rFonts w:ascii="Arial" w:hAnsi="Arial" w:cs="Arial"/>
          <w:sz w:val="20"/>
          <w:szCs w:val="20"/>
        </w:rPr>
        <w:t>(k)</w:t>
      </w:r>
      <w:r w:rsidRPr="00014620">
        <w:rPr>
          <w:rFonts w:ascii="Arial" w:hAnsi="Arial" w:cs="Arial"/>
          <w:b/>
          <w:sz w:val="20"/>
          <w:szCs w:val="20"/>
        </w:rPr>
        <w:t xml:space="preserve"> </w:t>
      </w:r>
      <w:r w:rsidRPr="00014620">
        <w:rPr>
          <w:rFonts w:ascii="Arial" w:hAnsi="Arial" w:cs="Arial"/>
          <w:sz w:val="20"/>
          <w:szCs w:val="20"/>
        </w:rPr>
        <w:t>planuje się realizację w szczególności następujących typów wsparcia:</w:t>
      </w:r>
    </w:p>
    <w:bookmarkEnd w:id="162"/>
    <w:p w14:paraId="04D44CF0" w14:textId="5B8E931B" w:rsidR="00820CB6" w:rsidRPr="00014620" w:rsidRDefault="00393150" w:rsidP="00014620">
      <w:pPr>
        <w:pStyle w:val="Akapitzlist"/>
        <w:numPr>
          <w:ilvl w:val="0"/>
          <w:numId w:val="293"/>
        </w:numPr>
        <w:spacing w:line="276" w:lineRule="auto"/>
        <w:jc w:val="left"/>
        <w:rPr>
          <w:rFonts w:ascii="Arial" w:hAnsi="Arial" w:cs="Arial"/>
          <w:b/>
          <w:sz w:val="20"/>
          <w:szCs w:val="20"/>
        </w:rPr>
      </w:pPr>
      <w:r w:rsidRPr="00014620">
        <w:rPr>
          <w:rFonts w:ascii="Arial" w:hAnsi="Arial" w:cs="Arial"/>
          <w:b/>
          <w:sz w:val="20"/>
          <w:szCs w:val="20"/>
        </w:rPr>
        <w:t>R</w:t>
      </w:r>
      <w:r w:rsidR="00820CB6" w:rsidRPr="00014620">
        <w:rPr>
          <w:rFonts w:ascii="Arial" w:hAnsi="Arial" w:cs="Arial"/>
          <w:b/>
          <w:sz w:val="20"/>
          <w:szCs w:val="20"/>
        </w:rPr>
        <w:t>ozwój usług społecznych świadczonych w społeczności lokalnej</w:t>
      </w:r>
    </w:p>
    <w:p w14:paraId="5BF98449" w14:textId="07AE6C45" w:rsidR="000319C9" w:rsidRPr="00014620" w:rsidRDefault="00820CB6" w:rsidP="00014620">
      <w:pPr>
        <w:spacing w:before="0" w:after="0" w:line="276" w:lineRule="auto"/>
        <w:rPr>
          <w:rFonts w:ascii="Arial" w:hAnsi="Arial" w:cs="Arial"/>
          <w:sz w:val="20"/>
          <w:szCs w:val="20"/>
        </w:rPr>
      </w:pPr>
      <w:r w:rsidRPr="00014620">
        <w:rPr>
          <w:rFonts w:ascii="Arial" w:hAnsi="Arial" w:cs="Arial"/>
          <w:sz w:val="20"/>
          <w:szCs w:val="20"/>
        </w:rPr>
        <w:t>Polityka rozwoju usług społecznych oraz deinstytucjonalizacja usług stanowi ważny element polityki na rzecz włączenia społecznego i wymaga działań długofalowych.</w:t>
      </w:r>
    </w:p>
    <w:p w14:paraId="7BE449D6" w14:textId="7C19760D" w:rsidR="00820CB6" w:rsidRPr="00014620" w:rsidRDefault="00820CB6" w:rsidP="00014620">
      <w:pPr>
        <w:spacing w:before="0" w:after="0" w:line="276" w:lineRule="auto"/>
        <w:rPr>
          <w:rFonts w:ascii="Arial" w:hAnsi="Arial" w:cs="Arial"/>
          <w:sz w:val="20"/>
          <w:szCs w:val="20"/>
        </w:rPr>
      </w:pPr>
      <w:r w:rsidRPr="00014620">
        <w:rPr>
          <w:rFonts w:ascii="Arial" w:hAnsi="Arial" w:cs="Arial"/>
          <w:sz w:val="20"/>
          <w:szCs w:val="20"/>
        </w:rPr>
        <w:t>W związku z tym planuje się realizację projektów, w ramach których działania będą kierowane do osób potrzebujących wsparcia w codziennym funkcjonowaniu, w tym osób starszych, osób z niepełnosprawnościami, wymagających opieki ze strony opiekunów i asystencji osobistej. Ważnym aspektem uzupełniającym te działania będzie możliwość dostosowania/wyposażenia mieszkań do potrzeb osób potrzebujących wsparcia w codziennym funkcjonowaniu oraz możliwość wypożyczenia niezbędnego sprzętu rehabilitacyjnego/pielęgnacyjnego. Planowane będą także przedsięwzięcia mające na celu rozwój usług opiekuńczych świadczonych w społeczności lokalnej, ośrodków wsparcia działających w trybie dziennym, w których realizowana będzie opieka, w tym opieka specjalistyczna (np. ośrodki wsparcia dla osób z zaburzeniami psychicznymi, środowiskowe domy samopomocy, kluby samopomocy, dzienne domy pomocy).</w:t>
      </w:r>
    </w:p>
    <w:p w14:paraId="7FF19DD6" w14:textId="6AE2C5A8" w:rsidR="00820CB6" w:rsidRPr="00014620" w:rsidRDefault="00820CB6" w:rsidP="00014620">
      <w:pPr>
        <w:spacing w:before="0" w:after="0" w:line="276" w:lineRule="auto"/>
        <w:rPr>
          <w:rFonts w:ascii="Arial" w:hAnsi="Arial" w:cs="Arial"/>
          <w:sz w:val="20"/>
          <w:szCs w:val="20"/>
        </w:rPr>
      </w:pPr>
      <w:r w:rsidRPr="00014620">
        <w:rPr>
          <w:rFonts w:ascii="Arial" w:hAnsi="Arial" w:cs="Arial"/>
          <w:sz w:val="20"/>
          <w:szCs w:val="20"/>
        </w:rPr>
        <w:t>W ramach usług społecznych wykorzystujących technologiczne wsparcie, dedykowanych rosnącej populacji osób starszych, planowane jest podjęcie działań w celu stworzenia  kompleksowego systemu usług opiekuńczych świadczonych na rzecz osób starszych w miejscu zamieszkania. Działania będą obejmowały finansowanie kosztów związanych z utworzeniem i wyposażeniem re</w:t>
      </w:r>
      <w:r w:rsidR="00CA506A" w:rsidRPr="00014620">
        <w:rPr>
          <w:rFonts w:ascii="Arial" w:hAnsi="Arial" w:cs="Arial"/>
          <w:sz w:val="20"/>
          <w:szCs w:val="20"/>
        </w:rPr>
        <w:t>gionalnego centrum operacyjno-</w:t>
      </w:r>
      <w:r w:rsidRPr="00014620">
        <w:rPr>
          <w:rFonts w:ascii="Arial" w:hAnsi="Arial" w:cs="Arial"/>
          <w:sz w:val="20"/>
          <w:szCs w:val="20"/>
        </w:rPr>
        <w:t>alarmowego, zakup sprzętu niezbędnego do kompleksowego zapewnienia dostępu do usługi, zatrudnienie i przeszkolenie personelu oraz inne dodatkowe zdalne usługi będące uzupełnieniem wsparcia. Wsparcie będzie realizowane przez ROPS w trybie niekonkurencyjnym.</w:t>
      </w:r>
    </w:p>
    <w:p w14:paraId="734107C3" w14:textId="497C5767" w:rsidR="00820CB6" w:rsidRPr="00014620" w:rsidRDefault="00820CB6" w:rsidP="00014620">
      <w:pPr>
        <w:autoSpaceDE w:val="0"/>
        <w:autoSpaceDN w:val="0"/>
        <w:adjustRightInd w:val="0"/>
        <w:spacing w:before="0" w:after="0" w:line="276" w:lineRule="auto"/>
        <w:rPr>
          <w:rFonts w:ascii="Arial" w:hAnsi="Arial" w:cs="Arial"/>
          <w:sz w:val="20"/>
          <w:szCs w:val="20"/>
        </w:rPr>
      </w:pPr>
      <w:r w:rsidRPr="00014620">
        <w:rPr>
          <w:rFonts w:ascii="Arial" w:hAnsi="Arial" w:cs="Arial"/>
          <w:sz w:val="20"/>
          <w:szCs w:val="20"/>
        </w:rPr>
        <w:t xml:space="preserve">Ważnym elementem deinstytucjonalizacji usług będzie tworzenie </w:t>
      </w:r>
      <w:r w:rsidR="0B03D959" w:rsidRPr="00014620">
        <w:rPr>
          <w:rFonts w:ascii="Arial" w:hAnsi="Arial" w:cs="Arial"/>
          <w:sz w:val="20"/>
          <w:szCs w:val="20"/>
        </w:rPr>
        <w:t xml:space="preserve">miejsc w </w:t>
      </w:r>
      <w:r w:rsidRPr="00014620">
        <w:rPr>
          <w:rFonts w:ascii="Arial" w:hAnsi="Arial" w:cs="Arial"/>
          <w:sz w:val="20"/>
          <w:szCs w:val="20"/>
        </w:rPr>
        <w:t>mieszka</w:t>
      </w:r>
      <w:r w:rsidR="1CE9EE43" w:rsidRPr="00014620">
        <w:rPr>
          <w:rFonts w:ascii="Arial" w:hAnsi="Arial" w:cs="Arial"/>
          <w:sz w:val="20"/>
          <w:szCs w:val="20"/>
        </w:rPr>
        <w:t>niach</w:t>
      </w:r>
      <w:r w:rsidRPr="00014620">
        <w:rPr>
          <w:rFonts w:ascii="Arial" w:hAnsi="Arial" w:cs="Arial"/>
          <w:sz w:val="20"/>
          <w:szCs w:val="20"/>
        </w:rPr>
        <w:t xml:space="preserve"> </w:t>
      </w:r>
      <w:r w:rsidR="001A2F8F" w:rsidRPr="00014620">
        <w:rPr>
          <w:rFonts w:ascii="Arial" w:hAnsi="Arial" w:cs="Arial"/>
          <w:sz w:val="20"/>
          <w:szCs w:val="20"/>
        </w:rPr>
        <w:t xml:space="preserve">chronionych i </w:t>
      </w:r>
      <w:r w:rsidRPr="00014620">
        <w:rPr>
          <w:rFonts w:ascii="Arial" w:hAnsi="Arial" w:cs="Arial"/>
          <w:sz w:val="20"/>
          <w:szCs w:val="20"/>
        </w:rPr>
        <w:t>wspomaganych</w:t>
      </w:r>
      <w:r w:rsidR="001A2F8F" w:rsidRPr="00014620">
        <w:rPr>
          <w:rFonts w:ascii="Arial" w:hAnsi="Arial" w:cs="Arial"/>
          <w:sz w:val="20"/>
          <w:szCs w:val="20"/>
        </w:rPr>
        <w:t>, rozwój mieszkalnictwa adaptowalnego</w:t>
      </w:r>
      <w:r w:rsidR="00BE61BE" w:rsidRPr="00014620">
        <w:rPr>
          <w:rFonts w:ascii="Arial" w:hAnsi="Arial" w:cs="Arial"/>
          <w:sz w:val="20"/>
          <w:szCs w:val="20"/>
        </w:rPr>
        <w:t>, w których rodzaj i zakres świadczonych usług będzie dostosowany do potrzeb mieszkających w nich osób..</w:t>
      </w:r>
    </w:p>
    <w:p w14:paraId="0CFED5EF" w14:textId="1DACBFD9" w:rsidR="3F6C93BE" w:rsidRPr="00014620" w:rsidRDefault="2558BA5E" w:rsidP="00014620">
      <w:pPr>
        <w:spacing w:before="0" w:after="0" w:line="276" w:lineRule="auto"/>
        <w:rPr>
          <w:rFonts w:ascii="Arial" w:eastAsia="Arial Narrow" w:hAnsi="Arial" w:cs="Arial"/>
          <w:sz w:val="20"/>
          <w:szCs w:val="20"/>
        </w:rPr>
      </w:pPr>
      <w:r w:rsidRPr="00014620">
        <w:rPr>
          <w:rFonts w:ascii="Arial" w:eastAsia="Arial Narrow" w:hAnsi="Arial" w:cs="Arial"/>
          <w:sz w:val="20"/>
          <w:szCs w:val="20"/>
        </w:rPr>
        <w:t>P</w:t>
      </w:r>
      <w:r w:rsidR="3283305F" w:rsidRPr="00014620">
        <w:rPr>
          <w:rFonts w:ascii="Arial" w:eastAsia="Arial Narrow" w:hAnsi="Arial" w:cs="Arial"/>
          <w:sz w:val="20"/>
          <w:szCs w:val="20"/>
        </w:rPr>
        <w:t xml:space="preserve">lanuje się realizację projektu w zakresie </w:t>
      </w:r>
      <w:r w:rsidR="1A669B82" w:rsidRPr="00014620">
        <w:rPr>
          <w:rFonts w:ascii="Arial" w:eastAsia="Arial Narrow" w:hAnsi="Arial" w:cs="Arial"/>
          <w:sz w:val="20"/>
          <w:szCs w:val="20"/>
        </w:rPr>
        <w:t xml:space="preserve"> utworzenia</w:t>
      </w:r>
      <w:r w:rsidR="3C42552E" w:rsidRPr="00014620">
        <w:rPr>
          <w:rFonts w:ascii="Arial" w:eastAsia="Arial Narrow" w:hAnsi="Arial" w:cs="Arial"/>
          <w:sz w:val="20"/>
          <w:szCs w:val="20"/>
        </w:rPr>
        <w:t xml:space="preserve"> </w:t>
      </w:r>
      <w:r w:rsidR="1A669B82" w:rsidRPr="00014620">
        <w:rPr>
          <w:rFonts w:ascii="Arial" w:eastAsia="Arial Narrow" w:hAnsi="Arial" w:cs="Arial"/>
          <w:sz w:val="20"/>
          <w:szCs w:val="20"/>
        </w:rPr>
        <w:t>i zwiększenia</w:t>
      </w:r>
      <w:r w:rsidR="3542B534" w:rsidRPr="00014620">
        <w:rPr>
          <w:rFonts w:ascii="Arial" w:eastAsia="Arial Narrow" w:hAnsi="Arial" w:cs="Arial"/>
          <w:sz w:val="20"/>
          <w:szCs w:val="20"/>
        </w:rPr>
        <w:t xml:space="preserve"> liczby miejsc w </w:t>
      </w:r>
      <w:r w:rsidR="53856EB3" w:rsidRPr="00014620">
        <w:rPr>
          <w:rFonts w:ascii="Arial" w:eastAsia="Arial Narrow" w:hAnsi="Arial" w:cs="Arial"/>
          <w:sz w:val="20"/>
          <w:szCs w:val="20"/>
        </w:rPr>
        <w:t xml:space="preserve"> mieszkaniach chronionych (wspieranych i </w:t>
      </w:r>
      <w:r w:rsidR="5AADB5EB" w:rsidRPr="00014620">
        <w:rPr>
          <w:rFonts w:ascii="Arial" w:eastAsia="Arial Narrow" w:hAnsi="Arial" w:cs="Arial"/>
          <w:sz w:val="20"/>
          <w:szCs w:val="20"/>
        </w:rPr>
        <w:t>treningowych)</w:t>
      </w:r>
      <w:r w:rsidR="001A312A" w:rsidRPr="00014620">
        <w:rPr>
          <w:rFonts w:ascii="Arial" w:eastAsia="Arial Narrow" w:hAnsi="Arial" w:cs="Arial"/>
          <w:sz w:val="20"/>
          <w:szCs w:val="20"/>
        </w:rPr>
        <w:t>, a także w mieszkaniach wspomaganych</w:t>
      </w:r>
      <w:r w:rsidR="185A1ED2" w:rsidRPr="00014620">
        <w:rPr>
          <w:rFonts w:ascii="Arial" w:eastAsia="Arial Narrow" w:hAnsi="Arial" w:cs="Arial"/>
          <w:sz w:val="20"/>
          <w:szCs w:val="20"/>
        </w:rPr>
        <w:t>.</w:t>
      </w:r>
      <w:r w:rsidR="326491F2" w:rsidRPr="00014620">
        <w:rPr>
          <w:rFonts w:ascii="Arial" w:eastAsia="Arial Narrow" w:hAnsi="Arial" w:cs="Arial"/>
          <w:sz w:val="20"/>
          <w:szCs w:val="20"/>
        </w:rPr>
        <w:t xml:space="preserve"> Zakres wsparcia będzie</w:t>
      </w:r>
      <w:r w:rsidR="3BFDC0E8" w:rsidRPr="00014620">
        <w:rPr>
          <w:rFonts w:ascii="Arial" w:eastAsia="Arial Narrow" w:hAnsi="Arial" w:cs="Arial"/>
          <w:sz w:val="20"/>
          <w:szCs w:val="20"/>
        </w:rPr>
        <w:t xml:space="preserve"> poleg</w:t>
      </w:r>
      <w:r w:rsidR="0D90A2F0" w:rsidRPr="00014620">
        <w:rPr>
          <w:rFonts w:ascii="Arial" w:eastAsia="Arial Narrow" w:hAnsi="Arial" w:cs="Arial"/>
          <w:sz w:val="20"/>
          <w:szCs w:val="20"/>
        </w:rPr>
        <w:t>ał</w:t>
      </w:r>
      <w:r w:rsidR="3BFDC0E8" w:rsidRPr="00014620">
        <w:rPr>
          <w:rFonts w:ascii="Arial" w:eastAsia="Arial Narrow" w:hAnsi="Arial" w:cs="Arial"/>
          <w:sz w:val="20"/>
          <w:szCs w:val="20"/>
        </w:rPr>
        <w:t xml:space="preserve"> w szczególności na </w:t>
      </w:r>
      <w:r w:rsidR="2178E7F4" w:rsidRPr="00014620">
        <w:rPr>
          <w:rFonts w:ascii="Arial" w:eastAsia="Arial Narrow" w:hAnsi="Arial" w:cs="Arial"/>
          <w:sz w:val="20"/>
          <w:szCs w:val="20"/>
        </w:rPr>
        <w:t>wspierani</w:t>
      </w:r>
      <w:r w:rsidR="7F65BCA1" w:rsidRPr="00014620">
        <w:rPr>
          <w:rFonts w:ascii="Arial" w:eastAsia="Arial Narrow" w:hAnsi="Arial" w:cs="Arial"/>
          <w:sz w:val="20"/>
          <w:szCs w:val="20"/>
        </w:rPr>
        <w:t>u</w:t>
      </w:r>
      <w:r w:rsidR="2178E7F4" w:rsidRPr="00014620">
        <w:rPr>
          <w:rFonts w:ascii="Arial" w:eastAsia="Arial Narrow" w:hAnsi="Arial" w:cs="Arial"/>
          <w:sz w:val="20"/>
          <w:szCs w:val="20"/>
        </w:rPr>
        <w:t xml:space="preserve"> usług bytowych, pomoc</w:t>
      </w:r>
      <w:r w:rsidR="2962E224" w:rsidRPr="00014620">
        <w:rPr>
          <w:rFonts w:ascii="Arial" w:eastAsia="Arial Narrow" w:hAnsi="Arial" w:cs="Arial"/>
          <w:sz w:val="20"/>
          <w:szCs w:val="20"/>
        </w:rPr>
        <w:t>y</w:t>
      </w:r>
      <w:r w:rsidR="2178E7F4" w:rsidRPr="00014620">
        <w:rPr>
          <w:rFonts w:ascii="Arial" w:eastAsia="Arial Narrow" w:hAnsi="Arial" w:cs="Arial"/>
          <w:sz w:val="20"/>
          <w:szCs w:val="20"/>
        </w:rPr>
        <w:t xml:space="preserve"> w wykonywaniu czynności niezbędnych w życiu codziennym, utrwalani</w:t>
      </w:r>
      <w:r w:rsidR="6D8F64BD" w:rsidRPr="00014620">
        <w:rPr>
          <w:rFonts w:ascii="Arial" w:eastAsia="Arial Narrow" w:hAnsi="Arial" w:cs="Arial"/>
          <w:sz w:val="20"/>
          <w:szCs w:val="20"/>
        </w:rPr>
        <w:t>u</w:t>
      </w:r>
      <w:r w:rsidR="2178E7F4" w:rsidRPr="00014620">
        <w:rPr>
          <w:rFonts w:ascii="Arial" w:eastAsia="Arial Narrow" w:hAnsi="Arial" w:cs="Arial"/>
          <w:sz w:val="20"/>
          <w:szCs w:val="20"/>
        </w:rPr>
        <w:t xml:space="preserve"> samo</w:t>
      </w:r>
      <w:r w:rsidR="0669E38F" w:rsidRPr="00014620">
        <w:rPr>
          <w:rFonts w:ascii="Arial" w:eastAsia="Arial Narrow" w:hAnsi="Arial" w:cs="Arial"/>
          <w:sz w:val="20"/>
          <w:szCs w:val="20"/>
        </w:rPr>
        <w:t xml:space="preserve">dzielności, pełnienia ról społecznych w integracji ze społecznością lokalną, </w:t>
      </w:r>
      <w:r w:rsidR="76EAE494" w:rsidRPr="00014620">
        <w:rPr>
          <w:rFonts w:ascii="Arial" w:eastAsia="Arial Narrow" w:hAnsi="Arial" w:cs="Arial"/>
          <w:sz w:val="20"/>
          <w:szCs w:val="20"/>
        </w:rPr>
        <w:t>zbudowaniu</w:t>
      </w:r>
      <w:r w:rsidR="5BB85383" w:rsidRPr="00014620">
        <w:rPr>
          <w:rFonts w:ascii="Arial" w:eastAsia="Arial Narrow" w:hAnsi="Arial" w:cs="Arial"/>
          <w:sz w:val="20"/>
          <w:szCs w:val="20"/>
        </w:rPr>
        <w:t xml:space="preserve"> systemu współpracy i współdziałania instytucji </w:t>
      </w:r>
      <w:r w:rsidR="4B3183E4" w:rsidRPr="00014620">
        <w:rPr>
          <w:rFonts w:ascii="Arial" w:eastAsia="Arial Narrow" w:hAnsi="Arial" w:cs="Arial"/>
          <w:sz w:val="20"/>
          <w:szCs w:val="20"/>
        </w:rPr>
        <w:t>różnego szczebla.</w:t>
      </w:r>
      <w:r w:rsidR="13DD7DA8" w:rsidRPr="00014620">
        <w:rPr>
          <w:rFonts w:ascii="Arial" w:eastAsia="Arial Narrow" w:hAnsi="Arial" w:cs="Arial"/>
          <w:sz w:val="20"/>
          <w:szCs w:val="20"/>
        </w:rPr>
        <w:t xml:space="preserve"> Wsparcie będzie realizowane przez ROPS w trybie niekonkurencyjnym.</w:t>
      </w:r>
    </w:p>
    <w:p w14:paraId="3CA021B5" w14:textId="05C53795" w:rsidR="00820CB6" w:rsidRPr="00014620" w:rsidRDefault="2D67271E" w:rsidP="00014620">
      <w:pPr>
        <w:autoSpaceDE w:val="0"/>
        <w:autoSpaceDN w:val="0"/>
        <w:adjustRightInd w:val="0"/>
        <w:spacing w:before="0" w:after="0" w:line="276" w:lineRule="auto"/>
        <w:rPr>
          <w:rFonts w:ascii="Arial" w:eastAsia="Calibri" w:hAnsi="Arial" w:cs="Arial"/>
          <w:sz w:val="20"/>
          <w:szCs w:val="20"/>
          <w:lang w:eastAsia="en-GB"/>
        </w:rPr>
      </w:pPr>
      <w:r w:rsidRPr="00014620">
        <w:rPr>
          <w:rFonts w:ascii="Arial" w:eastAsia="Segoe UI Emoji" w:hAnsi="Arial" w:cs="Arial"/>
          <w:sz w:val="20"/>
          <w:szCs w:val="20"/>
          <w:lang w:eastAsia="en-GB"/>
        </w:rPr>
        <w:t>Ponadto w</w:t>
      </w:r>
      <w:r w:rsidR="10F6691D" w:rsidRPr="00014620">
        <w:rPr>
          <w:rFonts w:ascii="Arial" w:eastAsia="Segoe UI Emoji" w:hAnsi="Arial" w:cs="Arial"/>
          <w:sz w:val="20"/>
          <w:szCs w:val="20"/>
          <w:lang w:eastAsia="en-GB"/>
        </w:rPr>
        <w:t xml:space="preserve"> ramach działań aktywizujących </w:t>
      </w:r>
      <w:r w:rsidR="74157313" w:rsidRPr="00014620">
        <w:rPr>
          <w:rFonts w:ascii="Arial" w:eastAsia="Segoe UI Emoji" w:hAnsi="Arial" w:cs="Arial"/>
          <w:sz w:val="20"/>
          <w:szCs w:val="20"/>
          <w:lang w:eastAsia="en-GB"/>
        </w:rPr>
        <w:t>seniorów</w:t>
      </w:r>
      <w:r w:rsidR="10F6691D" w:rsidRPr="00014620">
        <w:rPr>
          <w:rFonts w:ascii="Arial" w:eastAsia="Segoe UI Emoji" w:hAnsi="Arial" w:cs="Arial"/>
          <w:sz w:val="20"/>
          <w:szCs w:val="20"/>
          <w:lang w:eastAsia="en-GB"/>
        </w:rPr>
        <w:t xml:space="preserve"> planuje się </w:t>
      </w:r>
      <w:r w:rsidR="10B7DAFE" w:rsidRPr="00014620">
        <w:rPr>
          <w:rFonts w:ascii="Arial" w:eastAsia="Segoe UI Emoji" w:hAnsi="Arial" w:cs="Arial"/>
          <w:sz w:val="20"/>
          <w:szCs w:val="20"/>
          <w:lang w:eastAsia="en-GB"/>
        </w:rPr>
        <w:t>d</w:t>
      </w:r>
      <w:r w:rsidR="2A7A47D7" w:rsidRPr="00014620">
        <w:rPr>
          <w:rFonts w:ascii="Arial" w:eastAsia="Segoe UI Emoji" w:hAnsi="Arial" w:cs="Arial"/>
          <w:sz w:val="20"/>
          <w:szCs w:val="20"/>
          <w:lang w:eastAsia="en-GB"/>
        </w:rPr>
        <w:t>ziałania</w:t>
      </w:r>
      <w:r w:rsidR="00820CB6" w:rsidRPr="00014620">
        <w:rPr>
          <w:rFonts w:ascii="Arial" w:eastAsia="Segoe UI Emoji" w:hAnsi="Arial" w:cs="Arial"/>
          <w:sz w:val="20"/>
          <w:szCs w:val="20"/>
          <w:lang w:eastAsia="en-GB"/>
        </w:rPr>
        <w:t xml:space="preserve"> </w:t>
      </w:r>
      <w:r w:rsidR="53E51E17" w:rsidRPr="00014620">
        <w:rPr>
          <w:rFonts w:ascii="Arial" w:eastAsia="Segoe UI Emoji" w:hAnsi="Arial" w:cs="Arial"/>
          <w:sz w:val="20"/>
          <w:szCs w:val="20"/>
          <w:lang w:eastAsia="en-GB"/>
        </w:rPr>
        <w:t>, które</w:t>
      </w:r>
      <w:r w:rsidR="00820CB6" w:rsidRPr="00014620">
        <w:rPr>
          <w:rFonts w:ascii="Arial" w:eastAsia="Segoe UI Emoji" w:hAnsi="Arial" w:cs="Arial"/>
          <w:sz w:val="20"/>
          <w:szCs w:val="20"/>
          <w:lang w:eastAsia="en-GB"/>
        </w:rPr>
        <w:t xml:space="preserve"> będą ukierunkowane na tworzenie i rozwój placówek wsparcia dziennego, które wychodzą poza system uregulowany w ustawie o pomocy społecznej. </w:t>
      </w:r>
      <w:r w:rsidR="66C184BE" w:rsidRPr="00014620">
        <w:rPr>
          <w:rFonts w:ascii="Arial" w:eastAsia="Segoe UI Emoji" w:hAnsi="Arial" w:cs="Arial"/>
          <w:sz w:val="20"/>
          <w:szCs w:val="20"/>
          <w:lang w:eastAsia="en-GB"/>
        </w:rPr>
        <w:t xml:space="preserve">Celem tych działań będzie utrzymanie sprawności i samodzielności oraz umożliwienie jak najdłuższego funkcjonowania </w:t>
      </w:r>
      <w:r w:rsidR="797F1345" w:rsidRPr="00014620">
        <w:rPr>
          <w:rFonts w:ascii="Arial" w:eastAsia="Segoe UI Emoji" w:hAnsi="Arial" w:cs="Arial"/>
          <w:sz w:val="20"/>
          <w:szCs w:val="20"/>
          <w:lang w:eastAsia="en-GB"/>
        </w:rPr>
        <w:t>osób starszych</w:t>
      </w:r>
      <w:r w:rsidR="2FC8097A" w:rsidRPr="00014620">
        <w:rPr>
          <w:rFonts w:ascii="Arial" w:eastAsia="Segoe UI Emoji" w:hAnsi="Arial" w:cs="Arial"/>
          <w:sz w:val="20"/>
          <w:szCs w:val="20"/>
          <w:lang w:eastAsia="en-GB"/>
        </w:rPr>
        <w:t xml:space="preserve"> </w:t>
      </w:r>
      <w:r w:rsidR="66C184BE" w:rsidRPr="00014620">
        <w:rPr>
          <w:rFonts w:ascii="Arial" w:eastAsia="Segoe UI Emoji" w:hAnsi="Arial" w:cs="Arial"/>
          <w:sz w:val="20"/>
          <w:szCs w:val="20"/>
          <w:lang w:eastAsia="en-GB"/>
        </w:rPr>
        <w:t>w</w:t>
      </w:r>
      <w:r w:rsidR="3D4C8463" w:rsidRPr="00014620">
        <w:rPr>
          <w:rFonts w:ascii="Arial" w:eastAsia="Segoe UI Emoji" w:hAnsi="Arial" w:cs="Arial"/>
          <w:sz w:val="20"/>
          <w:szCs w:val="20"/>
          <w:lang w:eastAsia="en-GB"/>
        </w:rPr>
        <w:t xml:space="preserve"> ich</w:t>
      </w:r>
      <w:r w:rsidR="66C184BE" w:rsidRPr="00014620">
        <w:rPr>
          <w:rFonts w:ascii="Arial" w:eastAsia="Segoe UI Emoji" w:hAnsi="Arial" w:cs="Arial"/>
          <w:sz w:val="20"/>
          <w:szCs w:val="20"/>
          <w:lang w:eastAsia="en-GB"/>
        </w:rPr>
        <w:t xml:space="preserve"> </w:t>
      </w:r>
      <w:r w:rsidR="5F77B9CE" w:rsidRPr="00014620">
        <w:rPr>
          <w:rFonts w:ascii="Arial" w:eastAsia="Segoe UI Emoji" w:hAnsi="Arial" w:cs="Arial"/>
          <w:sz w:val="20"/>
          <w:szCs w:val="20"/>
          <w:lang w:eastAsia="en-GB"/>
        </w:rPr>
        <w:t>mie</w:t>
      </w:r>
      <w:r w:rsidR="2CEB3EA1" w:rsidRPr="00014620">
        <w:rPr>
          <w:rFonts w:ascii="Arial" w:eastAsia="Segoe UI Emoji" w:hAnsi="Arial" w:cs="Arial"/>
          <w:sz w:val="20"/>
          <w:szCs w:val="20"/>
          <w:lang w:eastAsia="en-GB"/>
        </w:rPr>
        <w:t>j</w:t>
      </w:r>
      <w:r w:rsidR="5F77B9CE" w:rsidRPr="00014620">
        <w:rPr>
          <w:rFonts w:ascii="Arial" w:eastAsia="Segoe UI Emoji" w:hAnsi="Arial" w:cs="Arial"/>
          <w:sz w:val="20"/>
          <w:szCs w:val="20"/>
          <w:lang w:eastAsia="en-GB"/>
        </w:rPr>
        <w:t>scu</w:t>
      </w:r>
      <w:r w:rsidR="66C184BE" w:rsidRPr="00014620">
        <w:rPr>
          <w:rFonts w:ascii="Arial" w:eastAsia="Segoe UI Emoji" w:hAnsi="Arial" w:cs="Arial"/>
          <w:sz w:val="20"/>
          <w:szCs w:val="20"/>
          <w:lang w:eastAsia="en-GB"/>
        </w:rPr>
        <w:t xml:space="preserve"> zamieszkania</w:t>
      </w:r>
      <w:r w:rsidR="55C0284C" w:rsidRPr="00014620">
        <w:rPr>
          <w:rFonts w:ascii="Arial" w:eastAsia="Segoe UI Emoji" w:hAnsi="Arial" w:cs="Arial"/>
          <w:sz w:val="20"/>
          <w:szCs w:val="20"/>
          <w:lang w:eastAsia="en-GB"/>
        </w:rPr>
        <w:t>.</w:t>
      </w:r>
    </w:p>
    <w:p w14:paraId="28AC70A3" w14:textId="2329A2A9" w:rsidR="00820CB6" w:rsidRPr="00014620" w:rsidRDefault="74020DAC" w:rsidP="00014620">
      <w:pPr>
        <w:spacing w:before="0" w:after="0" w:line="276" w:lineRule="auto"/>
        <w:rPr>
          <w:rFonts w:ascii="Arial" w:eastAsia="Arial Narrow" w:hAnsi="Arial" w:cs="Arial"/>
          <w:color w:val="000000" w:themeColor="text1"/>
          <w:sz w:val="20"/>
          <w:szCs w:val="20"/>
        </w:rPr>
      </w:pPr>
      <w:r w:rsidRPr="00014620">
        <w:rPr>
          <w:rFonts w:ascii="Arial" w:hAnsi="Arial" w:cs="Arial"/>
          <w:sz w:val="20"/>
          <w:szCs w:val="20"/>
        </w:rPr>
        <w:t xml:space="preserve">Planowane działania są spójne ze </w:t>
      </w:r>
      <w:r w:rsidRPr="00014620">
        <w:rPr>
          <w:rFonts w:ascii="Arial" w:hAnsi="Arial" w:cs="Arial"/>
          <w:i/>
          <w:sz w:val="20"/>
          <w:szCs w:val="20"/>
        </w:rPr>
        <w:t>Strategią Rozwoju Województwa Mazowieckiego do 2030</w:t>
      </w:r>
      <w:r w:rsidRPr="00014620">
        <w:rPr>
          <w:rFonts w:ascii="Arial" w:hAnsi="Arial" w:cs="Arial"/>
          <w:sz w:val="20"/>
          <w:szCs w:val="20"/>
        </w:rPr>
        <w:t xml:space="preserve"> w zakresie wsparcia i rozwoju usług społecznych</w:t>
      </w:r>
      <w:r w:rsidR="1A9F7582" w:rsidRPr="00014620">
        <w:rPr>
          <w:rFonts w:ascii="Arial" w:hAnsi="Arial" w:cs="Arial"/>
          <w:sz w:val="20"/>
          <w:szCs w:val="20"/>
        </w:rPr>
        <w:t>,</w:t>
      </w:r>
      <w:r w:rsidRPr="00014620">
        <w:rPr>
          <w:rFonts w:ascii="Arial" w:hAnsi="Arial" w:cs="Arial"/>
          <w:sz w:val="20"/>
          <w:szCs w:val="20"/>
        </w:rPr>
        <w:t xml:space="preserve"> </w:t>
      </w:r>
      <w:r w:rsidRPr="00014620">
        <w:rPr>
          <w:rFonts w:ascii="Arial" w:hAnsi="Arial" w:cs="Arial"/>
          <w:i/>
          <w:sz w:val="20"/>
          <w:szCs w:val="20"/>
        </w:rPr>
        <w:t>Wytycznymi inwestycyjnymi dla Polski w zakresie finansowania polityki spójności na lata 2021-2027</w:t>
      </w:r>
      <w:r w:rsidR="68B945B5" w:rsidRPr="00014620">
        <w:rPr>
          <w:rFonts w:ascii="Arial" w:hAnsi="Arial" w:cs="Arial"/>
          <w:i/>
          <w:sz w:val="20"/>
          <w:szCs w:val="20"/>
        </w:rPr>
        <w:t>,</w:t>
      </w:r>
      <w:r w:rsidR="2E93B167" w:rsidRPr="00014620">
        <w:rPr>
          <w:rFonts w:ascii="Arial" w:hAnsi="Arial" w:cs="Arial"/>
          <w:sz w:val="20"/>
          <w:szCs w:val="20"/>
        </w:rPr>
        <w:t xml:space="preserve"> </w:t>
      </w:r>
      <w:r w:rsidR="2E93B167" w:rsidRPr="00014620">
        <w:rPr>
          <w:rFonts w:ascii="Arial" w:eastAsia="Arial Narrow" w:hAnsi="Arial" w:cs="Arial"/>
          <w:color w:val="000000" w:themeColor="text1"/>
          <w:sz w:val="20"/>
          <w:szCs w:val="20"/>
        </w:rPr>
        <w:t>z założeniami Ogólnoeuropejskich Wytycznych dotyczących przejścia od opieki instytucjonalnej do opieki świadczonej na poziomie lokalnych społeczności, Strategią Rozwoju Usług Społecznych - polityka publiczna na lata 2021-2030 (z perspektywą do 2035 r.) oraz z kierunkami wskazanymi w KPRES (aktualizacja 2021-2027)</w:t>
      </w:r>
      <w:r w:rsidR="0968FB1B" w:rsidRPr="00014620">
        <w:rPr>
          <w:rFonts w:ascii="Arial" w:eastAsia="Arial Narrow" w:hAnsi="Arial" w:cs="Arial"/>
          <w:color w:val="000000" w:themeColor="text1"/>
          <w:sz w:val="20"/>
          <w:szCs w:val="20"/>
        </w:rPr>
        <w:t>.</w:t>
      </w:r>
    </w:p>
    <w:p w14:paraId="753ACBAA" w14:textId="60E650C9" w:rsidR="00820CB6" w:rsidRPr="00014620" w:rsidRDefault="36F18944" w:rsidP="00014620">
      <w:pPr>
        <w:spacing w:before="0" w:after="0" w:line="276" w:lineRule="auto"/>
        <w:rPr>
          <w:rFonts w:ascii="Arial" w:hAnsi="Arial" w:cs="Arial"/>
          <w:sz w:val="20"/>
          <w:szCs w:val="20"/>
        </w:rPr>
      </w:pPr>
      <w:r w:rsidRPr="00014620">
        <w:rPr>
          <w:rFonts w:ascii="Arial" w:hAnsi="Arial" w:cs="Arial"/>
          <w:sz w:val="20"/>
          <w:szCs w:val="20"/>
        </w:rPr>
        <w:t xml:space="preserve">Szczegóły interwencji będą </w:t>
      </w:r>
      <w:r w:rsidR="53548045" w:rsidRPr="00014620">
        <w:rPr>
          <w:rFonts w:ascii="Arial" w:hAnsi="Arial" w:cs="Arial"/>
          <w:sz w:val="20"/>
          <w:szCs w:val="20"/>
        </w:rPr>
        <w:t xml:space="preserve">zgodne z Regionalnym </w:t>
      </w:r>
      <w:r w:rsidR="3A7DF992" w:rsidRPr="00014620">
        <w:rPr>
          <w:rFonts w:ascii="Arial" w:hAnsi="Arial" w:cs="Arial"/>
          <w:sz w:val="20"/>
          <w:szCs w:val="20"/>
        </w:rPr>
        <w:t>Plan</w:t>
      </w:r>
      <w:r w:rsidR="6D90ABB3" w:rsidRPr="00014620">
        <w:rPr>
          <w:rFonts w:ascii="Arial" w:hAnsi="Arial" w:cs="Arial"/>
          <w:sz w:val="20"/>
          <w:szCs w:val="20"/>
        </w:rPr>
        <w:t>em</w:t>
      </w:r>
      <w:r w:rsidR="53548045" w:rsidRPr="00014620">
        <w:rPr>
          <w:rFonts w:ascii="Arial" w:hAnsi="Arial" w:cs="Arial"/>
          <w:sz w:val="20"/>
          <w:szCs w:val="20"/>
        </w:rPr>
        <w:t xml:space="preserve"> Rozwoju Usług Społecznych (Plan Deinsytucjonalizacji), który zostanie przygotowany przez ROPS.</w:t>
      </w:r>
    </w:p>
    <w:p w14:paraId="6BA43F40" w14:textId="0F51E30C" w:rsidR="00820CB6" w:rsidRPr="00014620" w:rsidRDefault="00820CB6" w:rsidP="00014620">
      <w:pPr>
        <w:spacing w:before="0" w:after="0" w:line="276" w:lineRule="auto"/>
        <w:rPr>
          <w:rFonts w:ascii="Arial" w:hAnsi="Arial" w:cs="Arial"/>
          <w:sz w:val="20"/>
          <w:szCs w:val="20"/>
        </w:rPr>
      </w:pPr>
      <w:r w:rsidRPr="00014620">
        <w:rPr>
          <w:rFonts w:ascii="Arial" w:hAnsi="Arial" w:cs="Arial"/>
          <w:sz w:val="20"/>
          <w:szCs w:val="20"/>
        </w:rPr>
        <w:t xml:space="preserve">Podjęcie </w:t>
      </w:r>
      <w:r w:rsidR="639566E7" w:rsidRPr="00014620">
        <w:rPr>
          <w:rFonts w:ascii="Arial" w:hAnsi="Arial" w:cs="Arial"/>
          <w:sz w:val="20"/>
          <w:szCs w:val="20"/>
        </w:rPr>
        <w:t>powyższych</w:t>
      </w:r>
      <w:r w:rsidRPr="00014620">
        <w:rPr>
          <w:rFonts w:ascii="Arial" w:hAnsi="Arial" w:cs="Arial"/>
          <w:sz w:val="20"/>
          <w:szCs w:val="20"/>
        </w:rPr>
        <w:t xml:space="preserve"> działań jest zgodne z zaleceniami Rady Europejskiej na lata 2019 i 2020 (CSR 2019).</w:t>
      </w:r>
    </w:p>
    <w:p w14:paraId="114F670C" w14:textId="77777777" w:rsidR="000319C9" w:rsidRPr="00014620" w:rsidRDefault="000319C9" w:rsidP="00014620">
      <w:pPr>
        <w:pStyle w:val="Akapitzlist"/>
        <w:numPr>
          <w:ilvl w:val="0"/>
          <w:numId w:val="293"/>
        </w:numPr>
        <w:spacing w:line="276" w:lineRule="auto"/>
        <w:jc w:val="left"/>
        <w:rPr>
          <w:rFonts w:ascii="Arial" w:hAnsi="Arial" w:cs="Arial"/>
          <w:b/>
          <w:sz w:val="20"/>
          <w:szCs w:val="20"/>
        </w:rPr>
      </w:pPr>
      <w:r w:rsidRPr="00014620">
        <w:rPr>
          <w:rFonts w:ascii="Arial" w:hAnsi="Arial" w:cs="Arial"/>
          <w:b/>
          <w:sz w:val="20"/>
          <w:szCs w:val="20"/>
        </w:rPr>
        <w:t>Rozwój deinstytucjonalizacji i opieki koordynowanej w ochronie zdrowia</w:t>
      </w:r>
    </w:p>
    <w:p w14:paraId="4AE0E016" w14:textId="4231D712" w:rsidR="00AF58A6" w:rsidRPr="00014620" w:rsidRDefault="00820CB6" w:rsidP="00014620">
      <w:pPr>
        <w:spacing w:before="0" w:after="0" w:line="276" w:lineRule="auto"/>
        <w:rPr>
          <w:rFonts w:ascii="Arial" w:eastAsiaTheme="minorEastAsia" w:hAnsi="Arial" w:cs="Arial"/>
          <w:sz w:val="20"/>
          <w:szCs w:val="20"/>
        </w:rPr>
      </w:pPr>
      <w:bookmarkStart w:id="163" w:name="_Hlk95216639"/>
      <w:bookmarkStart w:id="164" w:name="_Hlk96339340"/>
      <w:bookmarkStart w:id="165" w:name="_Hlk95814104"/>
      <w:r w:rsidRPr="00014620">
        <w:rPr>
          <w:rFonts w:ascii="Arial" w:hAnsi="Arial" w:cs="Arial"/>
          <w:sz w:val="20"/>
          <w:szCs w:val="20"/>
        </w:rPr>
        <w:t xml:space="preserve">W ramach </w:t>
      </w:r>
      <w:r w:rsidR="2D2427B1" w:rsidRPr="00014620">
        <w:rPr>
          <w:rFonts w:ascii="Arial" w:hAnsi="Arial" w:cs="Arial"/>
          <w:sz w:val="20"/>
          <w:szCs w:val="20"/>
        </w:rPr>
        <w:t>wspa</w:t>
      </w:r>
      <w:r w:rsidR="009B6A7F" w:rsidRPr="00014620">
        <w:rPr>
          <w:rFonts w:ascii="Arial" w:hAnsi="Arial" w:cs="Arial"/>
          <w:sz w:val="20"/>
          <w:szCs w:val="20"/>
        </w:rPr>
        <w:t>rc</w:t>
      </w:r>
      <w:r w:rsidR="2D2427B1" w:rsidRPr="00014620">
        <w:rPr>
          <w:rFonts w:ascii="Arial" w:hAnsi="Arial" w:cs="Arial"/>
          <w:sz w:val="20"/>
          <w:szCs w:val="20"/>
        </w:rPr>
        <w:t>ia procesu</w:t>
      </w:r>
      <w:r w:rsidRPr="00014620">
        <w:rPr>
          <w:rFonts w:ascii="Arial" w:hAnsi="Arial" w:cs="Arial"/>
          <w:sz w:val="20"/>
          <w:szCs w:val="20"/>
        </w:rPr>
        <w:t xml:space="preserve"> deinstytucjonalizacji </w:t>
      </w:r>
      <w:r w:rsidR="004F6E49" w:rsidRPr="00014620">
        <w:rPr>
          <w:rFonts w:ascii="Arial" w:hAnsi="Arial" w:cs="Arial"/>
          <w:sz w:val="20"/>
          <w:szCs w:val="20"/>
        </w:rPr>
        <w:t xml:space="preserve">opieki </w:t>
      </w:r>
      <w:r w:rsidR="004B3591" w:rsidRPr="00014620">
        <w:rPr>
          <w:rFonts w:ascii="Arial" w:hAnsi="Arial" w:cs="Arial"/>
          <w:sz w:val="20"/>
          <w:szCs w:val="20"/>
        </w:rPr>
        <w:t xml:space="preserve">długoterminowej i usług zdrowia psychicznego oraz </w:t>
      </w:r>
      <w:r w:rsidR="00A41B30" w:rsidRPr="00014620">
        <w:rPr>
          <w:rFonts w:ascii="Arial" w:hAnsi="Arial" w:cs="Arial"/>
          <w:sz w:val="20"/>
          <w:szCs w:val="20"/>
        </w:rPr>
        <w:t xml:space="preserve">opieki koordynowanej </w:t>
      </w:r>
      <w:r w:rsidRPr="00014620">
        <w:rPr>
          <w:rFonts w:ascii="Arial" w:hAnsi="Arial" w:cs="Arial"/>
          <w:sz w:val="20"/>
          <w:szCs w:val="20"/>
        </w:rPr>
        <w:t xml:space="preserve">planowane są przedsięwzięcia, w których usługami zdrowotnymi, </w:t>
      </w:r>
      <w:r w:rsidRPr="00014620">
        <w:rPr>
          <w:rFonts w:ascii="Arial" w:eastAsiaTheme="minorEastAsia" w:hAnsi="Arial" w:cs="Arial"/>
          <w:sz w:val="20"/>
          <w:szCs w:val="20"/>
        </w:rPr>
        <w:t>w tym pielęgnacyjnymi i opiekuńczymi</w:t>
      </w:r>
      <w:r w:rsidR="142F1507" w:rsidRPr="00014620">
        <w:rPr>
          <w:rFonts w:ascii="Arial" w:eastAsiaTheme="minorEastAsia" w:hAnsi="Arial" w:cs="Arial"/>
          <w:sz w:val="20"/>
          <w:szCs w:val="20"/>
        </w:rPr>
        <w:t xml:space="preserve"> w formie zdeinstytucjonalizowanej</w:t>
      </w:r>
      <w:r w:rsidRPr="00014620">
        <w:rPr>
          <w:rFonts w:ascii="Arial" w:eastAsiaTheme="minorEastAsia" w:hAnsi="Arial" w:cs="Arial"/>
          <w:sz w:val="20"/>
          <w:szCs w:val="20"/>
        </w:rPr>
        <w:t>,</w:t>
      </w:r>
      <w:r w:rsidRPr="00014620">
        <w:rPr>
          <w:rFonts w:ascii="Arial" w:hAnsi="Arial" w:cs="Arial"/>
          <w:sz w:val="20"/>
          <w:szCs w:val="20"/>
        </w:rPr>
        <w:t xml:space="preserve"> zostaną objęte m.in. osoby starsze, osoby z chorobami otępiennymi i zaburzeniami psychicznymi</w:t>
      </w:r>
      <w:r w:rsidR="05C1C0DD" w:rsidRPr="00014620">
        <w:rPr>
          <w:rFonts w:ascii="Arial" w:hAnsi="Arial" w:cs="Arial"/>
          <w:sz w:val="20"/>
          <w:szCs w:val="20"/>
        </w:rPr>
        <w:t xml:space="preserve">, w tym w oparciu o innowacje społeczne w zakresie DI wypracowane </w:t>
      </w:r>
      <w:r w:rsidR="1F9DF14D" w:rsidRPr="00014620">
        <w:rPr>
          <w:rFonts w:ascii="Arial" w:hAnsi="Arial" w:cs="Arial"/>
          <w:sz w:val="20"/>
          <w:szCs w:val="20"/>
        </w:rPr>
        <w:t>dla obszaru</w:t>
      </w:r>
      <w:r w:rsidR="1F9DF14D" w:rsidRPr="00014620">
        <w:rPr>
          <w:rFonts w:ascii="Arial" w:eastAsia="Arial Narrow" w:hAnsi="Arial" w:cs="Arial"/>
          <w:sz w:val="20"/>
          <w:szCs w:val="20"/>
        </w:rPr>
        <w:t xml:space="preserve"> zdrowia</w:t>
      </w:r>
      <w:r w:rsidR="1F9DF14D" w:rsidRPr="00014620">
        <w:rPr>
          <w:rFonts w:ascii="Arial" w:hAnsi="Arial" w:cs="Arial"/>
          <w:sz w:val="20"/>
          <w:szCs w:val="20"/>
        </w:rPr>
        <w:t xml:space="preserve"> </w:t>
      </w:r>
      <w:r w:rsidR="05C1C0DD" w:rsidRPr="00014620">
        <w:rPr>
          <w:rFonts w:ascii="Arial" w:hAnsi="Arial" w:cs="Arial"/>
          <w:sz w:val="20"/>
          <w:szCs w:val="20"/>
        </w:rPr>
        <w:t>w ramach PO WER</w:t>
      </w:r>
      <w:r w:rsidRPr="00014620">
        <w:rPr>
          <w:rFonts w:ascii="Arial" w:hAnsi="Arial" w:cs="Arial"/>
          <w:sz w:val="20"/>
          <w:szCs w:val="20"/>
        </w:rPr>
        <w:t xml:space="preserve">. </w:t>
      </w:r>
      <w:r w:rsidRPr="00014620">
        <w:rPr>
          <w:rFonts w:ascii="Arial" w:eastAsiaTheme="minorEastAsia" w:hAnsi="Arial" w:cs="Arial"/>
          <w:sz w:val="20"/>
          <w:szCs w:val="20"/>
        </w:rPr>
        <w:t xml:space="preserve">Zapewnienie dziennej opieki nad ww. osobami </w:t>
      </w:r>
      <w:r w:rsidR="00231128" w:rsidRPr="00014620">
        <w:rPr>
          <w:rFonts w:ascii="Arial" w:eastAsiaTheme="minorEastAsia" w:hAnsi="Arial" w:cs="Arial"/>
          <w:sz w:val="20"/>
          <w:szCs w:val="20"/>
        </w:rPr>
        <w:t>potrzebującymi wsparcia w codz</w:t>
      </w:r>
      <w:r w:rsidR="004E1352" w:rsidRPr="00014620">
        <w:rPr>
          <w:rFonts w:ascii="Arial" w:eastAsiaTheme="minorEastAsia" w:hAnsi="Arial" w:cs="Arial"/>
          <w:sz w:val="20"/>
          <w:szCs w:val="20"/>
        </w:rPr>
        <w:t xml:space="preserve">iennym funkcjonowaniu </w:t>
      </w:r>
      <w:r w:rsidR="001559B6" w:rsidRPr="00014620">
        <w:rPr>
          <w:rFonts w:ascii="Arial" w:eastAsiaTheme="minorEastAsia" w:hAnsi="Arial" w:cs="Arial"/>
          <w:sz w:val="20"/>
          <w:szCs w:val="20"/>
        </w:rPr>
        <w:t xml:space="preserve">zwiększy szanse na </w:t>
      </w:r>
      <w:r w:rsidRPr="00014620">
        <w:rPr>
          <w:rFonts w:ascii="Arial" w:eastAsiaTheme="minorEastAsia" w:hAnsi="Arial" w:cs="Arial"/>
          <w:sz w:val="20"/>
          <w:szCs w:val="20"/>
        </w:rPr>
        <w:t xml:space="preserve">zatrudnienie zdrowych członków rodzin, którzy dotychczas </w:t>
      </w:r>
      <w:r w:rsidR="00AF58A6" w:rsidRPr="00014620">
        <w:rPr>
          <w:rFonts w:ascii="Arial" w:eastAsiaTheme="minorEastAsia" w:hAnsi="Arial" w:cs="Arial"/>
          <w:sz w:val="20"/>
          <w:szCs w:val="20"/>
        </w:rPr>
        <w:t>sprawowali nad nimi opiekę.</w:t>
      </w:r>
    </w:p>
    <w:p w14:paraId="500394BD" w14:textId="77777777" w:rsidR="00971D74" w:rsidRPr="00014620" w:rsidRDefault="00971D74" w:rsidP="00014620">
      <w:pPr>
        <w:pStyle w:val="Akapitzlist"/>
        <w:numPr>
          <w:ilvl w:val="0"/>
          <w:numId w:val="293"/>
        </w:numPr>
        <w:spacing w:line="276" w:lineRule="auto"/>
        <w:jc w:val="left"/>
        <w:rPr>
          <w:rFonts w:ascii="Arial" w:hAnsi="Arial" w:cs="Arial"/>
          <w:b/>
          <w:sz w:val="20"/>
          <w:szCs w:val="20"/>
        </w:rPr>
      </w:pPr>
      <w:r w:rsidRPr="00014620">
        <w:rPr>
          <w:rFonts w:ascii="Arial" w:hAnsi="Arial" w:cs="Arial"/>
          <w:b/>
          <w:sz w:val="20"/>
          <w:szCs w:val="20"/>
        </w:rPr>
        <w:t>Programy zdrowotne przeciwdziałające wykluczeniu</w:t>
      </w:r>
    </w:p>
    <w:p w14:paraId="498E8D24" w14:textId="1BF6C2D9" w:rsidR="00781C77" w:rsidRPr="00014620" w:rsidRDefault="00971D74" w:rsidP="00014620">
      <w:pPr>
        <w:spacing w:before="0" w:after="0" w:line="276" w:lineRule="auto"/>
        <w:rPr>
          <w:rFonts w:ascii="Arial" w:hAnsi="Arial" w:cs="Arial"/>
          <w:sz w:val="20"/>
          <w:szCs w:val="20"/>
        </w:rPr>
      </w:pPr>
      <w:r w:rsidRPr="00014620">
        <w:rPr>
          <w:rFonts w:ascii="Arial" w:hAnsi="Arial" w:cs="Arial"/>
          <w:sz w:val="20"/>
          <w:szCs w:val="20"/>
        </w:rPr>
        <w:t xml:space="preserve">W </w:t>
      </w:r>
      <w:r w:rsidR="00781C77" w:rsidRPr="00014620">
        <w:rPr>
          <w:rFonts w:ascii="Arial" w:hAnsi="Arial" w:cs="Arial"/>
          <w:sz w:val="20"/>
          <w:szCs w:val="20"/>
        </w:rPr>
        <w:t xml:space="preserve">celu zmniejszania ryzyka wykluczenia </w:t>
      </w:r>
      <w:r w:rsidR="00A27407" w:rsidRPr="00014620">
        <w:rPr>
          <w:rFonts w:ascii="Arial" w:hAnsi="Arial" w:cs="Arial"/>
          <w:sz w:val="20"/>
          <w:szCs w:val="20"/>
        </w:rPr>
        <w:t>społecznego</w:t>
      </w:r>
      <w:r w:rsidR="00781C77" w:rsidRPr="00014620">
        <w:rPr>
          <w:rFonts w:ascii="Arial" w:hAnsi="Arial" w:cs="Arial"/>
          <w:sz w:val="20"/>
          <w:szCs w:val="20"/>
        </w:rPr>
        <w:t xml:space="preserve"> planowane jest wdrażanie programów zdrowotnych skierowanych w szczególności do:</w:t>
      </w:r>
    </w:p>
    <w:p w14:paraId="7CC9760A" w14:textId="53204AD4" w:rsidR="00781C77" w:rsidRPr="00014620" w:rsidRDefault="00781C77" w:rsidP="00014620">
      <w:pPr>
        <w:pStyle w:val="Akapitzlist"/>
        <w:numPr>
          <w:ilvl w:val="0"/>
          <w:numId w:val="299"/>
        </w:numPr>
        <w:spacing w:line="276" w:lineRule="auto"/>
        <w:jc w:val="left"/>
        <w:rPr>
          <w:rFonts w:ascii="Arial" w:hAnsi="Arial" w:cs="Arial"/>
          <w:sz w:val="20"/>
          <w:szCs w:val="20"/>
        </w:rPr>
      </w:pPr>
      <w:r w:rsidRPr="00014620">
        <w:rPr>
          <w:rFonts w:ascii="Arial" w:hAnsi="Arial" w:cs="Arial"/>
          <w:sz w:val="20"/>
          <w:szCs w:val="20"/>
        </w:rPr>
        <w:t>dzieci i młodzieży z porażeniem mózgowy</w:t>
      </w:r>
      <w:r w:rsidR="00A27407" w:rsidRPr="00014620">
        <w:rPr>
          <w:rFonts w:ascii="Arial" w:hAnsi="Arial" w:cs="Arial"/>
          <w:sz w:val="20"/>
          <w:szCs w:val="20"/>
        </w:rPr>
        <w:t>m</w:t>
      </w:r>
      <w:r w:rsidRPr="00014620">
        <w:rPr>
          <w:rFonts w:ascii="Arial" w:hAnsi="Arial" w:cs="Arial"/>
          <w:sz w:val="20"/>
          <w:szCs w:val="20"/>
        </w:rPr>
        <w:t>, ze schorzeniami ze spektrum autyzmu, jak również z zaburzeniami psychicznymi,</w:t>
      </w:r>
    </w:p>
    <w:p w14:paraId="3FBD9B75" w14:textId="03C308D0" w:rsidR="00A51F45" w:rsidRPr="00014620" w:rsidRDefault="00781C77" w:rsidP="00014620">
      <w:pPr>
        <w:pStyle w:val="Akapitzlist"/>
        <w:numPr>
          <w:ilvl w:val="0"/>
          <w:numId w:val="299"/>
        </w:numPr>
        <w:spacing w:line="276" w:lineRule="auto"/>
        <w:jc w:val="left"/>
        <w:rPr>
          <w:rFonts w:ascii="Arial" w:hAnsi="Arial" w:cs="Arial"/>
          <w:sz w:val="20"/>
          <w:szCs w:val="20"/>
        </w:rPr>
      </w:pPr>
      <w:r w:rsidRPr="00014620">
        <w:rPr>
          <w:rFonts w:ascii="Arial" w:hAnsi="Arial" w:cs="Arial"/>
          <w:sz w:val="20"/>
          <w:szCs w:val="20"/>
        </w:rPr>
        <w:t xml:space="preserve">dzieci </w:t>
      </w:r>
      <w:r w:rsidR="00A27407" w:rsidRPr="00014620">
        <w:rPr>
          <w:rFonts w:ascii="Arial" w:hAnsi="Arial" w:cs="Arial"/>
          <w:sz w:val="20"/>
          <w:szCs w:val="20"/>
        </w:rPr>
        <w:t>i młodzież</w:t>
      </w:r>
      <w:r w:rsidRPr="00014620">
        <w:rPr>
          <w:rFonts w:ascii="Arial" w:hAnsi="Arial" w:cs="Arial"/>
          <w:sz w:val="20"/>
          <w:szCs w:val="20"/>
        </w:rPr>
        <w:t xml:space="preserve"> w wieku szkolnym w celu przeciwdziałania chorobom wzroku, schorzeniom kręgosłupa oraz otyłości</w:t>
      </w:r>
      <w:r w:rsidR="00A51F45" w:rsidRPr="00014620">
        <w:rPr>
          <w:rFonts w:ascii="Arial" w:hAnsi="Arial" w:cs="Arial"/>
          <w:sz w:val="20"/>
          <w:szCs w:val="20"/>
        </w:rPr>
        <w:t>,</w:t>
      </w:r>
    </w:p>
    <w:p w14:paraId="790F19E5" w14:textId="50BF09BA" w:rsidR="00971D74" w:rsidRPr="00014620" w:rsidRDefault="00781C77" w:rsidP="00014620">
      <w:pPr>
        <w:pStyle w:val="Akapitzlist"/>
        <w:numPr>
          <w:ilvl w:val="0"/>
          <w:numId w:val="299"/>
        </w:numPr>
        <w:spacing w:line="276" w:lineRule="auto"/>
        <w:jc w:val="left"/>
        <w:rPr>
          <w:rFonts w:ascii="Arial" w:hAnsi="Arial" w:cs="Arial"/>
          <w:sz w:val="20"/>
          <w:szCs w:val="20"/>
        </w:rPr>
      </w:pPr>
      <w:r w:rsidRPr="00014620">
        <w:rPr>
          <w:rFonts w:ascii="Arial" w:hAnsi="Arial" w:cs="Arial"/>
          <w:sz w:val="20"/>
          <w:szCs w:val="20"/>
        </w:rPr>
        <w:t>osób zagrożonych wykluczeniem z powodu ryzyka bądź chorób, w szczególności onkologicznych oraz typowych dla osób starszych</w:t>
      </w:r>
      <w:r w:rsidR="00685A20" w:rsidRPr="00014620">
        <w:rPr>
          <w:rFonts w:ascii="Arial" w:hAnsi="Arial" w:cs="Arial"/>
          <w:sz w:val="20"/>
          <w:szCs w:val="20"/>
        </w:rPr>
        <w:t xml:space="preserve"> (</w:t>
      </w:r>
      <w:r w:rsidR="00246D16" w:rsidRPr="00014620">
        <w:rPr>
          <w:rFonts w:ascii="Arial" w:hAnsi="Arial" w:cs="Arial"/>
          <w:sz w:val="20"/>
          <w:szCs w:val="20"/>
        </w:rPr>
        <w:t>np.:</w:t>
      </w:r>
      <w:r w:rsidR="00A27407" w:rsidRPr="00014620">
        <w:rPr>
          <w:rFonts w:ascii="Arial" w:hAnsi="Arial" w:cs="Arial"/>
          <w:sz w:val="20"/>
          <w:szCs w:val="20"/>
        </w:rPr>
        <w:t xml:space="preserve"> </w:t>
      </w:r>
      <w:r w:rsidR="005817B5" w:rsidRPr="00014620">
        <w:rPr>
          <w:rFonts w:ascii="Arial" w:hAnsi="Arial" w:cs="Arial"/>
          <w:sz w:val="20"/>
          <w:szCs w:val="20"/>
        </w:rPr>
        <w:t>schorzenia otępienne</w:t>
      </w:r>
      <w:r w:rsidR="004E49EB" w:rsidRPr="00014620">
        <w:rPr>
          <w:rFonts w:ascii="Arial" w:hAnsi="Arial" w:cs="Arial"/>
          <w:sz w:val="20"/>
          <w:szCs w:val="20"/>
        </w:rPr>
        <w:t>, udary)</w:t>
      </w:r>
      <w:r w:rsidRPr="00014620">
        <w:rPr>
          <w:rFonts w:ascii="Arial" w:hAnsi="Arial" w:cs="Arial"/>
          <w:sz w:val="20"/>
          <w:szCs w:val="20"/>
        </w:rPr>
        <w:t>.</w:t>
      </w:r>
    </w:p>
    <w:p w14:paraId="2D49BC6A" w14:textId="5511C029" w:rsidR="00DD59B7" w:rsidRPr="00014620" w:rsidRDefault="001B25E2" w:rsidP="00014620">
      <w:pPr>
        <w:spacing w:before="0" w:after="0" w:line="276" w:lineRule="auto"/>
        <w:rPr>
          <w:rFonts w:ascii="Arial" w:hAnsi="Arial" w:cs="Arial"/>
          <w:sz w:val="20"/>
          <w:szCs w:val="20"/>
        </w:rPr>
      </w:pPr>
      <w:r w:rsidRPr="00014620">
        <w:rPr>
          <w:rFonts w:ascii="Arial" w:hAnsi="Arial" w:cs="Arial"/>
          <w:sz w:val="20"/>
          <w:szCs w:val="20"/>
        </w:rPr>
        <w:t>W ramach powyższych dział</w:t>
      </w:r>
      <w:r w:rsidR="00D67EFC" w:rsidRPr="00014620">
        <w:rPr>
          <w:rFonts w:ascii="Arial" w:hAnsi="Arial" w:cs="Arial"/>
          <w:sz w:val="20"/>
          <w:szCs w:val="20"/>
        </w:rPr>
        <w:t xml:space="preserve">ań usługami w zakresie profilaktyki </w:t>
      </w:r>
      <w:r w:rsidR="00A27407" w:rsidRPr="00014620">
        <w:rPr>
          <w:rFonts w:ascii="Arial" w:hAnsi="Arial" w:cs="Arial"/>
          <w:sz w:val="20"/>
          <w:szCs w:val="20"/>
        </w:rPr>
        <w:t>chorób</w:t>
      </w:r>
      <w:r w:rsidR="00D67EFC" w:rsidRPr="00014620">
        <w:rPr>
          <w:rFonts w:ascii="Arial" w:hAnsi="Arial" w:cs="Arial"/>
          <w:sz w:val="20"/>
          <w:szCs w:val="20"/>
        </w:rPr>
        <w:t xml:space="preserve"> i </w:t>
      </w:r>
      <w:r w:rsidR="00783B88" w:rsidRPr="00014620">
        <w:rPr>
          <w:rFonts w:ascii="Arial" w:hAnsi="Arial" w:cs="Arial"/>
          <w:sz w:val="20"/>
          <w:szCs w:val="20"/>
        </w:rPr>
        <w:t>rehabilitacji zostaną o</w:t>
      </w:r>
      <w:r w:rsidR="00D94F00" w:rsidRPr="00014620">
        <w:rPr>
          <w:rFonts w:ascii="Arial" w:hAnsi="Arial" w:cs="Arial"/>
          <w:sz w:val="20"/>
          <w:szCs w:val="20"/>
        </w:rPr>
        <w:t xml:space="preserve">bjęte </w:t>
      </w:r>
      <w:r w:rsidR="00C23D88" w:rsidRPr="00014620">
        <w:rPr>
          <w:rFonts w:ascii="Arial" w:hAnsi="Arial" w:cs="Arial"/>
          <w:sz w:val="20"/>
          <w:szCs w:val="20"/>
        </w:rPr>
        <w:t xml:space="preserve">w </w:t>
      </w:r>
      <w:r w:rsidR="001559B6" w:rsidRPr="00014620">
        <w:rPr>
          <w:rFonts w:ascii="Arial" w:hAnsi="Arial" w:cs="Arial"/>
          <w:sz w:val="20"/>
          <w:szCs w:val="20"/>
        </w:rPr>
        <w:t>szczególności</w:t>
      </w:r>
      <w:r w:rsidR="00C23D88" w:rsidRPr="00014620">
        <w:rPr>
          <w:rFonts w:ascii="Arial" w:hAnsi="Arial" w:cs="Arial"/>
          <w:sz w:val="20"/>
          <w:szCs w:val="20"/>
        </w:rPr>
        <w:t xml:space="preserve"> </w:t>
      </w:r>
      <w:r w:rsidR="00D94F00" w:rsidRPr="00014620">
        <w:rPr>
          <w:rFonts w:ascii="Arial" w:hAnsi="Arial" w:cs="Arial"/>
          <w:sz w:val="20"/>
          <w:szCs w:val="20"/>
        </w:rPr>
        <w:t>dzieci</w:t>
      </w:r>
      <w:r w:rsidR="00A27407" w:rsidRPr="00014620">
        <w:rPr>
          <w:rFonts w:ascii="Arial" w:hAnsi="Arial" w:cs="Arial"/>
          <w:sz w:val="20"/>
          <w:szCs w:val="20"/>
        </w:rPr>
        <w:t>, młodzież</w:t>
      </w:r>
      <w:r w:rsidR="00D94F00" w:rsidRPr="00014620">
        <w:rPr>
          <w:rFonts w:ascii="Arial" w:hAnsi="Arial" w:cs="Arial"/>
          <w:sz w:val="20"/>
          <w:szCs w:val="20"/>
        </w:rPr>
        <w:t xml:space="preserve"> i </w:t>
      </w:r>
      <w:r w:rsidR="00EA6C1F" w:rsidRPr="00014620">
        <w:rPr>
          <w:rFonts w:ascii="Arial" w:hAnsi="Arial" w:cs="Arial"/>
          <w:sz w:val="20"/>
          <w:szCs w:val="20"/>
        </w:rPr>
        <w:t xml:space="preserve">osoby starsze ze szczególnym uwzględnieniem </w:t>
      </w:r>
      <w:r w:rsidR="00313400" w:rsidRPr="00014620">
        <w:rPr>
          <w:rFonts w:ascii="Arial" w:hAnsi="Arial" w:cs="Arial"/>
          <w:sz w:val="20"/>
          <w:szCs w:val="20"/>
        </w:rPr>
        <w:t>grup defaworyzowanych</w:t>
      </w:r>
      <w:r w:rsidR="00BE76AD" w:rsidRPr="00014620">
        <w:rPr>
          <w:rFonts w:ascii="Arial" w:hAnsi="Arial" w:cs="Arial"/>
          <w:sz w:val="20"/>
          <w:szCs w:val="20"/>
        </w:rPr>
        <w:t>.</w:t>
      </w:r>
    </w:p>
    <w:p w14:paraId="6144309E" w14:textId="0D14A06A" w:rsidR="008D3105" w:rsidRPr="00014620" w:rsidRDefault="00DD59B7" w:rsidP="00014620">
      <w:pPr>
        <w:spacing w:before="0" w:after="0" w:line="276" w:lineRule="auto"/>
        <w:rPr>
          <w:rFonts w:ascii="Arial" w:hAnsi="Arial" w:cs="Arial"/>
          <w:sz w:val="20"/>
          <w:szCs w:val="20"/>
        </w:rPr>
      </w:pPr>
      <w:r w:rsidRPr="00014620">
        <w:rPr>
          <w:rFonts w:ascii="Arial" w:hAnsi="Arial" w:cs="Arial"/>
          <w:sz w:val="20"/>
          <w:szCs w:val="20"/>
        </w:rPr>
        <w:t>Ponadto planowane są działania służące poprawie dostępności do usług</w:t>
      </w:r>
      <w:r w:rsidR="00475621" w:rsidRPr="00014620">
        <w:rPr>
          <w:rFonts w:ascii="Arial" w:hAnsi="Arial" w:cs="Arial"/>
          <w:sz w:val="20"/>
          <w:szCs w:val="20"/>
        </w:rPr>
        <w:t xml:space="preserve"> zdrowotnych </w:t>
      </w:r>
      <w:r w:rsidRPr="00014620">
        <w:rPr>
          <w:rFonts w:ascii="Arial" w:hAnsi="Arial" w:cs="Arial"/>
          <w:sz w:val="20"/>
          <w:szCs w:val="20"/>
        </w:rPr>
        <w:t>finansowanych ze środków publicznych</w:t>
      </w:r>
      <w:r w:rsidR="003767BF" w:rsidRPr="00014620">
        <w:rPr>
          <w:rFonts w:ascii="Arial" w:hAnsi="Arial" w:cs="Arial"/>
          <w:sz w:val="20"/>
          <w:szCs w:val="20"/>
        </w:rPr>
        <w:t xml:space="preserve">, takie jak </w:t>
      </w:r>
      <w:r w:rsidR="0019028E" w:rsidRPr="00014620">
        <w:rPr>
          <w:rFonts w:ascii="Arial" w:hAnsi="Arial" w:cs="Arial"/>
          <w:sz w:val="20"/>
          <w:szCs w:val="20"/>
        </w:rPr>
        <w:t xml:space="preserve">np.: transport na badania, informowanie o dostępnych usługach, </w:t>
      </w:r>
      <w:r w:rsidR="00753984" w:rsidRPr="00014620">
        <w:rPr>
          <w:rFonts w:ascii="Arial" w:hAnsi="Arial" w:cs="Arial"/>
          <w:sz w:val="20"/>
          <w:szCs w:val="20"/>
        </w:rPr>
        <w:t xml:space="preserve">wsparcie </w:t>
      </w:r>
      <w:r w:rsidR="0019028E" w:rsidRPr="00014620">
        <w:rPr>
          <w:rFonts w:ascii="Arial" w:hAnsi="Arial" w:cs="Arial"/>
          <w:sz w:val="20"/>
          <w:szCs w:val="20"/>
        </w:rPr>
        <w:t>asystenta osobistego, tłumacza języka migowego lub obcego. D</w:t>
      </w:r>
      <w:r w:rsidR="00E92304" w:rsidRPr="00014620">
        <w:rPr>
          <w:rFonts w:ascii="Arial" w:hAnsi="Arial" w:cs="Arial"/>
          <w:sz w:val="20"/>
          <w:szCs w:val="20"/>
        </w:rPr>
        <w:t>ziała</w:t>
      </w:r>
      <w:r w:rsidR="00386815" w:rsidRPr="00014620">
        <w:rPr>
          <w:rFonts w:ascii="Arial" w:hAnsi="Arial" w:cs="Arial"/>
          <w:sz w:val="20"/>
          <w:szCs w:val="20"/>
        </w:rPr>
        <w:t>nia</w:t>
      </w:r>
      <w:r w:rsidR="00E92304" w:rsidRPr="00014620">
        <w:rPr>
          <w:rFonts w:ascii="Arial" w:hAnsi="Arial" w:cs="Arial"/>
          <w:sz w:val="20"/>
          <w:szCs w:val="20"/>
        </w:rPr>
        <w:t xml:space="preserve"> w tym zakresie planowan</w:t>
      </w:r>
      <w:r w:rsidR="00287CAB" w:rsidRPr="00014620">
        <w:rPr>
          <w:rFonts w:ascii="Arial" w:hAnsi="Arial" w:cs="Arial"/>
          <w:sz w:val="20"/>
          <w:szCs w:val="20"/>
        </w:rPr>
        <w:t>e</w:t>
      </w:r>
      <w:r w:rsidR="00E92304" w:rsidRPr="00014620">
        <w:rPr>
          <w:rFonts w:ascii="Arial" w:hAnsi="Arial" w:cs="Arial"/>
          <w:sz w:val="20"/>
          <w:szCs w:val="20"/>
        </w:rPr>
        <w:t xml:space="preserve"> </w:t>
      </w:r>
      <w:r w:rsidR="00386815" w:rsidRPr="00014620">
        <w:rPr>
          <w:rFonts w:ascii="Arial" w:hAnsi="Arial" w:cs="Arial"/>
          <w:sz w:val="20"/>
          <w:szCs w:val="20"/>
        </w:rPr>
        <w:t>są</w:t>
      </w:r>
      <w:r w:rsidR="00E92304" w:rsidRPr="00014620">
        <w:rPr>
          <w:rFonts w:ascii="Arial" w:hAnsi="Arial" w:cs="Arial"/>
          <w:sz w:val="20"/>
          <w:szCs w:val="20"/>
        </w:rPr>
        <w:t xml:space="preserve"> w szczególności</w:t>
      </w:r>
      <w:r w:rsidR="00386815" w:rsidRPr="00014620">
        <w:rPr>
          <w:rFonts w:ascii="Arial" w:hAnsi="Arial" w:cs="Arial"/>
          <w:sz w:val="20"/>
          <w:szCs w:val="20"/>
        </w:rPr>
        <w:t xml:space="preserve"> </w:t>
      </w:r>
      <w:r w:rsidR="00701A75" w:rsidRPr="00014620">
        <w:rPr>
          <w:rFonts w:ascii="Arial" w:hAnsi="Arial" w:cs="Arial"/>
          <w:sz w:val="20"/>
          <w:szCs w:val="20"/>
        </w:rPr>
        <w:t xml:space="preserve">na terenie </w:t>
      </w:r>
      <w:r w:rsidR="0051207C" w:rsidRPr="00014620">
        <w:rPr>
          <w:rFonts w:ascii="Arial" w:hAnsi="Arial" w:cs="Arial"/>
          <w:sz w:val="20"/>
          <w:szCs w:val="20"/>
        </w:rPr>
        <w:t>gmin</w:t>
      </w:r>
      <w:r w:rsidR="00701A75" w:rsidRPr="00014620">
        <w:rPr>
          <w:rFonts w:ascii="Arial" w:hAnsi="Arial" w:cs="Arial"/>
          <w:sz w:val="20"/>
          <w:szCs w:val="20"/>
        </w:rPr>
        <w:t xml:space="preserve"> </w:t>
      </w:r>
      <w:r w:rsidR="0051207C" w:rsidRPr="00014620">
        <w:rPr>
          <w:rFonts w:ascii="Arial" w:hAnsi="Arial" w:cs="Arial"/>
          <w:sz w:val="20"/>
          <w:szCs w:val="20"/>
        </w:rPr>
        <w:t xml:space="preserve"> </w:t>
      </w:r>
      <w:r w:rsidR="00701A75" w:rsidRPr="00014620">
        <w:rPr>
          <w:rFonts w:ascii="Arial" w:hAnsi="Arial" w:cs="Arial"/>
          <w:sz w:val="20"/>
          <w:szCs w:val="20"/>
        </w:rPr>
        <w:t>zagrożonych trwałą marginalizacją oraz powiatów</w:t>
      </w:r>
      <w:r w:rsidR="005E39DD" w:rsidRPr="00014620">
        <w:rPr>
          <w:rFonts w:ascii="Arial" w:hAnsi="Arial" w:cs="Arial"/>
          <w:sz w:val="20"/>
          <w:szCs w:val="20"/>
        </w:rPr>
        <w:t xml:space="preserve"> z </w:t>
      </w:r>
      <w:r w:rsidR="00566C3A" w:rsidRPr="00014620">
        <w:rPr>
          <w:rFonts w:ascii="Arial" w:hAnsi="Arial" w:cs="Arial"/>
          <w:sz w:val="20"/>
          <w:szCs w:val="20"/>
        </w:rPr>
        <w:t>najniższą zgłaszalnością na badania</w:t>
      </w:r>
      <w:r w:rsidR="00352FA0" w:rsidRPr="00014620">
        <w:rPr>
          <w:rFonts w:ascii="Arial" w:hAnsi="Arial" w:cs="Arial"/>
          <w:sz w:val="20"/>
          <w:szCs w:val="20"/>
        </w:rPr>
        <w:t xml:space="preserve"> i zostaną skierowane w sz</w:t>
      </w:r>
      <w:r w:rsidR="002878F5" w:rsidRPr="00014620">
        <w:rPr>
          <w:rFonts w:ascii="Arial" w:hAnsi="Arial" w:cs="Arial"/>
          <w:sz w:val="20"/>
          <w:szCs w:val="20"/>
        </w:rPr>
        <w:t xml:space="preserve">czególności do grup </w:t>
      </w:r>
      <w:r w:rsidR="003F0337" w:rsidRPr="00014620">
        <w:rPr>
          <w:rFonts w:ascii="Arial" w:hAnsi="Arial" w:cs="Arial"/>
          <w:sz w:val="20"/>
          <w:szCs w:val="20"/>
        </w:rPr>
        <w:t>defaworyzowanych</w:t>
      </w:r>
      <w:r w:rsidR="007F227D" w:rsidRPr="00014620">
        <w:rPr>
          <w:rFonts w:ascii="Arial" w:hAnsi="Arial" w:cs="Arial"/>
          <w:sz w:val="20"/>
          <w:szCs w:val="20"/>
        </w:rPr>
        <w:t>,</w:t>
      </w:r>
      <w:r w:rsidR="008D3105" w:rsidRPr="00014620">
        <w:rPr>
          <w:rFonts w:ascii="Arial" w:hAnsi="Arial" w:cs="Arial"/>
          <w:sz w:val="20"/>
          <w:szCs w:val="20"/>
        </w:rPr>
        <w:t xml:space="preserve"> takich jak: </w:t>
      </w:r>
      <w:r w:rsidR="00030B8F" w:rsidRPr="00014620">
        <w:rPr>
          <w:rFonts w:ascii="Arial" w:hAnsi="Arial" w:cs="Arial"/>
          <w:sz w:val="20"/>
          <w:szCs w:val="20"/>
        </w:rPr>
        <w:t xml:space="preserve">osoby starsze, osoby z niepełnosprawnościami, </w:t>
      </w:r>
      <w:r w:rsidR="008D3105" w:rsidRPr="00014620">
        <w:rPr>
          <w:rFonts w:ascii="Arial" w:hAnsi="Arial" w:cs="Arial"/>
          <w:sz w:val="20"/>
          <w:szCs w:val="20"/>
        </w:rPr>
        <w:t>osoby o niskich dochodach, osoby w kryzysie bezdomności, osoby pobierając świadczenia społeczne, migranci.</w:t>
      </w:r>
    </w:p>
    <w:p w14:paraId="17A0823F" w14:textId="6B5AB1EF" w:rsidR="00A041AB" w:rsidRPr="00014620" w:rsidRDefault="00A041AB" w:rsidP="00014620">
      <w:pPr>
        <w:spacing w:before="0" w:after="0" w:line="276" w:lineRule="auto"/>
        <w:rPr>
          <w:rFonts w:ascii="Arial" w:hAnsi="Arial" w:cs="Arial"/>
          <w:sz w:val="20"/>
          <w:szCs w:val="20"/>
        </w:rPr>
      </w:pPr>
      <w:r w:rsidRPr="00014620">
        <w:rPr>
          <w:rFonts w:ascii="Arial" w:hAnsi="Arial" w:cs="Arial"/>
          <w:sz w:val="20"/>
          <w:szCs w:val="20"/>
        </w:rPr>
        <w:t>Istnieje możliwość realizacji projektów, których zadaniem będzie zwiększenie dostępności do usług zdrowotnych w przypadku pojawienia się nowych potrzeb wynikających z czynników egzogenicznych (m.in. wojna na Ukrainie, pandemia Covid-19). W ramach projektów możliwa będzie realizacja działań, które przyczynią się do zmniejszania istniejących zagrożeń, w tym: świadczenie usług, zakup niezbędnego sprzętu i aparatury medycznej.</w:t>
      </w:r>
    </w:p>
    <w:p w14:paraId="243BD39D" w14:textId="43CFE477" w:rsidR="7E22A924" w:rsidRPr="00014620" w:rsidRDefault="00A75263" w:rsidP="00014620">
      <w:pPr>
        <w:spacing w:before="0" w:after="0" w:line="276" w:lineRule="auto"/>
        <w:rPr>
          <w:rFonts w:ascii="Arial" w:eastAsia="Symbol" w:hAnsi="Arial" w:cs="Arial"/>
          <w:sz w:val="20"/>
          <w:szCs w:val="20"/>
        </w:rPr>
      </w:pPr>
      <w:r w:rsidRPr="00014620">
        <w:rPr>
          <w:rFonts w:ascii="Arial" w:eastAsia="Courier New" w:hAnsi="Arial" w:cs="Arial"/>
          <w:sz w:val="20"/>
          <w:szCs w:val="20"/>
        </w:rPr>
        <w:t>Możliwa będzie również realizacja</w:t>
      </w:r>
      <w:r w:rsidR="0032000B" w:rsidRPr="00014620">
        <w:rPr>
          <w:rFonts w:ascii="Arial" w:eastAsia="Courier New" w:hAnsi="Arial" w:cs="Arial"/>
          <w:sz w:val="20"/>
          <w:szCs w:val="20"/>
        </w:rPr>
        <w:t xml:space="preserve"> innych</w:t>
      </w:r>
      <w:r w:rsidRPr="00014620">
        <w:rPr>
          <w:rFonts w:ascii="Arial" w:eastAsia="Courier New" w:hAnsi="Arial" w:cs="Arial"/>
          <w:sz w:val="20"/>
          <w:szCs w:val="20"/>
        </w:rPr>
        <w:t xml:space="preserve"> działań zgodnych z dokumentem „Zdrowa Przyszłość” oraz zidentyfikowanymi potrzebami regionu</w:t>
      </w:r>
      <w:r w:rsidR="0032000B" w:rsidRPr="00014620">
        <w:rPr>
          <w:rFonts w:ascii="Arial" w:eastAsia="Courier New" w:hAnsi="Arial" w:cs="Arial"/>
          <w:sz w:val="20"/>
          <w:szCs w:val="20"/>
        </w:rPr>
        <w:t>.</w:t>
      </w:r>
      <w:r w:rsidR="7E22A924" w:rsidRPr="00014620">
        <w:rPr>
          <w:rFonts w:ascii="Arial" w:eastAsia="Symbol" w:hAnsi="Arial" w:cs="Arial"/>
          <w:sz w:val="20"/>
          <w:szCs w:val="20"/>
        </w:rPr>
        <w:t>W ramach projektów</w:t>
      </w:r>
      <w:r w:rsidR="0077170A" w:rsidRPr="00014620">
        <w:rPr>
          <w:rFonts w:ascii="Arial" w:eastAsia="Symbol" w:hAnsi="Arial" w:cs="Arial"/>
          <w:sz w:val="20"/>
          <w:szCs w:val="20"/>
        </w:rPr>
        <w:t xml:space="preserve"> </w:t>
      </w:r>
      <w:r w:rsidR="000153C6" w:rsidRPr="00014620">
        <w:rPr>
          <w:rFonts w:ascii="Arial" w:eastAsia="Symbol" w:hAnsi="Arial" w:cs="Arial"/>
          <w:sz w:val="20"/>
          <w:szCs w:val="20"/>
        </w:rPr>
        <w:t xml:space="preserve">przewiduje się </w:t>
      </w:r>
      <w:r w:rsidR="008A5841" w:rsidRPr="00014620">
        <w:rPr>
          <w:rFonts w:ascii="Arial" w:eastAsia="Symbol" w:hAnsi="Arial" w:cs="Arial"/>
          <w:sz w:val="20"/>
          <w:szCs w:val="20"/>
        </w:rPr>
        <w:t xml:space="preserve">wdrażanie standardów dostępności, </w:t>
      </w:r>
      <w:r w:rsidR="7E22A924" w:rsidRPr="00014620">
        <w:rPr>
          <w:rFonts w:ascii="Arial" w:eastAsia="Symbol" w:hAnsi="Arial" w:cs="Arial"/>
          <w:sz w:val="20"/>
          <w:szCs w:val="20"/>
        </w:rPr>
        <w:t>możliwy będzie zaku</w:t>
      </w:r>
      <w:r w:rsidR="00CA506A" w:rsidRPr="00014620">
        <w:rPr>
          <w:rFonts w:ascii="Arial" w:eastAsia="Symbol" w:hAnsi="Arial" w:cs="Arial"/>
          <w:sz w:val="20"/>
          <w:szCs w:val="20"/>
        </w:rPr>
        <w:t>p środków trwałych</w:t>
      </w:r>
      <w:r w:rsidR="031A7F38" w:rsidRPr="00014620">
        <w:rPr>
          <w:rFonts w:ascii="Arial" w:eastAsia="Symbol" w:hAnsi="Arial" w:cs="Arial"/>
          <w:sz w:val="20"/>
          <w:szCs w:val="20"/>
        </w:rPr>
        <w:t xml:space="preserve">, o ile   będzie </w:t>
      </w:r>
      <w:r w:rsidR="001559B6" w:rsidRPr="00014620">
        <w:rPr>
          <w:rFonts w:ascii="Arial" w:eastAsia="Symbol" w:hAnsi="Arial" w:cs="Arial"/>
          <w:sz w:val="20"/>
          <w:szCs w:val="20"/>
        </w:rPr>
        <w:t xml:space="preserve">on </w:t>
      </w:r>
      <w:r w:rsidR="031A7F38" w:rsidRPr="00014620">
        <w:rPr>
          <w:rFonts w:ascii="Arial" w:eastAsia="Symbol" w:hAnsi="Arial" w:cs="Arial"/>
          <w:sz w:val="20"/>
          <w:szCs w:val="20"/>
        </w:rPr>
        <w:t>niezbędny do osiągnięcia celów projektu</w:t>
      </w:r>
      <w:r w:rsidR="00CA506A" w:rsidRPr="00014620">
        <w:rPr>
          <w:rFonts w:ascii="Arial" w:eastAsia="Symbol" w:hAnsi="Arial" w:cs="Arial"/>
          <w:sz w:val="20"/>
          <w:szCs w:val="20"/>
        </w:rPr>
        <w:t xml:space="preserve"> oraz cross-</w:t>
      </w:r>
      <w:r w:rsidR="7E22A924" w:rsidRPr="00014620">
        <w:rPr>
          <w:rFonts w:ascii="Arial" w:eastAsia="Symbol" w:hAnsi="Arial" w:cs="Arial"/>
          <w:sz w:val="20"/>
          <w:szCs w:val="20"/>
        </w:rPr>
        <w:t>financing.</w:t>
      </w:r>
      <w:r w:rsidR="61560D26" w:rsidRPr="00014620">
        <w:rPr>
          <w:rFonts w:ascii="Arial" w:eastAsia="Symbol" w:hAnsi="Arial" w:cs="Arial"/>
          <w:sz w:val="20"/>
          <w:szCs w:val="20"/>
        </w:rPr>
        <w:t xml:space="preserve"> Kwalifikowalne będą również koszty informacji</w:t>
      </w:r>
      <w:r w:rsidR="151CA804" w:rsidRPr="00014620">
        <w:rPr>
          <w:rFonts w:ascii="Arial" w:eastAsia="Symbol" w:hAnsi="Arial" w:cs="Arial"/>
          <w:sz w:val="20"/>
          <w:szCs w:val="20"/>
        </w:rPr>
        <w:t>,</w:t>
      </w:r>
      <w:r w:rsidR="61560D26" w:rsidRPr="00014620">
        <w:rPr>
          <w:rFonts w:ascii="Arial" w:eastAsia="Symbol" w:hAnsi="Arial" w:cs="Arial"/>
          <w:sz w:val="20"/>
          <w:szCs w:val="20"/>
        </w:rPr>
        <w:t xml:space="preserve"> promocji </w:t>
      </w:r>
      <w:r w:rsidR="263D2DB7" w:rsidRPr="00014620">
        <w:rPr>
          <w:rFonts w:ascii="Arial" w:eastAsia="Symbol" w:hAnsi="Arial" w:cs="Arial"/>
          <w:sz w:val="20"/>
          <w:szCs w:val="20"/>
        </w:rPr>
        <w:t xml:space="preserve">i edukacji </w:t>
      </w:r>
      <w:r w:rsidR="61560D26" w:rsidRPr="00014620">
        <w:rPr>
          <w:rFonts w:ascii="Arial" w:eastAsia="Symbol" w:hAnsi="Arial" w:cs="Arial"/>
          <w:sz w:val="20"/>
          <w:szCs w:val="20"/>
        </w:rPr>
        <w:t>oraz koszty transportu na potrzeby świadczenia usług zdrowotnych.</w:t>
      </w:r>
    </w:p>
    <w:p w14:paraId="04D220B3" w14:textId="145D8ED0" w:rsidR="000319C9" w:rsidRPr="00014620" w:rsidRDefault="00820CB6" w:rsidP="00014620">
      <w:pPr>
        <w:spacing w:before="0" w:after="0" w:line="276" w:lineRule="auto"/>
        <w:rPr>
          <w:rFonts w:ascii="Arial" w:eastAsia="Symbol" w:hAnsi="Arial" w:cs="Arial"/>
          <w:sz w:val="20"/>
          <w:szCs w:val="20"/>
        </w:rPr>
      </w:pPr>
      <w:r w:rsidRPr="00014620">
        <w:rPr>
          <w:rFonts w:ascii="Arial" w:eastAsiaTheme="minorEastAsia" w:hAnsi="Arial" w:cs="Arial"/>
          <w:sz w:val="20"/>
          <w:szCs w:val="20"/>
        </w:rPr>
        <w:t xml:space="preserve">Powyższe przedsięwzięcia </w:t>
      </w:r>
      <w:r w:rsidR="38D68096" w:rsidRPr="00014620">
        <w:rPr>
          <w:rFonts w:ascii="Arial" w:eastAsiaTheme="minorEastAsia" w:hAnsi="Arial" w:cs="Arial"/>
          <w:sz w:val="20"/>
          <w:szCs w:val="20"/>
        </w:rPr>
        <w:t xml:space="preserve">w zakresie usług </w:t>
      </w:r>
      <w:bookmarkStart w:id="166" w:name="_Hlk95216607"/>
      <w:bookmarkEnd w:id="163"/>
      <w:r w:rsidR="38D68096" w:rsidRPr="00014620">
        <w:rPr>
          <w:rFonts w:ascii="Arial" w:eastAsiaTheme="minorEastAsia" w:hAnsi="Arial" w:cs="Arial"/>
          <w:sz w:val="20"/>
          <w:szCs w:val="20"/>
        </w:rPr>
        <w:t>zdrowotnych</w:t>
      </w:r>
      <w:r w:rsidRPr="00014620">
        <w:rPr>
          <w:rFonts w:ascii="Arial" w:eastAsiaTheme="minorEastAsia" w:hAnsi="Arial" w:cs="Arial"/>
          <w:sz w:val="20"/>
          <w:szCs w:val="20"/>
        </w:rPr>
        <w:t xml:space="preserve"> przyczynią się do realizacji celów wskazanych w </w:t>
      </w:r>
      <w:r w:rsidRPr="00014620">
        <w:rPr>
          <w:rFonts w:ascii="Arial" w:hAnsi="Arial" w:cs="Arial"/>
          <w:sz w:val="20"/>
          <w:szCs w:val="20"/>
        </w:rPr>
        <w:t xml:space="preserve">dokumencie: </w:t>
      </w:r>
      <w:r w:rsidRPr="00014620">
        <w:rPr>
          <w:rFonts w:ascii="Arial" w:hAnsi="Arial" w:cs="Arial"/>
          <w:i/>
          <w:sz w:val="20"/>
          <w:szCs w:val="20"/>
        </w:rPr>
        <w:t>Zdrowa przyszłość. Ramy strategiczne rozwoju systemu ochrony zdrowia na lata 2021- 2027, z perspektywą do 2030 r</w:t>
      </w:r>
      <w:bookmarkEnd w:id="164"/>
      <w:r w:rsidRPr="00014620">
        <w:rPr>
          <w:rFonts w:ascii="Arial" w:hAnsi="Arial" w:cs="Arial"/>
          <w:sz w:val="20"/>
          <w:szCs w:val="20"/>
        </w:rPr>
        <w:t>.</w:t>
      </w:r>
    </w:p>
    <w:p w14:paraId="4DC1A3BE" w14:textId="6007BB93" w:rsidR="6CF2DA0E" w:rsidRPr="00014620" w:rsidRDefault="6CF2DA0E" w:rsidP="00014620">
      <w:pPr>
        <w:pStyle w:val="Text1"/>
        <w:spacing w:before="0" w:after="0" w:line="276" w:lineRule="auto"/>
        <w:ind w:left="0"/>
        <w:rPr>
          <w:rFonts w:ascii="Arial" w:hAnsi="Arial" w:cs="Arial"/>
          <w:bCs/>
          <w:sz w:val="20"/>
          <w:szCs w:val="20"/>
        </w:rPr>
      </w:pPr>
    </w:p>
    <w:p w14:paraId="4B80F160" w14:textId="455F0A77" w:rsidR="00820CB6" w:rsidRPr="00014620" w:rsidRDefault="00820CB6" w:rsidP="00014620">
      <w:pPr>
        <w:pStyle w:val="Text1"/>
        <w:spacing w:before="0" w:after="0" w:line="276" w:lineRule="auto"/>
        <w:ind w:left="0"/>
        <w:rPr>
          <w:rFonts w:ascii="Arial" w:hAnsi="Arial" w:cs="Arial"/>
          <w:b/>
          <w:sz w:val="20"/>
          <w:szCs w:val="20"/>
        </w:rPr>
      </w:pPr>
      <w:bookmarkStart w:id="167" w:name="_Hlk95814766"/>
      <w:r w:rsidRPr="00014620">
        <w:rPr>
          <w:rFonts w:ascii="Arial" w:hAnsi="Arial" w:cs="Arial"/>
          <w:b/>
          <w:sz w:val="20"/>
          <w:szCs w:val="20"/>
        </w:rPr>
        <w:t>Główne grupy docelowe</w:t>
      </w:r>
    </w:p>
    <w:p w14:paraId="78BB68F6" w14:textId="643C7A82" w:rsidR="6B026C77" w:rsidRPr="00014620" w:rsidRDefault="6B026C77" w:rsidP="00014620">
      <w:pPr>
        <w:pStyle w:val="Text1"/>
        <w:numPr>
          <w:ilvl w:val="0"/>
          <w:numId w:val="300"/>
        </w:numPr>
        <w:spacing w:before="0" w:after="0" w:line="276" w:lineRule="auto"/>
        <w:rPr>
          <w:rFonts w:ascii="Arial" w:eastAsia="Arial Narrow" w:hAnsi="Arial" w:cs="Arial"/>
          <w:sz w:val="20"/>
          <w:szCs w:val="20"/>
        </w:rPr>
      </w:pPr>
      <w:r w:rsidRPr="00014620">
        <w:rPr>
          <w:rFonts w:ascii="Arial" w:eastAsia="Arial Narrow" w:hAnsi="Arial" w:cs="Arial"/>
          <w:sz w:val="20"/>
          <w:szCs w:val="20"/>
        </w:rPr>
        <w:t xml:space="preserve">osoby potrzebujące wsparcia w codziennym funkcjonowaniu </w:t>
      </w:r>
      <w:r w:rsidR="6FC3DF4E" w:rsidRPr="00014620">
        <w:rPr>
          <w:rFonts w:ascii="Arial" w:eastAsia="Arial Narrow" w:hAnsi="Arial" w:cs="Arial"/>
          <w:sz w:val="20"/>
          <w:szCs w:val="20"/>
        </w:rPr>
        <w:t>(</w:t>
      </w:r>
      <w:r w:rsidRPr="00014620">
        <w:rPr>
          <w:rFonts w:ascii="Arial" w:eastAsia="Arial Narrow" w:hAnsi="Arial" w:cs="Arial"/>
          <w:sz w:val="20"/>
          <w:szCs w:val="20"/>
        </w:rPr>
        <w:t>w tym z powodu wieku, stanu zdrowia, niepełnosprawności</w:t>
      </w:r>
      <w:r w:rsidR="4122058E" w:rsidRPr="00014620">
        <w:rPr>
          <w:rFonts w:ascii="Arial" w:eastAsia="Arial Narrow" w:hAnsi="Arial" w:cs="Arial"/>
          <w:sz w:val="20"/>
          <w:szCs w:val="20"/>
        </w:rPr>
        <w:t>)</w:t>
      </w:r>
      <w:r w:rsidR="000319C9" w:rsidRPr="00014620">
        <w:rPr>
          <w:rFonts w:ascii="Arial" w:eastAsia="Arial Narrow" w:hAnsi="Arial" w:cs="Arial"/>
          <w:sz w:val="20"/>
          <w:szCs w:val="20"/>
        </w:rPr>
        <w:t>,</w:t>
      </w:r>
    </w:p>
    <w:p w14:paraId="1E3BC87A" w14:textId="7F34A8DC" w:rsidR="6B026C77" w:rsidRPr="00014620" w:rsidRDefault="6B026C77" w:rsidP="00014620">
      <w:pPr>
        <w:pStyle w:val="Text1"/>
        <w:numPr>
          <w:ilvl w:val="0"/>
          <w:numId w:val="300"/>
        </w:numPr>
        <w:spacing w:before="0" w:after="0" w:line="276" w:lineRule="auto"/>
        <w:rPr>
          <w:rFonts w:ascii="Arial" w:eastAsia="Arial Narrow" w:hAnsi="Arial" w:cs="Arial"/>
          <w:sz w:val="20"/>
          <w:szCs w:val="20"/>
        </w:rPr>
      </w:pPr>
      <w:r w:rsidRPr="00014620">
        <w:rPr>
          <w:rFonts w:ascii="Arial" w:eastAsia="Arial Narrow" w:hAnsi="Arial" w:cs="Arial"/>
          <w:sz w:val="20"/>
          <w:szCs w:val="20"/>
        </w:rPr>
        <w:t>osoby z niepełnosprawnościami</w:t>
      </w:r>
      <w:r w:rsidR="000319C9" w:rsidRPr="00014620">
        <w:rPr>
          <w:rFonts w:ascii="Arial" w:eastAsia="Arial Narrow" w:hAnsi="Arial" w:cs="Arial"/>
          <w:sz w:val="20"/>
          <w:szCs w:val="20"/>
        </w:rPr>
        <w:t>,</w:t>
      </w:r>
    </w:p>
    <w:p w14:paraId="1EFBEF76" w14:textId="223F05BF" w:rsidR="6586B626" w:rsidRPr="00014620" w:rsidRDefault="6586B626" w:rsidP="00014620">
      <w:pPr>
        <w:pStyle w:val="Text1"/>
        <w:numPr>
          <w:ilvl w:val="0"/>
          <w:numId w:val="300"/>
        </w:numPr>
        <w:spacing w:before="0" w:after="0" w:line="276" w:lineRule="auto"/>
        <w:rPr>
          <w:rFonts w:ascii="Arial" w:hAnsi="Arial" w:cs="Arial"/>
          <w:sz w:val="20"/>
          <w:szCs w:val="20"/>
        </w:rPr>
      </w:pPr>
      <w:r w:rsidRPr="00014620">
        <w:rPr>
          <w:rFonts w:ascii="Arial" w:eastAsia="Arial Narrow" w:hAnsi="Arial" w:cs="Arial"/>
          <w:sz w:val="20"/>
          <w:szCs w:val="20"/>
        </w:rPr>
        <w:t>osoby z problemami zdrowia psychicznego</w:t>
      </w:r>
      <w:r w:rsidR="000319C9" w:rsidRPr="00014620">
        <w:rPr>
          <w:rFonts w:ascii="Arial" w:eastAsia="Arial Narrow" w:hAnsi="Arial" w:cs="Arial"/>
          <w:sz w:val="20"/>
          <w:szCs w:val="20"/>
        </w:rPr>
        <w:t>,</w:t>
      </w:r>
    </w:p>
    <w:p w14:paraId="0918B675" w14:textId="66CC33BF" w:rsidR="6B026C77" w:rsidRPr="00014620" w:rsidRDefault="6B026C77" w:rsidP="00014620">
      <w:pPr>
        <w:pStyle w:val="Text1"/>
        <w:numPr>
          <w:ilvl w:val="0"/>
          <w:numId w:val="300"/>
        </w:numPr>
        <w:spacing w:before="0" w:after="0" w:line="276" w:lineRule="auto"/>
        <w:rPr>
          <w:rFonts w:ascii="Arial" w:eastAsia="Arial Narrow" w:hAnsi="Arial" w:cs="Arial"/>
          <w:sz w:val="20"/>
          <w:szCs w:val="20"/>
        </w:rPr>
      </w:pPr>
      <w:r w:rsidRPr="00014620">
        <w:rPr>
          <w:rFonts w:ascii="Arial" w:eastAsia="Arial Narrow" w:hAnsi="Arial" w:cs="Arial"/>
          <w:sz w:val="20"/>
          <w:szCs w:val="20"/>
        </w:rPr>
        <w:t>inne osoby narażone na umieszczenie w instytucjach całodobowych lub przebywające w tych instytucjach</w:t>
      </w:r>
      <w:r w:rsidR="000319C9" w:rsidRPr="00014620">
        <w:rPr>
          <w:rFonts w:ascii="Arial" w:eastAsia="Arial Narrow" w:hAnsi="Arial" w:cs="Arial"/>
          <w:sz w:val="20"/>
          <w:szCs w:val="20"/>
        </w:rPr>
        <w:t>,</w:t>
      </w:r>
    </w:p>
    <w:p w14:paraId="7BB00849" w14:textId="42EA0B8A" w:rsidR="00944F4F" w:rsidRPr="00014620" w:rsidRDefault="6B026C77" w:rsidP="00014620">
      <w:pPr>
        <w:pStyle w:val="Akapitzlist"/>
        <w:numPr>
          <w:ilvl w:val="0"/>
          <w:numId w:val="300"/>
        </w:numPr>
        <w:spacing w:line="276" w:lineRule="auto"/>
        <w:jc w:val="left"/>
        <w:rPr>
          <w:rFonts w:ascii="Arial" w:eastAsia="Arial Narrow" w:hAnsi="Arial" w:cs="Arial"/>
          <w:sz w:val="20"/>
          <w:szCs w:val="20"/>
        </w:rPr>
      </w:pPr>
      <w:r w:rsidRPr="00014620">
        <w:rPr>
          <w:rFonts w:ascii="Arial" w:eastAsia="Arial Narrow" w:hAnsi="Arial" w:cs="Arial"/>
          <w:sz w:val="20"/>
          <w:szCs w:val="20"/>
        </w:rPr>
        <w:t xml:space="preserve">seniorzy, rodziny sprawujące opiekę nad seniorami, osobami z </w:t>
      </w:r>
      <w:r w:rsidR="676ED85A" w:rsidRPr="00014620">
        <w:rPr>
          <w:rFonts w:ascii="Arial" w:eastAsia="Arial Narrow" w:hAnsi="Arial" w:cs="Arial"/>
          <w:sz w:val="20"/>
          <w:szCs w:val="20"/>
        </w:rPr>
        <w:t>niepełnosprawnościami i innymi osobami wymagającymi wsparcia w codziennym funkcjonowaniu</w:t>
      </w:r>
      <w:r w:rsidR="000319C9" w:rsidRPr="00014620">
        <w:rPr>
          <w:rFonts w:ascii="Arial" w:eastAsia="Arial Narrow" w:hAnsi="Arial" w:cs="Arial"/>
          <w:sz w:val="20"/>
          <w:szCs w:val="20"/>
        </w:rPr>
        <w:t>,</w:t>
      </w:r>
    </w:p>
    <w:p w14:paraId="093C4EC1" w14:textId="27C98F37" w:rsidR="1CD9D3FE" w:rsidRPr="00014620" w:rsidRDefault="6B026C77" w:rsidP="00014620">
      <w:pPr>
        <w:pStyle w:val="Akapitzlist"/>
        <w:numPr>
          <w:ilvl w:val="0"/>
          <w:numId w:val="300"/>
        </w:numPr>
        <w:spacing w:line="276" w:lineRule="auto"/>
        <w:jc w:val="left"/>
        <w:rPr>
          <w:rFonts w:ascii="Arial" w:eastAsia="Arial Narrow" w:hAnsi="Arial" w:cs="Arial"/>
          <w:sz w:val="20"/>
          <w:szCs w:val="20"/>
        </w:rPr>
      </w:pPr>
      <w:r w:rsidRPr="00014620">
        <w:rPr>
          <w:rFonts w:ascii="Arial" w:eastAsia="Arial Narrow" w:hAnsi="Arial" w:cs="Arial"/>
          <w:sz w:val="20"/>
          <w:szCs w:val="20"/>
        </w:rPr>
        <w:t>otoczenie ww. grup docelowych</w:t>
      </w:r>
      <w:r w:rsidR="000319C9" w:rsidRPr="00014620">
        <w:rPr>
          <w:rFonts w:ascii="Arial" w:eastAsia="Arial Narrow" w:hAnsi="Arial" w:cs="Arial"/>
          <w:sz w:val="20"/>
          <w:szCs w:val="20"/>
        </w:rPr>
        <w:t>,</w:t>
      </w:r>
    </w:p>
    <w:p w14:paraId="4F402E5D" w14:textId="2BB26548" w:rsidR="00820CB6" w:rsidRPr="00014620" w:rsidRDefault="00820CB6" w:rsidP="00014620">
      <w:pPr>
        <w:pStyle w:val="Akapitzlist"/>
        <w:numPr>
          <w:ilvl w:val="0"/>
          <w:numId w:val="300"/>
        </w:numPr>
        <w:spacing w:line="276" w:lineRule="auto"/>
        <w:jc w:val="left"/>
        <w:rPr>
          <w:rFonts w:ascii="Arial" w:hAnsi="Arial" w:cs="Arial"/>
          <w:sz w:val="20"/>
          <w:szCs w:val="20"/>
        </w:rPr>
      </w:pPr>
      <w:r w:rsidRPr="00014620">
        <w:rPr>
          <w:rFonts w:ascii="Arial" w:hAnsi="Arial" w:cs="Arial"/>
          <w:sz w:val="20"/>
          <w:szCs w:val="20"/>
        </w:rPr>
        <w:t>osoby zagrożone ubóstwem lub wykluczeniem społecznym oraz ich rodziny</w:t>
      </w:r>
      <w:r w:rsidR="3B61443C" w:rsidRPr="00014620">
        <w:rPr>
          <w:rFonts w:ascii="Arial" w:hAnsi="Arial" w:cs="Arial"/>
          <w:sz w:val="20"/>
          <w:szCs w:val="20"/>
        </w:rPr>
        <w:t xml:space="preserve"> i inne osoby z ich otoczenia</w:t>
      </w:r>
      <w:r w:rsidRPr="00014620">
        <w:rPr>
          <w:rFonts w:ascii="Arial" w:hAnsi="Arial" w:cs="Arial"/>
          <w:sz w:val="20"/>
          <w:szCs w:val="20"/>
        </w:rPr>
        <w:t>,</w:t>
      </w:r>
    </w:p>
    <w:p w14:paraId="3035E719" w14:textId="4CD651FC" w:rsidR="008E7623" w:rsidRPr="00014620" w:rsidRDefault="00820CB6" w:rsidP="00014620">
      <w:pPr>
        <w:pStyle w:val="Akapitzlist"/>
        <w:numPr>
          <w:ilvl w:val="0"/>
          <w:numId w:val="300"/>
        </w:numPr>
        <w:spacing w:line="276" w:lineRule="auto"/>
        <w:jc w:val="left"/>
        <w:rPr>
          <w:rFonts w:ascii="Arial" w:hAnsi="Arial" w:cs="Arial"/>
          <w:sz w:val="20"/>
          <w:szCs w:val="20"/>
        </w:rPr>
      </w:pPr>
      <w:r w:rsidRPr="00014620">
        <w:rPr>
          <w:rFonts w:ascii="Arial" w:hAnsi="Arial" w:cs="Arial"/>
          <w:sz w:val="20"/>
          <w:szCs w:val="20"/>
        </w:rPr>
        <w:t>personel podmiotów wykonujących działalność leczniczą.</w:t>
      </w:r>
    </w:p>
    <w:bookmarkEnd w:id="167"/>
    <w:p w14:paraId="1EEF8845" w14:textId="77777777" w:rsidR="008E7623" w:rsidRPr="00014620" w:rsidRDefault="008E7623" w:rsidP="00014620">
      <w:pPr>
        <w:spacing w:before="0" w:after="0" w:line="276" w:lineRule="auto"/>
        <w:rPr>
          <w:rFonts w:ascii="Arial" w:hAnsi="Arial" w:cs="Arial"/>
          <w:sz w:val="20"/>
          <w:szCs w:val="20"/>
        </w:rPr>
      </w:pPr>
    </w:p>
    <w:bookmarkEnd w:id="165"/>
    <w:bookmarkEnd w:id="166"/>
    <w:p w14:paraId="209D52FF" w14:textId="77777777" w:rsidR="00820CB6" w:rsidRPr="00014620" w:rsidRDefault="00820CB6" w:rsidP="00014620">
      <w:pPr>
        <w:pStyle w:val="Point0"/>
        <w:spacing w:before="0" w:after="0" w:line="276" w:lineRule="auto"/>
        <w:rPr>
          <w:rFonts w:ascii="Arial" w:hAnsi="Arial" w:cs="Arial"/>
          <w:sz w:val="20"/>
          <w:szCs w:val="20"/>
        </w:rPr>
      </w:pPr>
      <w:r w:rsidRPr="00014620">
        <w:rPr>
          <w:rFonts w:ascii="Arial" w:hAnsi="Arial" w:cs="Arial"/>
          <w:b/>
          <w:sz w:val="20"/>
          <w:szCs w:val="20"/>
        </w:rPr>
        <w:t>Działania na rzecz zapewnienia równości, włączenia społecznego i niedyskryminacji</w:t>
      </w:r>
    </w:p>
    <w:p w14:paraId="7C4E010E" w14:textId="69BABE92" w:rsidR="00820CB6" w:rsidRPr="00014620" w:rsidRDefault="00820CB6" w:rsidP="00014620">
      <w:pPr>
        <w:spacing w:before="0" w:after="0" w:line="276" w:lineRule="auto"/>
        <w:rPr>
          <w:rFonts w:ascii="Arial" w:hAnsi="Arial" w:cs="Arial"/>
          <w:sz w:val="20"/>
          <w:szCs w:val="20"/>
        </w:rPr>
      </w:pPr>
      <w:r w:rsidRPr="00014620">
        <w:rPr>
          <w:rFonts w:ascii="Arial" w:hAnsi="Arial" w:cs="Arial"/>
          <w:sz w:val="20"/>
          <w:szCs w:val="20"/>
        </w:rPr>
        <w:t>Zgodnie z równościowymi zasadami horyzontalnymi, realizującymi postanowienia rozporządzenia ogólnego, państwa członkowskie mają obowiązek podjęcia działań w celu zapobiegania wszelkiej dyskryminacji ze względu na płeć, rasę lub pochodzenie etniczne, religię lub światopogląd, niepełnosprawność, wiek lub orientację seksualną.</w:t>
      </w:r>
    </w:p>
    <w:p w14:paraId="578B77C9" w14:textId="77777777" w:rsidR="00820CB6" w:rsidRPr="00014620" w:rsidRDefault="00820CB6" w:rsidP="00014620">
      <w:pPr>
        <w:spacing w:before="0" w:after="0" w:line="276" w:lineRule="auto"/>
        <w:rPr>
          <w:rFonts w:ascii="Arial" w:hAnsi="Arial" w:cs="Arial"/>
          <w:sz w:val="20"/>
          <w:szCs w:val="20"/>
        </w:rPr>
      </w:pPr>
      <w:r w:rsidRPr="00014620">
        <w:rPr>
          <w:rFonts w:ascii="Arial" w:hAnsi="Arial" w:cs="Arial"/>
          <w:sz w:val="20"/>
          <w:szCs w:val="20"/>
        </w:rPr>
        <w:t>Oczekiwanym rezultatem wsparcia w tym obszarze jest wzrost dostępności do usług społecznych oraz zdrowotnych dla osób zagrożonych ubóstwem i wykluczeniem społecznym. W szczególności interwencja zmierzać będzie do wzmocnienia procesu deinstytucjonalizacji wsparcia w obszarze włączenia społecznego oraz opieki medycznej.</w:t>
      </w:r>
    </w:p>
    <w:p w14:paraId="1C7F440C" w14:textId="34345398" w:rsidR="00820CB6" w:rsidRPr="00014620" w:rsidRDefault="00820CB6" w:rsidP="00014620">
      <w:pPr>
        <w:spacing w:before="0" w:after="0" w:line="276" w:lineRule="auto"/>
        <w:rPr>
          <w:rFonts w:ascii="Arial" w:eastAsia="Arial Narrow" w:hAnsi="Arial" w:cs="Arial"/>
          <w:sz w:val="20"/>
          <w:szCs w:val="20"/>
        </w:rPr>
      </w:pPr>
      <w:r w:rsidRPr="00014620">
        <w:rPr>
          <w:rFonts w:ascii="Arial" w:hAnsi="Arial" w:cs="Arial"/>
          <w:sz w:val="20"/>
          <w:szCs w:val="20"/>
        </w:rPr>
        <w:t>We wszystkich typach projektów, na poziomie kryteriów wyboru projektów, planuje się zapewnienie równego dostępu do udziału w projektach wszystkim osobom wpisującym się w zakres interwencji. Z kolei zasada niedyskryminacji, równości i włączenia społecznego będzie realizowana na poziomie kryteriów wyboru projektu, obowiązkowych dla każdego projektu i dotyczyć będzie wszystkich etapów ich wdrażania, tj. przygotowania, realizacji, monitorowania i kontroli. Od spełnienia tych kryteriów uzależnione będzie dopuszczenie projektu do dalszego etapu oceny. Planowane są także szkolenia dla potencjalnych beneficjentów w zakresie zasady równości, włączenia społecznego i niedyskryminacji oraz jej implementacji w projektach dofinansowanych z EFS+. Planowane jest także obowiązkowe stosowanie w projektach standardów dostępności opracowanych w per</w:t>
      </w:r>
      <w:r w:rsidRPr="00014620">
        <w:rPr>
          <w:rFonts w:ascii="Arial" w:eastAsia="Arial Narrow" w:hAnsi="Arial" w:cs="Arial"/>
          <w:sz w:val="20"/>
          <w:szCs w:val="20"/>
        </w:rPr>
        <w:t>spektywie finansowej 2014-2020 wraz z ich bieżącymi aktualizacjami.</w:t>
      </w:r>
      <w:r w:rsidR="77C6051C" w:rsidRPr="00014620">
        <w:rPr>
          <w:rFonts w:ascii="Arial" w:eastAsia="Arial Narrow" w:hAnsi="Arial" w:cs="Arial"/>
          <w:sz w:val="20"/>
          <w:szCs w:val="20"/>
        </w:rPr>
        <w:t xml:space="preserve"> </w:t>
      </w:r>
      <w:r w:rsidR="77C6051C" w:rsidRPr="00014620">
        <w:rPr>
          <w:rFonts w:ascii="Arial" w:eastAsia="Arial Narrow" w:hAnsi="Arial" w:cs="Arial"/>
          <w:color w:val="000000" w:themeColor="text1"/>
          <w:sz w:val="20"/>
          <w:szCs w:val="20"/>
        </w:rPr>
        <w:t>Na wszystkich etapach realizacji interwencji obowiązkowe będzie stosowanie Karty Praw Podstawowych.</w:t>
      </w:r>
    </w:p>
    <w:p w14:paraId="664B7EE7" w14:textId="77777777" w:rsidR="008E7623" w:rsidRPr="00014620" w:rsidRDefault="008E7623" w:rsidP="00014620">
      <w:pPr>
        <w:spacing w:before="0" w:after="0" w:line="276" w:lineRule="auto"/>
        <w:rPr>
          <w:rFonts w:ascii="Arial" w:hAnsi="Arial" w:cs="Arial"/>
          <w:sz w:val="20"/>
          <w:szCs w:val="20"/>
        </w:rPr>
      </w:pPr>
    </w:p>
    <w:p w14:paraId="5B04FB77" w14:textId="77777777" w:rsidR="00820CB6" w:rsidRPr="00014620" w:rsidRDefault="00820CB6" w:rsidP="00014620">
      <w:pPr>
        <w:pStyle w:val="Text1"/>
        <w:spacing w:before="0" w:after="0" w:line="276" w:lineRule="auto"/>
        <w:ind w:left="0"/>
        <w:rPr>
          <w:rFonts w:ascii="Arial" w:hAnsi="Arial" w:cs="Arial"/>
          <w:b/>
          <w:sz w:val="20"/>
          <w:szCs w:val="20"/>
        </w:rPr>
      </w:pPr>
      <w:r w:rsidRPr="00014620">
        <w:rPr>
          <w:rFonts w:ascii="Arial" w:hAnsi="Arial" w:cs="Arial"/>
          <w:b/>
          <w:sz w:val="20"/>
          <w:szCs w:val="20"/>
        </w:rPr>
        <w:t>Wskazanie konkretnych terytoriów objętych wsparciem, z uwzględnieniem planowanego wykorzystania narzędzi terytorialnych</w:t>
      </w:r>
    </w:p>
    <w:p w14:paraId="7271F668" w14:textId="0E2323C0" w:rsidR="00820CB6" w:rsidRPr="00014620" w:rsidRDefault="00820CB6" w:rsidP="00014620">
      <w:pPr>
        <w:spacing w:before="0" w:after="0" w:line="276" w:lineRule="auto"/>
        <w:rPr>
          <w:rFonts w:ascii="Arial" w:hAnsi="Arial" w:cs="Arial"/>
          <w:sz w:val="20"/>
          <w:szCs w:val="20"/>
        </w:rPr>
      </w:pPr>
      <w:r w:rsidRPr="00014620">
        <w:rPr>
          <w:rFonts w:ascii="Arial" w:hAnsi="Arial" w:cs="Arial"/>
          <w:sz w:val="20"/>
          <w:szCs w:val="20"/>
        </w:rPr>
        <w:t xml:space="preserve">Planowane interwencje będą realizowane na obszarze całego </w:t>
      </w:r>
      <w:r w:rsidR="00476133" w:rsidRPr="00014620">
        <w:rPr>
          <w:rFonts w:ascii="Arial" w:hAnsi="Arial" w:cs="Arial"/>
          <w:sz w:val="20"/>
          <w:szCs w:val="20"/>
        </w:rPr>
        <w:t xml:space="preserve">WM </w:t>
      </w:r>
      <w:r w:rsidRPr="00014620">
        <w:rPr>
          <w:rFonts w:ascii="Arial" w:hAnsi="Arial" w:cs="Arial"/>
          <w:sz w:val="20"/>
          <w:szCs w:val="20"/>
        </w:rPr>
        <w:t xml:space="preserve">z uwzględnieniem podziału na </w:t>
      </w:r>
      <w:r w:rsidR="00476133" w:rsidRPr="00014620">
        <w:rPr>
          <w:rFonts w:ascii="Arial" w:hAnsi="Arial" w:cs="Arial"/>
          <w:sz w:val="20"/>
          <w:szCs w:val="20"/>
        </w:rPr>
        <w:t>RMR</w:t>
      </w:r>
      <w:r w:rsidRPr="00014620">
        <w:rPr>
          <w:rFonts w:ascii="Arial" w:hAnsi="Arial" w:cs="Arial"/>
          <w:sz w:val="20"/>
          <w:szCs w:val="20"/>
        </w:rPr>
        <w:t xml:space="preserve"> oraz </w:t>
      </w:r>
      <w:r w:rsidR="00476133" w:rsidRPr="00014620">
        <w:rPr>
          <w:rFonts w:ascii="Arial" w:hAnsi="Arial" w:cs="Arial"/>
          <w:sz w:val="20"/>
          <w:szCs w:val="20"/>
        </w:rPr>
        <w:t>RWS</w:t>
      </w:r>
      <w:r w:rsidRPr="00014620">
        <w:rPr>
          <w:rFonts w:ascii="Arial" w:hAnsi="Arial" w:cs="Arial"/>
          <w:sz w:val="20"/>
          <w:szCs w:val="20"/>
        </w:rPr>
        <w:t xml:space="preserve">. Preferencje mogą mieć projekty zlokalizowane w średnich i małych miastach w szczególności zagrożonych utratą funkcji gospodarczych i społecznych. Priorytety mogą być też skierowane do projektów zlokalizowanych </w:t>
      </w:r>
      <w:r w:rsidR="00476133" w:rsidRPr="00014620">
        <w:rPr>
          <w:rFonts w:ascii="Arial" w:hAnsi="Arial" w:cs="Arial"/>
          <w:sz w:val="20"/>
          <w:szCs w:val="20"/>
        </w:rPr>
        <w:t xml:space="preserve">w </w:t>
      </w:r>
      <w:r w:rsidRPr="00014620">
        <w:rPr>
          <w:rFonts w:ascii="Arial" w:hAnsi="Arial" w:cs="Arial"/>
          <w:sz w:val="20"/>
          <w:szCs w:val="20"/>
        </w:rPr>
        <w:t>OSI</w:t>
      </w:r>
      <w:r w:rsidR="00476133" w:rsidRPr="00014620">
        <w:rPr>
          <w:rFonts w:ascii="Arial" w:hAnsi="Arial" w:cs="Arial"/>
          <w:sz w:val="20"/>
          <w:szCs w:val="20"/>
        </w:rPr>
        <w:t>,</w:t>
      </w:r>
      <w:r w:rsidRPr="00014620">
        <w:rPr>
          <w:rFonts w:ascii="Arial" w:hAnsi="Arial" w:cs="Arial"/>
          <w:sz w:val="20"/>
          <w:szCs w:val="20"/>
        </w:rPr>
        <w:t xml:space="preserve"> wyznaczonych w KSRR i wynikających ze </w:t>
      </w:r>
      <w:r w:rsidR="00476133" w:rsidRPr="00014620">
        <w:rPr>
          <w:rFonts w:ascii="Arial" w:hAnsi="Arial" w:cs="Arial"/>
          <w:sz w:val="20"/>
          <w:szCs w:val="20"/>
        </w:rPr>
        <w:t>SR WM 2030</w:t>
      </w:r>
      <w:r w:rsidRPr="00014620">
        <w:rPr>
          <w:rFonts w:ascii="Arial" w:hAnsi="Arial" w:cs="Arial"/>
          <w:sz w:val="20"/>
          <w:szCs w:val="20"/>
        </w:rPr>
        <w:t>.</w:t>
      </w:r>
    </w:p>
    <w:p w14:paraId="30F666A5" w14:textId="5BCBB47C" w:rsidR="00820CB6" w:rsidRPr="00014620" w:rsidRDefault="16D3150E" w:rsidP="00014620">
      <w:pPr>
        <w:spacing w:before="0" w:after="0" w:line="276" w:lineRule="auto"/>
        <w:rPr>
          <w:rFonts w:ascii="Arial" w:eastAsia="Calibri" w:hAnsi="Arial" w:cs="Arial"/>
          <w:sz w:val="20"/>
          <w:szCs w:val="20"/>
        </w:rPr>
      </w:pPr>
      <w:r w:rsidRPr="00014620">
        <w:rPr>
          <w:rFonts w:ascii="Arial" w:eastAsia="Segoe UI Emoji" w:hAnsi="Arial" w:cs="Arial"/>
          <w:sz w:val="20"/>
          <w:szCs w:val="20"/>
        </w:rPr>
        <w:t xml:space="preserve">Przewiduje się preferencje dla przedsięwzięć </w:t>
      </w:r>
      <w:r w:rsidR="08D967D9" w:rsidRPr="00014620">
        <w:rPr>
          <w:rFonts w:ascii="Arial" w:eastAsia="Segoe UI Emoji" w:hAnsi="Arial" w:cs="Arial"/>
          <w:sz w:val="20"/>
          <w:szCs w:val="20"/>
        </w:rPr>
        <w:t>w ramach</w:t>
      </w:r>
      <w:r w:rsidRPr="00014620">
        <w:rPr>
          <w:rFonts w:ascii="Arial" w:eastAsia="Segoe UI Emoji" w:hAnsi="Arial" w:cs="Arial"/>
          <w:sz w:val="20"/>
          <w:szCs w:val="20"/>
        </w:rPr>
        <w:t xml:space="preserve"> MSIT oraz wynikających z GPR.</w:t>
      </w:r>
    </w:p>
    <w:p w14:paraId="60EB21CA" w14:textId="30D7EDB6" w:rsidR="00820CB6" w:rsidRPr="00014620" w:rsidRDefault="00820CB6" w:rsidP="00014620">
      <w:pPr>
        <w:spacing w:before="0" w:after="0" w:line="276" w:lineRule="auto"/>
        <w:rPr>
          <w:rFonts w:ascii="Arial" w:eastAsia="Segoe UI Emoji" w:hAnsi="Arial" w:cs="Arial"/>
          <w:sz w:val="20"/>
          <w:szCs w:val="20"/>
        </w:rPr>
      </w:pPr>
      <w:r w:rsidRPr="00014620">
        <w:rPr>
          <w:rFonts w:ascii="Arial" w:hAnsi="Arial" w:cs="Arial"/>
          <w:sz w:val="20"/>
          <w:szCs w:val="20"/>
        </w:rPr>
        <w:t xml:space="preserve">Ewentualne preferencje muszą być zgodne z Mapami Potrzeb Zdrowotnych dla Mazowsza oraz z dokumentem: </w:t>
      </w:r>
      <w:r w:rsidRPr="00014620">
        <w:rPr>
          <w:rFonts w:ascii="Arial" w:hAnsi="Arial" w:cs="Arial"/>
          <w:i/>
          <w:sz w:val="20"/>
          <w:szCs w:val="20"/>
        </w:rPr>
        <w:t>Zdrowa przyszłość. Ramy strategiczne rozwoju systemu ochrony zdrowia na lata 2021- 2027, z perspektywą do 2030 r</w:t>
      </w:r>
      <w:r w:rsidRPr="00014620">
        <w:rPr>
          <w:rFonts w:ascii="Arial" w:hAnsi="Arial" w:cs="Arial"/>
          <w:sz w:val="20"/>
          <w:szCs w:val="20"/>
        </w:rPr>
        <w:t>.</w:t>
      </w:r>
      <w:r w:rsidRPr="00014620">
        <w:rPr>
          <w:rFonts w:ascii="Arial" w:hAnsi="Arial" w:cs="Arial"/>
          <w:i/>
          <w:sz w:val="20"/>
          <w:szCs w:val="20"/>
        </w:rPr>
        <w:t xml:space="preserve"> </w:t>
      </w:r>
      <w:r w:rsidRPr="00014620">
        <w:rPr>
          <w:rFonts w:ascii="Arial" w:eastAsia="Segoe UI Emoji" w:hAnsi="Arial" w:cs="Arial"/>
          <w:sz w:val="20"/>
          <w:szCs w:val="20"/>
        </w:rPr>
        <w:t>i strategiami deinstytucjonalizacji w</w:t>
      </w:r>
      <w:r w:rsidRPr="00014620">
        <w:rPr>
          <w:rFonts w:ascii="Arial" w:hAnsi="Arial" w:cs="Arial"/>
          <w:sz w:val="20"/>
          <w:szCs w:val="20"/>
        </w:rPr>
        <w:t xml:space="preserve"> </w:t>
      </w:r>
      <w:r w:rsidRPr="00014620">
        <w:rPr>
          <w:rFonts w:ascii="Arial" w:eastAsia="Segoe UI Emoji" w:hAnsi="Arial" w:cs="Arial"/>
          <w:sz w:val="20"/>
          <w:szCs w:val="20"/>
        </w:rPr>
        <w:t>zakresie opieki zdrowotnej.</w:t>
      </w:r>
    </w:p>
    <w:p w14:paraId="71F45709" w14:textId="7CD9AA2C" w:rsidR="0050441D" w:rsidRPr="00014620" w:rsidRDefault="0050441D" w:rsidP="00014620">
      <w:pPr>
        <w:spacing w:before="0" w:after="0" w:line="276" w:lineRule="auto"/>
        <w:rPr>
          <w:rFonts w:ascii="Arial" w:hAnsi="Arial" w:cs="Arial"/>
          <w:sz w:val="20"/>
          <w:szCs w:val="20"/>
        </w:rPr>
      </w:pPr>
    </w:p>
    <w:p w14:paraId="33D60289" w14:textId="77777777" w:rsidR="00820CB6" w:rsidRPr="00014620" w:rsidRDefault="00820CB6" w:rsidP="00014620">
      <w:pPr>
        <w:pStyle w:val="Text1"/>
        <w:spacing w:before="0" w:after="0" w:line="276" w:lineRule="auto"/>
        <w:ind w:left="0"/>
        <w:rPr>
          <w:rFonts w:ascii="Arial" w:hAnsi="Arial" w:cs="Arial"/>
          <w:b/>
          <w:sz w:val="20"/>
          <w:szCs w:val="20"/>
        </w:rPr>
      </w:pPr>
      <w:r w:rsidRPr="00014620">
        <w:rPr>
          <w:rFonts w:ascii="Arial" w:hAnsi="Arial" w:cs="Arial"/>
          <w:b/>
          <w:sz w:val="20"/>
          <w:szCs w:val="20"/>
        </w:rPr>
        <w:t>Działania międzyregionalne, transgraniczne i transnarodowe</w:t>
      </w:r>
    </w:p>
    <w:p w14:paraId="3265605A" w14:textId="66C731D6" w:rsidR="00820CB6" w:rsidRPr="00014620" w:rsidRDefault="00476133" w:rsidP="00014620">
      <w:pPr>
        <w:pStyle w:val="Text1"/>
        <w:spacing w:before="0" w:after="0" w:line="276" w:lineRule="auto"/>
        <w:ind w:left="0"/>
        <w:rPr>
          <w:rFonts w:ascii="Arial" w:hAnsi="Arial" w:cs="Arial"/>
          <w:sz w:val="20"/>
          <w:szCs w:val="20"/>
        </w:rPr>
      </w:pPr>
      <w:r w:rsidRPr="00014620">
        <w:rPr>
          <w:rFonts w:ascii="Arial" w:hAnsi="Arial" w:cs="Arial"/>
          <w:sz w:val="20"/>
          <w:szCs w:val="20"/>
        </w:rPr>
        <w:t>Nie przewiduje się realizacji przedsięwzięć międzyregionalnych, transgranicznych i transnarodowych.</w:t>
      </w:r>
    </w:p>
    <w:p w14:paraId="19491713" w14:textId="77777777" w:rsidR="00820CB6" w:rsidRPr="00014620" w:rsidRDefault="00820CB6" w:rsidP="00014620">
      <w:pPr>
        <w:pStyle w:val="Text1"/>
        <w:spacing w:before="0" w:after="0" w:line="276" w:lineRule="auto"/>
        <w:ind w:left="0"/>
        <w:rPr>
          <w:rFonts w:ascii="Arial" w:hAnsi="Arial" w:cs="Arial"/>
          <w:sz w:val="20"/>
          <w:szCs w:val="20"/>
        </w:rPr>
      </w:pPr>
    </w:p>
    <w:p w14:paraId="1255AEE4" w14:textId="77777777" w:rsidR="00D21E58" w:rsidRPr="00014620" w:rsidRDefault="00D21E58" w:rsidP="00014620">
      <w:pPr>
        <w:pStyle w:val="Text1"/>
        <w:spacing w:before="0" w:after="0" w:line="276" w:lineRule="auto"/>
        <w:ind w:left="0"/>
        <w:rPr>
          <w:rFonts w:ascii="Arial" w:hAnsi="Arial" w:cs="Arial"/>
          <w:b/>
          <w:sz w:val="20"/>
          <w:szCs w:val="20"/>
        </w:rPr>
      </w:pPr>
      <w:r w:rsidRPr="00014620">
        <w:rPr>
          <w:rFonts w:ascii="Arial" w:hAnsi="Arial" w:cs="Arial"/>
          <w:b/>
          <w:sz w:val="20"/>
          <w:szCs w:val="20"/>
        </w:rPr>
        <w:t>Planowane wykorzystanie instrumentów finansowych</w:t>
      </w:r>
    </w:p>
    <w:p w14:paraId="7C230AB6" w14:textId="77777777" w:rsidR="00D21E58" w:rsidRPr="00014620" w:rsidRDefault="00D21E58" w:rsidP="00014620">
      <w:pPr>
        <w:pStyle w:val="Text1"/>
        <w:spacing w:before="0" w:after="0" w:line="276" w:lineRule="auto"/>
        <w:ind w:left="0"/>
        <w:rPr>
          <w:rFonts w:ascii="Arial" w:hAnsi="Arial" w:cs="Arial"/>
          <w:bCs/>
          <w:sz w:val="20"/>
          <w:szCs w:val="20"/>
        </w:rPr>
      </w:pPr>
      <w:r w:rsidRPr="00014620">
        <w:rPr>
          <w:rFonts w:ascii="Arial" w:hAnsi="Arial" w:cs="Arial"/>
          <w:bCs/>
          <w:sz w:val="20"/>
          <w:szCs w:val="20"/>
        </w:rPr>
        <w:t>Nie planuje się wykorzystania instrumentów finansowych.</w:t>
      </w:r>
    </w:p>
    <w:p w14:paraId="67E0A1E7" w14:textId="6CE46DD0" w:rsidR="004543FB" w:rsidRPr="00014620" w:rsidRDefault="004543FB" w:rsidP="00014620">
      <w:pPr>
        <w:pStyle w:val="Text1"/>
        <w:spacing w:before="0" w:after="0" w:line="276" w:lineRule="auto"/>
        <w:ind w:left="0"/>
        <w:rPr>
          <w:rFonts w:ascii="Arial" w:hAnsi="Arial" w:cs="Arial"/>
          <w:sz w:val="20"/>
          <w:szCs w:val="20"/>
        </w:rPr>
      </w:pPr>
    </w:p>
    <w:p w14:paraId="3FF21E0A" w14:textId="77777777" w:rsidR="008E7623" w:rsidRPr="005D6CAD" w:rsidRDefault="008E7623" w:rsidP="00F711F8">
      <w:pPr>
        <w:spacing w:before="0" w:after="160" w:line="259" w:lineRule="auto"/>
        <w:rPr>
          <w:rFonts w:ascii="Arial" w:hAnsi="Arial" w:cs="Arial"/>
          <w:sz w:val="20"/>
          <w:szCs w:val="20"/>
        </w:rPr>
      </w:pPr>
      <w:r w:rsidRPr="005D6CAD">
        <w:rPr>
          <w:rFonts w:ascii="Arial" w:hAnsi="Arial" w:cs="Arial"/>
          <w:sz w:val="20"/>
          <w:szCs w:val="20"/>
        </w:rPr>
        <w:br w:type="page"/>
      </w:r>
    </w:p>
    <w:p w14:paraId="0AC89242" w14:textId="77777777" w:rsidR="00ED4513" w:rsidRPr="005D6CAD" w:rsidRDefault="00ED4513" w:rsidP="004011FF">
      <w:pPr>
        <w:rPr>
          <w:rFonts w:ascii="Arial" w:hAnsi="Arial" w:cs="Arial"/>
          <w:b/>
          <w:sz w:val="20"/>
          <w:szCs w:val="20"/>
        </w:rPr>
        <w:sectPr w:rsidR="00ED4513" w:rsidRPr="005D6CAD" w:rsidSect="00F73F24">
          <w:footnotePr>
            <w:numRestart w:val="eachPage"/>
          </w:footnotePr>
          <w:pgSz w:w="11907" w:h="16839" w:code="9"/>
          <w:pgMar w:top="1418" w:right="1418" w:bottom="1418" w:left="1418" w:header="567" w:footer="567" w:gutter="0"/>
          <w:cols w:space="720"/>
          <w:docGrid w:linePitch="360"/>
        </w:sectPr>
      </w:pPr>
    </w:p>
    <w:p w14:paraId="45BBEFFA" w14:textId="27A44E22" w:rsidR="0050441D" w:rsidRPr="005D6CAD" w:rsidRDefault="0003090C" w:rsidP="00F200A8">
      <w:pPr>
        <w:pStyle w:val="Nagwek5"/>
        <w:rPr>
          <w:rFonts w:cs="Arial"/>
        </w:rPr>
      </w:pPr>
      <w:r w:rsidRPr="005D6CAD">
        <w:rPr>
          <w:rFonts w:cs="Arial"/>
        </w:rPr>
        <w:t xml:space="preserve">2.1.8.2.2. </w:t>
      </w:r>
      <w:r w:rsidR="0050441D" w:rsidRPr="005D6CAD">
        <w:rPr>
          <w:rFonts w:cs="Arial"/>
        </w:rPr>
        <w:t>Wskaźniki</w:t>
      </w:r>
    </w:p>
    <w:p w14:paraId="44ADE34F" w14:textId="2A3B46D8" w:rsidR="0050441D" w:rsidRDefault="00BA317E" w:rsidP="00014620">
      <w:pPr>
        <w:pStyle w:val="Text1"/>
        <w:spacing w:before="0" w:after="0" w:line="276" w:lineRule="auto"/>
        <w:ind w:left="0"/>
        <w:rPr>
          <w:rFonts w:ascii="Arial" w:hAnsi="Arial" w:cs="Arial"/>
          <w:sz w:val="20"/>
          <w:szCs w:val="20"/>
        </w:rPr>
      </w:pPr>
      <w:r w:rsidRPr="005D6CAD">
        <w:rPr>
          <w:rFonts w:ascii="Arial" w:hAnsi="Arial" w:cs="Arial"/>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393"/>
        <w:gridCol w:w="907"/>
        <w:gridCol w:w="1326"/>
        <w:gridCol w:w="1504"/>
        <w:gridCol w:w="4006"/>
        <w:gridCol w:w="1276"/>
        <w:gridCol w:w="1342"/>
        <w:gridCol w:w="1352"/>
      </w:tblGrid>
      <w:tr w:rsidR="00EA1CE6" w:rsidRPr="002C5E73" w14:paraId="2C5D2F2B" w14:textId="77777777" w:rsidTr="008258BC">
        <w:trPr>
          <w:cantSplit/>
          <w:trHeight w:val="227"/>
          <w:tblHeader/>
          <w:jc w:val="center"/>
        </w:trPr>
        <w:tc>
          <w:tcPr>
            <w:tcW w:w="0" w:type="auto"/>
            <w:shd w:val="clear" w:color="auto" w:fill="FFE599" w:themeFill="accent4" w:themeFillTint="66"/>
            <w:vAlign w:val="center"/>
          </w:tcPr>
          <w:p w14:paraId="238922E2"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5F0BF76A"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691F8A00"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79FE22C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2589F58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389D1AFA"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7E20C7FA"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4AA4B5E2"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2BE286E1"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2DFC5D21" w14:textId="77777777" w:rsidTr="008258BC">
        <w:trPr>
          <w:cantSplit/>
          <w:trHeight w:val="227"/>
          <w:jc w:val="center"/>
        </w:trPr>
        <w:tc>
          <w:tcPr>
            <w:tcW w:w="0" w:type="auto"/>
            <w:vAlign w:val="center"/>
          </w:tcPr>
          <w:p w14:paraId="0DE75EC3" w14:textId="67F2B80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VIII</w:t>
            </w:r>
          </w:p>
        </w:tc>
        <w:tc>
          <w:tcPr>
            <w:tcW w:w="0" w:type="auto"/>
            <w:vAlign w:val="center"/>
          </w:tcPr>
          <w:p w14:paraId="002B2607" w14:textId="658B352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4(k)</w:t>
            </w:r>
          </w:p>
        </w:tc>
        <w:tc>
          <w:tcPr>
            <w:tcW w:w="0" w:type="auto"/>
            <w:vAlign w:val="center"/>
          </w:tcPr>
          <w:p w14:paraId="125E7D17" w14:textId="28829A4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4DF184B8" w14:textId="3565FE8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457D52E1" w14:textId="24E214E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PLDKCO01</w:t>
            </w:r>
          </w:p>
        </w:tc>
        <w:tc>
          <w:tcPr>
            <w:tcW w:w="0" w:type="auto"/>
            <w:shd w:val="clear" w:color="auto" w:fill="auto"/>
            <w:vAlign w:val="center"/>
          </w:tcPr>
          <w:p w14:paraId="73E14B17" w14:textId="10489A9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osób objętych programem polityki zdrowotnej</w:t>
            </w:r>
          </w:p>
        </w:tc>
        <w:tc>
          <w:tcPr>
            <w:tcW w:w="0" w:type="auto"/>
            <w:vAlign w:val="center"/>
          </w:tcPr>
          <w:p w14:paraId="250AAAE4" w14:textId="4C5E6C7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auto"/>
            <w:vAlign w:val="center"/>
          </w:tcPr>
          <w:p w14:paraId="254AB848" w14:textId="5D72F4A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3E8C78A0" w14:textId="1E1FAC9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4 585</w:t>
            </w:r>
          </w:p>
        </w:tc>
      </w:tr>
      <w:tr w:rsidR="009D0F62" w:rsidRPr="002C5E73" w14:paraId="6447BDAB" w14:textId="77777777" w:rsidTr="00014620">
        <w:trPr>
          <w:cantSplit/>
          <w:trHeight w:val="227"/>
          <w:jc w:val="center"/>
        </w:trPr>
        <w:tc>
          <w:tcPr>
            <w:tcW w:w="0" w:type="auto"/>
            <w:shd w:val="clear" w:color="auto" w:fill="D9D9D9" w:themeFill="background1" w:themeFillShade="D9"/>
            <w:vAlign w:val="center"/>
          </w:tcPr>
          <w:p w14:paraId="458D8E02" w14:textId="402BF59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VIII</w:t>
            </w:r>
          </w:p>
        </w:tc>
        <w:tc>
          <w:tcPr>
            <w:tcW w:w="0" w:type="auto"/>
            <w:shd w:val="clear" w:color="auto" w:fill="D9D9D9" w:themeFill="background1" w:themeFillShade="D9"/>
            <w:vAlign w:val="center"/>
          </w:tcPr>
          <w:p w14:paraId="628DC674" w14:textId="717A780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4(k)</w:t>
            </w:r>
          </w:p>
        </w:tc>
        <w:tc>
          <w:tcPr>
            <w:tcW w:w="0" w:type="auto"/>
            <w:shd w:val="clear" w:color="auto" w:fill="D9D9D9" w:themeFill="background1" w:themeFillShade="D9"/>
            <w:vAlign w:val="center"/>
          </w:tcPr>
          <w:p w14:paraId="74034746" w14:textId="025C79C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3CD2414A" w14:textId="30B8358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691F8D45" w14:textId="25EAA0B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PLDKCO01</w:t>
            </w:r>
          </w:p>
        </w:tc>
        <w:tc>
          <w:tcPr>
            <w:tcW w:w="0" w:type="auto"/>
            <w:shd w:val="clear" w:color="auto" w:fill="D9D9D9" w:themeFill="background1" w:themeFillShade="D9"/>
            <w:vAlign w:val="center"/>
          </w:tcPr>
          <w:p w14:paraId="7A7B84A7" w14:textId="3525469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osób objętych programem polityki zdrowotnej</w:t>
            </w:r>
          </w:p>
        </w:tc>
        <w:tc>
          <w:tcPr>
            <w:tcW w:w="0" w:type="auto"/>
            <w:shd w:val="clear" w:color="auto" w:fill="D9D9D9" w:themeFill="background1" w:themeFillShade="D9"/>
            <w:vAlign w:val="center"/>
          </w:tcPr>
          <w:p w14:paraId="6F9CECC8" w14:textId="7211866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D9D9D9" w:themeFill="background1" w:themeFillShade="D9"/>
            <w:vAlign w:val="center"/>
          </w:tcPr>
          <w:p w14:paraId="7234A712" w14:textId="255D700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68FA4576" w14:textId="0C9EFA3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12 265</w:t>
            </w:r>
          </w:p>
        </w:tc>
      </w:tr>
      <w:tr w:rsidR="009D0F62" w:rsidRPr="002C5E73" w14:paraId="20AB2471" w14:textId="77777777" w:rsidTr="008258BC">
        <w:trPr>
          <w:cantSplit/>
          <w:trHeight w:val="227"/>
          <w:jc w:val="center"/>
        </w:trPr>
        <w:tc>
          <w:tcPr>
            <w:tcW w:w="0" w:type="auto"/>
            <w:vAlign w:val="center"/>
          </w:tcPr>
          <w:p w14:paraId="2F44485A" w14:textId="49F28CC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VIII</w:t>
            </w:r>
          </w:p>
        </w:tc>
        <w:tc>
          <w:tcPr>
            <w:tcW w:w="0" w:type="auto"/>
            <w:vAlign w:val="center"/>
          </w:tcPr>
          <w:p w14:paraId="69986881" w14:textId="790FF5A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4(k)</w:t>
            </w:r>
          </w:p>
        </w:tc>
        <w:tc>
          <w:tcPr>
            <w:tcW w:w="0" w:type="auto"/>
            <w:vAlign w:val="center"/>
          </w:tcPr>
          <w:p w14:paraId="16EE0577" w14:textId="7450D4F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44546F96" w14:textId="5C0645B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 xml:space="preserve">Lepiej rozwinięte </w:t>
            </w:r>
          </w:p>
        </w:tc>
        <w:tc>
          <w:tcPr>
            <w:tcW w:w="0" w:type="auto"/>
            <w:vAlign w:val="center"/>
          </w:tcPr>
          <w:p w14:paraId="7649A0A9" w14:textId="77AD7CC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PLKCO02</w:t>
            </w:r>
          </w:p>
        </w:tc>
        <w:tc>
          <w:tcPr>
            <w:tcW w:w="0" w:type="auto"/>
            <w:shd w:val="clear" w:color="auto" w:fill="auto"/>
            <w:vAlign w:val="center"/>
          </w:tcPr>
          <w:p w14:paraId="01A56511" w14:textId="5598F5C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osób objętych usługami świadczonymi w społeczności lokalnej w programie</w:t>
            </w:r>
          </w:p>
        </w:tc>
        <w:tc>
          <w:tcPr>
            <w:tcW w:w="0" w:type="auto"/>
            <w:vAlign w:val="center"/>
          </w:tcPr>
          <w:p w14:paraId="4122DF6B" w14:textId="681A77B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auto"/>
            <w:vAlign w:val="center"/>
          </w:tcPr>
          <w:p w14:paraId="71E1E615" w14:textId="24EC0EE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367</w:t>
            </w:r>
          </w:p>
        </w:tc>
        <w:tc>
          <w:tcPr>
            <w:tcW w:w="0" w:type="auto"/>
            <w:shd w:val="clear" w:color="auto" w:fill="auto"/>
            <w:vAlign w:val="center"/>
          </w:tcPr>
          <w:p w14:paraId="0244B39C" w14:textId="5A162B3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2 038</w:t>
            </w:r>
          </w:p>
        </w:tc>
      </w:tr>
      <w:tr w:rsidR="009D0F62" w:rsidRPr="002C5E73" w14:paraId="3B39B5EE" w14:textId="77777777" w:rsidTr="00014620">
        <w:trPr>
          <w:cantSplit/>
          <w:trHeight w:val="227"/>
          <w:jc w:val="center"/>
        </w:trPr>
        <w:tc>
          <w:tcPr>
            <w:tcW w:w="0" w:type="auto"/>
            <w:shd w:val="clear" w:color="auto" w:fill="D9D9D9" w:themeFill="background1" w:themeFillShade="D9"/>
            <w:vAlign w:val="center"/>
          </w:tcPr>
          <w:p w14:paraId="60A1C271" w14:textId="48D8323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VIII</w:t>
            </w:r>
          </w:p>
        </w:tc>
        <w:tc>
          <w:tcPr>
            <w:tcW w:w="0" w:type="auto"/>
            <w:shd w:val="clear" w:color="auto" w:fill="D9D9D9" w:themeFill="background1" w:themeFillShade="D9"/>
            <w:vAlign w:val="center"/>
          </w:tcPr>
          <w:p w14:paraId="38AD4D28" w14:textId="290B5F4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4(k)</w:t>
            </w:r>
          </w:p>
        </w:tc>
        <w:tc>
          <w:tcPr>
            <w:tcW w:w="0" w:type="auto"/>
            <w:shd w:val="clear" w:color="auto" w:fill="D9D9D9" w:themeFill="background1" w:themeFillShade="D9"/>
            <w:vAlign w:val="center"/>
          </w:tcPr>
          <w:p w14:paraId="6B75C4C8" w14:textId="3452942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200B10EA" w14:textId="5F09D3C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639495FB" w14:textId="170EB46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PLKCO02</w:t>
            </w:r>
          </w:p>
        </w:tc>
        <w:tc>
          <w:tcPr>
            <w:tcW w:w="0" w:type="auto"/>
            <w:shd w:val="clear" w:color="auto" w:fill="D9D9D9" w:themeFill="background1" w:themeFillShade="D9"/>
            <w:vAlign w:val="center"/>
          </w:tcPr>
          <w:p w14:paraId="564AA822" w14:textId="2A2B292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osób objętych usługami świadczonymi w społeczności lokalnej w programie</w:t>
            </w:r>
          </w:p>
        </w:tc>
        <w:tc>
          <w:tcPr>
            <w:tcW w:w="0" w:type="auto"/>
            <w:shd w:val="clear" w:color="auto" w:fill="D9D9D9" w:themeFill="background1" w:themeFillShade="D9"/>
            <w:vAlign w:val="center"/>
          </w:tcPr>
          <w:p w14:paraId="0920F40D" w14:textId="54D6D2A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D9D9D9" w:themeFill="background1" w:themeFillShade="D9"/>
            <w:vAlign w:val="center"/>
          </w:tcPr>
          <w:p w14:paraId="503F4614" w14:textId="505C127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709</w:t>
            </w:r>
          </w:p>
        </w:tc>
        <w:tc>
          <w:tcPr>
            <w:tcW w:w="0" w:type="auto"/>
            <w:shd w:val="clear" w:color="auto" w:fill="D9D9D9" w:themeFill="background1" w:themeFillShade="D9"/>
            <w:vAlign w:val="center"/>
          </w:tcPr>
          <w:p w14:paraId="26703F50" w14:textId="7447200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3 937</w:t>
            </w:r>
          </w:p>
        </w:tc>
      </w:tr>
    </w:tbl>
    <w:p w14:paraId="336FC4DD" w14:textId="77777777" w:rsidR="00494FED" w:rsidRPr="005D6CAD" w:rsidRDefault="00494FED" w:rsidP="00014620">
      <w:pPr>
        <w:pStyle w:val="Text1"/>
        <w:spacing w:before="0" w:after="0" w:line="276" w:lineRule="auto"/>
        <w:ind w:left="0"/>
        <w:rPr>
          <w:rFonts w:ascii="Arial" w:hAnsi="Arial" w:cs="Arial"/>
          <w:sz w:val="20"/>
          <w:szCs w:val="20"/>
        </w:rPr>
      </w:pPr>
    </w:p>
    <w:p w14:paraId="7FE12F91" w14:textId="4185ED04" w:rsidR="0050441D" w:rsidRDefault="00BA317E" w:rsidP="00014620">
      <w:pPr>
        <w:pStyle w:val="Text1"/>
        <w:spacing w:before="0" w:after="0" w:line="276" w:lineRule="auto"/>
        <w:ind w:left="0"/>
        <w:rPr>
          <w:rFonts w:ascii="Arial" w:hAnsi="Arial" w:cs="Arial"/>
          <w:sz w:val="20"/>
          <w:szCs w:val="20"/>
        </w:rPr>
      </w:pPr>
      <w:r w:rsidRPr="005D6CAD">
        <w:rPr>
          <w:rFonts w:ascii="Arial" w:hAnsi="Arial" w:cs="Arial"/>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7480F0E3" w14:textId="77777777" w:rsidTr="003B3508">
        <w:trPr>
          <w:cantSplit/>
          <w:trHeight w:val="227"/>
          <w:tblHeader/>
        </w:trPr>
        <w:tc>
          <w:tcPr>
            <w:tcW w:w="317" w:type="pct"/>
            <w:shd w:val="clear" w:color="auto" w:fill="FFE599" w:themeFill="accent4" w:themeFillTint="66"/>
            <w:vAlign w:val="center"/>
          </w:tcPr>
          <w:p w14:paraId="7F6C75B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7EECC093"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5BA4B22C"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58543C0B"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329047B7"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641C098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22A655EA"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623AABA0"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7FD70D1C"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781EF244"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564107B9"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17D22923"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3B3508" w:rsidRPr="002C5E73" w14:paraId="0ABA487D" w14:textId="77777777" w:rsidTr="003B3508">
        <w:trPr>
          <w:cantSplit/>
          <w:trHeight w:val="227"/>
        </w:trPr>
        <w:tc>
          <w:tcPr>
            <w:tcW w:w="317" w:type="pct"/>
            <w:vAlign w:val="center"/>
          </w:tcPr>
          <w:p w14:paraId="11A6381E" w14:textId="5A3F4A3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VIII</w:t>
            </w:r>
          </w:p>
        </w:tc>
        <w:tc>
          <w:tcPr>
            <w:tcW w:w="341" w:type="pct"/>
            <w:vAlign w:val="center"/>
          </w:tcPr>
          <w:p w14:paraId="30C38FEC" w14:textId="490FD429"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4(k)</w:t>
            </w:r>
          </w:p>
        </w:tc>
        <w:tc>
          <w:tcPr>
            <w:tcW w:w="354" w:type="pct"/>
            <w:vAlign w:val="center"/>
          </w:tcPr>
          <w:p w14:paraId="59750CFA" w14:textId="7F4B061A"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EFS+</w:t>
            </w:r>
          </w:p>
        </w:tc>
        <w:tc>
          <w:tcPr>
            <w:tcW w:w="406" w:type="pct"/>
            <w:vAlign w:val="center"/>
          </w:tcPr>
          <w:p w14:paraId="7A7FAE28" w14:textId="7C361225"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0F491E7C" w14:textId="41631BA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PLKCR02</w:t>
            </w:r>
          </w:p>
        </w:tc>
        <w:tc>
          <w:tcPr>
            <w:tcW w:w="861" w:type="pct"/>
            <w:shd w:val="clear" w:color="auto" w:fill="auto"/>
            <w:vAlign w:val="center"/>
          </w:tcPr>
          <w:p w14:paraId="03232888" w14:textId="12282258"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Liczba utworzonych miejsc świadczenia usług w społeczności lokalnej</w:t>
            </w:r>
          </w:p>
        </w:tc>
        <w:tc>
          <w:tcPr>
            <w:tcW w:w="405" w:type="pct"/>
            <w:vAlign w:val="center"/>
          </w:tcPr>
          <w:p w14:paraId="76D6A6B2" w14:textId="28BA538D"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szt.</w:t>
            </w:r>
          </w:p>
        </w:tc>
        <w:tc>
          <w:tcPr>
            <w:tcW w:w="405" w:type="pct"/>
            <w:shd w:val="clear" w:color="auto" w:fill="auto"/>
            <w:vAlign w:val="center"/>
          </w:tcPr>
          <w:p w14:paraId="23C5EAD6" w14:textId="0F2409F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auto"/>
            <w:vAlign w:val="center"/>
          </w:tcPr>
          <w:p w14:paraId="7ACEDAFF" w14:textId="749DFB2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6CB45EDF" w14:textId="0EF81E4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1 1</w:t>
            </w:r>
            <w:r w:rsidR="00834D85">
              <w:rPr>
                <w:rFonts w:ascii="Arial" w:hAnsi="Arial" w:cs="Arial"/>
                <w:sz w:val="18"/>
                <w:szCs w:val="18"/>
              </w:rPr>
              <w:t>2</w:t>
            </w:r>
            <w:r w:rsidRPr="005D6CAD">
              <w:rPr>
                <w:rFonts w:ascii="Arial" w:hAnsi="Arial" w:cs="Arial"/>
                <w:sz w:val="18"/>
                <w:szCs w:val="18"/>
              </w:rPr>
              <w:t>0</w:t>
            </w:r>
          </w:p>
        </w:tc>
        <w:tc>
          <w:tcPr>
            <w:tcW w:w="354" w:type="pct"/>
            <w:vAlign w:val="center"/>
          </w:tcPr>
          <w:p w14:paraId="5EA88320" w14:textId="09B184B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01BB550B" w14:textId="31779734" w:rsidR="003B3508" w:rsidRPr="00654E52" w:rsidRDefault="003B3508" w:rsidP="003B3508">
            <w:pPr>
              <w:spacing w:before="0" w:after="0" w:line="240" w:lineRule="auto"/>
              <w:rPr>
                <w:rFonts w:ascii="Arial" w:hAnsi="Arial" w:cs="Arial"/>
                <w:sz w:val="14"/>
                <w:szCs w:val="14"/>
              </w:rPr>
            </w:pPr>
            <w:r w:rsidRPr="00654E52">
              <w:rPr>
                <w:rFonts w:ascii="Arial" w:hAnsi="Arial" w:cs="Arial"/>
                <w:sz w:val="14"/>
                <w:szCs w:val="14"/>
              </w:rPr>
              <w:t>6</w:t>
            </w:r>
            <w:r w:rsidR="00834D85">
              <w:rPr>
                <w:rFonts w:ascii="Arial" w:hAnsi="Arial" w:cs="Arial"/>
                <w:sz w:val="14"/>
                <w:szCs w:val="14"/>
              </w:rPr>
              <w:t>5</w:t>
            </w:r>
            <w:r w:rsidRPr="00654E52">
              <w:rPr>
                <w:rFonts w:ascii="Arial" w:hAnsi="Arial" w:cs="Arial"/>
                <w:sz w:val="14"/>
                <w:szCs w:val="14"/>
              </w:rPr>
              <w:t>0 szt. dotyczy usług społecznych, 470 szt. – usług zdrowotnych.</w:t>
            </w:r>
          </w:p>
        </w:tc>
      </w:tr>
      <w:tr w:rsidR="003B3508" w:rsidRPr="002C5E73" w14:paraId="71E82BF1" w14:textId="77777777" w:rsidTr="00014620">
        <w:trPr>
          <w:cantSplit/>
          <w:trHeight w:val="227"/>
        </w:trPr>
        <w:tc>
          <w:tcPr>
            <w:tcW w:w="317" w:type="pct"/>
            <w:shd w:val="clear" w:color="auto" w:fill="D9D9D9" w:themeFill="background1" w:themeFillShade="D9"/>
            <w:vAlign w:val="center"/>
          </w:tcPr>
          <w:p w14:paraId="277B8D73" w14:textId="7F5C5FB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VIII</w:t>
            </w:r>
          </w:p>
        </w:tc>
        <w:tc>
          <w:tcPr>
            <w:tcW w:w="341" w:type="pct"/>
            <w:shd w:val="clear" w:color="auto" w:fill="D9D9D9" w:themeFill="background1" w:themeFillShade="D9"/>
            <w:vAlign w:val="center"/>
          </w:tcPr>
          <w:p w14:paraId="49EE3B6D" w14:textId="15D06452"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4(k)</w:t>
            </w:r>
          </w:p>
        </w:tc>
        <w:tc>
          <w:tcPr>
            <w:tcW w:w="354" w:type="pct"/>
            <w:shd w:val="clear" w:color="auto" w:fill="D9D9D9" w:themeFill="background1" w:themeFillShade="D9"/>
            <w:vAlign w:val="center"/>
          </w:tcPr>
          <w:p w14:paraId="536A9A34" w14:textId="76A54EDD"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EFS+</w:t>
            </w:r>
          </w:p>
        </w:tc>
        <w:tc>
          <w:tcPr>
            <w:tcW w:w="406" w:type="pct"/>
            <w:shd w:val="clear" w:color="auto" w:fill="D9D9D9" w:themeFill="background1" w:themeFillShade="D9"/>
            <w:vAlign w:val="center"/>
          </w:tcPr>
          <w:p w14:paraId="3BAA97B4" w14:textId="3ECF7384"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1A8AB3ED" w14:textId="378F52EA"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PLKCR02</w:t>
            </w:r>
          </w:p>
        </w:tc>
        <w:tc>
          <w:tcPr>
            <w:tcW w:w="861" w:type="pct"/>
            <w:shd w:val="clear" w:color="auto" w:fill="D9D9D9" w:themeFill="background1" w:themeFillShade="D9"/>
            <w:vAlign w:val="center"/>
          </w:tcPr>
          <w:p w14:paraId="56255547" w14:textId="106CAB2F"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Liczba utworzonych miejsc świadczenia usług w społeczności lokalnej</w:t>
            </w:r>
          </w:p>
        </w:tc>
        <w:tc>
          <w:tcPr>
            <w:tcW w:w="405" w:type="pct"/>
            <w:shd w:val="clear" w:color="auto" w:fill="D9D9D9" w:themeFill="background1" w:themeFillShade="D9"/>
            <w:vAlign w:val="center"/>
          </w:tcPr>
          <w:p w14:paraId="714557E3" w14:textId="33EFEB3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szt.</w:t>
            </w:r>
          </w:p>
        </w:tc>
        <w:tc>
          <w:tcPr>
            <w:tcW w:w="405" w:type="pct"/>
            <w:shd w:val="clear" w:color="auto" w:fill="D9D9D9" w:themeFill="background1" w:themeFillShade="D9"/>
            <w:vAlign w:val="center"/>
          </w:tcPr>
          <w:p w14:paraId="0C498A2B" w14:textId="161E645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7C4639E8" w14:textId="26FCE1AF"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2D287284" w14:textId="51C7E58F" w:rsidR="003B3508" w:rsidRPr="002C5E73" w:rsidRDefault="00834D85" w:rsidP="003B3508">
            <w:pPr>
              <w:spacing w:before="0" w:after="0" w:line="240" w:lineRule="auto"/>
              <w:rPr>
                <w:rFonts w:ascii="Arial" w:hAnsi="Arial" w:cs="Arial"/>
                <w:sz w:val="18"/>
                <w:szCs w:val="18"/>
              </w:rPr>
            </w:pPr>
            <w:r>
              <w:rPr>
                <w:rFonts w:ascii="Arial" w:hAnsi="Arial" w:cs="Arial"/>
                <w:sz w:val="18"/>
                <w:szCs w:val="18"/>
              </w:rPr>
              <w:t>2 01</w:t>
            </w:r>
            <w:r w:rsidR="003B3508" w:rsidRPr="005D6CAD">
              <w:rPr>
                <w:rFonts w:ascii="Arial" w:hAnsi="Arial" w:cs="Arial"/>
                <w:sz w:val="18"/>
                <w:szCs w:val="18"/>
              </w:rPr>
              <w:t>0</w:t>
            </w:r>
          </w:p>
        </w:tc>
        <w:tc>
          <w:tcPr>
            <w:tcW w:w="354" w:type="pct"/>
            <w:shd w:val="clear" w:color="auto" w:fill="D9D9D9" w:themeFill="background1" w:themeFillShade="D9"/>
            <w:vAlign w:val="center"/>
          </w:tcPr>
          <w:p w14:paraId="03BE07E6" w14:textId="6FC506F7"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2C41C325" w14:textId="4AFC8AA4" w:rsidR="003B3508" w:rsidRPr="00654E52" w:rsidRDefault="003B3508" w:rsidP="003B3508">
            <w:pPr>
              <w:spacing w:before="0" w:after="0" w:line="240" w:lineRule="auto"/>
              <w:rPr>
                <w:rFonts w:ascii="Arial" w:hAnsi="Arial" w:cs="Arial"/>
                <w:sz w:val="14"/>
                <w:szCs w:val="14"/>
              </w:rPr>
            </w:pPr>
            <w:r w:rsidRPr="00654E52">
              <w:rPr>
                <w:rFonts w:ascii="Arial" w:hAnsi="Arial" w:cs="Arial"/>
                <w:sz w:val="14"/>
                <w:szCs w:val="14"/>
              </w:rPr>
              <w:t>1 2</w:t>
            </w:r>
            <w:r w:rsidR="00834D85">
              <w:rPr>
                <w:rFonts w:ascii="Arial" w:hAnsi="Arial" w:cs="Arial"/>
                <w:sz w:val="14"/>
                <w:szCs w:val="14"/>
              </w:rPr>
              <w:t>7</w:t>
            </w:r>
            <w:r w:rsidRPr="00654E52">
              <w:rPr>
                <w:rFonts w:ascii="Arial" w:hAnsi="Arial" w:cs="Arial"/>
                <w:sz w:val="14"/>
                <w:szCs w:val="14"/>
              </w:rPr>
              <w:t>0 szt. dotyczy usług społecznych, 740 szt. – usług zdrowotnych.</w:t>
            </w:r>
          </w:p>
        </w:tc>
      </w:tr>
    </w:tbl>
    <w:p w14:paraId="1E3E9985" w14:textId="77777777" w:rsidR="007A1FCE" w:rsidRPr="005D6CAD" w:rsidRDefault="007A1FCE" w:rsidP="00014620">
      <w:pPr>
        <w:pStyle w:val="Text1"/>
        <w:spacing w:before="0" w:after="0" w:line="276" w:lineRule="auto"/>
        <w:ind w:left="0"/>
        <w:rPr>
          <w:rFonts w:ascii="Arial" w:hAnsi="Arial" w:cs="Arial"/>
          <w:sz w:val="20"/>
          <w:szCs w:val="20"/>
        </w:rPr>
      </w:pPr>
    </w:p>
    <w:p w14:paraId="05E8EB55" w14:textId="520DAE74" w:rsidR="0050441D" w:rsidRPr="005D6CAD" w:rsidRDefault="00ED4513"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43D12A08" w14:textId="77777777" w:rsidR="00ED4513" w:rsidRPr="005D6CAD" w:rsidRDefault="00ED4513" w:rsidP="00F73F24">
      <w:pPr>
        <w:pStyle w:val="NormalCentered"/>
        <w:spacing w:before="0" w:after="0" w:line="276" w:lineRule="auto"/>
        <w:ind w:left="708"/>
        <w:jc w:val="left"/>
        <w:rPr>
          <w:rFonts w:ascii="Arial" w:hAnsi="Arial" w:cs="Arial"/>
          <w:sz w:val="20"/>
          <w:szCs w:val="20"/>
        </w:rPr>
        <w:sectPr w:rsidR="00ED4513" w:rsidRPr="005D6CAD" w:rsidSect="00F73F24">
          <w:footnotePr>
            <w:numRestart w:val="eachPage"/>
          </w:footnotePr>
          <w:pgSz w:w="16839" w:h="11907" w:orient="landscape" w:code="9"/>
          <w:pgMar w:top="1418" w:right="1418" w:bottom="1418" w:left="1418" w:header="567" w:footer="567" w:gutter="0"/>
          <w:cols w:space="720"/>
          <w:docGrid w:linePitch="360"/>
        </w:sectPr>
      </w:pPr>
    </w:p>
    <w:p w14:paraId="6EDF860A" w14:textId="6BC7D6CE" w:rsidR="008E7623" w:rsidRPr="005D6CAD" w:rsidRDefault="0003090C" w:rsidP="00F200A8">
      <w:pPr>
        <w:pStyle w:val="Nagwek5"/>
        <w:rPr>
          <w:rFonts w:cs="Arial"/>
        </w:rPr>
      </w:pPr>
      <w:r w:rsidRPr="005D6CAD">
        <w:rPr>
          <w:rFonts w:cs="Arial"/>
        </w:rPr>
        <w:t xml:space="preserve">2.1.8.2.3. </w:t>
      </w:r>
      <w:r w:rsidR="008E7623" w:rsidRPr="005D6CAD">
        <w:rPr>
          <w:rFonts w:cs="Arial"/>
        </w:rPr>
        <w:t>Indykatywny podział zaprogramowanych zasobów (UE) według rodzaju interwencji</w:t>
      </w:r>
    </w:p>
    <w:p w14:paraId="10261C61" w14:textId="77777777" w:rsidR="008E7623" w:rsidRPr="005D6CAD" w:rsidRDefault="008E7623" w:rsidP="00014620">
      <w:pPr>
        <w:pStyle w:val="Text1"/>
        <w:spacing w:before="0" w:after="0" w:line="276" w:lineRule="auto"/>
        <w:ind w:left="0"/>
        <w:rPr>
          <w:rFonts w:ascii="Arial" w:hAnsi="Arial" w:cs="Arial"/>
          <w:sz w:val="20"/>
          <w:szCs w:val="20"/>
        </w:rPr>
      </w:pPr>
      <w:r w:rsidRPr="005D6CAD">
        <w:rPr>
          <w:rFonts w:ascii="Arial" w:hAnsi="Arial" w:cs="Arial"/>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8E7623" w:rsidRPr="005D6CAD" w14:paraId="4B1C1730" w14:textId="77777777" w:rsidTr="00DB6B9D">
        <w:trPr>
          <w:tblHeader/>
        </w:trPr>
        <w:tc>
          <w:tcPr>
            <w:tcW w:w="968" w:type="dxa"/>
            <w:shd w:val="clear" w:color="auto" w:fill="FFE599" w:themeFill="accent4" w:themeFillTint="66"/>
            <w:vAlign w:val="center"/>
          </w:tcPr>
          <w:p w14:paraId="211B7AB3"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63EE71D"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6352552"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FE56FD6"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000055AA"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7E303F8"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3BE87A47"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0FB268C1" w14:textId="0C8806E6" w:rsidR="00551225" w:rsidRPr="005D6CAD" w:rsidRDefault="03357F03" w:rsidP="0AAD21CD">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tcBorders>
              <w:top w:val="single" w:sz="4" w:space="0" w:color="auto"/>
              <w:left w:val="single" w:sz="4" w:space="0" w:color="auto"/>
              <w:bottom w:val="single" w:sz="4" w:space="0" w:color="auto"/>
              <w:right w:val="single" w:sz="4" w:space="0" w:color="auto"/>
            </w:tcBorders>
            <w:vAlign w:val="center"/>
          </w:tcPr>
          <w:p w14:paraId="4A695F32"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4775EC03"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1EC09AE" w14:textId="0613C93F"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4(k)</w:t>
            </w:r>
          </w:p>
        </w:tc>
        <w:tc>
          <w:tcPr>
            <w:tcW w:w="2864" w:type="dxa"/>
            <w:tcBorders>
              <w:top w:val="single" w:sz="4" w:space="0" w:color="auto"/>
              <w:left w:val="single" w:sz="4" w:space="0" w:color="auto"/>
              <w:bottom w:val="single" w:sz="4" w:space="0" w:color="auto"/>
              <w:right w:val="single" w:sz="4" w:space="0" w:color="auto"/>
            </w:tcBorders>
            <w:vAlign w:val="center"/>
          </w:tcPr>
          <w:p w14:paraId="273C22D7" w14:textId="54C4B61E" w:rsidR="00551225" w:rsidRPr="005D6CAD" w:rsidRDefault="00C6301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15</w:t>
            </w:r>
            <w:r w:rsidR="001702F5" w:rsidRPr="005D6CAD">
              <w:rPr>
                <w:rFonts w:ascii="Arial" w:hAnsi="Arial" w:cs="Arial"/>
                <w:color w:val="000000" w:themeColor="text1"/>
                <w:sz w:val="18"/>
                <w:szCs w:val="18"/>
              </w:rPr>
              <w:t>8</w:t>
            </w:r>
            <w:r w:rsidR="6ABF0603" w:rsidRPr="005D6CAD">
              <w:rPr>
                <w:rFonts w:ascii="Arial" w:hAnsi="Arial" w:cs="Arial"/>
                <w:color w:val="000000" w:themeColor="text1"/>
                <w:sz w:val="18"/>
                <w:szCs w:val="18"/>
              </w:rPr>
              <w:t>.</w:t>
            </w:r>
            <w:r w:rsidR="00FC10A0" w:rsidRPr="005D6CAD">
              <w:rPr>
                <w:rFonts w:ascii="Arial" w:hAnsi="Arial" w:cs="Arial"/>
                <w:color w:val="000000" w:themeColor="text1"/>
                <w:sz w:val="18"/>
                <w:szCs w:val="18"/>
              </w:rPr>
              <w:t xml:space="preserve"> </w:t>
            </w:r>
            <w:r w:rsidR="77B5F327" w:rsidRPr="005D6CAD">
              <w:rPr>
                <w:rFonts w:ascii="Arial" w:hAnsi="Arial" w:cs="Arial"/>
                <w:color w:val="000000" w:themeColor="text1"/>
                <w:sz w:val="18"/>
                <w:szCs w:val="18"/>
              </w:rPr>
              <w:t>Działania w celu zwiększenia równego i szybkiego dostępu do dobrej jakości trwałych i przystępnych cenowo usług</w:t>
            </w:r>
          </w:p>
        </w:tc>
        <w:tc>
          <w:tcPr>
            <w:tcW w:w="1411" w:type="dxa"/>
            <w:tcBorders>
              <w:top w:val="single" w:sz="4" w:space="0" w:color="auto"/>
              <w:left w:val="single" w:sz="4" w:space="0" w:color="auto"/>
              <w:bottom w:val="single" w:sz="4" w:space="0" w:color="auto"/>
              <w:right w:val="single" w:sz="4" w:space="0" w:color="auto"/>
            </w:tcBorders>
            <w:vAlign w:val="center"/>
          </w:tcPr>
          <w:p w14:paraId="491168A6" w14:textId="198B9024" w:rsidR="00551225" w:rsidRPr="005D6CAD" w:rsidRDefault="389E6A43" w:rsidP="00A1077E">
            <w:pPr>
              <w:spacing w:line="240" w:lineRule="auto"/>
              <w:rPr>
                <w:rFonts w:ascii="Arial" w:eastAsia="Calibri" w:hAnsi="Arial" w:cs="Arial"/>
                <w:color w:val="000000" w:themeColor="text1"/>
              </w:rPr>
            </w:pPr>
            <w:r w:rsidRPr="00F73F24">
              <w:rPr>
                <w:rFonts w:ascii="Arial" w:eastAsia="Calibri" w:hAnsi="Arial" w:cs="Arial"/>
                <w:color w:val="000000" w:themeColor="text1"/>
                <w:sz w:val="18"/>
                <w:szCs w:val="18"/>
              </w:rPr>
              <w:t>4 386 000</w:t>
            </w:r>
          </w:p>
        </w:tc>
      </w:tr>
      <w:tr w:rsidR="00FC10A0" w:rsidRPr="005D6CAD" w14:paraId="067963A1"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51713718" w14:textId="2AF390C4" w:rsidR="00FC10A0" w:rsidRPr="005D6CAD" w:rsidRDefault="00FC10A0" w:rsidP="00FC10A0">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tcBorders>
              <w:top w:val="single" w:sz="4" w:space="0" w:color="auto"/>
              <w:left w:val="single" w:sz="4" w:space="0" w:color="auto"/>
              <w:bottom w:val="single" w:sz="4" w:space="0" w:color="auto"/>
              <w:right w:val="single" w:sz="4" w:space="0" w:color="auto"/>
            </w:tcBorders>
            <w:vAlign w:val="center"/>
          </w:tcPr>
          <w:p w14:paraId="7F5B6709" w14:textId="5D05673F"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708CC3DF" w14:textId="3356D6FF"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634328BD" w14:textId="2582B8D3"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4(k)</w:t>
            </w:r>
          </w:p>
        </w:tc>
        <w:tc>
          <w:tcPr>
            <w:tcW w:w="2864" w:type="dxa"/>
            <w:tcBorders>
              <w:top w:val="single" w:sz="4" w:space="0" w:color="auto"/>
              <w:left w:val="single" w:sz="4" w:space="0" w:color="auto"/>
              <w:bottom w:val="single" w:sz="4" w:space="0" w:color="auto"/>
              <w:right w:val="single" w:sz="4" w:space="0" w:color="auto"/>
            </w:tcBorders>
            <w:vAlign w:val="center"/>
          </w:tcPr>
          <w:p w14:paraId="227EB5B3" w14:textId="5D82B981"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160. </w:t>
            </w:r>
            <w:r w:rsidRPr="005D6CAD">
              <w:rPr>
                <w:rFonts w:ascii="Arial" w:hAnsi="Arial" w:cs="Arial"/>
                <w:sz w:val="18"/>
                <w:szCs w:val="18"/>
              </w:rPr>
              <w:t>Działania na rzecz poprawy dostępności, efektywności i odporności systemów opieki zdrowotnej (z wyłączeniem infrastruktury)</w:t>
            </w:r>
          </w:p>
        </w:tc>
        <w:tc>
          <w:tcPr>
            <w:tcW w:w="1411" w:type="dxa"/>
            <w:tcBorders>
              <w:top w:val="single" w:sz="4" w:space="0" w:color="auto"/>
              <w:left w:val="single" w:sz="4" w:space="0" w:color="auto"/>
              <w:bottom w:val="single" w:sz="4" w:space="0" w:color="auto"/>
              <w:right w:val="single" w:sz="4" w:space="0" w:color="auto"/>
            </w:tcBorders>
            <w:vAlign w:val="center"/>
          </w:tcPr>
          <w:p w14:paraId="720D621A" w14:textId="4D813243" w:rsidR="00FC10A0" w:rsidRPr="005D6CAD" w:rsidRDefault="00FC10A0" w:rsidP="00FC10A0">
            <w:pPr>
              <w:spacing w:line="240" w:lineRule="auto"/>
              <w:rPr>
                <w:rFonts w:ascii="Arial" w:eastAsia="Symbol" w:hAnsi="Arial" w:cs="Arial"/>
                <w:color w:val="000000" w:themeColor="text1"/>
                <w:sz w:val="18"/>
                <w:szCs w:val="18"/>
              </w:rPr>
            </w:pPr>
            <w:r w:rsidRPr="005D6CAD">
              <w:rPr>
                <w:rFonts w:ascii="Arial" w:eastAsia="Symbol" w:hAnsi="Arial" w:cs="Arial"/>
                <w:color w:val="000000" w:themeColor="text1"/>
                <w:sz w:val="18"/>
                <w:szCs w:val="18"/>
              </w:rPr>
              <w:t>12 790 000</w:t>
            </w:r>
          </w:p>
        </w:tc>
      </w:tr>
      <w:tr w:rsidR="00FC10A0" w:rsidRPr="005D6CAD" w14:paraId="30563CF0" w14:textId="77777777" w:rsidTr="00EE32DE">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93D04" w14:textId="40AB9338" w:rsidR="00FC10A0" w:rsidRPr="005D6CAD" w:rsidRDefault="00FC10A0" w:rsidP="00FC10A0">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F6A7E9" w14:textId="113B935A"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446DF" w14:textId="3590AC87"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FBFD0" w14:textId="0A377FCD"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4(k)</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E707E" w14:textId="6F93B64E" w:rsidR="00FC10A0" w:rsidRPr="005D6CAD" w:rsidRDefault="00FC10A0" w:rsidP="00FC10A0">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158.Działania w celu zwiększenia równego i szybkiego dostępu do dobrej jakości trwałych i przystępnych cenowo usług</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E7B1F" w14:textId="3DCC1282" w:rsidR="00FC10A0" w:rsidRPr="005D6CAD" w:rsidRDefault="00FC10A0" w:rsidP="00FC10A0">
            <w:pPr>
              <w:spacing w:line="240" w:lineRule="auto"/>
              <w:rPr>
                <w:rFonts w:ascii="Arial" w:eastAsia="Symbol" w:hAnsi="Arial" w:cs="Arial"/>
                <w:color w:val="000000" w:themeColor="text1"/>
                <w:sz w:val="18"/>
                <w:szCs w:val="18"/>
              </w:rPr>
            </w:pPr>
            <w:r w:rsidRPr="005D6CAD">
              <w:rPr>
                <w:rFonts w:ascii="Arial" w:eastAsia="Symbol" w:hAnsi="Arial" w:cs="Arial"/>
                <w:color w:val="000000" w:themeColor="text1"/>
                <w:sz w:val="18"/>
                <w:szCs w:val="18"/>
              </w:rPr>
              <w:t>14 404 444</w:t>
            </w:r>
          </w:p>
        </w:tc>
      </w:tr>
      <w:tr w:rsidR="00FC10A0" w:rsidRPr="005D6CAD" w14:paraId="3A3E5884" w14:textId="77777777" w:rsidTr="00EE32DE">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7C4B1" w14:textId="5D7A1C8F" w:rsidR="00FC10A0" w:rsidRPr="005D6CAD" w:rsidRDefault="00FC10A0" w:rsidP="00FC10A0">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19E68" w14:textId="77777777"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6C908" w14:textId="77777777" w:rsidR="00FC10A0" w:rsidRPr="005D6CAD" w:rsidRDefault="00FC10A0" w:rsidP="00FC10A0">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B1C29" w14:textId="78CEF36B" w:rsidR="00FC10A0" w:rsidRPr="005D6CAD" w:rsidRDefault="00FC10A0" w:rsidP="00FC10A0">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4(k)</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42C15" w14:textId="696A085A" w:rsidR="00FC10A0" w:rsidRPr="005D6CAD" w:rsidRDefault="00FC10A0" w:rsidP="00FC10A0">
            <w:pPr>
              <w:pStyle w:val="Default"/>
              <w:rPr>
                <w:rFonts w:ascii="Arial" w:eastAsiaTheme="minorHAnsi" w:hAnsi="Arial" w:cs="Arial"/>
                <w:sz w:val="18"/>
                <w:szCs w:val="18"/>
                <w:lang w:eastAsia="en-US"/>
              </w:rPr>
            </w:pPr>
            <w:r w:rsidRPr="005D6CAD">
              <w:rPr>
                <w:rFonts w:ascii="Arial" w:hAnsi="Arial" w:cs="Arial"/>
                <w:color w:val="000000" w:themeColor="text1"/>
                <w:sz w:val="18"/>
                <w:szCs w:val="18"/>
              </w:rPr>
              <w:t xml:space="preserve">160 </w:t>
            </w:r>
            <w:r w:rsidRPr="005D6CAD">
              <w:rPr>
                <w:rFonts w:ascii="Arial" w:eastAsiaTheme="minorHAnsi" w:hAnsi="Arial" w:cs="Arial"/>
                <w:sz w:val="18"/>
                <w:szCs w:val="18"/>
                <w:lang w:eastAsia="en-US"/>
              </w:rPr>
              <w:t>Działania na rzecz poprawy dostępności, efektywności i odporności systemów opieki zdrowotnej (z wyłączeniem infrastruktury)</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BFDA5" w14:textId="4C45D509" w:rsidR="00FC10A0" w:rsidRPr="005D6CAD" w:rsidRDefault="00FC10A0" w:rsidP="00FC10A0">
            <w:pPr>
              <w:spacing w:line="240" w:lineRule="auto"/>
              <w:rPr>
                <w:rFonts w:ascii="Arial" w:eastAsia="Symbol" w:hAnsi="Arial" w:cs="Arial"/>
                <w:color w:val="000000" w:themeColor="text1"/>
                <w:sz w:val="18"/>
                <w:szCs w:val="18"/>
              </w:rPr>
            </w:pPr>
            <w:r w:rsidRPr="005D6CAD">
              <w:rPr>
                <w:rFonts w:ascii="Arial" w:eastAsia="Symbol" w:hAnsi="Arial" w:cs="Arial"/>
                <w:color w:val="000000" w:themeColor="text1"/>
                <w:sz w:val="18"/>
                <w:szCs w:val="18"/>
              </w:rPr>
              <w:t>34 216 000</w:t>
            </w:r>
          </w:p>
        </w:tc>
      </w:tr>
    </w:tbl>
    <w:p w14:paraId="04D694ED" w14:textId="77777777" w:rsidR="008E7623" w:rsidRPr="005D6CAD" w:rsidRDefault="008E7623" w:rsidP="00014620">
      <w:pPr>
        <w:pStyle w:val="Text1"/>
        <w:spacing w:before="0" w:after="0" w:line="276" w:lineRule="auto"/>
        <w:ind w:left="0"/>
        <w:rPr>
          <w:rFonts w:ascii="Arial" w:hAnsi="Arial" w:cs="Arial"/>
          <w:sz w:val="20"/>
          <w:szCs w:val="20"/>
        </w:rPr>
      </w:pPr>
    </w:p>
    <w:p w14:paraId="371BFAD3" w14:textId="77777777" w:rsidR="008E7623" w:rsidRPr="005D6CAD" w:rsidRDefault="008E7623" w:rsidP="00014620">
      <w:pPr>
        <w:pStyle w:val="Text1"/>
        <w:spacing w:before="0" w:after="0" w:line="276" w:lineRule="auto"/>
        <w:ind w:left="0"/>
        <w:rPr>
          <w:rFonts w:ascii="Arial" w:hAnsi="Arial" w:cs="Arial"/>
          <w:sz w:val="20"/>
          <w:szCs w:val="20"/>
        </w:rPr>
      </w:pPr>
      <w:r w:rsidRPr="005D6CAD">
        <w:rPr>
          <w:rFonts w:ascii="Arial" w:hAnsi="Arial" w:cs="Arial"/>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8E7623" w:rsidRPr="005D6CAD" w14:paraId="67C16C4E" w14:textId="77777777" w:rsidTr="00DB6B9D">
        <w:trPr>
          <w:tblHeader/>
        </w:trPr>
        <w:tc>
          <w:tcPr>
            <w:tcW w:w="968" w:type="dxa"/>
            <w:shd w:val="clear" w:color="auto" w:fill="FFE599" w:themeFill="accent4" w:themeFillTint="66"/>
            <w:vAlign w:val="center"/>
          </w:tcPr>
          <w:p w14:paraId="4772495E"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6757764"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371DB71"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1FC6D06"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6BEF3307"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5285880E"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3C7C4A" w:rsidRPr="005D6CAD" w14:paraId="5FA76459" w14:textId="77777777" w:rsidTr="009F0537">
        <w:tc>
          <w:tcPr>
            <w:tcW w:w="968" w:type="dxa"/>
            <w:vAlign w:val="center"/>
          </w:tcPr>
          <w:p w14:paraId="0264E9C5" w14:textId="78FB8E55" w:rsidR="003C7C4A" w:rsidRPr="005D6CAD" w:rsidRDefault="003C7C4A" w:rsidP="0AAD21CD">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7468E096"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767CD945"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2EA829DF" w14:textId="43C87D2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4(k)</w:t>
            </w:r>
          </w:p>
        </w:tc>
        <w:tc>
          <w:tcPr>
            <w:tcW w:w="2864" w:type="dxa"/>
            <w:vAlign w:val="center"/>
          </w:tcPr>
          <w:p w14:paraId="045B28F5" w14:textId="73EBFA77" w:rsidR="003C7C4A" w:rsidRPr="005D6CAD" w:rsidRDefault="003C7C4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 </w:t>
            </w:r>
            <w:r w:rsidR="00FC10A0" w:rsidRPr="005D6CAD">
              <w:rPr>
                <w:rFonts w:ascii="Arial" w:hAnsi="Arial" w:cs="Arial"/>
                <w:color w:val="000000" w:themeColor="text1"/>
                <w:sz w:val="18"/>
                <w:szCs w:val="18"/>
              </w:rPr>
              <w:t xml:space="preserve">01. </w:t>
            </w:r>
            <w:r w:rsidRPr="005D6CAD">
              <w:rPr>
                <w:rFonts w:ascii="Arial" w:hAnsi="Arial" w:cs="Arial"/>
                <w:color w:val="000000" w:themeColor="text1"/>
                <w:sz w:val="18"/>
                <w:szCs w:val="18"/>
              </w:rPr>
              <w:t>Dotacja</w:t>
            </w:r>
          </w:p>
        </w:tc>
        <w:tc>
          <w:tcPr>
            <w:tcW w:w="1411" w:type="dxa"/>
            <w:vAlign w:val="center"/>
          </w:tcPr>
          <w:p w14:paraId="383EE36B" w14:textId="51B5F1CA"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17 176 000</w:t>
            </w:r>
          </w:p>
        </w:tc>
      </w:tr>
      <w:tr w:rsidR="003C7C4A" w:rsidRPr="005D6CAD" w14:paraId="7B0B9E6A" w14:textId="77777777" w:rsidTr="00EE32DE">
        <w:tc>
          <w:tcPr>
            <w:tcW w:w="968" w:type="dxa"/>
            <w:shd w:val="clear" w:color="auto" w:fill="D9D9D9" w:themeFill="background1" w:themeFillShade="D9"/>
            <w:vAlign w:val="center"/>
          </w:tcPr>
          <w:p w14:paraId="33C19A6D" w14:textId="5C1BECF0" w:rsidR="003C7C4A" w:rsidRPr="005D6CAD" w:rsidRDefault="003C7C4A" w:rsidP="0AAD21CD">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254E1740"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3FDEA8F3" w14:textId="77777777" w:rsidR="003C7C4A" w:rsidRPr="005D6CAD" w:rsidRDefault="003C7C4A"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5C043CAE" w14:textId="359DFCEB"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4(k)</w:t>
            </w:r>
          </w:p>
        </w:tc>
        <w:tc>
          <w:tcPr>
            <w:tcW w:w="2864" w:type="dxa"/>
            <w:shd w:val="clear" w:color="auto" w:fill="D9D9D9" w:themeFill="background1" w:themeFillShade="D9"/>
            <w:vAlign w:val="center"/>
          </w:tcPr>
          <w:p w14:paraId="2998C737" w14:textId="3EF49E5E" w:rsidR="003C7C4A" w:rsidRPr="005D6CAD" w:rsidRDefault="003C7C4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 </w:t>
            </w:r>
            <w:r w:rsidR="00FC10A0" w:rsidRPr="005D6CAD">
              <w:rPr>
                <w:rFonts w:ascii="Arial" w:hAnsi="Arial" w:cs="Arial"/>
                <w:color w:val="000000" w:themeColor="text1"/>
                <w:sz w:val="18"/>
                <w:szCs w:val="18"/>
              </w:rPr>
              <w:t xml:space="preserve">01. </w:t>
            </w:r>
            <w:r w:rsidRPr="005D6CAD">
              <w:rPr>
                <w:rFonts w:ascii="Arial" w:hAnsi="Arial" w:cs="Arial"/>
                <w:color w:val="000000" w:themeColor="text1"/>
                <w:sz w:val="18"/>
                <w:szCs w:val="18"/>
              </w:rPr>
              <w:t>Dotacja</w:t>
            </w:r>
          </w:p>
        </w:tc>
        <w:tc>
          <w:tcPr>
            <w:tcW w:w="1411" w:type="dxa"/>
            <w:shd w:val="clear" w:color="auto" w:fill="D9D9D9" w:themeFill="background1" w:themeFillShade="D9"/>
            <w:vAlign w:val="center"/>
          </w:tcPr>
          <w:p w14:paraId="651F40F3" w14:textId="4C09AE3F"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48 620 444</w:t>
            </w:r>
          </w:p>
        </w:tc>
      </w:tr>
    </w:tbl>
    <w:p w14:paraId="07C9372E" w14:textId="77777777" w:rsidR="008E7623" w:rsidRPr="005D6CAD" w:rsidRDefault="008E7623" w:rsidP="00014620">
      <w:pPr>
        <w:pStyle w:val="Text1"/>
        <w:spacing w:before="0" w:after="0" w:line="276" w:lineRule="auto"/>
        <w:ind w:left="0"/>
        <w:rPr>
          <w:rFonts w:ascii="Arial" w:hAnsi="Arial" w:cs="Arial"/>
          <w:sz w:val="20"/>
          <w:szCs w:val="20"/>
        </w:rPr>
      </w:pPr>
    </w:p>
    <w:p w14:paraId="4D569E20" w14:textId="77777777" w:rsidR="008E7623" w:rsidRPr="005D6CAD" w:rsidRDefault="008E7623" w:rsidP="00014620">
      <w:pPr>
        <w:pStyle w:val="Text1"/>
        <w:spacing w:before="0" w:after="0" w:line="276" w:lineRule="auto"/>
        <w:ind w:left="0"/>
        <w:rPr>
          <w:rFonts w:ascii="Arial" w:hAnsi="Arial" w:cs="Arial"/>
          <w:sz w:val="20"/>
          <w:szCs w:val="20"/>
        </w:rPr>
      </w:pPr>
      <w:r w:rsidRPr="005D6CAD">
        <w:rPr>
          <w:rFonts w:ascii="Arial" w:hAnsi="Arial" w:cs="Arial"/>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8E7623" w:rsidRPr="005D6CAD" w14:paraId="6EAD1901" w14:textId="77777777" w:rsidTr="00DB6B9D">
        <w:trPr>
          <w:tblHeader/>
        </w:trPr>
        <w:tc>
          <w:tcPr>
            <w:tcW w:w="968" w:type="dxa"/>
            <w:shd w:val="clear" w:color="auto" w:fill="FFE599" w:themeFill="accent4" w:themeFillTint="66"/>
            <w:vAlign w:val="center"/>
          </w:tcPr>
          <w:p w14:paraId="0EFD173B"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E70F19A"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DF15924"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EF59CC2"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0F8BA0DC"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7AA6DE5A"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3C7C4A" w:rsidRPr="005D6CAD" w14:paraId="2CEACC82" w14:textId="77777777" w:rsidTr="009F0537">
        <w:tc>
          <w:tcPr>
            <w:tcW w:w="968" w:type="dxa"/>
            <w:vAlign w:val="center"/>
          </w:tcPr>
          <w:p w14:paraId="01A53460" w14:textId="52BFA941" w:rsidR="003C7C4A" w:rsidRPr="005D6CAD" w:rsidRDefault="003C7C4A" w:rsidP="0AAD21CD">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39D707D7"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09548918"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0B1C0F53" w14:textId="7D1D5361"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4(k)</w:t>
            </w:r>
          </w:p>
        </w:tc>
        <w:tc>
          <w:tcPr>
            <w:tcW w:w="2864" w:type="dxa"/>
            <w:vAlign w:val="center"/>
          </w:tcPr>
          <w:p w14:paraId="4E84A012" w14:textId="5B17A8FF" w:rsidR="003C7C4A" w:rsidRPr="005D6CAD" w:rsidRDefault="003C7C4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Brak ukierunkowania terytorialnego</w:t>
            </w:r>
          </w:p>
        </w:tc>
        <w:tc>
          <w:tcPr>
            <w:tcW w:w="1411" w:type="dxa"/>
            <w:vAlign w:val="center"/>
          </w:tcPr>
          <w:p w14:paraId="50FD9FDD" w14:textId="2A6E74E4"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17 176 000</w:t>
            </w:r>
          </w:p>
        </w:tc>
      </w:tr>
      <w:tr w:rsidR="003C7C4A" w:rsidRPr="005D6CAD" w14:paraId="2F251D31" w14:textId="77777777" w:rsidTr="00EE32DE">
        <w:tc>
          <w:tcPr>
            <w:tcW w:w="968" w:type="dxa"/>
            <w:shd w:val="clear" w:color="auto" w:fill="D9D9D9" w:themeFill="background1" w:themeFillShade="D9"/>
            <w:vAlign w:val="center"/>
          </w:tcPr>
          <w:p w14:paraId="46B46E4B" w14:textId="52FB2711" w:rsidR="003C7C4A" w:rsidRPr="005D6CAD" w:rsidRDefault="003C7C4A" w:rsidP="0AAD21CD">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12F80FA3"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517C9244" w14:textId="77777777" w:rsidR="003C7C4A" w:rsidRPr="005D6CAD" w:rsidRDefault="003C7C4A"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304216E" w14:textId="58C1DC62"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4(k)</w:t>
            </w:r>
          </w:p>
        </w:tc>
        <w:tc>
          <w:tcPr>
            <w:tcW w:w="2864" w:type="dxa"/>
            <w:shd w:val="clear" w:color="auto" w:fill="D9D9D9" w:themeFill="background1" w:themeFillShade="D9"/>
            <w:vAlign w:val="center"/>
          </w:tcPr>
          <w:p w14:paraId="408353ED" w14:textId="35BB2404" w:rsidR="003C7C4A" w:rsidRPr="005D6CAD" w:rsidRDefault="003C7C4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Brak ukierunkowania terytorialnego</w:t>
            </w:r>
          </w:p>
        </w:tc>
        <w:tc>
          <w:tcPr>
            <w:tcW w:w="1411" w:type="dxa"/>
            <w:shd w:val="clear" w:color="auto" w:fill="D9D9D9" w:themeFill="background1" w:themeFillShade="D9"/>
            <w:vAlign w:val="center"/>
          </w:tcPr>
          <w:p w14:paraId="09377235" w14:textId="6A8705AC"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48 620 444</w:t>
            </w:r>
          </w:p>
        </w:tc>
      </w:tr>
    </w:tbl>
    <w:p w14:paraId="3DDDB4A5" w14:textId="77777777" w:rsidR="008E7623" w:rsidRPr="005D6CAD" w:rsidRDefault="008E7623" w:rsidP="00014620">
      <w:pPr>
        <w:pStyle w:val="Text1"/>
        <w:spacing w:before="0" w:after="0" w:line="276" w:lineRule="auto"/>
        <w:ind w:left="0"/>
        <w:rPr>
          <w:rFonts w:ascii="Arial" w:hAnsi="Arial" w:cs="Arial"/>
          <w:sz w:val="20"/>
          <w:szCs w:val="20"/>
        </w:rPr>
      </w:pPr>
    </w:p>
    <w:p w14:paraId="7D680198" w14:textId="77777777" w:rsidR="008E7623" w:rsidRPr="005D6CAD" w:rsidRDefault="008E7623" w:rsidP="00014620">
      <w:pPr>
        <w:pStyle w:val="Text1"/>
        <w:spacing w:before="0" w:after="0" w:line="276" w:lineRule="auto"/>
        <w:ind w:left="0"/>
        <w:rPr>
          <w:rFonts w:ascii="Arial" w:hAnsi="Arial" w:cs="Arial"/>
          <w:sz w:val="20"/>
          <w:szCs w:val="20"/>
        </w:rPr>
      </w:pPr>
      <w:r w:rsidRPr="005D6CAD">
        <w:rPr>
          <w:rFonts w:ascii="Arial" w:hAnsi="Arial" w:cs="Arial"/>
          <w:sz w:val="20"/>
          <w:szCs w:val="20"/>
        </w:rPr>
        <w:t>Tabela 7. Wymiar 6 – uzupełniające obszary tematyczne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7. Wymiar 6 – uzupełniające obszary tematyczne EFS+"/>
        <w:tblDescription w:val="Tabela 7. Wymiar 6 – uzupełniające obszary tematyczne EFS+"/>
      </w:tblPr>
      <w:tblGrid>
        <w:gridCol w:w="968"/>
        <w:gridCol w:w="907"/>
        <w:gridCol w:w="1635"/>
        <w:gridCol w:w="1276"/>
        <w:gridCol w:w="2864"/>
        <w:gridCol w:w="1411"/>
      </w:tblGrid>
      <w:tr w:rsidR="008E7623" w:rsidRPr="005D6CAD" w14:paraId="5659F8A5" w14:textId="77777777" w:rsidTr="00DB6B9D">
        <w:trPr>
          <w:tblHeader/>
        </w:trPr>
        <w:tc>
          <w:tcPr>
            <w:tcW w:w="968" w:type="dxa"/>
            <w:shd w:val="clear" w:color="auto" w:fill="FFE599" w:themeFill="accent4" w:themeFillTint="66"/>
            <w:vAlign w:val="center"/>
          </w:tcPr>
          <w:p w14:paraId="1A121464"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42A4F0A8"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CB13CF0"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67BB035"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223C61C"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173E662"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3C7C4A" w:rsidRPr="005D6CAD" w14:paraId="510355F7" w14:textId="77777777" w:rsidTr="009F0537">
        <w:tc>
          <w:tcPr>
            <w:tcW w:w="968" w:type="dxa"/>
            <w:vAlign w:val="center"/>
          </w:tcPr>
          <w:p w14:paraId="54A4B0E0" w14:textId="2E3E2FBA" w:rsidR="003C7C4A" w:rsidRPr="005D6CAD" w:rsidRDefault="003C7C4A" w:rsidP="0AAD21CD">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4D226BFF"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3C9601AF"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61CB6D90" w14:textId="076161D5"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4(k)</w:t>
            </w:r>
          </w:p>
        </w:tc>
        <w:tc>
          <w:tcPr>
            <w:tcW w:w="2864" w:type="dxa"/>
            <w:vAlign w:val="center"/>
          </w:tcPr>
          <w:p w14:paraId="54372918" w14:textId="67617E13" w:rsidR="003C7C4A" w:rsidRPr="005D6CAD" w:rsidRDefault="003C7C4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 09.</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Nie dotyczy</w:t>
            </w:r>
          </w:p>
        </w:tc>
        <w:tc>
          <w:tcPr>
            <w:tcW w:w="1411" w:type="dxa"/>
            <w:vAlign w:val="center"/>
          </w:tcPr>
          <w:p w14:paraId="63305A41" w14:textId="58F19630"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17 176 000</w:t>
            </w:r>
          </w:p>
        </w:tc>
      </w:tr>
      <w:tr w:rsidR="003C7C4A" w:rsidRPr="005D6CAD" w14:paraId="4819CE14" w14:textId="77777777" w:rsidTr="00EE32DE">
        <w:tc>
          <w:tcPr>
            <w:tcW w:w="968" w:type="dxa"/>
            <w:shd w:val="clear" w:color="auto" w:fill="D9D9D9" w:themeFill="background1" w:themeFillShade="D9"/>
            <w:vAlign w:val="center"/>
          </w:tcPr>
          <w:p w14:paraId="0805C338" w14:textId="622F7D6E" w:rsidR="003C7C4A" w:rsidRPr="005D6CAD" w:rsidRDefault="003C7C4A" w:rsidP="0AAD21CD">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601EF0B1"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1E049CBB" w14:textId="77777777" w:rsidR="003C7C4A" w:rsidRPr="005D6CAD" w:rsidRDefault="003C7C4A"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1FD7106" w14:textId="2714A750"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4(k)</w:t>
            </w:r>
          </w:p>
        </w:tc>
        <w:tc>
          <w:tcPr>
            <w:tcW w:w="2864" w:type="dxa"/>
            <w:shd w:val="clear" w:color="auto" w:fill="D9D9D9" w:themeFill="background1" w:themeFillShade="D9"/>
            <w:vAlign w:val="center"/>
          </w:tcPr>
          <w:p w14:paraId="62E5CAC5" w14:textId="6E6A4535" w:rsidR="003C7C4A" w:rsidRPr="005D6CAD" w:rsidRDefault="003C7C4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 09.</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Nie dotyczy</w:t>
            </w:r>
          </w:p>
        </w:tc>
        <w:tc>
          <w:tcPr>
            <w:tcW w:w="1411" w:type="dxa"/>
            <w:shd w:val="clear" w:color="auto" w:fill="D9D9D9" w:themeFill="background1" w:themeFillShade="D9"/>
            <w:vAlign w:val="center"/>
          </w:tcPr>
          <w:p w14:paraId="24A0CE5F" w14:textId="471B8F32"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48 620 444</w:t>
            </w:r>
          </w:p>
        </w:tc>
      </w:tr>
    </w:tbl>
    <w:p w14:paraId="2103BE9E" w14:textId="77777777" w:rsidR="008E7623" w:rsidRPr="005D6CAD" w:rsidRDefault="008E7623" w:rsidP="00014620">
      <w:pPr>
        <w:pStyle w:val="Text1"/>
        <w:spacing w:before="0" w:after="0" w:line="276" w:lineRule="auto"/>
        <w:ind w:left="0"/>
        <w:rPr>
          <w:rFonts w:ascii="Arial" w:hAnsi="Arial" w:cs="Arial"/>
          <w:sz w:val="20"/>
          <w:szCs w:val="20"/>
        </w:rPr>
      </w:pPr>
    </w:p>
    <w:p w14:paraId="4C0F76BB" w14:textId="77777777" w:rsidR="00EE32DE" w:rsidRDefault="00EE32DE">
      <w:pPr>
        <w:spacing w:before="0" w:after="160" w:line="259" w:lineRule="auto"/>
        <w:rPr>
          <w:rFonts w:ascii="Arial" w:hAnsi="Arial" w:cs="Arial"/>
          <w:sz w:val="20"/>
          <w:szCs w:val="20"/>
        </w:rPr>
      </w:pPr>
      <w:r>
        <w:rPr>
          <w:rFonts w:ascii="Arial" w:hAnsi="Arial" w:cs="Arial"/>
          <w:sz w:val="20"/>
          <w:szCs w:val="20"/>
        </w:rPr>
        <w:br w:type="page"/>
      </w:r>
    </w:p>
    <w:p w14:paraId="27B475B6" w14:textId="573FF7BA" w:rsidR="008E7623" w:rsidRPr="005D6CAD" w:rsidRDefault="008E7623" w:rsidP="00014620">
      <w:pPr>
        <w:pStyle w:val="Text1"/>
        <w:spacing w:before="0" w:after="0" w:line="276" w:lineRule="auto"/>
        <w:ind w:left="0"/>
        <w:rPr>
          <w:rFonts w:ascii="Arial" w:hAnsi="Arial" w:cs="Arial"/>
          <w:sz w:val="20"/>
          <w:szCs w:val="20"/>
        </w:rPr>
      </w:pPr>
      <w:r w:rsidRPr="005D6CAD">
        <w:rPr>
          <w:rFonts w:ascii="Arial" w:hAnsi="Arial" w:cs="Arial"/>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8E7623" w:rsidRPr="005D6CAD" w14:paraId="259B7C8F" w14:textId="77777777" w:rsidTr="00DB6B9D">
        <w:trPr>
          <w:tblHeader/>
        </w:trPr>
        <w:tc>
          <w:tcPr>
            <w:tcW w:w="968" w:type="dxa"/>
            <w:shd w:val="clear" w:color="auto" w:fill="FFE599" w:themeFill="accent4" w:themeFillTint="66"/>
            <w:vAlign w:val="center"/>
          </w:tcPr>
          <w:p w14:paraId="51149771"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E02991A"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4B8461F"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C66FEA3"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664371DA"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4473B2B4"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3C7C4A" w:rsidRPr="005D6CAD" w14:paraId="584C73E2" w14:textId="77777777" w:rsidTr="009F0537">
        <w:tc>
          <w:tcPr>
            <w:tcW w:w="968" w:type="dxa"/>
            <w:vAlign w:val="center"/>
          </w:tcPr>
          <w:p w14:paraId="59063345" w14:textId="12109F30" w:rsidR="003C7C4A" w:rsidRPr="005D6CAD" w:rsidRDefault="003C7C4A" w:rsidP="0AAD21CD">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5DE9B62E"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69FEF3ED"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74E0B68B" w14:textId="3E0A1959"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4(k)</w:t>
            </w:r>
          </w:p>
        </w:tc>
        <w:tc>
          <w:tcPr>
            <w:tcW w:w="2864" w:type="dxa"/>
            <w:vAlign w:val="center"/>
          </w:tcPr>
          <w:p w14:paraId="6BC7DE77" w14:textId="7DEDEF1F" w:rsidR="003C7C4A" w:rsidRPr="005D6CAD" w:rsidRDefault="3C4F1BF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61369F9F" w:rsidRPr="005D6CAD">
              <w:rPr>
                <w:rFonts w:ascii="Arial" w:hAnsi="Arial" w:cs="Arial"/>
                <w:color w:val="000000" w:themeColor="text1"/>
                <w:sz w:val="18"/>
                <w:szCs w:val="18"/>
              </w:rPr>
              <w:t>.</w:t>
            </w:r>
            <w:r w:rsidR="00FC10A0" w:rsidRPr="005D6CAD">
              <w:rPr>
                <w:rFonts w:ascii="Arial" w:hAnsi="Arial" w:cs="Arial"/>
                <w:color w:val="000000" w:themeColor="text1"/>
                <w:sz w:val="18"/>
                <w:szCs w:val="18"/>
              </w:rPr>
              <w:t xml:space="preserve"> </w:t>
            </w:r>
            <w:r w:rsidR="5A5EFA54" w:rsidRPr="005D6CAD">
              <w:rPr>
                <w:rFonts w:ascii="Arial" w:hAnsi="Arial" w:cs="Arial"/>
                <w:color w:val="000000" w:themeColor="text1"/>
                <w:sz w:val="18"/>
                <w:szCs w:val="18"/>
              </w:rPr>
              <w:t>Projekty uwzględniające kwestię równouprawnienia płci</w:t>
            </w:r>
          </w:p>
        </w:tc>
        <w:tc>
          <w:tcPr>
            <w:tcW w:w="1411" w:type="dxa"/>
            <w:vAlign w:val="center"/>
          </w:tcPr>
          <w:p w14:paraId="6DAE71B1" w14:textId="07515040"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17 176 000</w:t>
            </w:r>
          </w:p>
        </w:tc>
      </w:tr>
      <w:tr w:rsidR="003C7C4A" w:rsidRPr="005D6CAD" w14:paraId="677EE502" w14:textId="77777777" w:rsidTr="00EE32DE">
        <w:tc>
          <w:tcPr>
            <w:tcW w:w="968" w:type="dxa"/>
            <w:shd w:val="clear" w:color="auto" w:fill="D9D9D9" w:themeFill="background1" w:themeFillShade="D9"/>
            <w:vAlign w:val="center"/>
          </w:tcPr>
          <w:p w14:paraId="08068430" w14:textId="2D1B2EC5" w:rsidR="003C7C4A" w:rsidRPr="005D6CAD" w:rsidRDefault="003C7C4A" w:rsidP="0AAD21CD">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7D09EC2B"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00B61972" w14:textId="77777777" w:rsidR="003C7C4A" w:rsidRPr="005D6CAD" w:rsidRDefault="003C7C4A"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4FAEC93" w14:textId="29BD27C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4(k)</w:t>
            </w:r>
          </w:p>
        </w:tc>
        <w:tc>
          <w:tcPr>
            <w:tcW w:w="2864" w:type="dxa"/>
            <w:shd w:val="clear" w:color="auto" w:fill="D9D9D9" w:themeFill="background1" w:themeFillShade="D9"/>
            <w:vAlign w:val="center"/>
          </w:tcPr>
          <w:p w14:paraId="0952AC28" w14:textId="2BFB759E" w:rsidR="003C7C4A" w:rsidRPr="005D6CAD" w:rsidRDefault="4531821C"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44194AD9" w:rsidRPr="005D6CAD">
              <w:rPr>
                <w:rFonts w:ascii="Arial" w:hAnsi="Arial" w:cs="Arial"/>
                <w:color w:val="000000" w:themeColor="text1"/>
                <w:sz w:val="18"/>
                <w:szCs w:val="18"/>
              </w:rPr>
              <w:t>.</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Projekty uwzględniające równouprawnienia płci</w:t>
            </w:r>
          </w:p>
        </w:tc>
        <w:tc>
          <w:tcPr>
            <w:tcW w:w="1411" w:type="dxa"/>
            <w:shd w:val="clear" w:color="auto" w:fill="D9D9D9" w:themeFill="background1" w:themeFillShade="D9"/>
            <w:vAlign w:val="center"/>
          </w:tcPr>
          <w:p w14:paraId="43A336EC" w14:textId="55806DFB"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48 620 444</w:t>
            </w:r>
          </w:p>
        </w:tc>
      </w:tr>
    </w:tbl>
    <w:p w14:paraId="64303DC7" w14:textId="6E71A6E7" w:rsidR="177D013B" w:rsidRPr="00F73F24" w:rsidRDefault="177D013B" w:rsidP="00014620">
      <w:pPr>
        <w:pStyle w:val="Text1"/>
        <w:spacing w:before="0" w:after="0" w:line="276" w:lineRule="auto"/>
        <w:ind w:left="0"/>
        <w:rPr>
          <w:rFonts w:ascii="Arial" w:hAnsi="Arial" w:cs="Arial"/>
          <w:sz w:val="20"/>
          <w:szCs w:val="20"/>
        </w:rPr>
      </w:pPr>
    </w:p>
    <w:p w14:paraId="5C656AF4" w14:textId="77777777" w:rsidR="00EF73F1" w:rsidRPr="005D6CAD" w:rsidRDefault="00EF73F1" w:rsidP="00F73F24">
      <w:pPr>
        <w:spacing w:before="0" w:after="160" w:line="259" w:lineRule="auto"/>
        <w:ind w:left="708"/>
        <w:rPr>
          <w:rFonts w:ascii="Arial" w:hAnsi="Arial" w:cs="Arial"/>
        </w:rPr>
      </w:pPr>
      <w:r w:rsidRPr="005D6CAD">
        <w:rPr>
          <w:rFonts w:ascii="Arial" w:hAnsi="Arial" w:cs="Arial"/>
        </w:rPr>
        <w:br w:type="page"/>
      </w:r>
    </w:p>
    <w:p w14:paraId="1D856EA4" w14:textId="19FB5390" w:rsidR="000C0EEB" w:rsidRPr="005D6CAD" w:rsidRDefault="00050E26" w:rsidP="00F200A8">
      <w:pPr>
        <w:pStyle w:val="Nagwek4"/>
        <w:rPr>
          <w:rFonts w:cs="Arial"/>
        </w:rPr>
      </w:pPr>
      <w:bookmarkStart w:id="168" w:name="_Toc1454601704"/>
      <w:bookmarkStart w:id="169" w:name="_Toc96274534"/>
      <w:bookmarkStart w:id="170" w:name="_Toc97495217"/>
      <w:r w:rsidRPr="005D6CAD">
        <w:rPr>
          <w:rFonts w:cs="Arial"/>
        </w:rPr>
        <w:t xml:space="preserve">2.1.8.3. </w:t>
      </w:r>
      <w:r w:rsidR="000C0EEB" w:rsidRPr="005D6CAD">
        <w:rPr>
          <w:rFonts w:cs="Arial"/>
        </w:rPr>
        <w:t>Cel szczegółowy 4(l) wspieranie integracji społecznej osób</w:t>
      </w:r>
      <w:r w:rsidR="00F20ECF">
        <w:rPr>
          <w:rFonts w:cs="Arial"/>
        </w:rPr>
        <w:t xml:space="preserve"> </w:t>
      </w:r>
      <w:r w:rsidR="000C0EEB" w:rsidRPr="005D6CAD">
        <w:rPr>
          <w:rFonts w:cs="Arial"/>
        </w:rPr>
        <w:t>zagrożonych ubóstwem lub wykluczeniem społecznym, w tym osób najbardziej potrzebujących i dzieci</w:t>
      </w:r>
      <w:bookmarkEnd w:id="168"/>
      <w:bookmarkEnd w:id="169"/>
      <w:bookmarkEnd w:id="170"/>
    </w:p>
    <w:p w14:paraId="22F25A21" w14:textId="77777777" w:rsidR="000C0EEB" w:rsidRPr="005D6CAD" w:rsidRDefault="000C0EEB" w:rsidP="000C0EEB">
      <w:pPr>
        <w:pStyle w:val="Point0"/>
        <w:spacing w:before="0" w:after="0" w:line="276" w:lineRule="auto"/>
        <w:ind w:left="0" w:firstLine="0"/>
        <w:jc w:val="both"/>
        <w:rPr>
          <w:rFonts w:ascii="Arial" w:hAnsi="Arial" w:cs="Arial"/>
          <w:sz w:val="20"/>
          <w:szCs w:val="20"/>
        </w:rPr>
      </w:pPr>
    </w:p>
    <w:p w14:paraId="46786194" w14:textId="57E94B6A" w:rsidR="000C0EEB" w:rsidRPr="005D6CAD" w:rsidRDefault="0003090C" w:rsidP="00F200A8">
      <w:pPr>
        <w:pStyle w:val="Nagwek5"/>
        <w:rPr>
          <w:rFonts w:cs="Arial"/>
        </w:rPr>
      </w:pPr>
      <w:r w:rsidRPr="005D6CAD">
        <w:rPr>
          <w:rFonts w:cs="Arial"/>
        </w:rPr>
        <w:t xml:space="preserve">2.1.8.3.1. </w:t>
      </w:r>
      <w:r w:rsidR="000C0EEB" w:rsidRPr="005D6CAD">
        <w:rPr>
          <w:rFonts w:cs="Arial"/>
        </w:rPr>
        <w:t>Interwencje w ramach Funduszy</w:t>
      </w:r>
    </w:p>
    <w:p w14:paraId="13445072" w14:textId="77777777" w:rsidR="000C0EEB" w:rsidRPr="005D6CAD" w:rsidRDefault="000C0EEB" w:rsidP="00EE32DE">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7FB2F695" w14:textId="6A2140E2" w:rsidR="001779E4" w:rsidRPr="005D6CAD" w:rsidRDefault="00F8798B" w:rsidP="00EE32DE">
      <w:pPr>
        <w:spacing w:before="0" w:after="0" w:line="276" w:lineRule="auto"/>
        <w:rPr>
          <w:rFonts w:ascii="Arial" w:hAnsi="Arial" w:cs="Arial"/>
          <w:sz w:val="20"/>
          <w:szCs w:val="20"/>
        </w:rPr>
      </w:pPr>
      <w:r w:rsidRPr="005D6CAD">
        <w:rPr>
          <w:rFonts w:ascii="Arial" w:hAnsi="Arial" w:cs="Arial"/>
          <w:sz w:val="20"/>
          <w:szCs w:val="20"/>
        </w:rPr>
        <w:t xml:space="preserve">W ramach </w:t>
      </w:r>
      <w:r w:rsidR="00225734" w:rsidRPr="005D6CAD">
        <w:rPr>
          <w:rFonts w:ascii="Arial" w:hAnsi="Arial" w:cs="Arial"/>
          <w:sz w:val="20"/>
          <w:szCs w:val="20"/>
        </w:rPr>
        <w:t>CS</w:t>
      </w:r>
      <w:r w:rsidRPr="005D6CAD">
        <w:rPr>
          <w:rFonts w:ascii="Arial" w:hAnsi="Arial" w:cs="Arial"/>
          <w:sz w:val="20"/>
          <w:szCs w:val="20"/>
        </w:rPr>
        <w:t xml:space="preserve"> </w:t>
      </w:r>
      <w:r w:rsidR="00225734" w:rsidRPr="005D6CAD">
        <w:rPr>
          <w:rFonts w:ascii="Arial" w:hAnsi="Arial" w:cs="Arial"/>
          <w:sz w:val="20"/>
          <w:szCs w:val="20"/>
        </w:rPr>
        <w:t>4</w:t>
      </w:r>
      <w:r w:rsidRPr="005D6CAD">
        <w:rPr>
          <w:rFonts w:ascii="Arial" w:hAnsi="Arial" w:cs="Arial"/>
          <w:sz w:val="20"/>
          <w:szCs w:val="20"/>
        </w:rPr>
        <w:t>(</w:t>
      </w:r>
      <w:r w:rsidR="00225734" w:rsidRPr="005D6CAD">
        <w:rPr>
          <w:rFonts w:ascii="Arial" w:hAnsi="Arial" w:cs="Arial"/>
          <w:sz w:val="20"/>
          <w:szCs w:val="20"/>
        </w:rPr>
        <w:t>l</w:t>
      </w:r>
      <w:r w:rsidRPr="005D6CAD">
        <w:rPr>
          <w:rFonts w:ascii="Arial" w:hAnsi="Arial" w:cs="Arial"/>
          <w:sz w:val="20"/>
          <w:szCs w:val="20"/>
        </w:rPr>
        <w:t>)</w:t>
      </w:r>
      <w:r w:rsidRPr="005D6CAD">
        <w:rPr>
          <w:rFonts w:ascii="Arial" w:hAnsi="Arial" w:cs="Arial"/>
          <w:i/>
          <w:sz w:val="20"/>
          <w:szCs w:val="20"/>
        </w:rPr>
        <w:t xml:space="preserve"> </w:t>
      </w:r>
      <w:r w:rsidRPr="005D6CAD">
        <w:rPr>
          <w:rFonts w:ascii="Arial" w:hAnsi="Arial" w:cs="Arial"/>
          <w:sz w:val="20"/>
          <w:szCs w:val="20"/>
        </w:rPr>
        <w:t>wspieranie integracji społecznej osób zagrożonych ubóstwem lub wykluczeniem społecznym, w tym osób najbardziej potrzebujących i dzieci, planowane będą do realizacji, w szczególności, następujące typy projektów:</w:t>
      </w:r>
    </w:p>
    <w:p w14:paraId="3A4BCB52" w14:textId="3B365935" w:rsidR="00F8798B" w:rsidRPr="00F73F24" w:rsidRDefault="00C06E5F" w:rsidP="00EE32DE">
      <w:pPr>
        <w:pStyle w:val="Akapitzlist"/>
        <w:numPr>
          <w:ilvl w:val="0"/>
          <w:numId w:val="293"/>
        </w:numPr>
        <w:spacing w:line="276" w:lineRule="auto"/>
        <w:jc w:val="left"/>
        <w:rPr>
          <w:rFonts w:ascii="Arial" w:hAnsi="Arial" w:cs="Arial"/>
          <w:b/>
          <w:sz w:val="20"/>
          <w:szCs w:val="20"/>
        </w:rPr>
      </w:pPr>
      <w:r w:rsidRPr="005D6CAD">
        <w:rPr>
          <w:rFonts w:ascii="Arial" w:hAnsi="Arial" w:cs="Arial"/>
          <w:b/>
          <w:sz w:val="20"/>
          <w:szCs w:val="20"/>
        </w:rPr>
        <w:t>R</w:t>
      </w:r>
      <w:r w:rsidR="00F8798B" w:rsidRPr="00F73F24">
        <w:rPr>
          <w:rFonts w:ascii="Arial" w:hAnsi="Arial" w:cs="Arial"/>
          <w:b/>
          <w:sz w:val="20"/>
          <w:szCs w:val="20"/>
        </w:rPr>
        <w:t>ozwój usług społecznych na rzecz dzieci i młodzieży, w tym w ramach usług wsparcia systemu pieczy zastępczej</w:t>
      </w:r>
    </w:p>
    <w:p w14:paraId="08C3E76D" w14:textId="77777777" w:rsidR="00F8798B" w:rsidRPr="005D6CAD" w:rsidRDefault="00F8798B" w:rsidP="00EE32DE">
      <w:pPr>
        <w:spacing w:before="0" w:after="0" w:line="276" w:lineRule="auto"/>
        <w:rPr>
          <w:rFonts w:ascii="Arial" w:hAnsi="Arial" w:cs="Arial"/>
          <w:sz w:val="20"/>
          <w:szCs w:val="20"/>
        </w:rPr>
      </w:pPr>
      <w:r w:rsidRPr="005D6CAD">
        <w:rPr>
          <w:rFonts w:ascii="Arial" w:hAnsi="Arial" w:cs="Arial"/>
          <w:sz w:val="20"/>
          <w:szCs w:val="20"/>
        </w:rPr>
        <w:t xml:space="preserve">W ramach rozwoju usług społecznych na rzecz dzieci i młodzieży, w tym usług wsparcia systemu pieczy zastępczej planowane są do realizacji działania związane ze wsparciem rodziny oraz systemu pieczy zastępczej, które będą służyć zapobieganiu wykluczeniu społecznemu dzieci i młodzieży, począwszy od działań o charakterze profilaktycznym do działań aktywizujących dla usamodzielniającej się młodzieży. </w:t>
      </w:r>
    </w:p>
    <w:p w14:paraId="5E9203E2" w14:textId="177AD559" w:rsidR="00F8798B" w:rsidRPr="005D6CAD" w:rsidRDefault="00F8798B" w:rsidP="00EE32DE">
      <w:pPr>
        <w:spacing w:before="0" w:after="0" w:line="276" w:lineRule="auto"/>
        <w:rPr>
          <w:rFonts w:ascii="Arial" w:hAnsi="Arial" w:cs="Arial"/>
          <w:sz w:val="20"/>
          <w:szCs w:val="20"/>
        </w:rPr>
      </w:pPr>
      <w:r w:rsidRPr="005D6CAD">
        <w:rPr>
          <w:rFonts w:ascii="Arial" w:hAnsi="Arial" w:cs="Arial"/>
          <w:sz w:val="20"/>
          <w:szCs w:val="20"/>
        </w:rPr>
        <w:t>Podejmowane będą działania pozwalające na pogłębienie umiejętności wychowawczych rodziców, umiejętności życiowych u dzieci, a przede wszystkim wzmacniające więzi w rodzinie (m.in. warsztaty, szkolenia, kursy, wydarzenia kulturalne, rekreacyjne, także organizowane za pośrednictwem szkoły</w:t>
      </w:r>
      <w:r w:rsidR="00B87149" w:rsidRPr="005D6CAD">
        <w:rPr>
          <w:rFonts w:ascii="Arial" w:hAnsi="Arial" w:cs="Arial"/>
          <w:sz w:val="20"/>
          <w:szCs w:val="20"/>
        </w:rPr>
        <w:t>)</w:t>
      </w:r>
      <w:r w:rsidR="009808BD" w:rsidRPr="005D6CAD">
        <w:rPr>
          <w:rFonts w:ascii="Arial" w:hAnsi="Arial" w:cs="Arial"/>
          <w:sz w:val="20"/>
          <w:szCs w:val="20"/>
        </w:rPr>
        <w:t>.</w:t>
      </w:r>
    </w:p>
    <w:p w14:paraId="22ABD34A" w14:textId="4CC7C627" w:rsidR="00F8798B" w:rsidRPr="005D6CAD" w:rsidRDefault="00F8798B" w:rsidP="00EE32DE">
      <w:pPr>
        <w:spacing w:before="0" w:after="0" w:line="276" w:lineRule="auto"/>
        <w:rPr>
          <w:rFonts w:ascii="Arial" w:hAnsi="Arial" w:cs="Arial"/>
          <w:sz w:val="20"/>
          <w:szCs w:val="20"/>
        </w:rPr>
      </w:pPr>
      <w:r w:rsidRPr="005D6CAD">
        <w:rPr>
          <w:rFonts w:ascii="Arial" w:hAnsi="Arial" w:cs="Arial"/>
          <w:sz w:val="20"/>
          <w:szCs w:val="20"/>
        </w:rPr>
        <w:t>W przypadku rodziny przeżywającej trudności w sprawowaniu opieki nad dziećmi i ich wychowaniu, wsparcie polegało będzie na realizacji działań, które mają pomóc przywrócić takim rodzinom zdolności do pełnienia funkcji opiekuńczo-wychowawczych, aby zapobiec doprowadzeniu do sytuacji, w której dziecko zostałoby umieszczone w opiece zastępczej. Wsparcie powinno być proponowane w formie konsultacji i poradnictwa specjalistycznego, terapii i mediacji, pomocy prawnej oraz organizowania spotkań dla rodzin, w tym grup wsparcia. Działania te realizowane mogą być poprzez asystentów rodziny, rodziny wspierające</w:t>
      </w:r>
      <w:r w:rsidR="00432032" w:rsidRPr="005D6CAD">
        <w:rPr>
          <w:rFonts w:ascii="Arial" w:hAnsi="Arial" w:cs="Arial"/>
          <w:sz w:val="20"/>
          <w:szCs w:val="20"/>
        </w:rPr>
        <w:t>, pomocowe</w:t>
      </w:r>
      <w:r w:rsidRPr="005D6CAD">
        <w:rPr>
          <w:rFonts w:ascii="Arial" w:hAnsi="Arial" w:cs="Arial"/>
          <w:sz w:val="20"/>
          <w:szCs w:val="20"/>
        </w:rPr>
        <w:t xml:space="preserve"> oraz dzięki rozwojowi placówek wsparcia dziennego. </w:t>
      </w:r>
    </w:p>
    <w:p w14:paraId="34D57DB9" w14:textId="5AE5B627" w:rsidR="00F8798B" w:rsidRPr="005D6CAD" w:rsidRDefault="00F8798B" w:rsidP="00EE32DE">
      <w:pPr>
        <w:spacing w:before="0" w:after="0" w:line="276" w:lineRule="auto"/>
        <w:rPr>
          <w:rFonts w:ascii="Arial" w:hAnsi="Arial" w:cs="Arial"/>
          <w:sz w:val="20"/>
          <w:szCs w:val="20"/>
        </w:rPr>
      </w:pPr>
      <w:r w:rsidRPr="005D6CAD">
        <w:rPr>
          <w:rFonts w:ascii="Arial" w:hAnsi="Arial" w:cs="Arial"/>
          <w:sz w:val="20"/>
          <w:szCs w:val="20"/>
        </w:rPr>
        <w:t>Wsparcie deinstytucjonalizacji systemu pieczy zastępczej polegało będzie na tworzeniu rodzinnych form pieczy zastępczej, w tym podnoszeniu świadomości społeczności lokalnych (potencjalnych rodzin) na temat możliwości pełnienia pieczy zastępczej oraz kształceniu kandydatów na rodziny zastępcze</w:t>
      </w:r>
      <w:r w:rsidR="00E5456D" w:rsidRPr="005D6CAD">
        <w:rPr>
          <w:rFonts w:ascii="Arial" w:hAnsi="Arial" w:cs="Arial"/>
          <w:sz w:val="20"/>
          <w:szCs w:val="20"/>
        </w:rPr>
        <w:t>.</w:t>
      </w:r>
      <w:r w:rsidRPr="005D6CAD">
        <w:rPr>
          <w:rFonts w:ascii="Arial" w:hAnsi="Arial" w:cs="Arial"/>
          <w:sz w:val="20"/>
          <w:szCs w:val="20"/>
        </w:rPr>
        <w:t xml:space="preserve"> Dodatkowo proponowane będzie wsparcie specjalistyczne (usługi psychologa, pedagoga, prawnika, szkolenia dla rodziców, grupy wsparcia dla rodzin) dla tworzonych i istniejących rodzin zastępczych, które mają na celu ich wzmocnienie. Rozwój umiejętności życiowych i prospołecznych członków rodzin, a wśród dorosłych dodatkowo umiejętności wychowawczych, powinny w konsekwencji prowadzić do harmonijnego rozwoju dzieci oraz ograniczenia ewentualnych zachowań problemowych skutkujących możliwością wykluczenia.</w:t>
      </w:r>
    </w:p>
    <w:p w14:paraId="7D44F2C0" w14:textId="77777777" w:rsidR="00F8798B" w:rsidRPr="005D6CAD" w:rsidRDefault="00F8798B" w:rsidP="00EE32DE">
      <w:pPr>
        <w:spacing w:before="0" w:after="0" w:line="276" w:lineRule="auto"/>
        <w:rPr>
          <w:rFonts w:ascii="Arial" w:hAnsi="Arial" w:cs="Arial"/>
          <w:sz w:val="20"/>
          <w:szCs w:val="20"/>
        </w:rPr>
      </w:pPr>
      <w:r w:rsidRPr="005D6CAD">
        <w:rPr>
          <w:rFonts w:ascii="Arial" w:hAnsi="Arial" w:cs="Arial"/>
          <w:sz w:val="20"/>
          <w:szCs w:val="20"/>
        </w:rPr>
        <w:t>Procesowi deinstytucjonalizacji towarzyszyły będą działania mające na celu przekwalifikowanie pracowników pieczy instytucjonalnej oraz dostosowanie i wykorzystanie infrastruktury likwidowanych form instytucjonalnych na rzecz wsparcia form zdeinstytucjonalizowanych.</w:t>
      </w:r>
    </w:p>
    <w:p w14:paraId="3AC0A336" w14:textId="2F0907D1" w:rsidR="16C77D35" w:rsidRPr="005D6CAD" w:rsidRDefault="00F8798B" w:rsidP="00EE32DE">
      <w:pPr>
        <w:spacing w:before="0" w:after="0" w:line="276" w:lineRule="auto"/>
        <w:rPr>
          <w:rFonts w:ascii="Arial" w:hAnsi="Arial" w:cs="Arial"/>
          <w:sz w:val="20"/>
          <w:szCs w:val="20"/>
        </w:rPr>
      </w:pPr>
      <w:r w:rsidRPr="005D6CAD">
        <w:rPr>
          <w:rFonts w:ascii="Arial" w:hAnsi="Arial" w:cs="Arial"/>
          <w:sz w:val="20"/>
          <w:szCs w:val="20"/>
        </w:rPr>
        <w:t>Kolejnym działaniem, uzupełniającym powyższe, będzie rozwój form wsparcia usamodzielniającej się młodzieży opuszczającej pieczę zastępczą poprzez wzmocnienie specyficznych kompetencji opiekunów usamodzielniania (m.in. umiejętność udzielania wsparcia emocjonalnego, informacyjnego, elastycznego dostosowywania stylu pracy do sytuacji i potrzeb danego wychowanka). Istotnym elementem wsparcia jest również aktywizacja zawodowa, będąca podstawą niezależnej egzystencji i warunkująca osiąganie innych kryteriów samodzielności, jak mieszkanie czy założenie rodziny. Podejmowane działania będą uzupełnione wsparciem mieszkaniowym usamodzielnianych wychowanków, gdyż ograniczone możliwości uzyskiwania stabilnej sytuacji mieszkaniowej osób opuszczających placówki nadal stanowią jedną z największych barier procesu usamodzielniania.</w:t>
      </w:r>
    </w:p>
    <w:p w14:paraId="6008159D" w14:textId="087DB44C" w:rsidR="2951AF18" w:rsidRPr="00F73F24" w:rsidRDefault="00C06E5F" w:rsidP="00EE32DE">
      <w:pPr>
        <w:pStyle w:val="Akapitzlist"/>
        <w:numPr>
          <w:ilvl w:val="0"/>
          <w:numId w:val="293"/>
        </w:numPr>
        <w:spacing w:line="276" w:lineRule="auto"/>
        <w:jc w:val="left"/>
        <w:rPr>
          <w:rFonts w:ascii="Arial" w:hAnsi="Arial" w:cs="Arial"/>
          <w:b/>
          <w:sz w:val="20"/>
          <w:szCs w:val="20"/>
        </w:rPr>
      </w:pPr>
      <w:r w:rsidRPr="005D6CAD">
        <w:rPr>
          <w:rFonts w:ascii="Arial" w:hAnsi="Arial" w:cs="Arial"/>
          <w:b/>
          <w:sz w:val="20"/>
          <w:szCs w:val="20"/>
        </w:rPr>
        <w:t>Z</w:t>
      </w:r>
      <w:r w:rsidR="2951AF18" w:rsidRPr="00F73F24">
        <w:rPr>
          <w:rFonts w:ascii="Arial" w:hAnsi="Arial" w:cs="Arial"/>
          <w:b/>
          <w:sz w:val="20"/>
          <w:szCs w:val="20"/>
        </w:rPr>
        <w:t>większenie dostępności i skuteczności ochrony oraz wsparcia osób dotkniętych przemocą w rodzinie, poprzez wsparcie powstawania i funkcjonowania Ośrodków Interwencji Kryzysowej na Mazowszu</w:t>
      </w:r>
    </w:p>
    <w:p w14:paraId="6389BB68" w14:textId="77777777" w:rsidR="2951AF18" w:rsidRPr="005D6CAD" w:rsidRDefault="2951AF18" w:rsidP="00EE32DE">
      <w:pPr>
        <w:spacing w:before="0" w:after="0" w:line="276" w:lineRule="auto"/>
        <w:rPr>
          <w:rFonts w:ascii="Arial" w:hAnsi="Arial" w:cs="Arial"/>
          <w:sz w:val="20"/>
          <w:szCs w:val="20"/>
        </w:rPr>
      </w:pPr>
      <w:r w:rsidRPr="005D6CAD">
        <w:rPr>
          <w:rFonts w:ascii="Arial" w:hAnsi="Arial" w:cs="Arial"/>
          <w:sz w:val="20"/>
          <w:szCs w:val="20"/>
        </w:rPr>
        <w:t>Ośrodki Interwencji Kryzysowej są jedną z instytucji działających w systemie przeciwdziałania przemocy w rodzinie. Wsparcie będzie obejmowało poradnictwo (w tym prawne, rodzinne, wsparcie psychologiczne, udzielanie niezbędnych informacji), świadczenia pracy socjalnej na rzecz poprawy funkcjonowania osób i rodzin w ich środowisku społecznym, współpracy i współdziałania z innymi instytucjami w celu przeciwdziałania problemom społecznym oraz udzielanie schronienia.</w:t>
      </w:r>
    </w:p>
    <w:p w14:paraId="62626E6E" w14:textId="6A1B96D7" w:rsidR="00F8798B" w:rsidRPr="00F73F24" w:rsidRDefault="00C06E5F" w:rsidP="00EE32DE">
      <w:pPr>
        <w:pStyle w:val="Akapitzlist"/>
        <w:numPr>
          <w:ilvl w:val="0"/>
          <w:numId w:val="293"/>
        </w:numPr>
        <w:spacing w:line="276" w:lineRule="auto"/>
        <w:jc w:val="left"/>
        <w:rPr>
          <w:rFonts w:ascii="Arial" w:hAnsi="Arial" w:cs="Arial"/>
          <w:b/>
          <w:sz w:val="20"/>
          <w:szCs w:val="20"/>
        </w:rPr>
      </w:pPr>
      <w:r w:rsidRPr="005D6CAD">
        <w:rPr>
          <w:rFonts w:ascii="Arial" w:hAnsi="Arial" w:cs="Arial"/>
          <w:b/>
          <w:sz w:val="20"/>
          <w:szCs w:val="20"/>
        </w:rPr>
        <w:t>I</w:t>
      </w:r>
      <w:r w:rsidR="00F8798B" w:rsidRPr="00F73F24">
        <w:rPr>
          <w:rFonts w:ascii="Arial" w:hAnsi="Arial" w:cs="Arial"/>
          <w:b/>
          <w:sz w:val="20"/>
          <w:szCs w:val="20"/>
        </w:rPr>
        <w:t xml:space="preserve">ntegracja społeczna osób </w:t>
      </w:r>
      <w:r w:rsidR="00FD2393" w:rsidRPr="00F73F24">
        <w:rPr>
          <w:rFonts w:ascii="Arial" w:hAnsi="Arial" w:cs="Arial"/>
          <w:b/>
          <w:sz w:val="20"/>
          <w:szCs w:val="20"/>
        </w:rPr>
        <w:t xml:space="preserve">w kryzysie </w:t>
      </w:r>
      <w:r w:rsidR="00F8798B" w:rsidRPr="00F73F24">
        <w:rPr>
          <w:rFonts w:ascii="Arial" w:hAnsi="Arial" w:cs="Arial"/>
          <w:b/>
          <w:sz w:val="20"/>
          <w:szCs w:val="20"/>
        </w:rPr>
        <w:t>bezdomn</w:t>
      </w:r>
      <w:r w:rsidR="00FD2393" w:rsidRPr="00F73F24">
        <w:rPr>
          <w:rFonts w:ascii="Arial" w:hAnsi="Arial" w:cs="Arial"/>
          <w:b/>
          <w:sz w:val="20"/>
          <w:szCs w:val="20"/>
        </w:rPr>
        <w:t>ości</w:t>
      </w:r>
      <w:r w:rsidR="00F8798B" w:rsidRPr="00F73F24">
        <w:rPr>
          <w:rFonts w:ascii="Arial" w:hAnsi="Arial" w:cs="Arial"/>
          <w:b/>
          <w:sz w:val="20"/>
          <w:szCs w:val="20"/>
        </w:rPr>
        <w:t xml:space="preserve"> i zagrożonych bezdomnością</w:t>
      </w:r>
    </w:p>
    <w:p w14:paraId="6C3F840B" w14:textId="3F7693D7" w:rsidR="00F8798B" w:rsidRPr="005D6CAD" w:rsidRDefault="00F8798B" w:rsidP="00EE32DE">
      <w:pPr>
        <w:spacing w:before="0" w:after="0" w:line="276" w:lineRule="auto"/>
        <w:rPr>
          <w:rFonts w:ascii="Arial" w:hAnsi="Arial" w:cs="Arial"/>
          <w:sz w:val="20"/>
          <w:szCs w:val="20"/>
        </w:rPr>
      </w:pPr>
      <w:r w:rsidRPr="005D6CAD">
        <w:rPr>
          <w:rFonts w:ascii="Arial" w:hAnsi="Arial" w:cs="Arial"/>
          <w:sz w:val="20"/>
          <w:szCs w:val="20"/>
        </w:rPr>
        <w:t xml:space="preserve">W ramach działań integracyjnych, planuje się również wsparcie osób </w:t>
      </w:r>
      <w:r w:rsidR="00AA7BC0" w:rsidRPr="005D6CAD">
        <w:rPr>
          <w:rFonts w:ascii="Arial" w:hAnsi="Arial" w:cs="Arial"/>
          <w:b/>
          <w:sz w:val="20"/>
          <w:szCs w:val="20"/>
        </w:rPr>
        <w:t>w kryzysie bezdomności</w:t>
      </w:r>
      <w:r w:rsidRPr="005D6CAD">
        <w:rPr>
          <w:rFonts w:ascii="Arial" w:hAnsi="Arial" w:cs="Arial"/>
          <w:sz w:val="20"/>
          <w:szCs w:val="20"/>
        </w:rPr>
        <w:t xml:space="preserve"> oraz zagrożonych bezdomnością. Dzięki aktywizacji społecznej i zatrudnieniowej, część z nich zwiększy swoje szanse na przywrócenie możliwości lub zdolności do zatrudnienia, przy czym często efekt </w:t>
      </w:r>
      <w:r w:rsidRPr="005D6CAD">
        <w:rPr>
          <w:rFonts w:ascii="Arial" w:eastAsiaTheme="minorEastAsia" w:hAnsi="Arial" w:cs="Arial"/>
          <w:sz w:val="20"/>
          <w:szCs w:val="20"/>
        </w:rPr>
        <w:t>zatrudnieniowy nastąpić może kilka miesięcy po zakończeniu udziału w projekcie.</w:t>
      </w:r>
      <w:r w:rsidR="284CA396" w:rsidRPr="005D6CAD">
        <w:rPr>
          <w:rFonts w:ascii="Arial" w:eastAsiaTheme="minorEastAsia" w:hAnsi="Arial" w:cs="Arial"/>
          <w:sz w:val="20"/>
          <w:szCs w:val="20"/>
        </w:rPr>
        <w:t xml:space="preserve"> </w:t>
      </w:r>
      <w:r w:rsidR="5A5B5446" w:rsidRPr="005D6CAD">
        <w:rPr>
          <w:rFonts w:ascii="Arial" w:eastAsiaTheme="minorEastAsia" w:hAnsi="Arial" w:cs="Arial"/>
          <w:sz w:val="20"/>
          <w:szCs w:val="20"/>
        </w:rPr>
        <w:t>Realizowane będą działania mające na celu wsp</w:t>
      </w:r>
      <w:r w:rsidR="169457A5" w:rsidRPr="005D6CAD">
        <w:rPr>
          <w:rFonts w:ascii="Arial" w:eastAsiaTheme="minorEastAsia" w:hAnsi="Arial" w:cs="Arial"/>
          <w:sz w:val="20"/>
          <w:szCs w:val="20"/>
        </w:rPr>
        <w:t>arcie osób zagrożonych</w:t>
      </w:r>
      <w:r w:rsidR="19895F58" w:rsidRPr="005D6CAD">
        <w:rPr>
          <w:rFonts w:ascii="Arial" w:eastAsiaTheme="minorEastAsia" w:hAnsi="Arial" w:cs="Arial"/>
          <w:sz w:val="20"/>
          <w:szCs w:val="20"/>
        </w:rPr>
        <w:t>,</w:t>
      </w:r>
      <w:r w:rsidR="169457A5" w:rsidRPr="005D6CAD">
        <w:rPr>
          <w:rFonts w:ascii="Arial" w:eastAsiaTheme="minorEastAsia" w:hAnsi="Arial" w:cs="Arial"/>
          <w:sz w:val="20"/>
          <w:szCs w:val="20"/>
        </w:rPr>
        <w:t xml:space="preserve"> </w:t>
      </w:r>
      <w:r w:rsidR="01054500" w:rsidRPr="005D6CAD">
        <w:rPr>
          <w:rFonts w:ascii="Arial" w:eastAsiaTheme="minorEastAsia" w:hAnsi="Arial" w:cs="Arial"/>
          <w:sz w:val="20"/>
          <w:szCs w:val="20"/>
        </w:rPr>
        <w:t>zapobiegające kryzysowi bezdomności</w:t>
      </w:r>
      <w:r w:rsidR="169457A5" w:rsidRPr="005D6CAD">
        <w:rPr>
          <w:rFonts w:ascii="Arial" w:eastAsiaTheme="minorEastAsia" w:hAnsi="Arial" w:cs="Arial"/>
          <w:sz w:val="20"/>
          <w:szCs w:val="20"/>
        </w:rPr>
        <w:t xml:space="preserve"> i </w:t>
      </w:r>
      <w:r w:rsidR="5A5B5446" w:rsidRPr="005D6CAD">
        <w:rPr>
          <w:rFonts w:ascii="Arial" w:eastAsiaTheme="minorEastAsia" w:hAnsi="Arial" w:cs="Arial"/>
          <w:sz w:val="20"/>
          <w:szCs w:val="20"/>
        </w:rPr>
        <w:t xml:space="preserve">wspomaganie procesu wychodzenia z bezdomności w zależności od indywidualnych </w:t>
      </w:r>
      <w:r w:rsidR="0289809B" w:rsidRPr="005D6CAD">
        <w:rPr>
          <w:rFonts w:ascii="Arial" w:eastAsiaTheme="minorEastAsia" w:hAnsi="Arial" w:cs="Arial"/>
          <w:sz w:val="20"/>
          <w:szCs w:val="20"/>
        </w:rPr>
        <w:t>potrzeb</w:t>
      </w:r>
      <w:r w:rsidR="5A5B5446" w:rsidRPr="005D6CAD">
        <w:rPr>
          <w:rFonts w:ascii="Arial" w:eastAsiaTheme="minorEastAsia" w:hAnsi="Arial" w:cs="Arial"/>
          <w:sz w:val="20"/>
          <w:szCs w:val="20"/>
        </w:rPr>
        <w:t xml:space="preserve"> p</w:t>
      </w:r>
      <w:r w:rsidR="23008195" w:rsidRPr="005D6CAD">
        <w:rPr>
          <w:rFonts w:ascii="Arial" w:eastAsiaTheme="minorEastAsia" w:hAnsi="Arial" w:cs="Arial"/>
          <w:sz w:val="20"/>
          <w:szCs w:val="20"/>
        </w:rPr>
        <w:t>oszczególnych</w:t>
      </w:r>
      <w:r w:rsidR="5A5B5446" w:rsidRPr="005D6CAD">
        <w:rPr>
          <w:rFonts w:ascii="Arial" w:eastAsiaTheme="minorEastAsia" w:hAnsi="Arial" w:cs="Arial"/>
          <w:sz w:val="20"/>
          <w:szCs w:val="20"/>
        </w:rPr>
        <w:t xml:space="preserve"> </w:t>
      </w:r>
      <w:r w:rsidR="75CA1A3C" w:rsidRPr="005D6CAD">
        <w:rPr>
          <w:rFonts w:ascii="Arial" w:eastAsiaTheme="minorEastAsia" w:hAnsi="Arial" w:cs="Arial"/>
          <w:sz w:val="20"/>
          <w:szCs w:val="20"/>
        </w:rPr>
        <w:t>o</w:t>
      </w:r>
      <w:r w:rsidR="024DA622" w:rsidRPr="005D6CAD">
        <w:rPr>
          <w:rFonts w:ascii="Arial" w:eastAsiaTheme="minorEastAsia" w:hAnsi="Arial" w:cs="Arial"/>
          <w:sz w:val="20"/>
          <w:szCs w:val="20"/>
        </w:rPr>
        <w:t>sób</w:t>
      </w:r>
      <w:r w:rsidR="75CA1A3C" w:rsidRPr="005D6CAD">
        <w:rPr>
          <w:rFonts w:ascii="Arial" w:eastAsiaTheme="minorEastAsia" w:hAnsi="Arial" w:cs="Arial"/>
          <w:sz w:val="20"/>
          <w:szCs w:val="20"/>
        </w:rPr>
        <w:t xml:space="preserve">. </w:t>
      </w:r>
    </w:p>
    <w:p w14:paraId="37812775" w14:textId="431281DC" w:rsidR="00F8798B" w:rsidRPr="005D6CAD" w:rsidRDefault="35928ECD" w:rsidP="00EE32DE">
      <w:pPr>
        <w:spacing w:before="0" w:after="0" w:line="276" w:lineRule="auto"/>
        <w:rPr>
          <w:rFonts w:ascii="Arial" w:eastAsiaTheme="minorEastAsia" w:hAnsi="Arial" w:cs="Arial"/>
          <w:sz w:val="20"/>
          <w:szCs w:val="20"/>
        </w:rPr>
      </w:pPr>
      <w:r w:rsidRPr="005D6CAD">
        <w:rPr>
          <w:rFonts w:ascii="Arial" w:eastAsiaTheme="minorEastAsia" w:hAnsi="Arial" w:cs="Arial"/>
          <w:sz w:val="20"/>
          <w:szCs w:val="20"/>
        </w:rPr>
        <w:t>Zagrożenie bezdomnością, jak i sama bezdomność</w:t>
      </w:r>
      <w:r w:rsidR="74326F4E" w:rsidRPr="005D6CAD">
        <w:rPr>
          <w:rFonts w:ascii="Arial" w:eastAsiaTheme="minorEastAsia" w:hAnsi="Arial" w:cs="Arial"/>
          <w:sz w:val="20"/>
          <w:szCs w:val="20"/>
        </w:rPr>
        <w:t>,</w:t>
      </w:r>
      <w:r w:rsidRPr="005D6CAD">
        <w:rPr>
          <w:rFonts w:ascii="Arial" w:eastAsiaTheme="minorEastAsia" w:hAnsi="Arial" w:cs="Arial"/>
          <w:sz w:val="20"/>
          <w:szCs w:val="20"/>
        </w:rPr>
        <w:t xml:space="preserve"> są wypadkową wielu różnych problemów: rozpad rodziny, problemów zdrowotnych, problemów psychicznych, niepełnosprawności, niezaradności, braku wsparcia przy opuszczaniu instytucji, zadłużenia, przemocy, uzależnienia czy bezrobocia. Wszystkie działania w obszarze włączenia społecznego </w:t>
      </w:r>
      <w:r w:rsidR="00BB2971" w:rsidRPr="005D6CAD">
        <w:rPr>
          <w:rFonts w:ascii="Arial" w:eastAsiaTheme="minorEastAsia" w:hAnsi="Arial" w:cs="Arial"/>
          <w:sz w:val="20"/>
          <w:szCs w:val="20"/>
        </w:rPr>
        <w:t>(P</w:t>
      </w:r>
      <w:r w:rsidRPr="005D6CAD">
        <w:rPr>
          <w:rFonts w:ascii="Arial" w:eastAsiaTheme="minorEastAsia" w:hAnsi="Arial" w:cs="Arial"/>
          <w:sz w:val="20"/>
          <w:szCs w:val="20"/>
        </w:rPr>
        <w:t>riorytet VIII</w:t>
      </w:r>
      <w:r w:rsidR="00BB2971" w:rsidRPr="005D6CAD">
        <w:rPr>
          <w:rFonts w:ascii="Arial" w:eastAsiaTheme="minorEastAsia" w:hAnsi="Arial" w:cs="Arial"/>
          <w:sz w:val="20"/>
          <w:szCs w:val="20"/>
        </w:rPr>
        <w:t>)</w:t>
      </w:r>
      <w:r w:rsidRPr="005D6CAD">
        <w:rPr>
          <w:rFonts w:ascii="Arial" w:eastAsiaTheme="minorEastAsia" w:hAnsi="Arial" w:cs="Arial"/>
          <w:sz w:val="20"/>
          <w:szCs w:val="20"/>
        </w:rPr>
        <w:t xml:space="preserve"> będą miały na celu przezwyciężaniu przyczyn tych problemów i likwidację pojawiających się barier.</w:t>
      </w:r>
    </w:p>
    <w:p w14:paraId="5BB9872A" w14:textId="23F5F075" w:rsidR="00F8798B" w:rsidRPr="005D6CAD" w:rsidRDefault="00F8798B" w:rsidP="00EE32DE">
      <w:pPr>
        <w:spacing w:before="0" w:after="0" w:line="276" w:lineRule="auto"/>
        <w:rPr>
          <w:rFonts w:ascii="Arial" w:hAnsi="Arial" w:cs="Arial"/>
          <w:sz w:val="20"/>
          <w:szCs w:val="20"/>
        </w:rPr>
      </w:pPr>
      <w:r w:rsidRPr="005D6CAD">
        <w:rPr>
          <w:rFonts w:ascii="Arial" w:eastAsiaTheme="minorEastAsia" w:hAnsi="Arial" w:cs="Arial"/>
          <w:sz w:val="20"/>
          <w:szCs w:val="20"/>
        </w:rPr>
        <w:t xml:space="preserve">Planuje się </w:t>
      </w:r>
      <w:r w:rsidR="31DC4ED1" w:rsidRPr="005D6CAD">
        <w:rPr>
          <w:rFonts w:ascii="Arial" w:eastAsiaTheme="minorEastAsia" w:hAnsi="Arial" w:cs="Arial"/>
          <w:sz w:val="20"/>
          <w:szCs w:val="20"/>
        </w:rPr>
        <w:t>też</w:t>
      </w:r>
      <w:r w:rsidRPr="005D6CAD">
        <w:rPr>
          <w:rFonts w:ascii="Arial" w:eastAsiaTheme="minorEastAsia" w:hAnsi="Arial" w:cs="Arial"/>
          <w:sz w:val="20"/>
          <w:szCs w:val="20"/>
        </w:rPr>
        <w:t xml:space="preserve"> wdrażanie innowacji społecznej w zakresie</w:t>
      </w:r>
      <w:r w:rsidR="4302CA9C" w:rsidRPr="005D6CAD">
        <w:rPr>
          <w:rFonts w:ascii="Arial" w:eastAsiaTheme="minorEastAsia" w:hAnsi="Arial" w:cs="Arial"/>
          <w:sz w:val="20"/>
          <w:szCs w:val="20"/>
        </w:rPr>
        <w:t xml:space="preserve"> </w:t>
      </w:r>
      <w:r w:rsidRPr="005D6CAD">
        <w:rPr>
          <w:rFonts w:ascii="Arial" w:eastAsiaTheme="minorEastAsia" w:hAnsi="Arial" w:cs="Arial"/>
          <w:sz w:val="20"/>
          <w:szCs w:val="20"/>
        </w:rPr>
        <w:t xml:space="preserve">wychodzenia z bezdomności, która oparta jest na </w:t>
      </w:r>
      <w:r w:rsidR="324B177B" w:rsidRPr="005D6CAD">
        <w:rPr>
          <w:rFonts w:ascii="Arial" w:eastAsiaTheme="minorEastAsia" w:hAnsi="Arial" w:cs="Arial"/>
          <w:sz w:val="20"/>
          <w:szCs w:val="20"/>
        </w:rPr>
        <w:t>założeniach programu</w:t>
      </w:r>
      <w:r w:rsidRPr="005D6CAD">
        <w:rPr>
          <w:rFonts w:ascii="Arial" w:eastAsiaTheme="minorEastAsia" w:hAnsi="Arial" w:cs="Arial"/>
          <w:sz w:val="20"/>
          <w:szCs w:val="20"/>
        </w:rPr>
        <w:t xml:space="preserve"> Najpierw Mieszkanie. </w:t>
      </w:r>
      <w:r w:rsidRPr="005D6CAD">
        <w:rPr>
          <w:rFonts w:ascii="Arial" w:hAnsi="Arial" w:cs="Arial"/>
          <w:sz w:val="20"/>
          <w:szCs w:val="20"/>
        </w:rPr>
        <w:t xml:space="preserve">Rozwiązanie kierowane będzie do najbardziej wykluczonej i zagrożonej grupy osób </w:t>
      </w:r>
      <w:r w:rsidR="00423959" w:rsidRPr="005D6CAD">
        <w:rPr>
          <w:rFonts w:ascii="Arial" w:hAnsi="Arial" w:cs="Arial"/>
          <w:b/>
          <w:sz w:val="20"/>
          <w:szCs w:val="20"/>
        </w:rPr>
        <w:t>w kryzysie bezdomności</w:t>
      </w:r>
      <w:r w:rsidRPr="005D6CAD">
        <w:rPr>
          <w:rFonts w:ascii="Arial" w:hAnsi="Arial" w:cs="Arial"/>
          <w:sz w:val="20"/>
          <w:szCs w:val="20"/>
        </w:rPr>
        <w:t>, generujących najwyższe koszty ekonomiczne dla systemu polityki społecznej. Zapewnienie mieszkania będzie powiązane z dostępem do specjalistycznego wsparcia dostosowanego do specyficznych potrzeb klientów (od pomocy w planowaniu domowego budżetu po terapię uzależnień).</w:t>
      </w:r>
    </w:p>
    <w:p w14:paraId="29E885FB" w14:textId="77777777" w:rsidR="00C06E5F" w:rsidRPr="005D6CAD" w:rsidRDefault="00C06E5F" w:rsidP="00EE32DE">
      <w:pPr>
        <w:pStyle w:val="Akapitzlist"/>
        <w:numPr>
          <w:ilvl w:val="0"/>
          <w:numId w:val="293"/>
        </w:numPr>
        <w:spacing w:line="276" w:lineRule="auto"/>
        <w:jc w:val="left"/>
        <w:rPr>
          <w:rFonts w:ascii="Arial" w:hAnsi="Arial" w:cs="Arial"/>
          <w:b/>
          <w:sz w:val="20"/>
          <w:szCs w:val="20"/>
        </w:rPr>
      </w:pPr>
      <w:r w:rsidRPr="005D6CAD">
        <w:rPr>
          <w:rFonts w:ascii="Arial" w:hAnsi="Arial" w:cs="Arial"/>
          <w:b/>
          <w:sz w:val="20"/>
          <w:szCs w:val="20"/>
        </w:rPr>
        <w:t>Integracja społeczna osób należących do społeczności marginalizowanych, w tym migrantów i Romów</w:t>
      </w:r>
    </w:p>
    <w:p w14:paraId="65107A5A" w14:textId="26C3F233" w:rsidR="00F8798B" w:rsidRPr="005D6CAD" w:rsidRDefault="00F8798B" w:rsidP="00EE32DE">
      <w:pPr>
        <w:spacing w:before="0" w:after="0" w:line="276" w:lineRule="auto"/>
        <w:rPr>
          <w:rFonts w:ascii="Arial" w:hAnsi="Arial" w:cs="Arial"/>
          <w:sz w:val="20"/>
          <w:szCs w:val="20"/>
        </w:rPr>
      </w:pPr>
      <w:r w:rsidRPr="005D6CAD">
        <w:rPr>
          <w:rFonts w:ascii="Arial" w:hAnsi="Arial" w:cs="Arial"/>
          <w:sz w:val="20"/>
          <w:szCs w:val="20"/>
        </w:rPr>
        <w:t>W ramach tego typu projektów realizowane będą działania inkluzywne ukierunkowane na członków społeczności marginalizowanych, służące w szczególności włączeniu lub ograniczeniu ryzyka wykluczenia społecznego, poprzez zapewnienie wsparcia w zakresie edukacji oraz innych obszarów wynikających z diagnozy potrzeb społeczności marginalizowanych zamieszkujących w poszczególnych gminach województwa mazowieckiego.</w:t>
      </w:r>
    </w:p>
    <w:p w14:paraId="6F74871D" w14:textId="2D10291C" w:rsidR="00293D8D" w:rsidRPr="005D6CAD" w:rsidRDefault="00B3236B" w:rsidP="00EE32DE">
      <w:pPr>
        <w:spacing w:before="0" w:after="0" w:line="276" w:lineRule="auto"/>
        <w:rPr>
          <w:rFonts w:ascii="Arial" w:hAnsi="Arial" w:cs="Arial"/>
          <w:sz w:val="20"/>
          <w:szCs w:val="20"/>
        </w:rPr>
      </w:pPr>
      <w:r w:rsidRPr="005D6CAD">
        <w:rPr>
          <w:rFonts w:ascii="Arial" w:hAnsi="Arial" w:cs="Arial"/>
          <w:sz w:val="20"/>
          <w:szCs w:val="20"/>
        </w:rPr>
        <w:t>W</w:t>
      </w:r>
      <w:r w:rsidR="10C9515F" w:rsidRPr="005D6CAD">
        <w:rPr>
          <w:rFonts w:ascii="Arial" w:eastAsia="Arial Narrow" w:hAnsi="Arial" w:cs="Arial"/>
          <w:sz w:val="20"/>
          <w:szCs w:val="20"/>
        </w:rPr>
        <w:t xml:space="preserve"> przypadku społeczności romskiej w</w:t>
      </w:r>
      <w:r w:rsidRPr="005D6CAD">
        <w:rPr>
          <w:rFonts w:ascii="Arial" w:hAnsi="Arial" w:cs="Arial"/>
          <w:sz w:val="20"/>
          <w:szCs w:val="20"/>
        </w:rPr>
        <w:t xml:space="preserve">spierane będą </w:t>
      </w:r>
      <w:r w:rsidR="00293D8D" w:rsidRPr="005D6CAD">
        <w:rPr>
          <w:rFonts w:ascii="Arial" w:hAnsi="Arial" w:cs="Arial"/>
          <w:sz w:val="20"/>
          <w:szCs w:val="20"/>
        </w:rPr>
        <w:t>działania rozwojowe, integracyjne (edukacja, budowanie współpracy i strategii między różnymi podmiotami, aktywizacja zawodowa, włączanie obywatelskie Romów). A szczególną uwagę podczas konstruowania wsparcia powinno się skupić na grupach: asystentach edukacji romskiej i nauczycielach wspomagających, młodzieży na poziomie szkoły ponadpodstawowej i młodych dorosłych (zwłaszcza dziewczętach) i kobietach. Istotną grupą są też osoby bierne zawodowo.</w:t>
      </w:r>
    </w:p>
    <w:p w14:paraId="2DEBAE94" w14:textId="317274E8" w:rsidR="00BD6251" w:rsidRPr="005D6CAD" w:rsidRDefault="002D57CF" w:rsidP="00EE32DE">
      <w:pPr>
        <w:spacing w:before="0" w:after="0" w:line="276" w:lineRule="auto"/>
        <w:rPr>
          <w:rFonts w:ascii="Arial" w:hAnsi="Arial" w:cs="Arial"/>
          <w:sz w:val="20"/>
          <w:szCs w:val="20"/>
        </w:rPr>
      </w:pPr>
      <w:r w:rsidRPr="005D6CAD">
        <w:rPr>
          <w:rFonts w:ascii="Arial" w:hAnsi="Arial" w:cs="Arial"/>
          <w:sz w:val="20"/>
          <w:szCs w:val="20"/>
        </w:rPr>
        <w:t>P</w:t>
      </w:r>
      <w:r w:rsidR="00293D8D" w:rsidRPr="005D6CAD">
        <w:rPr>
          <w:rFonts w:ascii="Arial" w:hAnsi="Arial" w:cs="Arial"/>
          <w:sz w:val="20"/>
          <w:szCs w:val="20"/>
        </w:rPr>
        <w:t>lanowane działania powinny być skierowane do grup mieszanych i samych Romów, zgodnie z potrzebami określonymi lokalnie.</w:t>
      </w:r>
      <w:r w:rsidR="00FE4CC3" w:rsidRPr="005D6CAD">
        <w:rPr>
          <w:rFonts w:ascii="Arial" w:hAnsi="Arial" w:cs="Arial"/>
          <w:sz w:val="20"/>
          <w:szCs w:val="20"/>
        </w:rPr>
        <w:t>Wsparcie realizowane będzie przy współpracy z ROPS</w:t>
      </w:r>
      <w:r w:rsidR="477D15BD" w:rsidRPr="005D6CAD">
        <w:rPr>
          <w:rFonts w:ascii="Arial" w:hAnsi="Arial" w:cs="Arial"/>
          <w:sz w:val="20"/>
          <w:szCs w:val="20"/>
        </w:rPr>
        <w:t xml:space="preserve"> </w:t>
      </w:r>
      <w:r w:rsidR="62F444AB" w:rsidRPr="005D6CAD">
        <w:rPr>
          <w:rFonts w:ascii="Arial" w:eastAsia="Arial Narrow" w:hAnsi="Arial" w:cs="Arial"/>
          <w:sz w:val="20"/>
          <w:szCs w:val="20"/>
        </w:rPr>
        <w:t>(projekt niekonkurencyjny).</w:t>
      </w:r>
      <w:r w:rsidR="4DF5C3B8" w:rsidRPr="005D6CAD">
        <w:rPr>
          <w:rFonts w:ascii="Arial" w:eastAsia="Arial Narrow" w:hAnsi="Arial" w:cs="Arial"/>
          <w:sz w:val="20"/>
          <w:szCs w:val="20"/>
        </w:rPr>
        <w:t>W przypadku migrantów planowane jest dostosowane do potrzeb wsparcie integracyjne w obszarach generujących trudności i obniżających jakość ich życia, mające na celu zmniejszenie marginalizacji oraz dające szansę na poprawę funkcjonowania całych rodzin, oferowane będzie także doradztwo, działania wspierające edukację i zatrudnienie, których rezultatem powinno być znalezienie pracy dopasowanej do posiadanych kwalifikacji, realizację aspiracji i pożądanej ścieżki rozwoju zawodowego.</w:t>
      </w:r>
      <w:r w:rsidR="05F31062" w:rsidRPr="005D6CAD">
        <w:rPr>
          <w:rFonts w:ascii="Arial" w:hAnsi="Arial" w:cs="Arial"/>
          <w:sz w:val="20"/>
          <w:szCs w:val="20"/>
        </w:rPr>
        <w:t xml:space="preserve">Zaplanowane w CS </w:t>
      </w:r>
      <w:r w:rsidR="00F02BA4" w:rsidRPr="005D6CAD">
        <w:rPr>
          <w:rFonts w:ascii="Arial" w:hAnsi="Arial" w:cs="Arial"/>
          <w:sz w:val="20"/>
          <w:szCs w:val="20"/>
        </w:rPr>
        <w:t>4</w:t>
      </w:r>
      <w:r w:rsidR="05F31062" w:rsidRPr="005D6CAD">
        <w:rPr>
          <w:rFonts w:ascii="Arial" w:hAnsi="Arial" w:cs="Arial"/>
          <w:sz w:val="20"/>
          <w:szCs w:val="20"/>
        </w:rPr>
        <w:t xml:space="preserve">(l) działania mają </w:t>
      </w:r>
      <w:r w:rsidR="00D750DA" w:rsidRPr="005D6CAD">
        <w:rPr>
          <w:rFonts w:ascii="Arial" w:hAnsi="Arial" w:cs="Arial"/>
          <w:sz w:val="20"/>
          <w:szCs w:val="20"/>
        </w:rPr>
        <w:t xml:space="preserve">służyć </w:t>
      </w:r>
      <w:r w:rsidR="05F31062" w:rsidRPr="005D6CAD">
        <w:rPr>
          <w:rFonts w:ascii="Arial" w:hAnsi="Arial" w:cs="Arial"/>
          <w:sz w:val="20"/>
          <w:szCs w:val="20"/>
        </w:rPr>
        <w:t>zapobiegani</w:t>
      </w:r>
      <w:r w:rsidR="00A049BC" w:rsidRPr="005D6CAD">
        <w:rPr>
          <w:rFonts w:ascii="Arial" w:hAnsi="Arial" w:cs="Arial"/>
          <w:sz w:val="20"/>
          <w:szCs w:val="20"/>
        </w:rPr>
        <w:t>u</w:t>
      </w:r>
      <w:r w:rsidR="05F31062" w:rsidRPr="005D6CAD">
        <w:rPr>
          <w:rFonts w:ascii="Arial" w:hAnsi="Arial" w:cs="Arial"/>
          <w:sz w:val="20"/>
          <w:szCs w:val="20"/>
        </w:rPr>
        <w:t xml:space="preserve"> pojawianiu się problemów w funkcjonowaniu rodzin poprzez zapewnienie dostępu do usług społecznych, które pozwalają na wzmocnienie więzi rodzinnych, a tym samym ograniczanie umieszczania dzieci w pieczy zastępczej. Wsparcie będzie służyło rozwojowi i wzmocnieniu rodzinnych form pieczy, podnosząc świadomość społeczną w tym zakresie oraz zwiększeniu szans na dobry start wychowujących się w niej dzieci. Powyższe działania przyczynią się do podniesienia standardu życia rodzin zamieszkałych na terenie Mazowsza.</w:t>
      </w:r>
      <w:r w:rsidR="00BD6251" w:rsidRPr="005D6CAD">
        <w:rPr>
          <w:rFonts w:ascii="Arial" w:hAnsi="Arial" w:cs="Arial"/>
          <w:sz w:val="20"/>
          <w:szCs w:val="20"/>
        </w:rPr>
        <w:t xml:space="preserve"> Działania służące wzmocnieniu systemu wsparcia rodziny oraz przyspieszeniu procesu deinstytucjonalizacji, w szczególności do dzieci pozbawionych opieki rodzicielskiej, są zgodne ze Sprawozdaniem krajowym – Polska 2019. </w:t>
      </w:r>
    </w:p>
    <w:p w14:paraId="5E237ACA" w14:textId="42C436CC" w:rsidR="6F349B10" w:rsidRPr="005D6CAD" w:rsidRDefault="6F349B10" w:rsidP="00EE32DE">
      <w:pPr>
        <w:spacing w:before="0" w:after="0" w:line="276" w:lineRule="auto"/>
        <w:rPr>
          <w:rFonts w:ascii="Arial" w:eastAsia="Symbol" w:hAnsi="Arial" w:cs="Arial"/>
          <w:sz w:val="20"/>
          <w:szCs w:val="20"/>
        </w:rPr>
      </w:pPr>
      <w:r w:rsidRPr="005D6CAD">
        <w:rPr>
          <w:rFonts w:ascii="Arial" w:hAnsi="Arial" w:cs="Arial"/>
          <w:sz w:val="20"/>
          <w:szCs w:val="20"/>
        </w:rPr>
        <w:t>Natomiast działania w zakresie interwencji kryzysowej będą stanowiły wsparcie rodzin w problemie przemocy w rodzinie.</w:t>
      </w:r>
    </w:p>
    <w:p w14:paraId="13D99C3D" w14:textId="0EFBBE01" w:rsidR="1E5D6A7B" w:rsidRPr="005D6CAD" w:rsidRDefault="4514F757" w:rsidP="00EE32DE">
      <w:pPr>
        <w:spacing w:before="0" w:after="0" w:line="276" w:lineRule="auto"/>
        <w:rPr>
          <w:rFonts w:ascii="Arial" w:hAnsi="Arial" w:cs="Arial"/>
          <w:sz w:val="20"/>
          <w:szCs w:val="20"/>
        </w:rPr>
      </w:pPr>
      <w:r w:rsidRPr="005D6CAD">
        <w:rPr>
          <w:rFonts w:ascii="Arial" w:hAnsi="Arial" w:cs="Arial"/>
          <w:sz w:val="20"/>
          <w:szCs w:val="20"/>
        </w:rPr>
        <w:t xml:space="preserve">Działania pomocowe dla osób </w:t>
      </w:r>
      <w:r w:rsidR="0130E097" w:rsidRPr="005D6CAD">
        <w:rPr>
          <w:rFonts w:ascii="Arial" w:hAnsi="Arial" w:cs="Arial"/>
          <w:sz w:val="20"/>
          <w:szCs w:val="20"/>
        </w:rPr>
        <w:t>zagrożonych bezdomnością i</w:t>
      </w:r>
      <w:r w:rsidR="5AF4FF25" w:rsidRPr="005D6CAD">
        <w:rPr>
          <w:rFonts w:ascii="Arial" w:hAnsi="Arial" w:cs="Arial"/>
          <w:sz w:val="20"/>
          <w:szCs w:val="20"/>
        </w:rPr>
        <w:t xml:space="preserve"> </w:t>
      </w:r>
      <w:r w:rsidR="006420C3" w:rsidRPr="005D6CAD">
        <w:rPr>
          <w:rFonts w:ascii="Arial" w:hAnsi="Arial" w:cs="Arial"/>
          <w:b/>
          <w:sz w:val="20"/>
          <w:szCs w:val="20"/>
        </w:rPr>
        <w:t>w kryzysie bezdomności</w:t>
      </w:r>
      <w:r w:rsidRPr="005D6CAD">
        <w:rPr>
          <w:rFonts w:ascii="Arial" w:hAnsi="Arial" w:cs="Arial"/>
          <w:sz w:val="20"/>
          <w:szCs w:val="20"/>
        </w:rPr>
        <w:t xml:space="preserve"> umożliwią redukcję szkód i szeroką partycypację klientów w zakresie i rodzaju świadczonego wsparcia.</w:t>
      </w:r>
    </w:p>
    <w:p w14:paraId="4AA2649A" w14:textId="2BA3640D" w:rsidR="1E5D6A7B" w:rsidRPr="005D6CAD" w:rsidRDefault="4514F757" w:rsidP="00EE32DE">
      <w:pPr>
        <w:spacing w:before="0" w:after="0" w:line="276" w:lineRule="auto"/>
        <w:rPr>
          <w:rFonts w:ascii="Arial" w:hAnsi="Arial" w:cs="Arial"/>
          <w:sz w:val="20"/>
          <w:szCs w:val="20"/>
        </w:rPr>
      </w:pPr>
      <w:r w:rsidRPr="005D6CAD">
        <w:rPr>
          <w:rFonts w:ascii="Arial" w:hAnsi="Arial" w:cs="Arial"/>
          <w:sz w:val="20"/>
          <w:szCs w:val="20"/>
        </w:rPr>
        <w:t xml:space="preserve">Wsparcie </w:t>
      </w:r>
      <w:r w:rsidR="30BACDA6" w:rsidRPr="005D6CAD">
        <w:rPr>
          <w:rFonts w:ascii="Arial" w:hAnsi="Arial" w:cs="Arial"/>
          <w:sz w:val="20"/>
          <w:szCs w:val="20"/>
        </w:rPr>
        <w:t xml:space="preserve">skierowane do </w:t>
      </w:r>
      <w:r w:rsidRPr="005D6CAD">
        <w:rPr>
          <w:rFonts w:ascii="Arial" w:hAnsi="Arial" w:cs="Arial"/>
          <w:sz w:val="20"/>
          <w:szCs w:val="20"/>
        </w:rPr>
        <w:t xml:space="preserve">społeczności marginalizowanych </w:t>
      </w:r>
      <w:r w:rsidR="72BEFECB" w:rsidRPr="005D6CAD">
        <w:rPr>
          <w:rFonts w:ascii="Arial" w:eastAsia="Arial Narrow" w:hAnsi="Arial" w:cs="Arial"/>
          <w:sz w:val="20"/>
          <w:szCs w:val="20"/>
        </w:rPr>
        <w:t>przyczyni się do ich integracji społecznej, w przypadku migrantów m.in. do zwiększenia komfortu życia oraz rozwijania i wykorzystania ich potencjału, a w przypadku</w:t>
      </w:r>
      <w:r w:rsidR="3C80A597" w:rsidRPr="005D6CAD">
        <w:rPr>
          <w:rFonts w:ascii="Arial" w:eastAsia="Arial Narrow" w:hAnsi="Arial" w:cs="Arial"/>
          <w:sz w:val="20"/>
          <w:szCs w:val="20"/>
        </w:rPr>
        <w:t xml:space="preserve"> </w:t>
      </w:r>
      <w:r w:rsidR="3C80A597" w:rsidRPr="005D6CAD">
        <w:rPr>
          <w:rFonts w:ascii="Arial" w:hAnsi="Arial" w:cs="Arial"/>
          <w:sz w:val="20"/>
          <w:szCs w:val="20"/>
        </w:rPr>
        <w:t xml:space="preserve"> społeczności romskiej</w:t>
      </w:r>
      <w:r w:rsidR="00225734" w:rsidRPr="005D6CAD">
        <w:rPr>
          <w:rFonts w:ascii="Arial" w:hAnsi="Arial" w:cs="Arial"/>
          <w:sz w:val="20"/>
          <w:szCs w:val="20"/>
        </w:rPr>
        <w:t xml:space="preserve">, </w:t>
      </w:r>
      <w:r w:rsidRPr="005D6CAD">
        <w:rPr>
          <w:rFonts w:ascii="Arial" w:hAnsi="Arial" w:cs="Arial"/>
          <w:sz w:val="20"/>
          <w:szCs w:val="20"/>
        </w:rPr>
        <w:t xml:space="preserve">do poprawy wykształcenia , ograniczenia bierności zawodowej oraz integracji ze społecznością większościową. </w:t>
      </w:r>
    </w:p>
    <w:p w14:paraId="7F1AB5F2" w14:textId="08BACDA7" w:rsidR="00DA2A40" w:rsidRPr="005D6CAD" w:rsidRDefault="00DA2A40" w:rsidP="00EE32DE">
      <w:pPr>
        <w:spacing w:before="0" w:after="0" w:line="276" w:lineRule="auto"/>
        <w:rPr>
          <w:rFonts w:ascii="Arial" w:eastAsia="Symbol" w:hAnsi="Arial" w:cs="Arial"/>
          <w:sz w:val="20"/>
          <w:szCs w:val="20"/>
        </w:rPr>
      </w:pPr>
      <w:r w:rsidRPr="005D6CAD">
        <w:rPr>
          <w:rFonts w:ascii="Arial" w:hAnsi="Arial" w:cs="Arial"/>
          <w:sz w:val="20"/>
          <w:szCs w:val="20"/>
        </w:rPr>
        <w:t>Szczegóły interwencji będą zgodne z Regionalnym Planem Rozwoju Usług Społecznych, który zostanie przygotowany przez ROPS.</w:t>
      </w:r>
    </w:p>
    <w:p w14:paraId="4D5B8A44" w14:textId="0E7A2E04" w:rsidR="00ED4513" w:rsidRPr="005D6CAD" w:rsidRDefault="00ED4513" w:rsidP="00EE32DE">
      <w:pPr>
        <w:spacing w:before="0" w:after="0" w:line="276" w:lineRule="auto"/>
        <w:rPr>
          <w:rFonts w:ascii="Arial" w:hAnsi="Arial" w:cs="Arial"/>
          <w:sz w:val="20"/>
          <w:szCs w:val="20"/>
        </w:rPr>
      </w:pPr>
    </w:p>
    <w:p w14:paraId="6B4F0F9F" w14:textId="7040F0CC" w:rsidR="002654DD" w:rsidRPr="005D6CAD" w:rsidRDefault="002654DD" w:rsidP="00EE32DE">
      <w:pPr>
        <w:pStyle w:val="Text1"/>
        <w:spacing w:before="0" w:after="0" w:line="276" w:lineRule="auto"/>
        <w:ind w:left="0"/>
        <w:rPr>
          <w:rFonts w:ascii="Arial" w:hAnsi="Arial" w:cs="Arial"/>
          <w:sz w:val="20"/>
          <w:szCs w:val="20"/>
        </w:rPr>
      </w:pPr>
      <w:r w:rsidRPr="005D6CAD">
        <w:rPr>
          <w:rFonts w:ascii="Arial" w:hAnsi="Arial" w:cs="Arial"/>
          <w:b/>
          <w:sz w:val="20"/>
          <w:szCs w:val="20"/>
        </w:rPr>
        <w:t>Główne grupy docelowe</w:t>
      </w:r>
    </w:p>
    <w:p w14:paraId="0888E0D8" w14:textId="0A5D4995" w:rsidR="002654DD" w:rsidRPr="005D6CAD" w:rsidRDefault="002654DD" w:rsidP="00EE32DE">
      <w:pPr>
        <w:pStyle w:val="Akapitzlist"/>
        <w:numPr>
          <w:ilvl w:val="0"/>
          <w:numId w:val="301"/>
        </w:numPr>
        <w:spacing w:line="276" w:lineRule="auto"/>
        <w:jc w:val="left"/>
        <w:rPr>
          <w:rFonts w:ascii="Arial" w:hAnsi="Arial" w:cs="Arial"/>
          <w:sz w:val="20"/>
          <w:szCs w:val="20"/>
        </w:rPr>
      </w:pPr>
      <w:r w:rsidRPr="005D6CAD">
        <w:rPr>
          <w:rFonts w:ascii="Arial" w:hAnsi="Arial" w:cs="Arial"/>
          <w:sz w:val="20"/>
          <w:szCs w:val="20"/>
        </w:rPr>
        <w:t xml:space="preserve">osoby zagrożone ubóstwem lub wykluczeniem społecznym (w tym społeczności marginalizowane </w:t>
      </w:r>
      <w:r w:rsidR="007E5A72" w:rsidRPr="005D6CAD">
        <w:rPr>
          <w:rFonts w:ascii="Arial" w:hAnsi="Arial" w:cs="Arial"/>
          <w:sz w:val="20"/>
          <w:szCs w:val="20"/>
        </w:rPr>
        <w:t>m.in.</w:t>
      </w:r>
      <w:r w:rsidR="00AA7351" w:rsidRPr="005D6CAD">
        <w:rPr>
          <w:rFonts w:ascii="Arial" w:hAnsi="Arial" w:cs="Arial"/>
          <w:sz w:val="20"/>
          <w:szCs w:val="20"/>
        </w:rPr>
        <w:t xml:space="preserve"> </w:t>
      </w:r>
      <w:r w:rsidR="00042C57" w:rsidRPr="005D6CAD">
        <w:rPr>
          <w:rFonts w:ascii="Arial" w:hAnsi="Arial" w:cs="Arial"/>
          <w:sz w:val="20"/>
          <w:szCs w:val="20"/>
        </w:rPr>
        <w:t>osoby w kryzysie bezdomności,</w:t>
      </w:r>
      <w:r w:rsidRPr="005D6CAD">
        <w:rPr>
          <w:rFonts w:ascii="Arial" w:hAnsi="Arial" w:cs="Arial"/>
          <w:sz w:val="20"/>
          <w:szCs w:val="20"/>
        </w:rPr>
        <w:t xml:space="preserve"> Romowie oraz migranci),</w:t>
      </w:r>
    </w:p>
    <w:p w14:paraId="17E563B0" w14:textId="7E375619" w:rsidR="00ED4513" w:rsidRPr="005D6CAD" w:rsidRDefault="002654DD" w:rsidP="00EE32DE">
      <w:pPr>
        <w:pStyle w:val="Akapitzlist"/>
        <w:numPr>
          <w:ilvl w:val="0"/>
          <w:numId w:val="301"/>
        </w:numPr>
        <w:spacing w:line="276" w:lineRule="auto"/>
        <w:jc w:val="left"/>
        <w:rPr>
          <w:rFonts w:ascii="Arial" w:hAnsi="Arial" w:cs="Arial"/>
          <w:sz w:val="20"/>
          <w:szCs w:val="20"/>
        </w:rPr>
      </w:pPr>
      <w:r w:rsidRPr="005D6CAD">
        <w:rPr>
          <w:rFonts w:ascii="Arial" w:hAnsi="Arial" w:cs="Arial"/>
          <w:sz w:val="20"/>
          <w:szCs w:val="20"/>
        </w:rPr>
        <w:t>otoczenie osób i rodzin zagrożonych ubóstwem lub wykluczeniem społecznym</w:t>
      </w:r>
      <w:r w:rsidR="00C06E5F" w:rsidRPr="005D6CAD">
        <w:rPr>
          <w:rFonts w:ascii="Arial" w:hAnsi="Arial" w:cs="Arial"/>
          <w:sz w:val="20"/>
          <w:szCs w:val="20"/>
        </w:rPr>
        <w:t>,</w:t>
      </w:r>
    </w:p>
    <w:p w14:paraId="4BD44019" w14:textId="077E04E9" w:rsidR="00ED4513" w:rsidRPr="005D6CAD" w:rsidRDefault="57735051" w:rsidP="00EE32DE">
      <w:pPr>
        <w:pStyle w:val="Akapitzlist"/>
        <w:numPr>
          <w:ilvl w:val="0"/>
          <w:numId w:val="301"/>
        </w:numPr>
        <w:spacing w:line="276" w:lineRule="auto"/>
        <w:jc w:val="left"/>
        <w:rPr>
          <w:rFonts w:ascii="Arial" w:hAnsi="Arial" w:cs="Arial"/>
          <w:sz w:val="20"/>
          <w:szCs w:val="20"/>
        </w:rPr>
      </w:pPr>
      <w:r w:rsidRPr="005D6CAD">
        <w:rPr>
          <w:rFonts w:ascii="Arial" w:hAnsi="Arial" w:cs="Arial"/>
          <w:sz w:val="20"/>
          <w:szCs w:val="20"/>
        </w:rPr>
        <w:t>osoby potrzebujące interwencji kryzysowej i ich otoczenie, kadry świadczące usługi interwencji kryzysowej</w:t>
      </w:r>
      <w:r w:rsidR="002654DD" w:rsidRPr="005D6CAD">
        <w:rPr>
          <w:rFonts w:ascii="Arial" w:hAnsi="Arial" w:cs="Arial"/>
          <w:sz w:val="20"/>
          <w:szCs w:val="20"/>
        </w:rPr>
        <w:t>.</w:t>
      </w:r>
    </w:p>
    <w:p w14:paraId="28ABE06A" w14:textId="77777777" w:rsidR="00ED4513" w:rsidRPr="005D6CAD" w:rsidRDefault="00ED4513" w:rsidP="00EE32DE">
      <w:pPr>
        <w:spacing w:before="0" w:after="0" w:line="276" w:lineRule="auto"/>
        <w:ind w:left="850" w:hanging="850"/>
        <w:rPr>
          <w:rFonts w:ascii="Arial" w:hAnsi="Arial" w:cs="Arial"/>
          <w:sz w:val="20"/>
          <w:szCs w:val="20"/>
        </w:rPr>
      </w:pPr>
    </w:p>
    <w:p w14:paraId="3CE64C28" w14:textId="77777777" w:rsidR="002654DD" w:rsidRPr="005D6CAD" w:rsidRDefault="002654DD" w:rsidP="00EE32DE">
      <w:pPr>
        <w:pStyle w:val="Point0"/>
        <w:spacing w:before="0" w:after="0" w:line="276" w:lineRule="auto"/>
        <w:ind w:left="0" w:firstLine="0"/>
        <w:rPr>
          <w:rFonts w:ascii="Arial" w:hAnsi="Arial" w:cs="Arial"/>
          <w:sz w:val="20"/>
          <w:szCs w:val="20"/>
        </w:rPr>
      </w:pPr>
      <w:r w:rsidRPr="005D6CAD">
        <w:rPr>
          <w:rFonts w:ascii="Arial" w:hAnsi="Arial" w:cs="Arial"/>
          <w:b/>
          <w:sz w:val="20"/>
          <w:szCs w:val="20"/>
        </w:rPr>
        <w:t>Działania na rzecz zapewnienia równości, włączenia społecznego i niedyskryminacji</w:t>
      </w:r>
    </w:p>
    <w:p w14:paraId="1B2CA996" w14:textId="77777777" w:rsidR="002654DD" w:rsidRPr="005D6CAD" w:rsidRDefault="002654DD" w:rsidP="00EE32DE">
      <w:pPr>
        <w:spacing w:before="0" w:after="0" w:line="276" w:lineRule="auto"/>
        <w:rPr>
          <w:rFonts w:ascii="Arial" w:hAnsi="Arial" w:cs="Arial"/>
          <w:color w:val="000000"/>
          <w:sz w:val="20"/>
          <w:szCs w:val="20"/>
        </w:rPr>
      </w:pPr>
      <w:r w:rsidRPr="005D6CAD">
        <w:rPr>
          <w:rFonts w:ascii="Arial" w:hAnsi="Arial" w:cs="Arial"/>
          <w:color w:val="000000"/>
          <w:sz w:val="20"/>
          <w:szCs w:val="20"/>
        </w:rPr>
        <w:t xml:space="preserve">Zgodnie z równościowymi zasadami horyzontalnymi, realizującymi postanowienia rozporządzenia ogólnego, państwa członkowskie mają obowiązek podjęcia działań w celu zapobiegania wszelkiej dyskryminacji ze względu na płeć, rasę lub pochodzenie etniczne, religię lub światopogląd, niepełnosprawność, wiek lub orientację seksualną. </w:t>
      </w:r>
    </w:p>
    <w:p w14:paraId="1B72A22E" w14:textId="36420CEE" w:rsidR="002654DD" w:rsidRPr="005D6CAD" w:rsidRDefault="002654DD" w:rsidP="00EE32DE">
      <w:pPr>
        <w:autoSpaceDE w:val="0"/>
        <w:autoSpaceDN w:val="0"/>
        <w:adjustRightInd w:val="0"/>
        <w:spacing w:before="0" w:after="0" w:line="276" w:lineRule="auto"/>
        <w:rPr>
          <w:rFonts w:ascii="Arial" w:hAnsi="Arial" w:cs="Arial"/>
          <w:color w:val="000000"/>
          <w:sz w:val="20"/>
          <w:szCs w:val="20"/>
        </w:rPr>
      </w:pPr>
      <w:r w:rsidRPr="005D6CAD">
        <w:rPr>
          <w:rFonts w:ascii="Arial" w:hAnsi="Arial" w:cs="Arial"/>
          <w:color w:val="000000"/>
          <w:sz w:val="20"/>
          <w:szCs w:val="20"/>
        </w:rPr>
        <w:t xml:space="preserve">W </w:t>
      </w:r>
      <w:r w:rsidR="00F7327A" w:rsidRPr="005D6CAD">
        <w:rPr>
          <w:rFonts w:ascii="Arial" w:hAnsi="Arial" w:cs="Arial"/>
          <w:color w:val="000000"/>
          <w:sz w:val="20"/>
          <w:szCs w:val="20"/>
        </w:rPr>
        <w:t>CS 4(l)</w:t>
      </w:r>
      <w:r w:rsidRPr="005D6CAD">
        <w:rPr>
          <w:rFonts w:ascii="Arial" w:hAnsi="Arial" w:cs="Arial"/>
          <w:color w:val="000000"/>
          <w:sz w:val="20"/>
          <w:szCs w:val="20"/>
        </w:rPr>
        <w:t xml:space="preserve"> planuje się działania na rzecz integracji społecznej</w:t>
      </w:r>
      <w:r w:rsidR="00E80C2A" w:rsidRPr="005D6CAD">
        <w:rPr>
          <w:rFonts w:ascii="Arial" w:hAnsi="Arial" w:cs="Arial"/>
          <w:color w:val="000000"/>
          <w:sz w:val="20"/>
          <w:szCs w:val="20"/>
        </w:rPr>
        <w:t xml:space="preserve"> osób zagrożonych ubóstwem lub wykluczeniem społecznym (w tym społeczności marginalizowanych)</w:t>
      </w:r>
      <w:r w:rsidRPr="005D6CAD">
        <w:rPr>
          <w:rFonts w:ascii="Arial" w:hAnsi="Arial" w:cs="Arial"/>
          <w:color w:val="000000"/>
          <w:sz w:val="20"/>
          <w:szCs w:val="20"/>
        </w:rPr>
        <w:t>, w szczególności osób najbardziej potrzebujących i dzieci.</w:t>
      </w:r>
    </w:p>
    <w:p w14:paraId="5C9954C4" w14:textId="3AA335FB" w:rsidR="0050441D" w:rsidRPr="005D6CAD" w:rsidRDefault="002654DD" w:rsidP="00EE32DE">
      <w:pPr>
        <w:spacing w:before="0" w:after="0" w:line="276" w:lineRule="auto"/>
        <w:rPr>
          <w:rFonts w:ascii="Arial" w:eastAsia="Arial Narrow" w:hAnsi="Arial" w:cs="Arial"/>
          <w:sz w:val="20"/>
          <w:szCs w:val="20"/>
        </w:rPr>
      </w:pPr>
      <w:r w:rsidRPr="005D6CAD">
        <w:rPr>
          <w:rFonts w:ascii="Arial" w:hAnsi="Arial" w:cs="Arial"/>
          <w:color w:val="000000" w:themeColor="text1"/>
          <w:sz w:val="20"/>
          <w:szCs w:val="20"/>
        </w:rPr>
        <w:t>We wszystkich typach projektów, na poziomie kryteriów wyboru projektów, planuje się zapewnienie równego dostępu do udziału w projektach wszystkim osobom wpisującym się w zakres interwencji. Z kolei zasada niedyskryminacji, równości i włączenia społecznego będzie realizowana na poziomie kryteriów wyboru projektu, obowiązkowych dla każdego projektu i dotyczyć będzie wszystkich etapów ich wdrażania, tj. przygotowania, realizacji, monitorowania i kontroli. Od spełnienia tych kryteriów uzależnione będzie dopuszczenie projektu do dalszego etapu oceny. Planowane są także szkolenia dla potencjalnych beneficjentów w zakresie zasady równości, włączenia społecznego i niedyskryminacji oraz jej implementacji w projektach dofinansowanych z EFS+. Planowane jest także obowiązkowe stosowanie w projektach standardów dostępności opracowanych w perspektywie finansowej 2014-2020 wraz z ich bieżącymi aktualizacjami</w:t>
      </w:r>
      <w:r w:rsidR="5439C270" w:rsidRPr="005D6CAD">
        <w:rPr>
          <w:rFonts w:ascii="Arial" w:hAnsi="Arial" w:cs="Arial"/>
          <w:color w:val="000000" w:themeColor="text1"/>
          <w:sz w:val="20"/>
          <w:szCs w:val="20"/>
        </w:rPr>
        <w:t xml:space="preserve">. </w:t>
      </w:r>
      <w:r w:rsidR="5439C270" w:rsidRPr="005D6CAD">
        <w:rPr>
          <w:rFonts w:ascii="Arial" w:eastAsia="Arial Narrow" w:hAnsi="Arial" w:cs="Arial"/>
          <w:color w:val="000000" w:themeColor="text1"/>
          <w:sz w:val="20"/>
          <w:szCs w:val="20"/>
        </w:rPr>
        <w:t>Na wszystkich etapach realizacji interwencji obowiązkowe będzie stosowanie Karty Praw Podstawowych.</w:t>
      </w:r>
    </w:p>
    <w:p w14:paraId="4227739B" w14:textId="2F21C303" w:rsidR="002654DD" w:rsidRPr="005D6CAD" w:rsidRDefault="002654DD" w:rsidP="00EE32DE">
      <w:pPr>
        <w:spacing w:before="0" w:after="0" w:line="276" w:lineRule="auto"/>
        <w:rPr>
          <w:rFonts w:ascii="Arial" w:hAnsi="Arial" w:cs="Arial"/>
          <w:sz w:val="20"/>
          <w:szCs w:val="20"/>
        </w:rPr>
      </w:pPr>
    </w:p>
    <w:p w14:paraId="4B55CC37" w14:textId="77777777" w:rsidR="002654DD" w:rsidRPr="005D6CAD" w:rsidRDefault="002654DD" w:rsidP="00EE32DE">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6708BE9D" w14:textId="1EF6E7DF" w:rsidR="002654DD" w:rsidRPr="00F73F24" w:rsidRDefault="002654DD" w:rsidP="00EE32DE">
      <w:pPr>
        <w:spacing w:before="0" w:after="0" w:line="276" w:lineRule="auto"/>
        <w:rPr>
          <w:rFonts w:ascii="Arial" w:eastAsia="Calibri" w:hAnsi="Arial" w:cs="Arial"/>
          <w:sz w:val="20"/>
          <w:szCs w:val="20"/>
        </w:rPr>
      </w:pPr>
      <w:r w:rsidRPr="005D6CAD">
        <w:rPr>
          <w:rFonts w:ascii="Arial" w:hAnsi="Arial" w:cs="Arial"/>
          <w:sz w:val="20"/>
          <w:szCs w:val="20"/>
        </w:rPr>
        <w:t xml:space="preserve">Planowane interwencje będą realizowane na obszarze całego województwa z uwzględnieniem podziału na region Mazowiecki regionalny oraz region Warszawski stołeczny. Preferencje mogą mieć projekty zlokalizowane w średnich i małych miastach w szczególności zagrożonych utratą funkcji gospodarczych i społecznych. Priorytety mogą być też skierowane do projektów zlokalizowanych na obszarach strategicznej interwencji (OSI) wyznaczonych w KSRR i wynikających ze </w:t>
      </w:r>
      <w:r w:rsidR="4A4EB267" w:rsidRPr="005D6CAD">
        <w:rPr>
          <w:rFonts w:ascii="Arial" w:hAnsi="Arial" w:cs="Arial"/>
          <w:sz w:val="20"/>
          <w:szCs w:val="20"/>
        </w:rPr>
        <w:t xml:space="preserve">SR WM 2030. </w:t>
      </w:r>
      <w:r w:rsidR="16D3150E" w:rsidRPr="005D6CAD">
        <w:rPr>
          <w:rFonts w:ascii="Arial" w:eastAsia="Segoe UI Emoji" w:hAnsi="Arial" w:cs="Arial"/>
          <w:sz w:val="20"/>
          <w:szCs w:val="20"/>
        </w:rPr>
        <w:t xml:space="preserve">Przewiduje się preferencje dla przedsięwzięć </w:t>
      </w:r>
      <w:r w:rsidR="08D967D9" w:rsidRPr="005D6CAD">
        <w:rPr>
          <w:rFonts w:ascii="Arial" w:eastAsia="Segoe UI Emoji" w:hAnsi="Arial" w:cs="Arial"/>
          <w:sz w:val="20"/>
          <w:szCs w:val="20"/>
        </w:rPr>
        <w:t>w ramach</w:t>
      </w:r>
      <w:r w:rsidR="16D3150E" w:rsidRPr="005D6CAD">
        <w:rPr>
          <w:rFonts w:ascii="Arial" w:eastAsia="Segoe UI Emoji" w:hAnsi="Arial" w:cs="Arial"/>
          <w:sz w:val="20"/>
          <w:szCs w:val="20"/>
        </w:rPr>
        <w:t xml:space="preserve"> MSIT oraz wynikających z GPR.</w:t>
      </w:r>
    </w:p>
    <w:p w14:paraId="07BB662D" w14:textId="54D4F3DE" w:rsidR="002654DD" w:rsidRPr="005D6CAD" w:rsidRDefault="002654DD" w:rsidP="00EE32DE">
      <w:pPr>
        <w:spacing w:before="0" w:after="0" w:line="276" w:lineRule="auto"/>
        <w:rPr>
          <w:rFonts w:ascii="Arial" w:hAnsi="Arial" w:cs="Arial"/>
          <w:sz w:val="20"/>
          <w:szCs w:val="20"/>
        </w:rPr>
      </w:pPr>
    </w:p>
    <w:p w14:paraId="695CC2AC" w14:textId="77777777" w:rsidR="002654DD" w:rsidRPr="005D6CAD" w:rsidRDefault="002654DD" w:rsidP="00EE32DE">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29FFC218" w14:textId="77777777" w:rsidR="00AE2D44" w:rsidRPr="005D6CAD" w:rsidRDefault="00AE2D44" w:rsidP="00EE32DE">
      <w:pPr>
        <w:pStyle w:val="Text1"/>
        <w:spacing w:before="0" w:after="0" w:line="276" w:lineRule="auto"/>
        <w:ind w:left="0"/>
        <w:rPr>
          <w:rFonts w:ascii="Arial" w:hAnsi="Arial" w:cs="Arial"/>
          <w:sz w:val="20"/>
          <w:szCs w:val="20"/>
        </w:rPr>
      </w:pPr>
      <w:r w:rsidRPr="005D6CAD">
        <w:rPr>
          <w:rFonts w:ascii="Arial" w:hAnsi="Arial" w:cs="Arial"/>
          <w:sz w:val="20"/>
          <w:szCs w:val="20"/>
        </w:rPr>
        <w:t>Nie przewiduje się realizacji przedsięwzięć międzyregionalnych, transgranicznych i transnarodowych.</w:t>
      </w:r>
    </w:p>
    <w:p w14:paraId="2848A44F" w14:textId="77777777" w:rsidR="002654DD" w:rsidRPr="005D6CAD" w:rsidRDefault="002654DD" w:rsidP="00EE32DE">
      <w:pPr>
        <w:pStyle w:val="Text1"/>
        <w:spacing w:before="0" w:after="0" w:line="276" w:lineRule="auto"/>
        <w:ind w:left="0"/>
        <w:rPr>
          <w:rFonts w:ascii="Arial" w:hAnsi="Arial" w:cs="Arial"/>
          <w:sz w:val="20"/>
          <w:szCs w:val="20"/>
        </w:rPr>
      </w:pPr>
    </w:p>
    <w:p w14:paraId="675ED68F" w14:textId="77777777" w:rsidR="00D21E58" w:rsidRPr="00FB323F" w:rsidRDefault="00D21E58" w:rsidP="00EE32DE">
      <w:pPr>
        <w:pStyle w:val="Text1"/>
        <w:spacing w:before="0" w:after="0" w:line="276" w:lineRule="auto"/>
        <w:ind w:left="0"/>
        <w:rPr>
          <w:rFonts w:ascii="Arial" w:hAnsi="Arial" w:cs="Arial"/>
          <w:b/>
          <w:sz w:val="20"/>
          <w:szCs w:val="20"/>
        </w:rPr>
      </w:pPr>
      <w:r w:rsidRPr="00D21E58">
        <w:rPr>
          <w:rFonts w:ascii="Arial" w:hAnsi="Arial" w:cs="Arial"/>
          <w:b/>
          <w:sz w:val="20"/>
          <w:szCs w:val="20"/>
        </w:rPr>
        <w:t>Planowane wykorzystanie instrumentów finansowych</w:t>
      </w:r>
    </w:p>
    <w:p w14:paraId="3C5A2243" w14:textId="77777777" w:rsidR="00D21E58" w:rsidRPr="00FB323F" w:rsidRDefault="00D21E58" w:rsidP="00EE32DE">
      <w:pPr>
        <w:pStyle w:val="Text1"/>
        <w:spacing w:before="0" w:after="0" w:line="276" w:lineRule="auto"/>
        <w:ind w:left="0"/>
        <w:rPr>
          <w:rFonts w:ascii="Arial" w:hAnsi="Arial" w:cs="Arial"/>
          <w:bCs/>
          <w:sz w:val="20"/>
          <w:szCs w:val="20"/>
        </w:rPr>
      </w:pPr>
      <w:r>
        <w:rPr>
          <w:rFonts w:ascii="Arial" w:hAnsi="Arial" w:cs="Arial"/>
          <w:bCs/>
          <w:sz w:val="20"/>
          <w:szCs w:val="20"/>
        </w:rPr>
        <w:t>Nie planuje się wykorzystania instrumentów finansowych.</w:t>
      </w:r>
    </w:p>
    <w:p w14:paraId="7C6DEB6F" w14:textId="77777777" w:rsidR="00ED4513" w:rsidRPr="005D6CAD" w:rsidRDefault="00ED4513"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1B9206BE" w14:textId="77777777" w:rsidR="00ED4513" w:rsidRPr="005D6CAD" w:rsidRDefault="00ED4513" w:rsidP="00F73F24">
      <w:pPr>
        <w:ind w:left="708"/>
        <w:rPr>
          <w:rFonts w:ascii="Arial" w:hAnsi="Arial" w:cs="Arial"/>
          <w:b/>
          <w:sz w:val="20"/>
          <w:szCs w:val="20"/>
        </w:rPr>
        <w:sectPr w:rsidR="00ED4513" w:rsidRPr="005D6CAD" w:rsidSect="00F73F24">
          <w:footnotePr>
            <w:numRestart w:val="eachPage"/>
          </w:footnotePr>
          <w:pgSz w:w="11907" w:h="16839" w:code="9"/>
          <w:pgMar w:top="1418" w:right="1418" w:bottom="1418" w:left="1418" w:header="567" w:footer="567" w:gutter="0"/>
          <w:cols w:space="720"/>
          <w:docGrid w:linePitch="360"/>
        </w:sectPr>
      </w:pPr>
    </w:p>
    <w:p w14:paraId="2AB20C52" w14:textId="38C25BE1" w:rsidR="0050441D" w:rsidRPr="005D6CAD" w:rsidRDefault="0003090C" w:rsidP="00F200A8">
      <w:pPr>
        <w:pStyle w:val="Nagwek5"/>
        <w:rPr>
          <w:rFonts w:cs="Arial"/>
        </w:rPr>
      </w:pPr>
      <w:r w:rsidRPr="005D6CAD">
        <w:rPr>
          <w:rFonts w:cs="Arial"/>
        </w:rPr>
        <w:t>2.1.8.3.</w:t>
      </w:r>
      <w:r w:rsidR="00106E1A" w:rsidRPr="005D6CAD">
        <w:rPr>
          <w:rFonts w:cs="Arial"/>
        </w:rPr>
        <w:t>2</w:t>
      </w:r>
      <w:r w:rsidRPr="005D6CAD">
        <w:rPr>
          <w:rFonts w:cs="Arial"/>
        </w:rPr>
        <w:t xml:space="preserve">. </w:t>
      </w:r>
      <w:r w:rsidR="0050441D" w:rsidRPr="005D6CAD">
        <w:rPr>
          <w:rFonts w:cs="Arial"/>
        </w:rPr>
        <w:t>Wskaźniki</w:t>
      </w:r>
    </w:p>
    <w:p w14:paraId="1A26006A" w14:textId="30054B72" w:rsidR="0050441D" w:rsidRPr="00EE32DE" w:rsidRDefault="00BA317E" w:rsidP="00EE32DE">
      <w:pPr>
        <w:pStyle w:val="Text1"/>
        <w:spacing w:before="0" w:after="0" w:line="276" w:lineRule="auto"/>
        <w:ind w:left="0"/>
        <w:rPr>
          <w:rFonts w:ascii="Arial" w:hAnsi="Arial" w:cs="Arial"/>
          <w:bCs/>
          <w:sz w:val="20"/>
          <w:szCs w:val="20"/>
        </w:rPr>
      </w:pPr>
      <w:r w:rsidRPr="00EE32DE">
        <w:rPr>
          <w:rFonts w:ascii="Arial" w:hAnsi="Arial" w:cs="Arial"/>
          <w:bCs/>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400"/>
        <w:gridCol w:w="907"/>
        <w:gridCol w:w="1339"/>
        <w:gridCol w:w="1510"/>
        <w:gridCol w:w="3929"/>
        <w:gridCol w:w="1287"/>
        <w:gridCol w:w="1362"/>
        <w:gridCol w:w="1372"/>
      </w:tblGrid>
      <w:tr w:rsidR="00EA1CE6" w:rsidRPr="002C5E73" w14:paraId="58F66D14" w14:textId="77777777" w:rsidTr="008258BC">
        <w:trPr>
          <w:cantSplit/>
          <w:trHeight w:val="227"/>
          <w:tblHeader/>
          <w:jc w:val="center"/>
        </w:trPr>
        <w:tc>
          <w:tcPr>
            <w:tcW w:w="0" w:type="auto"/>
            <w:shd w:val="clear" w:color="auto" w:fill="FFE599" w:themeFill="accent4" w:themeFillTint="66"/>
            <w:vAlign w:val="center"/>
          </w:tcPr>
          <w:p w14:paraId="44EBB11A"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20F60E3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1A8CDAD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28B3D85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167FA64D"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3A1B94E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4F2BBC27"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5BDE0F6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71014664"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21A88AF0" w14:textId="77777777" w:rsidTr="008258BC">
        <w:trPr>
          <w:cantSplit/>
          <w:trHeight w:val="227"/>
          <w:jc w:val="center"/>
        </w:trPr>
        <w:tc>
          <w:tcPr>
            <w:tcW w:w="0" w:type="auto"/>
            <w:vAlign w:val="center"/>
          </w:tcPr>
          <w:p w14:paraId="00C370C3" w14:textId="361B061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VIII</w:t>
            </w:r>
          </w:p>
        </w:tc>
        <w:tc>
          <w:tcPr>
            <w:tcW w:w="0" w:type="auto"/>
            <w:vAlign w:val="center"/>
          </w:tcPr>
          <w:p w14:paraId="64C989CE" w14:textId="45C53A0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4(l)</w:t>
            </w:r>
          </w:p>
        </w:tc>
        <w:tc>
          <w:tcPr>
            <w:tcW w:w="0" w:type="auto"/>
            <w:vAlign w:val="center"/>
          </w:tcPr>
          <w:p w14:paraId="22B8A10B" w14:textId="3A51108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vAlign w:val="center"/>
          </w:tcPr>
          <w:p w14:paraId="2006F5F2" w14:textId="52F455B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4615FB50" w14:textId="02898103" w:rsidR="009D0F62" w:rsidRPr="002C5E73" w:rsidRDefault="009D0F62" w:rsidP="009D0F62">
            <w:pPr>
              <w:spacing w:before="0" w:after="0" w:line="240" w:lineRule="auto"/>
              <w:rPr>
                <w:rFonts w:ascii="Arial" w:hAnsi="Arial" w:cs="Arial"/>
                <w:sz w:val="18"/>
                <w:szCs w:val="18"/>
              </w:rPr>
            </w:pPr>
            <w:r w:rsidRPr="005D6CAD">
              <w:rPr>
                <w:rFonts w:ascii="Arial" w:hAnsi="Arial" w:cs="Arial"/>
              </w:rPr>
              <w:t xml:space="preserve"> </w:t>
            </w:r>
            <w:r w:rsidRPr="005D6CAD">
              <w:rPr>
                <w:rFonts w:ascii="Arial" w:hAnsi="Arial" w:cs="Arial"/>
                <w:sz w:val="18"/>
                <w:szCs w:val="18"/>
              </w:rPr>
              <w:t>PLLCR02</w:t>
            </w:r>
          </w:p>
        </w:tc>
        <w:tc>
          <w:tcPr>
            <w:tcW w:w="0" w:type="auto"/>
            <w:shd w:val="clear" w:color="auto" w:fill="auto"/>
            <w:vAlign w:val="center"/>
          </w:tcPr>
          <w:p w14:paraId="545700F5" w14:textId="70270BA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 xml:space="preserve">Liczba osób objętych usługami w zakresie wspierania rodziny i pieczy zastępczej </w:t>
            </w:r>
          </w:p>
        </w:tc>
        <w:tc>
          <w:tcPr>
            <w:tcW w:w="0" w:type="auto"/>
            <w:vAlign w:val="center"/>
          </w:tcPr>
          <w:p w14:paraId="28CC8921" w14:textId="24F7156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auto"/>
            <w:vAlign w:val="center"/>
          </w:tcPr>
          <w:p w14:paraId="49B56D76" w14:textId="35FC29F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360</w:t>
            </w:r>
          </w:p>
        </w:tc>
        <w:tc>
          <w:tcPr>
            <w:tcW w:w="0" w:type="auto"/>
            <w:shd w:val="clear" w:color="auto" w:fill="auto"/>
            <w:vAlign w:val="center"/>
          </w:tcPr>
          <w:p w14:paraId="503523BB" w14:textId="4E1A02C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3 620</w:t>
            </w:r>
          </w:p>
        </w:tc>
      </w:tr>
      <w:tr w:rsidR="009D0F62" w:rsidRPr="002C5E73" w14:paraId="0FC62515" w14:textId="77777777" w:rsidTr="00EE32DE">
        <w:trPr>
          <w:cantSplit/>
          <w:trHeight w:val="227"/>
          <w:jc w:val="center"/>
        </w:trPr>
        <w:tc>
          <w:tcPr>
            <w:tcW w:w="0" w:type="auto"/>
            <w:shd w:val="clear" w:color="auto" w:fill="D9D9D9" w:themeFill="background1" w:themeFillShade="D9"/>
            <w:vAlign w:val="center"/>
          </w:tcPr>
          <w:p w14:paraId="59E6D009" w14:textId="25E3C38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VIII</w:t>
            </w:r>
          </w:p>
        </w:tc>
        <w:tc>
          <w:tcPr>
            <w:tcW w:w="0" w:type="auto"/>
            <w:shd w:val="clear" w:color="auto" w:fill="D9D9D9" w:themeFill="background1" w:themeFillShade="D9"/>
            <w:vAlign w:val="center"/>
          </w:tcPr>
          <w:p w14:paraId="06C7C19D" w14:textId="2DCFD14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4(l)</w:t>
            </w:r>
          </w:p>
        </w:tc>
        <w:tc>
          <w:tcPr>
            <w:tcW w:w="0" w:type="auto"/>
            <w:shd w:val="clear" w:color="auto" w:fill="D9D9D9" w:themeFill="background1" w:themeFillShade="D9"/>
            <w:vAlign w:val="center"/>
          </w:tcPr>
          <w:p w14:paraId="385B5D6E" w14:textId="189B769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EFS+</w:t>
            </w:r>
          </w:p>
        </w:tc>
        <w:tc>
          <w:tcPr>
            <w:tcW w:w="0" w:type="auto"/>
            <w:shd w:val="clear" w:color="auto" w:fill="D9D9D9" w:themeFill="background1" w:themeFillShade="D9"/>
            <w:vAlign w:val="center"/>
          </w:tcPr>
          <w:p w14:paraId="241C240C" w14:textId="1F215FB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669FA717" w14:textId="5E62AA2E" w:rsidR="009D0F62" w:rsidRPr="002C5E73" w:rsidRDefault="009D0F62" w:rsidP="009D0F62">
            <w:pPr>
              <w:spacing w:before="0" w:after="0" w:line="240" w:lineRule="auto"/>
              <w:rPr>
                <w:rFonts w:ascii="Arial" w:hAnsi="Arial" w:cs="Arial"/>
                <w:sz w:val="18"/>
                <w:szCs w:val="18"/>
              </w:rPr>
            </w:pPr>
            <w:r w:rsidRPr="005D6CAD">
              <w:rPr>
                <w:rFonts w:ascii="Arial" w:hAnsi="Arial" w:cs="Arial"/>
              </w:rPr>
              <w:t xml:space="preserve"> </w:t>
            </w:r>
            <w:r w:rsidRPr="005D6CAD">
              <w:rPr>
                <w:rFonts w:ascii="Arial" w:hAnsi="Arial" w:cs="Arial"/>
                <w:sz w:val="18"/>
                <w:szCs w:val="18"/>
              </w:rPr>
              <w:t>PLLCR02</w:t>
            </w:r>
          </w:p>
        </w:tc>
        <w:tc>
          <w:tcPr>
            <w:tcW w:w="0" w:type="auto"/>
            <w:shd w:val="clear" w:color="auto" w:fill="D9D9D9" w:themeFill="background1" w:themeFillShade="D9"/>
            <w:vAlign w:val="center"/>
          </w:tcPr>
          <w:p w14:paraId="15DA092E" w14:textId="0A277C5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 xml:space="preserve">Liczba osób objętych usługami w zakresie wspierania rodziny i pieczy zastępczej </w:t>
            </w:r>
          </w:p>
        </w:tc>
        <w:tc>
          <w:tcPr>
            <w:tcW w:w="0" w:type="auto"/>
            <w:shd w:val="clear" w:color="auto" w:fill="D9D9D9" w:themeFill="background1" w:themeFillShade="D9"/>
            <w:vAlign w:val="center"/>
          </w:tcPr>
          <w:p w14:paraId="689EEBCC" w14:textId="27DA7A2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osoby</w:t>
            </w:r>
          </w:p>
        </w:tc>
        <w:tc>
          <w:tcPr>
            <w:tcW w:w="0" w:type="auto"/>
            <w:shd w:val="clear" w:color="auto" w:fill="D9D9D9" w:themeFill="background1" w:themeFillShade="D9"/>
            <w:vAlign w:val="center"/>
          </w:tcPr>
          <w:p w14:paraId="33C8D2E4" w14:textId="038C6AB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740</w:t>
            </w:r>
          </w:p>
        </w:tc>
        <w:tc>
          <w:tcPr>
            <w:tcW w:w="0" w:type="auto"/>
            <w:shd w:val="clear" w:color="auto" w:fill="D9D9D9" w:themeFill="background1" w:themeFillShade="D9"/>
            <w:vAlign w:val="center"/>
          </w:tcPr>
          <w:p w14:paraId="3A4F503E" w14:textId="7AE1BC1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7 430</w:t>
            </w:r>
          </w:p>
        </w:tc>
      </w:tr>
    </w:tbl>
    <w:p w14:paraId="57049814" w14:textId="77777777" w:rsidR="00494FED" w:rsidRPr="00EE32DE" w:rsidRDefault="00494FED" w:rsidP="00EE32DE">
      <w:pPr>
        <w:pStyle w:val="Text1"/>
        <w:spacing w:before="0" w:after="0" w:line="276" w:lineRule="auto"/>
        <w:ind w:left="0"/>
        <w:rPr>
          <w:rFonts w:ascii="Arial" w:hAnsi="Arial" w:cs="Arial"/>
          <w:bCs/>
          <w:sz w:val="20"/>
          <w:szCs w:val="20"/>
        </w:rPr>
      </w:pPr>
    </w:p>
    <w:p w14:paraId="114C1E53" w14:textId="7D8C51E2" w:rsidR="0050441D" w:rsidRPr="00EE32DE" w:rsidRDefault="00BA317E" w:rsidP="00EE32DE">
      <w:pPr>
        <w:pStyle w:val="Text1"/>
        <w:spacing w:before="0" w:after="0" w:line="276" w:lineRule="auto"/>
        <w:ind w:left="0"/>
        <w:rPr>
          <w:rFonts w:ascii="Arial" w:hAnsi="Arial" w:cs="Arial"/>
          <w:bCs/>
          <w:sz w:val="20"/>
          <w:szCs w:val="20"/>
        </w:rPr>
      </w:pPr>
      <w:bookmarkStart w:id="171" w:name="_Hlk97487659"/>
      <w:r w:rsidRPr="00EE32DE">
        <w:rPr>
          <w:rFonts w:ascii="Arial" w:hAnsi="Arial" w:cs="Arial"/>
          <w:bCs/>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4B01C95C" w14:textId="77777777" w:rsidTr="003B3508">
        <w:trPr>
          <w:cantSplit/>
          <w:trHeight w:val="227"/>
          <w:tblHeader/>
        </w:trPr>
        <w:tc>
          <w:tcPr>
            <w:tcW w:w="317" w:type="pct"/>
            <w:shd w:val="clear" w:color="auto" w:fill="FFE599" w:themeFill="accent4" w:themeFillTint="66"/>
            <w:vAlign w:val="center"/>
          </w:tcPr>
          <w:p w14:paraId="0D6C8611"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175FF479"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5732859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483B140C"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1D7CDA51"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59D0139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1E8D6519"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316C3B9C"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2037AD1C"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12F8D20F"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6E9F367B"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6CF9ECE4"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834D85" w:rsidRPr="002C5E73" w14:paraId="4276A025" w14:textId="77777777" w:rsidTr="003B3508">
        <w:trPr>
          <w:cantSplit/>
          <w:trHeight w:val="227"/>
        </w:trPr>
        <w:tc>
          <w:tcPr>
            <w:tcW w:w="317" w:type="pct"/>
            <w:vAlign w:val="center"/>
          </w:tcPr>
          <w:p w14:paraId="1E96A2DE" w14:textId="60A098AF"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VIII</w:t>
            </w:r>
          </w:p>
        </w:tc>
        <w:tc>
          <w:tcPr>
            <w:tcW w:w="341" w:type="pct"/>
            <w:vAlign w:val="center"/>
          </w:tcPr>
          <w:p w14:paraId="13F2ED53" w14:textId="0C0E5DED"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4(l)</w:t>
            </w:r>
          </w:p>
        </w:tc>
        <w:tc>
          <w:tcPr>
            <w:tcW w:w="354" w:type="pct"/>
            <w:vAlign w:val="center"/>
          </w:tcPr>
          <w:p w14:paraId="69875859" w14:textId="1E35F33D"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EFS+</w:t>
            </w:r>
          </w:p>
        </w:tc>
        <w:tc>
          <w:tcPr>
            <w:tcW w:w="406" w:type="pct"/>
            <w:vAlign w:val="center"/>
          </w:tcPr>
          <w:p w14:paraId="08554E50" w14:textId="16C13019"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405" w:type="pct"/>
            <w:vAlign w:val="center"/>
          </w:tcPr>
          <w:p w14:paraId="4BAA0FD4" w14:textId="6B6120BA"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PLLC</w:t>
            </w:r>
            <w:r>
              <w:rPr>
                <w:rFonts w:ascii="Arial" w:hAnsi="Arial" w:cs="Arial"/>
                <w:sz w:val="18"/>
                <w:szCs w:val="18"/>
              </w:rPr>
              <w:t>O</w:t>
            </w:r>
            <w:r w:rsidRPr="005D6CAD">
              <w:rPr>
                <w:rFonts w:ascii="Arial" w:hAnsi="Arial" w:cs="Arial"/>
                <w:sz w:val="18"/>
                <w:szCs w:val="18"/>
              </w:rPr>
              <w:t>0</w:t>
            </w:r>
            <w:r>
              <w:rPr>
                <w:rFonts w:ascii="Arial" w:hAnsi="Arial" w:cs="Arial"/>
                <w:sz w:val="18"/>
                <w:szCs w:val="18"/>
              </w:rPr>
              <w:t>1</w:t>
            </w:r>
          </w:p>
        </w:tc>
        <w:tc>
          <w:tcPr>
            <w:tcW w:w="861" w:type="pct"/>
            <w:shd w:val="clear" w:color="auto" w:fill="auto"/>
            <w:vAlign w:val="center"/>
          </w:tcPr>
          <w:p w14:paraId="562E1DC4" w14:textId="2FC75261"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Liczba utworzonych w programie miejsc świadczenia usług wspierania rodziny i pieczy zastępczej istniejących po zakończeniu projektu</w:t>
            </w:r>
          </w:p>
        </w:tc>
        <w:tc>
          <w:tcPr>
            <w:tcW w:w="405" w:type="pct"/>
            <w:vAlign w:val="center"/>
          </w:tcPr>
          <w:p w14:paraId="4238DBAB" w14:textId="0CB02C08"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szt.</w:t>
            </w:r>
          </w:p>
        </w:tc>
        <w:tc>
          <w:tcPr>
            <w:tcW w:w="405" w:type="pct"/>
            <w:shd w:val="clear" w:color="auto" w:fill="auto"/>
            <w:vAlign w:val="center"/>
          </w:tcPr>
          <w:p w14:paraId="1A500571" w14:textId="5C180979" w:rsidR="00834D85" w:rsidRPr="00A06EF2" w:rsidRDefault="00834D85" w:rsidP="00834D85">
            <w:pPr>
              <w:spacing w:before="0" w:after="0" w:line="240" w:lineRule="auto"/>
              <w:rPr>
                <w:rFonts w:ascii="Arial" w:hAnsi="Arial" w:cs="Arial"/>
                <w:sz w:val="18"/>
                <w:szCs w:val="18"/>
                <w:highlight w:val="red"/>
              </w:rPr>
            </w:pPr>
            <w:r w:rsidRPr="005D6CAD">
              <w:rPr>
                <w:rFonts w:ascii="Arial" w:hAnsi="Arial" w:cs="Arial"/>
                <w:sz w:val="18"/>
                <w:szCs w:val="18"/>
              </w:rPr>
              <w:t>560</w:t>
            </w:r>
          </w:p>
        </w:tc>
        <w:tc>
          <w:tcPr>
            <w:tcW w:w="405" w:type="pct"/>
            <w:shd w:val="clear" w:color="auto" w:fill="auto"/>
            <w:vAlign w:val="center"/>
          </w:tcPr>
          <w:p w14:paraId="0AED7D1F" w14:textId="5B81EB1B"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53E5C329" w14:textId="127F7944" w:rsidR="00834D85" w:rsidRPr="002C5E73" w:rsidRDefault="00834D85" w:rsidP="00834D85">
            <w:pPr>
              <w:spacing w:before="0" w:after="0" w:line="240" w:lineRule="auto"/>
              <w:rPr>
                <w:rFonts w:ascii="Arial" w:hAnsi="Arial" w:cs="Arial"/>
                <w:sz w:val="18"/>
                <w:szCs w:val="18"/>
              </w:rPr>
            </w:pPr>
            <w:r>
              <w:rPr>
                <w:rFonts w:ascii="Arial" w:hAnsi="Arial" w:cs="Arial"/>
                <w:sz w:val="18"/>
                <w:szCs w:val="18"/>
              </w:rPr>
              <w:t>610</w:t>
            </w:r>
          </w:p>
        </w:tc>
        <w:tc>
          <w:tcPr>
            <w:tcW w:w="354" w:type="pct"/>
            <w:vAlign w:val="center"/>
          </w:tcPr>
          <w:p w14:paraId="307CDEE0" w14:textId="0E0060DD"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417F0F31" w14:textId="3F90B7D5"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nie dotyczy</w:t>
            </w:r>
          </w:p>
        </w:tc>
      </w:tr>
      <w:tr w:rsidR="00834D85" w:rsidRPr="002C5E73" w14:paraId="29B33772" w14:textId="77777777" w:rsidTr="00EE32DE">
        <w:trPr>
          <w:cantSplit/>
          <w:trHeight w:val="227"/>
        </w:trPr>
        <w:tc>
          <w:tcPr>
            <w:tcW w:w="317" w:type="pct"/>
            <w:shd w:val="clear" w:color="auto" w:fill="D9D9D9" w:themeFill="background1" w:themeFillShade="D9"/>
            <w:vAlign w:val="center"/>
          </w:tcPr>
          <w:p w14:paraId="5BEA8102" w14:textId="2DE92D0A"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VIII</w:t>
            </w:r>
          </w:p>
        </w:tc>
        <w:tc>
          <w:tcPr>
            <w:tcW w:w="341" w:type="pct"/>
            <w:shd w:val="clear" w:color="auto" w:fill="D9D9D9" w:themeFill="background1" w:themeFillShade="D9"/>
            <w:vAlign w:val="center"/>
          </w:tcPr>
          <w:p w14:paraId="4E641433" w14:textId="6571971F"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4(l)</w:t>
            </w:r>
          </w:p>
        </w:tc>
        <w:tc>
          <w:tcPr>
            <w:tcW w:w="354" w:type="pct"/>
            <w:shd w:val="clear" w:color="auto" w:fill="D9D9D9" w:themeFill="background1" w:themeFillShade="D9"/>
            <w:vAlign w:val="center"/>
          </w:tcPr>
          <w:p w14:paraId="7067C6A2" w14:textId="51BF6CD5"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EFS+</w:t>
            </w:r>
          </w:p>
        </w:tc>
        <w:tc>
          <w:tcPr>
            <w:tcW w:w="406" w:type="pct"/>
            <w:shd w:val="clear" w:color="auto" w:fill="D9D9D9" w:themeFill="background1" w:themeFillShade="D9"/>
            <w:vAlign w:val="center"/>
          </w:tcPr>
          <w:p w14:paraId="583C3A73" w14:textId="37BF08C9"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199B2286" w14:textId="641771F8"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PLLC</w:t>
            </w:r>
            <w:r>
              <w:rPr>
                <w:rFonts w:ascii="Arial" w:hAnsi="Arial" w:cs="Arial"/>
                <w:sz w:val="18"/>
                <w:szCs w:val="18"/>
              </w:rPr>
              <w:t>O</w:t>
            </w:r>
            <w:r w:rsidRPr="005D6CAD">
              <w:rPr>
                <w:rFonts w:ascii="Arial" w:hAnsi="Arial" w:cs="Arial"/>
                <w:sz w:val="18"/>
                <w:szCs w:val="18"/>
              </w:rPr>
              <w:t>0</w:t>
            </w:r>
            <w:r>
              <w:rPr>
                <w:rFonts w:ascii="Arial" w:hAnsi="Arial" w:cs="Arial"/>
                <w:sz w:val="18"/>
                <w:szCs w:val="18"/>
              </w:rPr>
              <w:t>1</w:t>
            </w:r>
          </w:p>
        </w:tc>
        <w:tc>
          <w:tcPr>
            <w:tcW w:w="861" w:type="pct"/>
            <w:shd w:val="clear" w:color="auto" w:fill="D9D9D9" w:themeFill="background1" w:themeFillShade="D9"/>
            <w:vAlign w:val="center"/>
          </w:tcPr>
          <w:p w14:paraId="6F8832DD" w14:textId="2142A0CD"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Liczba utworzonych w programie miejsc świadczenia usług wspierania rodziny i pieczy zastępczej istniejących po zakończeniu projektu</w:t>
            </w:r>
          </w:p>
        </w:tc>
        <w:tc>
          <w:tcPr>
            <w:tcW w:w="405" w:type="pct"/>
            <w:shd w:val="clear" w:color="auto" w:fill="D9D9D9" w:themeFill="background1" w:themeFillShade="D9"/>
            <w:vAlign w:val="center"/>
          </w:tcPr>
          <w:p w14:paraId="57142D5D" w14:textId="141FA62D"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szt.</w:t>
            </w:r>
          </w:p>
        </w:tc>
        <w:tc>
          <w:tcPr>
            <w:tcW w:w="405" w:type="pct"/>
            <w:shd w:val="clear" w:color="auto" w:fill="D9D9D9" w:themeFill="background1" w:themeFillShade="D9"/>
            <w:vAlign w:val="center"/>
          </w:tcPr>
          <w:p w14:paraId="3C1D23F9" w14:textId="52AB89DC" w:rsidR="00834D85" w:rsidRPr="00A06EF2" w:rsidRDefault="00834D85" w:rsidP="00834D85">
            <w:pPr>
              <w:spacing w:before="0" w:after="0" w:line="240" w:lineRule="auto"/>
              <w:rPr>
                <w:rFonts w:ascii="Arial" w:hAnsi="Arial" w:cs="Arial"/>
                <w:sz w:val="18"/>
                <w:szCs w:val="18"/>
                <w:highlight w:val="red"/>
              </w:rPr>
            </w:pPr>
            <w:r w:rsidRPr="005D6CAD">
              <w:rPr>
                <w:rFonts w:ascii="Arial" w:hAnsi="Arial" w:cs="Arial"/>
                <w:sz w:val="18"/>
                <w:szCs w:val="18"/>
              </w:rPr>
              <w:t>1 150</w:t>
            </w:r>
          </w:p>
        </w:tc>
        <w:tc>
          <w:tcPr>
            <w:tcW w:w="405" w:type="pct"/>
            <w:shd w:val="clear" w:color="auto" w:fill="D9D9D9" w:themeFill="background1" w:themeFillShade="D9"/>
            <w:vAlign w:val="center"/>
          </w:tcPr>
          <w:p w14:paraId="44F9E378" w14:textId="5A7D9B66"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41984E88" w14:textId="2560E6ED" w:rsidR="00834D85" w:rsidRPr="002C5E73" w:rsidRDefault="00834D85" w:rsidP="00834D85">
            <w:pPr>
              <w:spacing w:before="0" w:after="0" w:line="240" w:lineRule="auto"/>
              <w:rPr>
                <w:rFonts w:ascii="Arial" w:hAnsi="Arial" w:cs="Arial"/>
                <w:sz w:val="18"/>
                <w:szCs w:val="18"/>
              </w:rPr>
            </w:pPr>
            <w:r>
              <w:rPr>
                <w:rFonts w:ascii="Arial" w:hAnsi="Arial" w:cs="Arial"/>
                <w:sz w:val="18"/>
                <w:szCs w:val="18"/>
              </w:rPr>
              <w:t>1 260</w:t>
            </w:r>
          </w:p>
        </w:tc>
        <w:tc>
          <w:tcPr>
            <w:tcW w:w="354" w:type="pct"/>
            <w:shd w:val="clear" w:color="auto" w:fill="D9D9D9" w:themeFill="background1" w:themeFillShade="D9"/>
            <w:vAlign w:val="center"/>
          </w:tcPr>
          <w:p w14:paraId="0B098C61" w14:textId="0F2AC83C"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085B17F8" w14:textId="77507238" w:rsidR="00834D85" w:rsidRPr="002C5E73" w:rsidRDefault="00834D85" w:rsidP="00834D85">
            <w:pPr>
              <w:spacing w:before="0" w:after="0" w:line="240" w:lineRule="auto"/>
              <w:rPr>
                <w:rFonts w:ascii="Arial" w:hAnsi="Arial" w:cs="Arial"/>
                <w:sz w:val="18"/>
                <w:szCs w:val="18"/>
              </w:rPr>
            </w:pPr>
            <w:r w:rsidRPr="005D6CAD">
              <w:rPr>
                <w:rFonts w:ascii="Arial" w:hAnsi="Arial" w:cs="Arial"/>
                <w:sz w:val="18"/>
                <w:szCs w:val="18"/>
              </w:rPr>
              <w:t>nie dotyczy</w:t>
            </w:r>
          </w:p>
        </w:tc>
      </w:tr>
    </w:tbl>
    <w:p w14:paraId="608CD59E" w14:textId="77777777" w:rsidR="007A1FCE" w:rsidRPr="00EE32DE" w:rsidRDefault="007A1FCE" w:rsidP="00EE32DE">
      <w:pPr>
        <w:pStyle w:val="Text1"/>
        <w:spacing w:before="0" w:after="0" w:line="276" w:lineRule="auto"/>
        <w:ind w:left="0"/>
        <w:rPr>
          <w:rFonts w:ascii="Arial" w:hAnsi="Arial" w:cs="Arial"/>
          <w:bCs/>
          <w:sz w:val="20"/>
          <w:szCs w:val="20"/>
        </w:rPr>
      </w:pPr>
    </w:p>
    <w:bookmarkEnd w:id="171"/>
    <w:p w14:paraId="037B14A2" w14:textId="23D33F74" w:rsidR="00ED4513" w:rsidRPr="005D6CAD" w:rsidRDefault="00ED4513"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7A360C3F" w14:textId="77777777" w:rsidR="00ED4513" w:rsidRPr="005D6CAD" w:rsidRDefault="00ED4513" w:rsidP="00F73F24">
      <w:pPr>
        <w:spacing w:before="0" w:after="0" w:line="276" w:lineRule="auto"/>
        <w:ind w:left="708"/>
        <w:rPr>
          <w:rFonts w:ascii="Arial" w:hAnsi="Arial" w:cs="Arial"/>
          <w:sz w:val="20"/>
          <w:szCs w:val="20"/>
        </w:rPr>
        <w:sectPr w:rsidR="00ED4513" w:rsidRPr="005D6CAD" w:rsidSect="00F73F24">
          <w:footnotePr>
            <w:numRestart w:val="eachPage"/>
          </w:footnotePr>
          <w:pgSz w:w="16839" w:h="11907" w:orient="landscape" w:code="9"/>
          <w:pgMar w:top="1418" w:right="1418" w:bottom="1418" w:left="1418" w:header="567" w:footer="567" w:gutter="0"/>
          <w:cols w:space="720"/>
          <w:docGrid w:linePitch="360"/>
        </w:sectPr>
      </w:pPr>
    </w:p>
    <w:p w14:paraId="2B58C5A0" w14:textId="51B1D6E1" w:rsidR="008E7623" w:rsidRPr="005D6CAD" w:rsidRDefault="00106E1A" w:rsidP="00F200A8">
      <w:pPr>
        <w:pStyle w:val="Nagwek5"/>
        <w:rPr>
          <w:rFonts w:cs="Arial"/>
        </w:rPr>
      </w:pPr>
      <w:r w:rsidRPr="005D6CAD">
        <w:rPr>
          <w:rFonts w:cs="Arial"/>
        </w:rPr>
        <w:t xml:space="preserve">2.1.8.3.3. </w:t>
      </w:r>
      <w:r w:rsidR="008E7623" w:rsidRPr="005D6CAD">
        <w:rPr>
          <w:rFonts w:cs="Arial"/>
        </w:rPr>
        <w:t>Indykatywny podział zaprogramowanych zasobów (UE) według rodzaju interwencji</w:t>
      </w:r>
    </w:p>
    <w:p w14:paraId="07A25B27" w14:textId="77777777" w:rsidR="008E7623" w:rsidRPr="00EE32DE" w:rsidRDefault="008E7623" w:rsidP="00EE32DE">
      <w:pPr>
        <w:pStyle w:val="Text1"/>
        <w:spacing w:before="0" w:after="0" w:line="276" w:lineRule="auto"/>
        <w:ind w:left="0"/>
        <w:rPr>
          <w:rFonts w:ascii="Arial" w:hAnsi="Arial" w:cs="Arial"/>
          <w:bCs/>
          <w:sz w:val="20"/>
          <w:szCs w:val="20"/>
        </w:rPr>
      </w:pPr>
      <w:r w:rsidRPr="00EE32DE">
        <w:rPr>
          <w:rFonts w:ascii="Arial" w:hAnsi="Arial" w:cs="Arial"/>
          <w:bCs/>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8E7623" w:rsidRPr="005D6CAD" w14:paraId="37B99A93" w14:textId="77777777" w:rsidTr="00DB6B9D">
        <w:trPr>
          <w:tblHeader/>
        </w:trPr>
        <w:tc>
          <w:tcPr>
            <w:tcW w:w="968" w:type="dxa"/>
            <w:shd w:val="clear" w:color="auto" w:fill="FFE599" w:themeFill="accent4" w:themeFillTint="66"/>
            <w:vAlign w:val="center"/>
          </w:tcPr>
          <w:p w14:paraId="7A8F9A57"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220FE21"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6C22202"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09FA7D5"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57F648A8"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E4E2A4D"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616D0EE4"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666BC1A2" w14:textId="36B8F935" w:rsidR="00551225" w:rsidRPr="005D6CAD" w:rsidRDefault="03357F03" w:rsidP="45040DC4">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tcBorders>
              <w:top w:val="single" w:sz="4" w:space="0" w:color="auto"/>
              <w:left w:val="single" w:sz="4" w:space="0" w:color="auto"/>
              <w:bottom w:val="single" w:sz="4" w:space="0" w:color="auto"/>
              <w:right w:val="single" w:sz="4" w:space="0" w:color="auto"/>
            </w:tcBorders>
            <w:vAlign w:val="center"/>
          </w:tcPr>
          <w:p w14:paraId="4EF04196"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7210FA3F"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105D2C2A" w14:textId="10D424A2"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4(l)</w:t>
            </w:r>
          </w:p>
        </w:tc>
        <w:tc>
          <w:tcPr>
            <w:tcW w:w="2864" w:type="dxa"/>
            <w:tcBorders>
              <w:top w:val="single" w:sz="4" w:space="0" w:color="auto"/>
              <w:left w:val="single" w:sz="4" w:space="0" w:color="auto"/>
              <w:bottom w:val="single" w:sz="4" w:space="0" w:color="auto"/>
              <w:right w:val="single" w:sz="4" w:space="0" w:color="auto"/>
            </w:tcBorders>
            <w:vAlign w:val="center"/>
          </w:tcPr>
          <w:p w14:paraId="617402AD" w14:textId="464365FC" w:rsidR="00551225" w:rsidRPr="005D6CAD" w:rsidRDefault="00F36FB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163.</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Promowanie integracji społecznej osób zagrożonych ubóstwem lub wykluczeniem społecznym</w:t>
            </w:r>
            <w:r w:rsidR="00B60173" w:rsidRPr="005D6CAD">
              <w:rPr>
                <w:rFonts w:ascii="Arial" w:hAnsi="Arial" w:cs="Arial"/>
                <w:color w:val="000000" w:themeColor="text1"/>
                <w:sz w:val="18"/>
                <w:szCs w:val="18"/>
              </w:rPr>
              <w:t>, w tym osób</w:t>
            </w:r>
            <w:r w:rsidR="004C3AF7" w:rsidRPr="005D6CAD">
              <w:rPr>
                <w:rFonts w:ascii="Arial" w:hAnsi="Arial" w:cs="Arial"/>
              </w:rPr>
              <w:t xml:space="preserve"> </w:t>
            </w:r>
            <w:r w:rsidR="004C3AF7" w:rsidRPr="005D6CAD">
              <w:rPr>
                <w:rFonts w:ascii="Arial" w:hAnsi="Arial" w:cs="Arial"/>
                <w:color w:val="000000" w:themeColor="text1"/>
                <w:sz w:val="18"/>
                <w:szCs w:val="18"/>
              </w:rPr>
              <w:t>najbardziej potrzebujących</w:t>
            </w:r>
            <w:r w:rsidR="00B60173" w:rsidRPr="005D6CAD">
              <w:rPr>
                <w:rFonts w:ascii="Arial" w:hAnsi="Arial" w:cs="Arial"/>
                <w:color w:val="000000" w:themeColor="text1"/>
                <w:sz w:val="18"/>
                <w:szCs w:val="18"/>
              </w:rPr>
              <w:t xml:space="preserve"> i dzieci</w:t>
            </w:r>
          </w:p>
        </w:tc>
        <w:tc>
          <w:tcPr>
            <w:tcW w:w="1411" w:type="dxa"/>
            <w:tcBorders>
              <w:top w:val="single" w:sz="4" w:space="0" w:color="auto"/>
              <w:left w:val="single" w:sz="4" w:space="0" w:color="auto"/>
              <w:bottom w:val="single" w:sz="4" w:space="0" w:color="auto"/>
              <w:right w:val="single" w:sz="4" w:space="0" w:color="auto"/>
            </w:tcBorders>
            <w:vAlign w:val="center"/>
          </w:tcPr>
          <w:p w14:paraId="3A978243" w14:textId="4860C8D4" w:rsidR="00551225" w:rsidRPr="005D6CAD" w:rsidRDefault="26507C70" w:rsidP="00A1077E">
            <w:pPr>
              <w:spacing w:line="240" w:lineRule="auto"/>
              <w:rPr>
                <w:rFonts w:ascii="Arial" w:eastAsia="Calibri" w:hAnsi="Arial" w:cs="Arial"/>
                <w:color w:val="000000" w:themeColor="text1"/>
                <w:szCs w:val="24"/>
              </w:rPr>
            </w:pPr>
            <w:r w:rsidRPr="005D6CAD">
              <w:rPr>
                <w:rFonts w:ascii="Arial" w:eastAsia="Symbol" w:hAnsi="Arial" w:cs="Arial"/>
                <w:color w:val="000000" w:themeColor="text1"/>
                <w:sz w:val="18"/>
                <w:szCs w:val="18"/>
              </w:rPr>
              <w:t>10 401 719</w:t>
            </w:r>
          </w:p>
        </w:tc>
      </w:tr>
      <w:tr w:rsidR="00551225" w:rsidRPr="005D6CAD" w14:paraId="28BBCC9C" w14:textId="77777777" w:rsidTr="00EE32DE">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E136C4" w14:textId="45577EEB" w:rsidR="00551225" w:rsidRPr="005D6CAD" w:rsidRDefault="03357F03" w:rsidP="45040DC4">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ED34B"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CD922"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2D4F9" w14:textId="26F40E72"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4(l)</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515CAE" w14:textId="22AC44DF" w:rsidR="00551225" w:rsidRPr="005D6CAD" w:rsidRDefault="00B60173"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163.</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Promowanie integracji społecznej osób zagrożonych ubóstwem lub wykluczeniem społecznym, w tym osób</w:t>
            </w:r>
            <w:r w:rsidR="004C3AF7" w:rsidRPr="005D6CAD">
              <w:rPr>
                <w:rFonts w:ascii="Arial" w:hAnsi="Arial" w:cs="Arial"/>
              </w:rPr>
              <w:t xml:space="preserve"> </w:t>
            </w:r>
            <w:r w:rsidR="004C3AF7" w:rsidRPr="005D6CAD">
              <w:rPr>
                <w:rFonts w:ascii="Arial" w:hAnsi="Arial" w:cs="Arial"/>
                <w:color w:val="000000" w:themeColor="text1"/>
                <w:sz w:val="18"/>
                <w:szCs w:val="18"/>
              </w:rPr>
              <w:t>najbardziej potrzebujących</w:t>
            </w:r>
            <w:r w:rsidRPr="005D6CAD">
              <w:rPr>
                <w:rFonts w:ascii="Arial" w:hAnsi="Arial" w:cs="Arial"/>
                <w:color w:val="000000" w:themeColor="text1"/>
                <w:sz w:val="18"/>
                <w:szCs w:val="18"/>
              </w:rPr>
              <w:t xml:space="preserve"> i dzieci</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D3B62" w14:textId="4CD87543" w:rsidR="00551225" w:rsidRPr="005D6CAD" w:rsidRDefault="6891BE74" w:rsidP="00A1077E">
            <w:pPr>
              <w:spacing w:line="240" w:lineRule="auto"/>
              <w:rPr>
                <w:rFonts w:ascii="Arial" w:eastAsia="Calibri" w:hAnsi="Arial" w:cs="Arial"/>
                <w:color w:val="000000" w:themeColor="text1"/>
                <w:szCs w:val="24"/>
              </w:rPr>
            </w:pPr>
            <w:r w:rsidRPr="005D6CAD">
              <w:rPr>
                <w:rFonts w:ascii="Arial" w:eastAsia="Symbol" w:hAnsi="Arial" w:cs="Arial"/>
                <w:color w:val="000000" w:themeColor="text1"/>
                <w:sz w:val="18"/>
                <w:szCs w:val="18"/>
              </w:rPr>
              <w:t>24 664 785</w:t>
            </w:r>
          </w:p>
        </w:tc>
      </w:tr>
    </w:tbl>
    <w:p w14:paraId="47A54461" w14:textId="77777777" w:rsidR="008E7623" w:rsidRPr="00EE32DE" w:rsidRDefault="008E7623" w:rsidP="00EE32DE">
      <w:pPr>
        <w:pStyle w:val="Text1"/>
        <w:spacing w:before="0" w:after="0" w:line="276" w:lineRule="auto"/>
        <w:ind w:left="0"/>
        <w:rPr>
          <w:rFonts w:ascii="Arial" w:hAnsi="Arial" w:cs="Arial"/>
          <w:bCs/>
          <w:sz w:val="20"/>
          <w:szCs w:val="20"/>
        </w:rPr>
      </w:pPr>
    </w:p>
    <w:p w14:paraId="2A3D108F" w14:textId="77777777" w:rsidR="008E7623" w:rsidRPr="00EE32DE" w:rsidRDefault="008E7623" w:rsidP="00EE32DE">
      <w:pPr>
        <w:pStyle w:val="Text1"/>
        <w:spacing w:before="0" w:after="0" w:line="276" w:lineRule="auto"/>
        <w:ind w:left="0"/>
        <w:rPr>
          <w:rFonts w:ascii="Arial" w:hAnsi="Arial" w:cs="Arial"/>
          <w:bCs/>
          <w:sz w:val="20"/>
          <w:szCs w:val="20"/>
        </w:rPr>
      </w:pPr>
      <w:r w:rsidRPr="00EE32DE">
        <w:rPr>
          <w:rFonts w:ascii="Arial" w:hAnsi="Arial" w:cs="Arial"/>
          <w:bCs/>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8E7623" w:rsidRPr="005D6CAD" w14:paraId="66BE79E2" w14:textId="77777777" w:rsidTr="00DB6B9D">
        <w:trPr>
          <w:tblHeader/>
        </w:trPr>
        <w:tc>
          <w:tcPr>
            <w:tcW w:w="968" w:type="dxa"/>
            <w:shd w:val="clear" w:color="auto" w:fill="FFE599" w:themeFill="accent4" w:themeFillTint="66"/>
            <w:vAlign w:val="center"/>
          </w:tcPr>
          <w:p w14:paraId="03B11731"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BD37317"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39F30D5A"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3C5400ED"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DB445A8"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7E13BC4"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3C7C4A" w:rsidRPr="005D6CAD" w14:paraId="304C8BF3" w14:textId="77777777" w:rsidTr="009F0537">
        <w:tc>
          <w:tcPr>
            <w:tcW w:w="968" w:type="dxa"/>
            <w:vAlign w:val="center"/>
          </w:tcPr>
          <w:p w14:paraId="3456CF55" w14:textId="53935752" w:rsidR="003C7C4A" w:rsidRPr="005D6CAD" w:rsidRDefault="003C7C4A" w:rsidP="45040DC4">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015CCFDE"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609F1EE9"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5371B161" w14:textId="4B64971B"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4(l)</w:t>
            </w:r>
          </w:p>
        </w:tc>
        <w:tc>
          <w:tcPr>
            <w:tcW w:w="2864" w:type="dxa"/>
            <w:vAlign w:val="center"/>
          </w:tcPr>
          <w:p w14:paraId="4BAEA849" w14:textId="45DAEE10" w:rsidR="003C7C4A" w:rsidRPr="005D6CAD" w:rsidRDefault="00FC10A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01. </w:t>
            </w:r>
            <w:r w:rsidR="00B60173" w:rsidRPr="005D6CAD">
              <w:rPr>
                <w:rFonts w:ascii="Arial" w:hAnsi="Arial" w:cs="Arial"/>
                <w:color w:val="000000" w:themeColor="text1"/>
                <w:sz w:val="18"/>
                <w:szCs w:val="18"/>
              </w:rPr>
              <w:t>Dotacja</w:t>
            </w:r>
          </w:p>
        </w:tc>
        <w:tc>
          <w:tcPr>
            <w:tcW w:w="1411" w:type="dxa"/>
            <w:vAlign w:val="center"/>
          </w:tcPr>
          <w:p w14:paraId="067ACE64" w14:textId="76FC0162"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10 401 719</w:t>
            </w:r>
          </w:p>
        </w:tc>
      </w:tr>
      <w:tr w:rsidR="003C7C4A" w:rsidRPr="005D6CAD" w14:paraId="641FBD67" w14:textId="77777777" w:rsidTr="00EE32DE">
        <w:tc>
          <w:tcPr>
            <w:tcW w:w="968" w:type="dxa"/>
            <w:shd w:val="clear" w:color="auto" w:fill="D9D9D9" w:themeFill="background1" w:themeFillShade="D9"/>
            <w:vAlign w:val="center"/>
          </w:tcPr>
          <w:p w14:paraId="03A1B6E8" w14:textId="014685CF" w:rsidR="003C7C4A" w:rsidRPr="005D6CAD" w:rsidRDefault="003C7C4A" w:rsidP="45040DC4">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6DF29CA6"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0F707941" w14:textId="77777777" w:rsidR="003C7C4A" w:rsidRPr="005D6CAD" w:rsidRDefault="003C7C4A"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8E86A48" w14:textId="13CD2EAC"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4(l)</w:t>
            </w:r>
          </w:p>
        </w:tc>
        <w:tc>
          <w:tcPr>
            <w:tcW w:w="2864" w:type="dxa"/>
            <w:shd w:val="clear" w:color="auto" w:fill="D9D9D9" w:themeFill="background1" w:themeFillShade="D9"/>
            <w:vAlign w:val="center"/>
          </w:tcPr>
          <w:p w14:paraId="37424AC9" w14:textId="7AEBA77D" w:rsidR="003C7C4A" w:rsidRPr="005D6CAD" w:rsidRDefault="00FC10A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 xml:space="preserve">01. </w:t>
            </w:r>
            <w:r w:rsidR="00B60173" w:rsidRPr="005D6CAD">
              <w:rPr>
                <w:rFonts w:ascii="Arial" w:hAnsi="Arial" w:cs="Arial"/>
                <w:color w:val="000000" w:themeColor="text1"/>
                <w:sz w:val="18"/>
                <w:szCs w:val="18"/>
              </w:rPr>
              <w:t>Dotacja</w:t>
            </w:r>
          </w:p>
        </w:tc>
        <w:tc>
          <w:tcPr>
            <w:tcW w:w="1411" w:type="dxa"/>
            <w:shd w:val="clear" w:color="auto" w:fill="D9D9D9" w:themeFill="background1" w:themeFillShade="D9"/>
            <w:vAlign w:val="center"/>
          </w:tcPr>
          <w:p w14:paraId="053BD9D0" w14:textId="3CCDF92C"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24 664 785</w:t>
            </w:r>
          </w:p>
        </w:tc>
      </w:tr>
    </w:tbl>
    <w:p w14:paraId="30B20524" w14:textId="77777777" w:rsidR="008E7623" w:rsidRPr="00EE32DE" w:rsidRDefault="008E7623" w:rsidP="00EE32DE">
      <w:pPr>
        <w:pStyle w:val="Text1"/>
        <w:spacing w:before="0" w:after="0" w:line="276" w:lineRule="auto"/>
        <w:ind w:left="0"/>
        <w:rPr>
          <w:rFonts w:ascii="Arial" w:hAnsi="Arial" w:cs="Arial"/>
          <w:bCs/>
          <w:sz w:val="20"/>
          <w:szCs w:val="20"/>
        </w:rPr>
      </w:pPr>
    </w:p>
    <w:p w14:paraId="387BFF0F" w14:textId="77777777" w:rsidR="008E7623" w:rsidRPr="005D6CAD" w:rsidRDefault="008E7623" w:rsidP="00EE32DE">
      <w:pPr>
        <w:pStyle w:val="Text1"/>
        <w:spacing w:before="0" w:after="0" w:line="276" w:lineRule="auto"/>
        <w:ind w:left="0"/>
        <w:rPr>
          <w:rFonts w:ascii="Arial" w:hAnsi="Arial" w:cs="Arial"/>
          <w:sz w:val="20"/>
          <w:szCs w:val="20"/>
        </w:rPr>
      </w:pPr>
      <w:r w:rsidRPr="00EE32DE">
        <w:rPr>
          <w:rFonts w:ascii="Arial" w:hAnsi="Arial" w:cs="Arial"/>
          <w:bCs/>
          <w:sz w:val="20"/>
          <w:szCs w:val="20"/>
        </w:rPr>
        <w:t>Tabela 6. Wymiar 3 – terytorialny mechanizm</w:t>
      </w:r>
      <w:r w:rsidRPr="005D6CAD">
        <w:rPr>
          <w:rFonts w:ascii="Arial" w:hAnsi="Arial" w:cs="Arial"/>
          <w:sz w:val="20"/>
          <w:szCs w:val="20"/>
        </w:rPr>
        <w:t xml:space="preserve">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8E7623" w:rsidRPr="005D6CAD" w14:paraId="64C004FC" w14:textId="77777777" w:rsidTr="00F06FA6">
        <w:trPr>
          <w:tblHeader/>
        </w:trPr>
        <w:tc>
          <w:tcPr>
            <w:tcW w:w="968" w:type="dxa"/>
            <w:shd w:val="clear" w:color="auto" w:fill="FFE599" w:themeFill="accent4" w:themeFillTint="66"/>
            <w:vAlign w:val="center"/>
          </w:tcPr>
          <w:p w14:paraId="07F4B925"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26F79FC"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9A7A592"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F879087"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EC0779E"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58B9A371"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3C7C4A" w:rsidRPr="005D6CAD" w14:paraId="43D175E1" w14:textId="77777777" w:rsidTr="009F0537">
        <w:tc>
          <w:tcPr>
            <w:tcW w:w="968" w:type="dxa"/>
            <w:vAlign w:val="center"/>
          </w:tcPr>
          <w:p w14:paraId="358C16B5" w14:textId="074C460C" w:rsidR="003C7C4A" w:rsidRPr="005D6CAD" w:rsidRDefault="003C7C4A" w:rsidP="45040DC4">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5A4FEB74"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4708A8D7"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324228EE" w14:textId="3424AFCE"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4(l)</w:t>
            </w:r>
          </w:p>
        </w:tc>
        <w:tc>
          <w:tcPr>
            <w:tcW w:w="2864" w:type="dxa"/>
            <w:vAlign w:val="center"/>
          </w:tcPr>
          <w:p w14:paraId="2F2910B9" w14:textId="3D8551C8" w:rsidR="003C7C4A" w:rsidRPr="005D6CAD" w:rsidRDefault="00A3160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Brak ukierunkowania terytorialnego</w:t>
            </w:r>
          </w:p>
        </w:tc>
        <w:tc>
          <w:tcPr>
            <w:tcW w:w="1411" w:type="dxa"/>
            <w:vAlign w:val="center"/>
          </w:tcPr>
          <w:p w14:paraId="55735003" w14:textId="44DCEE77"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10 401 719</w:t>
            </w:r>
          </w:p>
        </w:tc>
      </w:tr>
      <w:tr w:rsidR="003C7C4A" w:rsidRPr="005D6CAD" w14:paraId="3E2E2E53" w14:textId="77777777" w:rsidTr="00EE32DE">
        <w:tc>
          <w:tcPr>
            <w:tcW w:w="968" w:type="dxa"/>
            <w:shd w:val="clear" w:color="auto" w:fill="D9D9D9" w:themeFill="background1" w:themeFillShade="D9"/>
            <w:vAlign w:val="center"/>
          </w:tcPr>
          <w:p w14:paraId="55A41D11" w14:textId="341D19B0" w:rsidR="003C7C4A" w:rsidRPr="005D6CAD" w:rsidRDefault="003C7C4A" w:rsidP="45040DC4">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13FBF756"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444C4FC5" w14:textId="77777777" w:rsidR="003C7C4A" w:rsidRPr="005D6CAD" w:rsidRDefault="003C7C4A"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E9D14E1" w14:textId="0E6FFC7D"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4(l)</w:t>
            </w:r>
          </w:p>
        </w:tc>
        <w:tc>
          <w:tcPr>
            <w:tcW w:w="2864" w:type="dxa"/>
            <w:shd w:val="clear" w:color="auto" w:fill="D9D9D9" w:themeFill="background1" w:themeFillShade="D9"/>
            <w:vAlign w:val="center"/>
          </w:tcPr>
          <w:p w14:paraId="2B36CD30" w14:textId="3E9F4ABC" w:rsidR="003C7C4A" w:rsidRPr="005D6CAD" w:rsidRDefault="00A3160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33.</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Brak ukierunkowania terytorialnego</w:t>
            </w:r>
          </w:p>
        </w:tc>
        <w:tc>
          <w:tcPr>
            <w:tcW w:w="1411" w:type="dxa"/>
            <w:shd w:val="clear" w:color="auto" w:fill="D9D9D9" w:themeFill="background1" w:themeFillShade="D9"/>
            <w:vAlign w:val="center"/>
          </w:tcPr>
          <w:p w14:paraId="706A6EEB" w14:textId="6AB53121"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24 664 785</w:t>
            </w:r>
          </w:p>
        </w:tc>
      </w:tr>
    </w:tbl>
    <w:p w14:paraId="0CB3F0DC" w14:textId="77777777" w:rsidR="008E7623" w:rsidRPr="00EE32DE" w:rsidRDefault="008E7623" w:rsidP="00EE32DE">
      <w:pPr>
        <w:pStyle w:val="Text1"/>
        <w:spacing w:before="0" w:after="0" w:line="276" w:lineRule="auto"/>
        <w:ind w:left="0"/>
        <w:rPr>
          <w:rFonts w:ascii="Arial" w:hAnsi="Arial" w:cs="Arial"/>
          <w:bCs/>
          <w:sz w:val="20"/>
          <w:szCs w:val="20"/>
        </w:rPr>
      </w:pPr>
    </w:p>
    <w:p w14:paraId="6E2BDF11" w14:textId="77777777" w:rsidR="008E7623" w:rsidRPr="005D6CAD" w:rsidRDefault="008E7623" w:rsidP="00EE32DE">
      <w:pPr>
        <w:pStyle w:val="Text1"/>
        <w:spacing w:before="0" w:after="0" w:line="276" w:lineRule="auto"/>
        <w:ind w:left="0"/>
        <w:rPr>
          <w:rFonts w:ascii="Arial" w:hAnsi="Arial" w:cs="Arial"/>
          <w:sz w:val="20"/>
          <w:szCs w:val="20"/>
        </w:rPr>
      </w:pPr>
      <w:r w:rsidRPr="00EE32DE">
        <w:rPr>
          <w:rFonts w:ascii="Arial" w:hAnsi="Arial" w:cs="Arial"/>
          <w:bCs/>
          <w:sz w:val="20"/>
          <w:szCs w:val="20"/>
        </w:rPr>
        <w:t>Tabela 7. Wymiar</w:t>
      </w:r>
      <w:r w:rsidRPr="005D6CAD">
        <w:rPr>
          <w:rFonts w:ascii="Arial" w:hAnsi="Arial" w:cs="Arial"/>
          <w:sz w:val="20"/>
          <w:szCs w:val="20"/>
        </w:rPr>
        <w:t xml:space="preserve"> 6 – uzupełniające obszary tematyczne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7. Wymiar 6 – uzupełniające obszary tematyczne EFS+"/>
        <w:tblDescription w:val="Tabela 7. Wymiar 6 – uzupełniające obszary tematyczne EFS+"/>
      </w:tblPr>
      <w:tblGrid>
        <w:gridCol w:w="968"/>
        <w:gridCol w:w="907"/>
        <w:gridCol w:w="1635"/>
        <w:gridCol w:w="1276"/>
        <w:gridCol w:w="2864"/>
        <w:gridCol w:w="1411"/>
      </w:tblGrid>
      <w:tr w:rsidR="008E7623" w:rsidRPr="005D6CAD" w14:paraId="5A14FF7E" w14:textId="77777777" w:rsidTr="00DB6B9D">
        <w:trPr>
          <w:tblHeader/>
        </w:trPr>
        <w:tc>
          <w:tcPr>
            <w:tcW w:w="968" w:type="dxa"/>
            <w:shd w:val="clear" w:color="auto" w:fill="FFE599" w:themeFill="accent4" w:themeFillTint="66"/>
            <w:vAlign w:val="center"/>
          </w:tcPr>
          <w:p w14:paraId="24198364"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1D262AE"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F206E65"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A3819F3"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548300E"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6D686C70"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3C7C4A" w:rsidRPr="005D6CAD" w14:paraId="1C19BC8A" w14:textId="77777777" w:rsidTr="009F0537">
        <w:tc>
          <w:tcPr>
            <w:tcW w:w="968" w:type="dxa"/>
            <w:vAlign w:val="center"/>
          </w:tcPr>
          <w:p w14:paraId="729A79E2" w14:textId="67FCACBE" w:rsidR="003C7C4A" w:rsidRPr="005D6CAD" w:rsidRDefault="003C7C4A" w:rsidP="45040DC4">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2B42CFA2"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3D244F7F"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350A8637" w14:textId="498C22C4"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4(l)</w:t>
            </w:r>
          </w:p>
        </w:tc>
        <w:tc>
          <w:tcPr>
            <w:tcW w:w="2864" w:type="dxa"/>
            <w:vAlign w:val="center"/>
          </w:tcPr>
          <w:p w14:paraId="6FCBC5F7" w14:textId="0002E96A" w:rsidR="003C7C4A" w:rsidRPr="005D6CAD" w:rsidRDefault="00A3160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Nie dotyczy</w:t>
            </w:r>
          </w:p>
        </w:tc>
        <w:tc>
          <w:tcPr>
            <w:tcW w:w="1411" w:type="dxa"/>
            <w:vAlign w:val="center"/>
          </w:tcPr>
          <w:p w14:paraId="77769AB3" w14:textId="442AC064"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10 401 719</w:t>
            </w:r>
          </w:p>
        </w:tc>
      </w:tr>
      <w:tr w:rsidR="003C7C4A" w:rsidRPr="005D6CAD" w14:paraId="2464F552" w14:textId="77777777" w:rsidTr="00EE32DE">
        <w:tc>
          <w:tcPr>
            <w:tcW w:w="968" w:type="dxa"/>
            <w:shd w:val="clear" w:color="auto" w:fill="D9D9D9" w:themeFill="background1" w:themeFillShade="D9"/>
            <w:vAlign w:val="center"/>
          </w:tcPr>
          <w:p w14:paraId="2262C92F" w14:textId="29433EEA" w:rsidR="003C7C4A" w:rsidRPr="005D6CAD" w:rsidRDefault="003C7C4A" w:rsidP="45040DC4">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42CCDBC0"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4817401F" w14:textId="77777777" w:rsidR="003C7C4A" w:rsidRPr="005D6CAD" w:rsidRDefault="003C7C4A"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F03CA44" w14:textId="5237E4EE"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4(l)</w:t>
            </w:r>
          </w:p>
        </w:tc>
        <w:tc>
          <w:tcPr>
            <w:tcW w:w="2864" w:type="dxa"/>
            <w:shd w:val="clear" w:color="auto" w:fill="D9D9D9" w:themeFill="background1" w:themeFillShade="D9"/>
            <w:vAlign w:val="center"/>
          </w:tcPr>
          <w:p w14:paraId="0F7366DA" w14:textId="0AC13631" w:rsidR="003C7C4A" w:rsidRPr="005D6CAD" w:rsidRDefault="00A3160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Nie dotyczy</w:t>
            </w:r>
          </w:p>
        </w:tc>
        <w:tc>
          <w:tcPr>
            <w:tcW w:w="1411" w:type="dxa"/>
            <w:shd w:val="clear" w:color="auto" w:fill="D9D9D9" w:themeFill="background1" w:themeFillShade="D9"/>
            <w:vAlign w:val="center"/>
          </w:tcPr>
          <w:p w14:paraId="593D6BFF" w14:textId="37238A67"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24 664 785</w:t>
            </w:r>
          </w:p>
        </w:tc>
      </w:tr>
    </w:tbl>
    <w:p w14:paraId="13B01160" w14:textId="11B843F9" w:rsidR="177D013B" w:rsidRPr="00EE32DE" w:rsidRDefault="177D013B" w:rsidP="00EE32DE">
      <w:pPr>
        <w:pStyle w:val="Text1"/>
        <w:spacing w:before="0" w:after="0" w:line="276" w:lineRule="auto"/>
        <w:ind w:left="0"/>
        <w:rPr>
          <w:rFonts w:ascii="Arial" w:hAnsi="Arial" w:cs="Arial"/>
          <w:bCs/>
          <w:sz w:val="20"/>
          <w:szCs w:val="20"/>
        </w:rPr>
      </w:pPr>
    </w:p>
    <w:p w14:paraId="155BE923" w14:textId="77777777" w:rsidR="008E7623" w:rsidRPr="00EE32DE" w:rsidRDefault="008E7623" w:rsidP="00EE32DE">
      <w:pPr>
        <w:pStyle w:val="Text1"/>
        <w:spacing w:before="0" w:after="0" w:line="276" w:lineRule="auto"/>
        <w:ind w:left="0"/>
        <w:rPr>
          <w:rFonts w:ascii="Arial" w:hAnsi="Arial" w:cs="Arial"/>
          <w:bCs/>
          <w:sz w:val="20"/>
          <w:szCs w:val="20"/>
        </w:rPr>
      </w:pPr>
      <w:r w:rsidRPr="00EE32DE">
        <w:rPr>
          <w:rFonts w:ascii="Arial" w:hAnsi="Arial" w:cs="Arial"/>
          <w:bCs/>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8E7623" w:rsidRPr="005D6CAD" w14:paraId="2F5F025C" w14:textId="77777777" w:rsidTr="00DB6B9D">
        <w:trPr>
          <w:tblHeader/>
        </w:trPr>
        <w:tc>
          <w:tcPr>
            <w:tcW w:w="968" w:type="dxa"/>
            <w:shd w:val="clear" w:color="auto" w:fill="FFE599" w:themeFill="accent4" w:themeFillTint="66"/>
            <w:vAlign w:val="center"/>
          </w:tcPr>
          <w:p w14:paraId="020BA8CE"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4578616"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CBFA3A7"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5EF62E35"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557A0DD"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DC3108F" w14:textId="77777777" w:rsidR="008E7623" w:rsidRPr="005D6CAD" w:rsidRDefault="008E7623"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3C7C4A" w:rsidRPr="005D6CAD" w14:paraId="5BC1D1FD" w14:textId="77777777" w:rsidTr="009F0537">
        <w:tc>
          <w:tcPr>
            <w:tcW w:w="968" w:type="dxa"/>
            <w:vAlign w:val="center"/>
          </w:tcPr>
          <w:p w14:paraId="6AEA570A" w14:textId="679736C1" w:rsidR="003C7C4A" w:rsidRPr="005D6CAD" w:rsidRDefault="003C7C4A" w:rsidP="45040DC4">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vAlign w:val="center"/>
          </w:tcPr>
          <w:p w14:paraId="3B1A0FBF"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71DAE8A0"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761B44F2" w14:textId="10D68F81"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4(l)</w:t>
            </w:r>
          </w:p>
        </w:tc>
        <w:tc>
          <w:tcPr>
            <w:tcW w:w="2864" w:type="dxa"/>
            <w:vAlign w:val="center"/>
          </w:tcPr>
          <w:p w14:paraId="0F30FDD0" w14:textId="3148AF80" w:rsidR="003C7C4A" w:rsidRPr="005D6CAD" w:rsidRDefault="00322987"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Projekty uwzględniające równouprawnienia płci</w:t>
            </w:r>
          </w:p>
        </w:tc>
        <w:tc>
          <w:tcPr>
            <w:tcW w:w="1411" w:type="dxa"/>
            <w:vAlign w:val="center"/>
          </w:tcPr>
          <w:p w14:paraId="6585DED1" w14:textId="69817598"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10 401 719</w:t>
            </w:r>
          </w:p>
        </w:tc>
      </w:tr>
      <w:tr w:rsidR="003C7C4A" w:rsidRPr="005D6CAD" w14:paraId="57C0E541" w14:textId="77777777" w:rsidTr="00EE32DE">
        <w:tc>
          <w:tcPr>
            <w:tcW w:w="968" w:type="dxa"/>
            <w:shd w:val="clear" w:color="auto" w:fill="D9D9D9" w:themeFill="background1" w:themeFillShade="D9"/>
            <w:vAlign w:val="center"/>
          </w:tcPr>
          <w:p w14:paraId="35A1BD7D" w14:textId="422A4C10" w:rsidR="003C7C4A" w:rsidRPr="005D6CAD" w:rsidRDefault="003C7C4A" w:rsidP="45040DC4">
            <w:pPr>
              <w:pStyle w:val="Akapitzlist"/>
              <w:spacing w:before="60" w:after="60"/>
              <w:ind w:left="0"/>
              <w:jc w:val="left"/>
              <w:rPr>
                <w:rFonts w:ascii="Arial" w:hAnsi="Arial" w:cs="Arial"/>
                <w:sz w:val="18"/>
                <w:szCs w:val="18"/>
              </w:rPr>
            </w:pPr>
            <w:r w:rsidRPr="005D6CAD">
              <w:rPr>
                <w:rFonts w:ascii="Arial" w:hAnsi="Arial" w:cs="Arial"/>
                <w:sz w:val="18"/>
                <w:szCs w:val="18"/>
              </w:rPr>
              <w:t>VIII</w:t>
            </w:r>
          </w:p>
        </w:tc>
        <w:tc>
          <w:tcPr>
            <w:tcW w:w="907" w:type="dxa"/>
            <w:shd w:val="clear" w:color="auto" w:fill="D9D9D9" w:themeFill="background1" w:themeFillShade="D9"/>
            <w:vAlign w:val="center"/>
          </w:tcPr>
          <w:p w14:paraId="18EF3170"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2B48650A" w14:textId="77777777" w:rsidR="003C7C4A" w:rsidRPr="005D6CAD" w:rsidRDefault="003C7C4A"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1358F1D3" w14:textId="0B37A4C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4(l)</w:t>
            </w:r>
          </w:p>
        </w:tc>
        <w:tc>
          <w:tcPr>
            <w:tcW w:w="2864" w:type="dxa"/>
            <w:shd w:val="clear" w:color="auto" w:fill="D9D9D9" w:themeFill="background1" w:themeFillShade="D9"/>
            <w:vAlign w:val="center"/>
          </w:tcPr>
          <w:p w14:paraId="5641E02D" w14:textId="4C817D90" w:rsidR="003C7C4A" w:rsidRPr="005D6CAD" w:rsidRDefault="00322987"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02.</w:t>
            </w:r>
            <w:r w:rsidR="00FC10A0" w:rsidRPr="005D6CAD">
              <w:rPr>
                <w:rFonts w:ascii="Arial" w:hAnsi="Arial" w:cs="Arial"/>
                <w:color w:val="000000" w:themeColor="text1"/>
                <w:sz w:val="18"/>
                <w:szCs w:val="18"/>
              </w:rPr>
              <w:t xml:space="preserve"> </w:t>
            </w:r>
            <w:r w:rsidRPr="005D6CAD">
              <w:rPr>
                <w:rFonts w:ascii="Arial" w:hAnsi="Arial" w:cs="Arial"/>
                <w:color w:val="000000" w:themeColor="text1"/>
                <w:sz w:val="18"/>
                <w:szCs w:val="18"/>
              </w:rPr>
              <w:t>Projekty uwzględniające równouprawnienia płci</w:t>
            </w:r>
          </w:p>
        </w:tc>
        <w:tc>
          <w:tcPr>
            <w:tcW w:w="1411" w:type="dxa"/>
            <w:shd w:val="clear" w:color="auto" w:fill="D9D9D9" w:themeFill="background1" w:themeFillShade="D9"/>
            <w:vAlign w:val="center"/>
          </w:tcPr>
          <w:p w14:paraId="384204DA" w14:textId="268942CE" w:rsidR="003C7C4A" w:rsidRPr="005D6CAD" w:rsidRDefault="003C7C4A" w:rsidP="00A1077E">
            <w:pPr>
              <w:spacing w:line="240" w:lineRule="auto"/>
              <w:rPr>
                <w:rFonts w:ascii="Arial" w:hAnsi="Arial" w:cs="Arial"/>
                <w:color w:val="000000" w:themeColor="text1"/>
                <w:sz w:val="18"/>
                <w:szCs w:val="18"/>
              </w:rPr>
            </w:pPr>
            <w:r w:rsidRPr="005D6CAD">
              <w:rPr>
                <w:rFonts w:ascii="Arial" w:eastAsia="Symbol" w:hAnsi="Arial" w:cs="Arial"/>
                <w:color w:val="000000" w:themeColor="text1"/>
                <w:sz w:val="18"/>
                <w:szCs w:val="18"/>
              </w:rPr>
              <w:t>24 664 785</w:t>
            </w:r>
          </w:p>
        </w:tc>
      </w:tr>
    </w:tbl>
    <w:p w14:paraId="1E27C216" w14:textId="77777777" w:rsidR="008E7623" w:rsidRPr="00EE32DE" w:rsidRDefault="008E7623" w:rsidP="00EE32DE">
      <w:pPr>
        <w:pStyle w:val="Text1"/>
        <w:spacing w:before="0" w:after="0" w:line="276" w:lineRule="auto"/>
        <w:ind w:left="0"/>
        <w:rPr>
          <w:rFonts w:ascii="Arial" w:hAnsi="Arial" w:cs="Arial"/>
          <w:bCs/>
          <w:sz w:val="20"/>
          <w:szCs w:val="20"/>
        </w:rPr>
      </w:pPr>
    </w:p>
    <w:p w14:paraId="52D5BEAB" w14:textId="08239E7E" w:rsidR="00FC3115" w:rsidRPr="005D6CAD" w:rsidRDefault="00FC3115">
      <w:pPr>
        <w:spacing w:before="0" w:after="160" w:line="259" w:lineRule="auto"/>
        <w:rPr>
          <w:rFonts w:ascii="Arial" w:hAnsi="Arial" w:cs="Arial"/>
          <w:sz w:val="20"/>
          <w:szCs w:val="20"/>
        </w:rPr>
      </w:pPr>
      <w:r w:rsidRPr="005D6CAD">
        <w:rPr>
          <w:rFonts w:ascii="Arial" w:hAnsi="Arial" w:cs="Arial"/>
          <w:sz w:val="20"/>
          <w:szCs w:val="20"/>
        </w:rPr>
        <w:br w:type="page"/>
      </w:r>
    </w:p>
    <w:p w14:paraId="7A4B9317" w14:textId="77777777" w:rsidR="00997ABE" w:rsidRPr="005D6CAD" w:rsidRDefault="00997ABE" w:rsidP="00F200A8">
      <w:pPr>
        <w:pStyle w:val="Nagwek4"/>
        <w:rPr>
          <w:rFonts w:cs="Arial"/>
        </w:rPr>
        <w:sectPr w:rsidR="00997ABE" w:rsidRPr="005D6CAD" w:rsidSect="00F73F24">
          <w:footnotePr>
            <w:numRestart w:val="eachPage"/>
          </w:footnotePr>
          <w:pgSz w:w="11907" w:h="16839" w:code="9"/>
          <w:pgMar w:top="1418" w:right="1418" w:bottom="1418" w:left="1418" w:header="567" w:footer="567" w:gutter="0"/>
          <w:cols w:space="720"/>
          <w:docGrid w:linePitch="360"/>
        </w:sectPr>
      </w:pPr>
    </w:p>
    <w:p w14:paraId="448183C3" w14:textId="0ED7A267" w:rsidR="00FC3115" w:rsidRPr="005D6CAD" w:rsidRDefault="00FF607B" w:rsidP="00F200A8">
      <w:pPr>
        <w:pStyle w:val="Nagwek4"/>
        <w:rPr>
          <w:rFonts w:cs="Arial"/>
        </w:rPr>
      </w:pPr>
      <w:bookmarkStart w:id="172" w:name="_Toc97495218"/>
      <w:r>
        <w:rPr>
          <w:rFonts w:cs="Arial"/>
        </w:rPr>
        <w:t xml:space="preserve">2.1.8.4. </w:t>
      </w:r>
      <w:r w:rsidR="00645E0D">
        <w:rPr>
          <w:rFonts w:cs="Arial"/>
        </w:rPr>
        <w:t xml:space="preserve">Aneks 3. </w:t>
      </w:r>
      <w:r w:rsidRPr="00FF607B">
        <w:rPr>
          <w:rFonts w:cs="Arial"/>
        </w:rPr>
        <w:t>Wykaz planowanych operacji o znaczeniu strategicznym wraz z harmonogramem</w:t>
      </w:r>
      <w:bookmarkEnd w:id="172"/>
    </w:p>
    <w:p w14:paraId="37A8BB23" w14:textId="77777777" w:rsidR="003A0E8C" w:rsidRPr="005D6CAD" w:rsidRDefault="003A0E8C" w:rsidP="00FA64F8">
      <w:pPr>
        <w:pStyle w:val="Text1"/>
        <w:spacing w:before="0" w:after="0" w:line="276" w:lineRule="auto"/>
        <w:ind w:left="0"/>
        <w:rPr>
          <w:rFonts w:ascii="Arial" w:hAnsi="Arial" w:cs="Arial"/>
          <w:sz w:val="20"/>
          <w:szCs w:val="20"/>
        </w:rPr>
      </w:pPr>
    </w:p>
    <w:p w14:paraId="5F200BC0" w14:textId="77777777" w:rsidR="003A0E8C" w:rsidRPr="005D6CAD" w:rsidRDefault="003A0E8C" w:rsidP="003A0E8C">
      <w:pPr>
        <w:pStyle w:val="Text1"/>
        <w:spacing w:before="0" w:after="0" w:line="276" w:lineRule="auto"/>
        <w:ind w:left="0"/>
        <w:rPr>
          <w:rFonts w:ascii="Arial" w:hAnsi="Arial" w:cs="Arial"/>
          <w:sz w:val="20"/>
          <w:szCs w:val="20"/>
        </w:rPr>
      </w:pPr>
      <w:r w:rsidRPr="005D6CAD">
        <w:rPr>
          <w:rFonts w:ascii="Arial" w:hAnsi="Arial" w:cs="Arial"/>
          <w:sz w:val="20"/>
          <w:szCs w:val="20"/>
        </w:rPr>
        <w:t>Tabela: Wykaz planowanych operacji o znaczeniu strategicznym wraz z harmonogramem</w:t>
      </w:r>
    </w:p>
    <w:tbl>
      <w:tblPr>
        <w:tblW w:w="13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Wykaz planowanych operacji o znaczeniu strategicznym wraz z harmonogramem (aneks 3)"/>
        <w:tblDescription w:val="Tabela: Wykaz planowanych operacji o znaczeniu strategicznym wraz z harmonogramem (aneks 3)"/>
      </w:tblPr>
      <w:tblGrid>
        <w:gridCol w:w="837"/>
        <w:gridCol w:w="891"/>
        <w:gridCol w:w="961"/>
        <w:gridCol w:w="1161"/>
        <w:gridCol w:w="8134"/>
        <w:gridCol w:w="1934"/>
      </w:tblGrid>
      <w:tr w:rsidR="00FC3115" w:rsidRPr="005D6CAD" w14:paraId="1A7E15FE" w14:textId="77777777" w:rsidTr="004A674C">
        <w:trPr>
          <w:trHeight w:val="454"/>
          <w:tblHeader/>
        </w:trPr>
        <w:tc>
          <w:tcPr>
            <w:tcW w:w="837" w:type="dxa"/>
            <w:shd w:val="clear" w:color="auto" w:fill="FFE599" w:themeFill="accent4" w:themeFillTint="66"/>
            <w:vAlign w:val="center"/>
          </w:tcPr>
          <w:p w14:paraId="68EE054C"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Lp.</w:t>
            </w:r>
          </w:p>
        </w:tc>
        <w:tc>
          <w:tcPr>
            <w:tcW w:w="891" w:type="dxa"/>
            <w:shd w:val="clear" w:color="auto" w:fill="FFE599" w:themeFill="accent4" w:themeFillTint="66"/>
            <w:vAlign w:val="center"/>
          </w:tcPr>
          <w:p w14:paraId="0E4E27ED"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Nr priorytetu</w:t>
            </w:r>
          </w:p>
        </w:tc>
        <w:tc>
          <w:tcPr>
            <w:tcW w:w="961" w:type="dxa"/>
            <w:shd w:val="clear" w:color="auto" w:fill="FFE599" w:themeFill="accent4" w:themeFillTint="66"/>
            <w:vAlign w:val="center"/>
          </w:tcPr>
          <w:p w14:paraId="675E777A"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Fundusz</w:t>
            </w:r>
          </w:p>
        </w:tc>
        <w:tc>
          <w:tcPr>
            <w:tcW w:w="1161" w:type="dxa"/>
            <w:shd w:val="clear" w:color="auto" w:fill="FFE599" w:themeFill="accent4" w:themeFillTint="66"/>
            <w:vAlign w:val="center"/>
          </w:tcPr>
          <w:p w14:paraId="2E1A6EFE"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hAnsi="Arial" w:cs="Arial"/>
                <w:sz w:val="18"/>
                <w:szCs w:val="18"/>
              </w:rPr>
              <w:t>Cel szczegółowy</w:t>
            </w:r>
          </w:p>
        </w:tc>
        <w:tc>
          <w:tcPr>
            <w:tcW w:w="8134" w:type="dxa"/>
            <w:shd w:val="clear" w:color="auto" w:fill="FFE599" w:themeFill="accent4" w:themeFillTint="66"/>
            <w:vAlign w:val="center"/>
            <w:hideMark/>
          </w:tcPr>
          <w:p w14:paraId="4720E0C9"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Nazwa operacji</w:t>
            </w:r>
          </w:p>
        </w:tc>
        <w:tc>
          <w:tcPr>
            <w:tcW w:w="1934" w:type="dxa"/>
            <w:shd w:val="clear" w:color="auto" w:fill="FFE599" w:themeFill="accent4" w:themeFillTint="66"/>
            <w:vAlign w:val="center"/>
          </w:tcPr>
          <w:p w14:paraId="535C690B"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Harmonogram</w:t>
            </w:r>
          </w:p>
          <w:p w14:paraId="1B36A5A9" w14:textId="77777777" w:rsidR="00FC3115" w:rsidRPr="005D6CAD" w:rsidRDefault="00FC3115" w:rsidP="004A674C">
            <w:pPr>
              <w:spacing w:before="0" w:after="0" w:line="240" w:lineRule="auto"/>
              <w:rPr>
                <w:rFonts w:ascii="Arial" w:eastAsia="Segoe UI Emoji" w:hAnsi="Arial" w:cs="Arial"/>
                <w:color w:val="000000"/>
                <w:sz w:val="18"/>
                <w:szCs w:val="18"/>
                <w:lang w:eastAsia="pl-PL"/>
              </w:rPr>
            </w:pPr>
            <w:r w:rsidRPr="005D6CAD">
              <w:rPr>
                <w:rFonts w:ascii="Arial" w:eastAsia="Segoe UI Emoji" w:hAnsi="Arial" w:cs="Arial"/>
                <w:color w:val="000000"/>
                <w:sz w:val="18"/>
                <w:szCs w:val="18"/>
                <w:lang w:eastAsia="pl-PL"/>
              </w:rPr>
              <w:t>(rok rozpoczęcia i zakończenia)</w:t>
            </w:r>
          </w:p>
        </w:tc>
      </w:tr>
      <w:tr w:rsidR="00FC3115" w:rsidRPr="005D6CAD" w14:paraId="7181B627" w14:textId="77777777" w:rsidTr="004A674C">
        <w:trPr>
          <w:trHeight w:val="454"/>
        </w:trPr>
        <w:tc>
          <w:tcPr>
            <w:tcW w:w="837" w:type="dxa"/>
            <w:shd w:val="clear" w:color="auto" w:fill="FFFFFF" w:themeFill="background1"/>
            <w:vAlign w:val="center"/>
          </w:tcPr>
          <w:p w14:paraId="721E83B1" w14:textId="5D7C2EC1" w:rsidR="00FC3115" w:rsidRPr="005D6CAD" w:rsidRDefault="0005621F"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1</w:t>
            </w:r>
          </w:p>
        </w:tc>
        <w:tc>
          <w:tcPr>
            <w:tcW w:w="891" w:type="dxa"/>
            <w:shd w:val="clear" w:color="auto" w:fill="FFFFFF" w:themeFill="background1"/>
            <w:vAlign w:val="center"/>
          </w:tcPr>
          <w:p w14:paraId="17AF1603" w14:textId="001A89BE" w:rsidR="00FC3115" w:rsidRPr="005D6CAD" w:rsidRDefault="0005621F" w:rsidP="004A674C">
            <w:pPr>
              <w:spacing w:before="0" w:after="0" w:line="240" w:lineRule="auto"/>
              <w:rPr>
                <w:rFonts w:ascii="Arial" w:eastAsia="Segoe UI Emoji" w:hAnsi="Arial" w:cs="Arial"/>
                <w:sz w:val="18"/>
                <w:szCs w:val="18"/>
                <w:lang w:eastAsia="pl-PL"/>
              </w:rPr>
            </w:pPr>
            <w:r w:rsidRPr="005D6CAD">
              <w:rPr>
                <w:rFonts w:ascii="Arial" w:hAnsi="Arial" w:cs="Arial"/>
                <w:sz w:val="18"/>
                <w:szCs w:val="18"/>
              </w:rPr>
              <w:t>VIII</w:t>
            </w:r>
          </w:p>
        </w:tc>
        <w:tc>
          <w:tcPr>
            <w:tcW w:w="961" w:type="dxa"/>
            <w:shd w:val="clear" w:color="auto" w:fill="FFFFFF" w:themeFill="background1"/>
            <w:vAlign w:val="center"/>
          </w:tcPr>
          <w:p w14:paraId="32EC3C8B" w14:textId="1522F985" w:rsidR="00FC3115" w:rsidRPr="005D6CAD" w:rsidRDefault="0005621F"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EFS+</w:t>
            </w:r>
          </w:p>
        </w:tc>
        <w:tc>
          <w:tcPr>
            <w:tcW w:w="1161" w:type="dxa"/>
            <w:shd w:val="clear" w:color="auto" w:fill="FFFFFF" w:themeFill="background1"/>
            <w:vAlign w:val="center"/>
          </w:tcPr>
          <w:p w14:paraId="2BDB76F7" w14:textId="79CB1F55" w:rsidR="00FC3115" w:rsidRPr="005D6CAD" w:rsidRDefault="0005621F"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4(k)</w:t>
            </w:r>
          </w:p>
        </w:tc>
        <w:tc>
          <w:tcPr>
            <w:tcW w:w="8134" w:type="dxa"/>
            <w:shd w:val="clear" w:color="auto" w:fill="FFFFFF" w:themeFill="background1"/>
            <w:vAlign w:val="center"/>
          </w:tcPr>
          <w:p w14:paraId="1D6FACBC" w14:textId="007DFB0C" w:rsidR="00FC3115" w:rsidRPr="005D6CAD" w:rsidRDefault="0005621F"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Zwiększenie samodzielności seniorów w miejscu ich zamieszkania</w:t>
            </w:r>
          </w:p>
        </w:tc>
        <w:tc>
          <w:tcPr>
            <w:tcW w:w="1934" w:type="dxa"/>
            <w:shd w:val="clear" w:color="auto" w:fill="FFFFFF" w:themeFill="background1"/>
            <w:vAlign w:val="center"/>
          </w:tcPr>
          <w:p w14:paraId="60427B51" w14:textId="09D6F3E1" w:rsidR="00FC3115" w:rsidRPr="005D6CAD" w:rsidRDefault="77B684ED"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w:t>
            </w:r>
            <w:r w:rsidR="6B1D5D7B" w:rsidRPr="005D6CAD">
              <w:rPr>
                <w:rFonts w:ascii="Arial" w:eastAsia="Segoe UI Emoji" w:hAnsi="Arial" w:cs="Arial"/>
                <w:sz w:val="18"/>
                <w:szCs w:val="18"/>
                <w:lang w:eastAsia="pl-PL"/>
              </w:rPr>
              <w:t>2-2027</w:t>
            </w:r>
          </w:p>
        </w:tc>
      </w:tr>
      <w:tr w:rsidR="00FC3115" w:rsidRPr="005D6CAD" w14:paraId="789DFAA5" w14:textId="77777777" w:rsidTr="004A674C">
        <w:trPr>
          <w:trHeight w:val="454"/>
        </w:trPr>
        <w:tc>
          <w:tcPr>
            <w:tcW w:w="837" w:type="dxa"/>
            <w:shd w:val="clear" w:color="auto" w:fill="FFFFFF" w:themeFill="background1"/>
            <w:vAlign w:val="center"/>
          </w:tcPr>
          <w:p w14:paraId="1835ED4F" w14:textId="7C14A817" w:rsidR="00FC3115" w:rsidRPr="005D6CAD" w:rsidRDefault="0005621F"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w:t>
            </w:r>
          </w:p>
        </w:tc>
        <w:tc>
          <w:tcPr>
            <w:tcW w:w="891" w:type="dxa"/>
            <w:shd w:val="clear" w:color="auto" w:fill="FFFFFF" w:themeFill="background1"/>
            <w:vAlign w:val="center"/>
          </w:tcPr>
          <w:p w14:paraId="67DD9BFB" w14:textId="3F81650E" w:rsidR="00FC3115" w:rsidRPr="005D6CAD" w:rsidRDefault="0005621F" w:rsidP="004A674C">
            <w:pPr>
              <w:spacing w:before="0" w:after="0" w:line="240" w:lineRule="auto"/>
              <w:rPr>
                <w:rFonts w:ascii="Arial" w:eastAsia="Segoe UI Emoji" w:hAnsi="Arial" w:cs="Arial"/>
                <w:sz w:val="18"/>
                <w:szCs w:val="18"/>
                <w:lang w:eastAsia="pl-PL"/>
              </w:rPr>
            </w:pPr>
            <w:r w:rsidRPr="005D6CAD">
              <w:rPr>
                <w:rFonts w:ascii="Arial" w:hAnsi="Arial" w:cs="Arial"/>
                <w:sz w:val="18"/>
                <w:szCs w:val="18"/>
              </w:rPr>
              <w:t>VIII</w:t>
            </w:r>
          </w:p>
        </w:tc>
        <w:tc>
          <w:tcPr>
            <w:tcW w:w="961" w:type="dxa"/>
            <w:shd w:val="clear" w:color="auto" w:fill="FFFFFF" w:themeFill="background1"/>
            <w:vAlign w:val="center"/>
          </w:tcPr>
          <w:p w14:paraId="3BB5D36F" w14:textId="620EA246" w:rsidR="00FC3115" w:rsidRPr="005D6CAD" w:rsidRDefault="0005621F"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EFS+</w:t>
            </w:r>
          </w:p>
        </w:tc>
        <w:tc>
          <w:tcPr>
            <w:tcW w:w="1161" w:type="dxa"/>
            <w:shd w:val="clear" w:color="auto" w:fill="FFFFFF" w:themeFill="background1"/>
            <w:vAlign w:val="center"/>
          </w:tcPr>
          <w:p w14:paraId="497D2EB4" w14:textId="66744F9D" w:rsidR="00FC3115" w:rsidRPr="005D6CAD" w:rsidRDefault="0005621F"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4(k)</w:t>
            </w:r>
          </w:p>
        </w:tc>
        <w:tc>
          <w:tcPr>
            <w:tcW w:w="8134" w:type="dxa"/>
            <w:shd w:val="clear" w:color="auto" w:fill="FFFFFF" w:themeFill="background1"/>
            <w:vAlign w:val="center"/>
          </w:tcPr>
          <w:p w14:paraId="62758003" w14:textId="171F215D" w:rsidR="00FC3115" w:rsidRPr="005D6CAD" w:rsidRDefault="0005621F"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Mieszkalnictwo chronione jako model deinstytucjonalizacji usług bytowych na Mazowszu</w:t>
            </w:r>
          </w:p>
        </w:tc>
        <w:tc>
          <w:tcPr>
            <w:tcW w:w="1934" w:type="dxa"/>
            <w:shd w:val="clear" w:color="auto" w:fill="FFFFFF" w:themeFill="background1"/>
            <w:vAlign w:val="center"/>
          </w:tcPr>
          <w:p w14:paraId="50BCDE03" w14:textId="23D6124B" w:rsidR="00FC3115" w:rsidRPr="005D6CAD" w:rsidRDefault="6B1D5D7B"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2022-2027</w:t>
            </w:r>
          </w:p>
        </w:tc>
      </w:tr>
      <w:tr w:rsidR="00FC3115" w:rsidRPr="005D6CAD" w14:paraId="0D9162EB" w14:textId="77777777" w:rsidTr="004A674C">
        <w:trPr>
          <w:trHeight w:val="454"/>
        </w:trPr>
        <w:tc>
          <w:tcPr>
            <w:tcW w:w="837" w:type="dxa"/>
            <w:shd w:val="clear" w:color="auto" w:fill="FFFFFF" w:themeFill="background1"/>
            <w:vAlign w:val="center"/>
          </w:tcPr>
          <w:p w14:paraId="5FA578D0" w14:textId="58EA9BA6" w:rsidR="00FC3115" w:rsidRPr="005D6CAD" w:rsidRDefault="006D2E42"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3</w:t>
            </w:r>
          </w:p>
        </w:tc>
        <w:tc>
          <w:tcPr>
            <w:tcW w:w="891" w:type="dxa"/>
            <w:shd w:val="clear" w:color="auto" w:fill="FFFFFF" w:themeFill="background1"/>
            <w:vAlign w:val="center"/>
          </w:tcPr>
          <w:p w14:paraId="6A189A8D" w14:textId="51382CE7" w:rsidR="00FC3115" w:rsidRPr="005D6CAD" w:rsidRDefault="00881E4E" w:rsidP="004A674C">
            <w:pPr>
              <w:spacing w:before="0" w:after="0" w:line="240" w:lineRule="auto"/>
              <w:rPr>
                <w:rFonts w:ascii="Arial" w:eastAsia="Segoe UI Emoji" w:hAnsi="Arial" w:cs="Arial"/>
                <w:sz w:val="18"/>
                <w:szCs w:val="18"/>
                <w:lang w:eastAsia="pl-PL"/>
              </w:rPr>
            </w:pPr>
            <w:r w:rsidRPr="005D6CAD">
              <w:rPr>
                <w:rFonts w:ascii="Arial" w:hAnsi="Arial" w:cs="Arial"/>
                <w:sz w:val="18"/>
                <w:szCs w:val="18"/>
              </w:rPr>
              <w:t>VIII</w:t>
            </w:r>
          </w:p>
        </w:tc>
        <w:tc>
          <w:tcPr>
            <w:tcW w:w="961" w:type="dxa"/>
            <w:shd w:val="clear" w:color="auto" w:fill="FFFFFF" w:themeFill="background1"/>
            <w:vAlign w:val="center"/>
          </w:tcPr>
          <w:p w14:paraId="4CEE0F01" w14:textId="731F7135" w:rsidR="00FC3115" w:rsidRPr="005D6CAD" w:rsidRDefault="00881E4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EFS+</w:t>
            </w:r>
          </w:p>
        </w:tc>
        <w:tc>
          <w:tcPr>
            <w:tcW w:w="1161" w:type="dxa"/>
            <w:shd w:val="clear" w:color="auto" w:fill="FFFFFF" w:themeFill="background1"/>
            <w:vAlign w:val="center"/>
          </w:tcPr>
          <w:p w14:paraId="63C275E6" w14:textId="1846EF8C" w:rsidR="00FC3115" w:rsidRPr="005D6CAD" w:rsidRDefault="00881E4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4(k)</w:t>
            </w:r>
          </w:p>
        </w:tc>
        <w:tc>
          <w:tcPr>
            <w:tcW w:w="8134" w:type="dxa"/>
            <w:shd w:val="clear" w:color="auto" w:fill="FFFFFF" w:themeFill="background1"/>
            <w:vAlign w:val="center"/>
          </w:tcPr>
          <w:p w14:paraId="3631DEE8" w14:textId="30E33465" w:rsidR="00FC3115" w:rsidRPr="005D6CAD" w:rsidRDefault="00881E4E"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Mazowiecka Roma</w:t>
            </w:r>
          </w:p>
        </w:tc>
        <w:tc>
          <w:tcPr>
            <w:tcW w:w="1934" w:type="dxa"/>
            <w:shd w:val="clear" w:color="auto" w:fill="FFFFFF" w:themeFill="background1"/>
            <w:vAlign w:val="center"/>
          </w:tcPr>
          <w:p w14:paraId="324148C4" w14:textId="2C0B6C04" w:rsidR="00FC3115" w:rsidRPr="005D6CAD" w:rsidRDefault="00992960" w:rsidP="004A674C">
            <w:pPr>
              <w:spacing w:before="0" w:after="0" w:line="240" w:lineRule="auto"/>
              <w:rPr>
                <w:rFonts w:ascii="Arial" w:eastAsia="Segoe UI Emoji" w:hAnsi="Arial" w:cs="Arial"/>
                <w:sz w:val="18"/>
                <w:szCs w:val="18"/>
                <w:lang w:eastAsia="pl-PL"/>
              </w:rPr>
            </w:pPr>
            <w:r w:rsidRPr="005D6CAD">
              <w:rPr>
                <w:rFonts w:ascii="Arial" w:eastAsia="Segoe UI Emoji" w:hAnsi="Arial" w:cs="Arial"/>
                <w:sz w:val="18"/>
                <w:szCs w:val="18"/>
                <w:lang w:eastAsia="pl-PL"/>
              </w:rPr>
              <w:t>202</w:t>
            </w:r>
            <w:r w:rsidR="00E80C4D" w:rsidRPr="005D6CAD">
              <w:rPr>
                <w:rFonts w:ascii="Arial" w:eastAsia="Segoe UI Emoji" w:hAnsi="Arial" w:cs="Arial"/>
                <w:sz w:val="18"/>
                <w:szCs w:val="18"/>
                <w:lang w:eastAsia="pl-PL"/>
              </w:rPr>
              <w:t>2</w:t>
            </w:r>
            <w:r w:rsidRPr="005D6CAD">
              <w:rPr>
                <w:rFonts w:ascii="Arial" w:eastAsia="Segoe UI Emoji" w:hAnsi="Arial" w:cs="Arial"/>
                <w:sz w:val="18"/>
                <w:szCs w:val="18"/>
                <w:lang w:eastAsia="pl-PL"/>
              </w:rPr>
              <w:t>-2027</w:t>
            </w:r>
          </w:p>
        </w:tc>
      </w:tr>
    </w:tbl>
    <w:p w14:paraId="598402AA" w14:textId="77777777" w:rsidR="00FC3115" w:rsidRPr="005D6CAD" w:rsidRDefault="00FC3115" w:rsidP="008E7623">
      <w:pPr>
        <w:pStyle w:val="Text1"/>
        <w:spacing w:before="0" w:after="0" w:line="276" w:lineRule="auto"/>
        <w:ind w:left="0"/>
        <w:jc w:val="both"/>
        <w:rPr>
          <w:rFonts w:ascii="Arial" w:hAnsi="Arial" w:cs="Arial"/>
          <w:sz w:val="20"/>
          <w:szCs w:val="20"/>
        </w:rPr>
      </w:pPr>
    </w:p>
    <w:p w14:paraId="116C51DF" w14:textId="0351BCB8" w:rsidR="00FC3115" w:rsidRPr="005D6CAD" w:rsidRDefault="00EE32DE" w:rsidP="00EE32DE">
      <w:pPr>
        <w:spacing w:before="0" w:after="160" w:line="259" w:lineRule="auto"/>
        <w:rPr>
          <w:rFonts w:ascii="Arial" w:hAnsi="Arial" w:cs="Arial"/>
          <w:sz w:val="20"/>
          <w:szCs w:val="20"/>
        </w:rPr>
      </w:pPr>
      <w:r>
        <w:rPr>
          <w:rFonts w:ascii="Arial" w:hAnsi="Arial" w:cs="Arial"/>
          <w:sz w:val="20"/>
          <w:szCs w:val="20"/>
        </w:rPr>
        <w:br w:type="page"/>
      </w:r>
    </w:p>
    <w:p w14:paraId="5CC2ED44" w14:textId="77777777" w:rsidR="00997ABE" w:rsidRPr="005D6CAD" w:rsidRDefault="00997ABE" w:rsidP="00F45628">
      <w:pPr>
        <w:spacing w:before="0" w:after="160" w:line="259" w:lineRule="auto"/>
        <w:ind w:left="708"/>
        <w:rPr>
          <w:rFonts w:ascii="Arial" w:hAnsi="Arial" w:cs="Arial"/>
        </w:rPr>
        <w:sectPr w:rsidR="00997ABE" w:rsidRPr="005D6CAD" w:rsidSect="00F73F24">
          <w:footnotePr>
            <w:numRestart w:val="eachPage"/>
          </w:footnotePr>
          <w:pgSz w:w="16839" w:h="11907" w:orient="landscape" w:code="9"/>
          <w:pgMar w:top="1418" w:right="1418" w:bottom="1418" w:left="1418" w:header="567" w:footer="567" w:gutter="0"/>
          <w:cols w:space="720"/>
          <w:docGrid w:linePitch="360"/>
        </w:sectPr>
      </w:pPr>
    </w:p>
    <w:p w14:paraId="19BBAD04" w14:textId="0338FD80" w:rsidR="00EC1F7F" w:rsidRPr="005D6CAD" w:rsidRDefault="00785598" w:rsidP="00F200A8">
      <w:pPr>
        <w:pStyle w:val="Nagwek3"/>
        <w:rPr>
          <w:rFonts w:cs="Arial"/>
        </w:rPr>
      </w:pPr>
      <w:bookmarkStart w:id="173" w:name="_Toc1369829185"/>
      <w:bookmarkStart w:id="174" w:name="_Toc96274535"/>
      <w:bookmarkStart w:id="175" w:name="_Toc97495219"/>
      <w:r w:rsidRPr="005D6CAD">
        <w:rPr>
          <w:rFonts w:cs="Arial"/>
        </w:rPr>
        <w:t xml:space="preserve">2.1.9. </w:t>
      </w:r>
      <w:r w:rsidR="00EC1F7F" w:rsidRPr="005D6CAD">
        <w:rPr>
          <w:rFonts w:cs="Arial"/>
        </w:rPr>
        <w:t xml:space="preserve">Priorytet </w:t>
      </w:r>
      <w:r w:rsidR="004D5E41" w:rsidRPr="005D6CAD">
        <w:rPr>
          <w:rFonts w:cs="Arial"/>
        </w:rPr>
        <w:t>I</w:t>
      </w:r>
      <w:r w:rsidR="00C133A1" w:rsidRPr="005D6CAD">
        <w:rPr>
          <w:rFonts w:cs="Arial"/>
        </w:rPr>
        <w:t>X</w:t>
      </w:r>
      <w:r w:rsidR="00EC1F7F" w:rsidRPr="005D6CAD">
        <w:rPr>
          <w:rFonts w:cs="Arial"/>
        </w:rPr>
        <w:t xml:space="preserve"> – Mazowsze bliższe obywatelom</w:t>
      </w:r>
      <w:bookmarkEnd w:id="173"/>
      <w:r w:rsidR="00C7186D" w:rsidRPr="005D6CAD">
        <w:rPr>
          <w:rFonts w:cs="Arial"/>
        </w:rPr>
        <w:t xml:space="preserve"> </w:t>
      </w:r>
      <w:r w:rsidR="00F848B3" w:rsidRPr="005D6CAD">
        <w:rPr>
          <w:rFonts w:cs="Arial"/>
        </w:rPr>
        <w:t>dzięki Funduszom Europejskim</w:t>
      </w:r>
      <w:bookmarkEnd w:id="174"/>
      <w:bookmarkEnd w:id="175"/>
      <w:r w:rsidR="00C7186D" w:rsidRPr="005D6CAD">
        <w:rPr>
          <w:rFonts w:cs="Arial"/>
        </w:rPr>
        <w:t xml:space="preserve"> </w:t>
      </w:r>
    </w:p>
    <w:p w14:paraId="09D0E249" w14:textId="634742AB" w:rsidR="00EC1F7F" w:rsidRPr="005D6CAD" w:rsidRDefault="00050E26" w:rsidP="00F200A8">
      <w:pPr>
        <w:pStyle w:val="Nagwek4"/>
        <w:rPr>
          <w:rFonts w:cs="Arial"/>
        </w:rPr>
      </w:pPr>
      <w:bookmarkStart w:id="176" w:name="_Toc1799543085"/>
      <w:bookmarkStart w:id="177" w:name="_Toc96274536"/>
      <w:bookmarkStart w:id="178" w:name="_Toc97495220"/>
      <w:r w:rsidRPr="005D6CAD">
        <w:rPr>
          <w:rFonts w:cs="Arial"/>
        </w:rPr>
        <w:t xml:space="preserve">2.1.9.1. </w:t>
      </w:r>
      <w:r w:rsidR="00EC1F7F" w:rsidRPr="005D6CAD">
        <w:rPr>
          <w:rFonts w:cs="Arial"/>
        </w:rPr>
        <w:t>Cel szczegółowy 5(i) wspieranie zintegrowanego i sprzyjającego włączeniu społecznemu rozwoju społecznego, gospodarczego i</w:t>
      </w:r>
      <w:r w:rsidR="00F20ECF">
        <w:rPr>
          <w:rFonts w:cs="Arial"/>
        </w:rPr>
        <w:t> </w:t>
      </w:r>
      <w:r w:rsidR="00EC1F7F" w:rsidRPr="005D6CAD">
        <w:rPr>
          <w:rFonts w:cs="Arial"/>
        </w:rPr>
        <w:t>środowiskowego, kultury, dziedzictwa naturalnego, zrównoważonej turystyki i</w:t>
      </w:r>
      <w:r w:rsidR="00F20ECF">
        <w:rPr>
          <w:rFonts w:cs="Arial"/>
        </w:rPr>
        <w:t> </w:t>
      </w:r>
      <w:r w:rsidR="00EC1F7F" w:rsidRPr="005D6CAD">
        <w:rPr>
          <w:rFonts w:cs="Arial"/>
        </w:rPr>
        <w:t>bezpieczeństwa na obszarach miejskich</w:t>
      </w:r>
      <w:bookmarkEnd w:id="176"/>
      <w:bookmarkEnd w:id="177"/>
      <w:bookmarkEnd w:id="178"/>
    </w:p>
    <w:p w14:paraId="2D85B0CF" w14:textId="77777777" w:rsidR="00EC1F7F" w:rsidRPr="005D6CAD" w:rsidRDefault="00EC1F7F" w:rsidP="00EC1F7F">
      <w:pPr>
        <w:pStyle w:val="Point0"/>
        <w:spacing w:before="0" w:after="0" w:line="276" w:lineRule="auto"/>
        <w:ind w:left="0" w:firstLine="0"/>
        <w:jc w:val="both"/>
        <w:rPr>
          <w:rFonts w:ascii="Arial" w:hAnsi="Arial" w:cs="Arial"/>
          <w:sz w:val="20"/>
          <w:szCs w:val="20"/>
        </w:rPr>
      </w:pPr>
    </w:p>
    <w:p w14:paraId="7CDCC811" w14:textId="4A6635CE" w:rsidR="00EC1F7F" w:rsidRPr="005D6CAD" w:rsidRDefault="007B3DFC" w:rsidP="00F200A8">
      <w:pPr>
        <w:pStyle w:val="Nagwek5"/>
        <w:rPr>
          <w:rFonts w:cs="Arial"/>
        </w:rPr>
      </w:pPr>
      <w:r w:rsidRPr="005D6CAD">
        <w:rPr>
          <w:rFonts w:cs="Arial"/>
        </w:rPr>
        <w:t xml:space="preserve">2.1.9.1.1. </w:t>
      </w:r>
      <w:r w:rsidR="00EC1F7F" w:rsidRPr="005D6CAD">
        <w:rPr>
          <w:rFonts w:cs="Arial"/>
        </w:rPr>
        <w:t>Interwencje w ramach Funduszy</w:t>
      </w:r>
    </w:p>
    <w:p w14:paraId="3CF43055" w14:textId="77777777" w:rsidR="00EC1F7F" w:rsidRPr="005D6CAD" w:rsidRDefault="00EC1F7F" w:rsidP="004A6477">
      <w:pPr>
        <w:pStyle w:val="Text1"/>
        <w:spacing w:before="0" w:after="0" w:line="276" w:lineRule="auto"/>
        <w:ind w:left="0"/>
        <w:jc w:val="both"/>
        <w:rPr>
          <w:rFonts w:ascii="Arial" w:hAnsi="Arial" w:cs="Arial"/>
          <w:b/>
          <w:sz w:val="20"/>
          <w:szCs w:val="20"/>
        </w:rPr>
      </w:pPr>
      <w:r w:rsidRPr="005D6CAD">
        <w:rPr>
          <w:rFonts w:ascii="Arial" w:hAnsi="Arial" w:cs="Arial"/>
          <w:b/>
          <w:sz w:val="20"/>
          <w:szCs w:val="20"/>
        </w:rPr>
        <w:t>Powiązane rodzaje działań</w:t>
      </w:r>
    </w:p>
    <w:p w14:paraId="5300B2A6" w14:textId="1503954F" w:rsidR="00075B53" w:rsidRPr="005D6CAD" w:rsidRDefault="0040266D" w:rsidP="004A6477">
      <w:pPr>
        <w:spacing w:before="0" w:after="0" w:line="276" w:lineRule="auto"/>
        <w:rPr>
          <w:rFonts w:ascii="Arial" w:hAnsi="Arial" w:cs="Arial"/>
          <w:color w:val="000000" w:themeColor="text1"/>
          <w:sz w:val="20"/>
          <w:szCs w:val="20"/>
        </w:rPr>
      </w:pPr>
      <w:r w:rsidRPr="005D6CAD">
        <w:rPr>
          <w:rFonts w:ascii="Arial" w:hAnsi="Arial" w:cs="Arial"/>
          <w:color w:val="000000" w:themeColor="text1"/>
          <w:sz w:val="20"/>
          <w:szCs w:val="20"/>
        </w:rPr>
        <w:t>CS 5</w:t>
      </w:r>
      <w:r w:rsidR="00075B53" w:rsidRPr="005D6CAD">
        <w:rPr>
          <w:rFonts w:ascii="Arial" w:eastAsia="Segoe UI Emoji" w:hAnsi="Arial" w:cs="Arial"/>
          <w:sz w:val="20"/>
          <w:szCs w:val="20"/>
        </w:rPr>
        <w:t>(i) będzie osiągnięty poprzez realizację na terenach miast i ich obszarów funkcjonalnych typów projektów:</w:t>
      </w:r>
    </w:p>
    <w:p w14:paraId="5CD275FA" w14:textId="4583B72A" w:rsidR="00075B53" w:rsidRPr="005D6CAD" w:rsidRDefault="00075B53" w:rsidP="004A6477">
      <w:pPr>
        <w:pStyle w:val="Akapitzlist"/>
        <w:numPr>
          <w:ilvl w:val="0"/>
          <w:numId w:val="305"/>
        </w:numPr>
        <w:spacing w:line="276" w:lineRule="auto"/>
        <w:jc w:val="left"/>
        <w:rPr>
          <w:rFonts w:ascii="Arial" w:eastAsia="Segoe UI Emoji" w:hAnsi="Arial" w:cs="Arial"/>
          <w:b/>
          <w:sz w:val="20"/>
          <w:szCs w:val="20"/>
        </w:rPr>
      </w:pPr>
      <w:r w:rsidRPr="005D6CAD">
        <w:rPr>
          <w:rFonts w:ascii="Arial" w:eastAsia="Segoe UI Emoji" w:hAnsi="Arial" w:cs="Arial"/>
          <w:b/>
          <w:sz w:val="20"/>
          <w:szCs w:val="20"/>
        </w:rPr>
        <w:t>Ochrona, rozwój i promowanie dziedzictwa kulturowego;</w:t>
      </w:r>
    </w:p>
    <w:p w14:paraId="1104D256" w14:textId="232B5AB7" w:rsidR="00075B53" w:rsidRPr="005D6CAD" w:rsidRDefault="00075B53" w:rsidP="004A6477">
      <w:pPr>
        <w:pStyle w:val="Akapitzlist"/>
        <w:numPr>
          <w:ilvl w:val="0"/>
          <w:numId w:val="305"/>
        </w:numPr>
        <w:spacing w:line="276" w:lineRule="auto"/>
        <w:jc w:val="left"/>
        <w:rPr>
          <w:rFonts w:ascii="Arial" w:eastAsia="Segoe UI Emoji" w:hAnsi="Arial" w:cs="Arial"/>
          <w:b/>
          <w:sz w:val="20"/>
          <w:szCs w:val="20"/>
        </w:rPr>
      </w:pPr>
      <w:r w:rsidRPr="005D6CAD">
        <w:rPr>
          <w:rFonts w:ascii="Arial" w:eastAsia="Segoe UI Emoji" w:hAnsi="Arial" w:cs="Arial"/>
          <w:b/>
          <w:sz w:val="20"/>
          <w:szCs w:val="20"/>
        </w:rPr>
        <w:t>Rewitalizacja obszarów zdegradowanych</w:t>
      </w:r>
      <w:r w:rsidR="00AE2D44" w:rsidRPr="005D6CAD">
        <w:rPr>
          <w:rFonts w:ascii="Arial" w:eastAsia="Segoe UI Emoji" w:hAnsi="Arial" w:cs="Arial"/>
          <w:b/>
          <w:sz w:val="20"/>
          <w:szCs w:val="20"/>
        </w:rPr>
        <w:t>.</w:t>
      </w:r>
    </w:p>
    <w:p w14:paraId="2C2521FF" w14:textId="6660D79A" w:rsidR="002B3ECF" w:rsidRPr="005D6CAD" w:rsidRDefault="006B24C0"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 xml:space="preserve">Podstawę prowadzenia działań w obu typach projektów stanowić będą gminne programy rewitalizacji, wpisane do </w:t>
      </w:r>
      <w:r w:rsidR="00902EE5" w:rsidRPr="005D6CAD">
        <w:rPr>
          <w:rFonts w:ascii="Arial" w:eastAsia="Segoe UI Emoji" w:hAnsi="Arial" w:cs="Arial"/>
          <w:sz w:val="20"/>
          <w:szCs w:val="20"/>
        </w:rPr>
        <w:t>W</w:t>
      </w:r>
      <w:r w:rsidRPr="005D6CAD">
        <w:rPr>
          <w:rFonts w:ascii="Arial" w:eastAsia="Segoe UI Emoji" w:hAnsi="Arial" w:cs="Arial"/>
          <w:sz w:val="20"/>
          <w:szCs w:val="20"/>
        </w:rPr>
        <w:t>ykazu programów rewitalizacji</w:t>
      </w:r>
      <w:r w:rsidR="001508A1" w:rsidRPr="005D6CAD">
        <w:rPr>
          <w:rFonts w:ascii="Arial" w:eastAsia="Segoe UI Emoji" w:hAnsi="Arial" w:cs="Arial"/>
          <w:sz w:val="20"/>
          <w:szCs w:val="20"/>
        </w:rPr>
        <w:t xml:space="preserve"> </w:t>
      </w:r>
      <w:r w:rsidR="004C2E16" w:rsidRPr="005D6CAD">
        <w:rPr>
          <w:rFonts w:ascii="Arial" w:eastAsia="Segoe UI Emoji" w:hAnsi="Arial" w:cs="Arial"/>
          <w:sz w:val="20"/>
          <w:szCs w:val="20"/>
        </w:rPr>
        <w:t xml:space="preserve">województwa mazowieckiego </w:t>
      </w:r>
      <w:r w:rsidR="00E240C0" w:rsidRPr="005D6CAD">
        <w:rPr>
          <w:rFonts w:ascii="Arial" w:eastAsia="Segoe UI Emoji" w:hAnsi="Arial" w:cs="Arial"/>
          <w:sz w:val="20"/>
          <w:szCs w:val="20"/>
        </w:rPr>
        <w:t xml:space="preserve">i </w:t>
      </w:r>
      <w:r w:rsidR="001508A1" w:rsidRPr="005D6CAD">
        <w:rPr>
          <w:rFonts w:ascii="Arial" w:eastAsia="Segoe UI Emoji" w:hAnsi="Arial" w:cs="Arial"/>
          <w:sz w:val="20"/>
          <w:szCs w:val="20"/>
        </w:rPr>
        <w:t>pełniące rol</w:t>
      </w:r>
      <w:r w:rsidR="00E240C0" w:rsidRPr="005D6CAD">
        <w:rPr>
          <w:rFonts w:ascii="Arial" w:eastAsia="Segoe UI Emoji" w:hAnsi="Arial" w:cs="Arial"/>
          <w:sz w:val="20"/>
          <w:szCs w:val="20"/>
        </w:rPr>
        <w:t>ę</w:t>
      </w:r>
      <w:r w:rsidR="001508A1" w:rsidRPr="005D6CAD">
        <w:rPr>
          <w:rFonts w:ascii="Arial" w:eastAsia="Segoe UI Emoji" w:hAnsi="Arial" w:cs="Arial"/>
          <w:sz w:val="20"/>
          <w:szCs w:val="20"/>
        </w:rPr>
        <w:t xml:space="preserve"> strategii terytorialnej</w:t>
      </w:r>
      <w:r w:rsidR="008F191D" w:rsidRPr="005D6CAD">
        <w:rPr>
          <w:rFonts w:ascii="Arial" w:eastAsia="Segoe UI Emoji" w:hAnsi="Arial" w:cs="Arial"/>
          <w:sz w:val="20"/>
          <w:szCs w:val="20"/>
        </w:rPr>
        <w:t xml:space="preserve"> zgodnie za </w:t>
      </w:r>
      <w:r w:rsidR="00AE2D44" w:rsidRPr="005D6CAD">
        <w:rPr>
          <w:rFonts w:ascii="Arial" w:eastAsia="Segoe UI Emoji" w:hAnsi="Arial" w:cs="Arial"/>
          <w:sz w:val="20"/>
          <w:szCs w:val="20"/>
        </w:rPr>
        <w:t>art</w:t>
      </w:r>
      <w:r w:rsidR="008F191D" w:rsidRPr="005D6CAD">
        <w:rPr>
          <w:rFonts w:ascii="Arial" w:eastAsia="Segoe UI Emoji" w:hAnsi="Arial" w:cs="Arial"/>
          <w:sz w:val="20"/>
          <w:szCs w:val="20"/>
        </w:rPr>
        <w:t xml:space="preserve">. 29 </w:t>
      </w:r>
      <w:r w:rsidR="00AE2D44" w:rsidRPr="005D6CAD">
        <w:rPr>
          <w:rFonts w:ascii="Arial" w:eastAsia="Segoe UI Emoji" w:hAnsi="Arial" w:cs="Arial"/>
          <w:sz w:val="20"/>
          <w:szCs w:val="20"/>
        </w:rPr>
        <w:t>R</w:t>
      </w:r>
      <w:r w:rsidR="008F191D" w:rsidRPr="005D6CAD">
        <w:rPr>
          <w:rFonts w:ascii="Arial" w:eastAsia="Segoe UI Emoji" w:hAnsi="Arial" w:cs="Arial"/>
          <w:sz w:val="20"/>
          <w:szCs w:val="20"/>
        </w:rPr>
        <w:t xml:space="preserve">ozporządzenia ogólnego. </w:t>
      </w:r>
      <w:r w:rsidR="002B3ECF" w:rsidRPr="005D6CAD">
        <w:rPr>
          <w:rFonts w:ascii="Arial" w:eastAsia="Segoe UI Emoji" w:hAnsi="Arial" w:cs="Arial"/>
          <w:sz w:val="20"/>
          <w:szCs w:val="20"/>
        </w:rPr>
        <w:t>Efektem wsparcia będzie wyprowadzenie obszarów zdegradowanych i ludności zamieszkującej te obszary z sytuacji problemowych.</w:t>
      </w:r>
    </w:p>
    <w:p w14:paraId="5BF7A894" w14:textId="28193693" w:rsidR="00075B53" w:rsidRPr="005D6CAD" w:rsidRDefault="00075B53"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W ramach typu projektu</w:t>
      </w:r>
      <w:r w:rsidR="0000367F" w:rsidRPr="005D6CAD">
        <w:rPr>
          <w:rFonts w:ascii="Arial" w:eastAsia="Segoe UI Emoji" w:hAnsi="Arial" w:cs="Arial"/>
          <w:sz w:val="20"/>
          <w:szCs w:val="20"/>
        </w:rPr>
        <w:t>:</w:t>
      </w:r>
      <w:r w:rsidRPr="005D6CAD">
        <w:rPr>
          <w:rFonts w:ascii="Arial" w:eastAsia="Segoe UI Emoji" w:hAnsi="Arial" w:cs="Arial"/>
          <w:sz w:val="20"/>
          <w:szCs w:val="20"/>
        </w:rPr>
        <w:t xml:space="preserve"> </w:t>
      </w:r>
      <w:r w:rsidRPr="005D6CAD">
        <w:rPr>
          <w:rFonts w:ascii="Arial" w:eastAsia="Segoe UI Emoji" w:hAnsi="Arial" w:cs="Arial"/>
          <w:b/>
          <w:sz w:val="20"/>
          <w:szCs w:val="20"/>
        </w:rPr>
        <w:t xml:space="preserve">Ochrona, rozwój i promowanie dziedzictwa kulturowego </w:t>
      </w:r>
      <w:r w:rsidRPr="005D6CAD">
        <w:rPr>
          <w:rFonts w:ascii="Arial" w:eastAsia="Segoe UI Emoji" w:hAnsi="Arial" w:cs="Arial"/>
          <w:sz w:val="20"/>
          <w:szCs w:val="20"/>
        </w:rPr>
        <w:t>za priorytetowe uznaje się zachowanie materialnego dziedzictwa kulturowego, realizowane poprzez konserwację i rewaloryzację zabytków nieruchomych oraz ich udostępnianie na cele publiczne.</w:t>
      </w:r>
      <w:r w:rsidRPr="005D6CAD">
        <w:rPr>
          <w:rFonts w:ascii="Arial" w:hAnsi="Arial" w:cs="Arial"/>
          <w:sz w:val="20"/>
          <w:szCs w:val="20"/>
        </w:rPr>
        <w:t xml:space="preserve"> </w:t>
      </w:r>
      <w:r w:rsidRPr="005D6CAD">
        <w:rPr>
          <w:rFonts w:ascii="Arial" w:eastAsia="Segoe UI Emoji" w:hAnsi="Arial" w:cs="Arial"/>
          <w:sz w:val="20"/>
          <w:szCs w:val="20"/>
        </w:rPr>
        <w:t>W pierwszej kolejności wsparcie otrzymywać będą obiekty najbardziej zagrożone (z uwagi na zły stan techniczny) oraz zabytki najcenniejsze –</w:t>
      </w:r>
      <w:r w:rsidR="00FF27FE" w:rsidRPr="005D6CAD">
        <w:rPr>
          <w:rFonts w:ascii="Arial" w:eastAsia="Segoe UI Emoji" w:hAnsi="Arial" w:cs="Arial"/>
          <w:sz w:val="20"/>
          <w:szCs w:val="20"/>
        </w:rPr>
        <w:t xml:space="preserve"> </w:t>
      </w:r>
      <w:r w:rsidRPr="005D6CAD">
        <w:rPr>
          <w:rFonts w:ascii="Arial" w:eastAsia="Segoe UI Emoji" w:hAnsi="Arial" w:cs="Arial"/>
          <w:sz w:val="20"/>
          <w:szCs w:val="20"/>
        </w:rPr>
        <w:t>posiadające wyjątkową wartość historyczną, artystyczną lub naukową objęte jedną z form ochrony prawnej</w:t>
      </w:r>
      <w:r w:rsidR="00FF27FE" w:rsidRPr="005D6CAD">
        <w:rPr>
          <w:rFonts w:ascii="Arial" w:eastAsia="Segoe UI Emoji" w:hAnsi="Arial" w:cs="Arial"/>
          <w:sz w:val="20"/>
          <w:szCs w:val="20"/>
        </w:rPr>
        <w:t>,</w:t>
      </w:r>
      <w:r w:rsidRPr="005D6CAD">
        <w:rPr>
          <w:rFonts w:ascii="Arial" w:eastAsia="Segoe UI Emoji" w:hAnsi="Arial" w:cs="Arial"/>
          <w:sz w:val="20"/>
          <w:szCs w:val="20"/>
        </w:rPr>
        <w:t xml:space="preserve"> przewidzianych w </w:t>
      </w:r>
      <w:r w:rsidR="0000367F" w:rsidRPr="005D6CAD">
        <w:rPr>
          <w:rFonts w:ascii="Arial" w:eastAsia="Segoe UI Emoji" w:hAnsi="Arial" w:cs="Arial"/>
          <w:sz w:val="20"/>
          <w:szCs w:val="20"/>
        </w:rPr>
        <w:t>U</w:t>
      </w:r>
      <w:r w:rsidRPr="005D6CAD">
        <w:rPr>
          <w:rFonts w:ascii="Arial" w:eastAsia="Segoe UI Emoji" w:hAnsi="Arial" w:cs="Arial"/>
          <w:sz w:val="20"/>
          <w:szCs w:val="20"/>
        </w:rPr>
        <w:t>stawie o ochronie zabytków i opiece nad zabytkami.</w:t>
      </w:r>
      <w:r w:rsidRPr="005D6CAD">
        <w:rPr>
          <w:rFonts w:ascii="Arial" w:hAnsi="Arial" w:cs="Arial"/>
          <w:sz w:val="20"/>
          <w:szCs w:val="20"/>
        </w:rPr>
        <w:t xml:space="preserve"> </w:t>
      </w:r>
      <w:r w:rsidRPr="005D6CAD">
        <w:rPr>
          <w:rFonts w:ascii="Arial" w:eastAsia="Segoe UI Emoji" w:hAnsi="Arial" w:cs="Arial"/>
          <w:sz w:val="20"/>
          <w:szCs w:val="20"/>
        </w:rPr>
        <w:t>Szczególny nacisk kładziony będzie na projekty uwzględniające rolę zabytków w rozwoju turystyki</w:t>
      </w:r>
      <w:r w:rsidR="00FF27FE" w:rsidRPr="005D6CAD">
        <w:rPr>
          <w:rFonts w:ascii="Arial" w:eastAsia="Segoe UI Emoji" w:hAnsi="Arial" w:cs="Arial"/>
          <w:sz w:val="20"/>
          <w:szCs w:val="20"/>
        </w:rPr>
        <w:t xml:space="preserve"> oraz</w:t>
      </w:r>
      <w:r w:rsidRPr="005D6CAD">
        <w:rPr>
          <w:rFonts w:ascii="Arial" w:hAnsi="Arial" w:cs="Arial"/>
          <w:sz w:val="20"/>
          <w:szCs w:val="20"/>
        </w:rPr>
        <w:t xml:space="preserve"> </w:t>
      </w:r>
      <w:r w:rsidRPr="005D6CAD">
        <w:rPr>
          <w:rFonts w:ascii="Arial" w:eastAsia="Segoe UI Emoji" w:hAnsi="Arial" w:cs="Arial"/>
          <w:sz w:val="20"/>
          <w:szCs w:val="20"/>
        </w:rPr>
        <w:t xml:space="preserve">pozwalające na ograniczenie negatywnego wpływu na środowisko naturalne. </w:t>
      </w:r>
      <w:r w:rsidR="00F437B2" w:rsidRPr="005D6CAD">
        <w:rPr>
          <w:rFonts w:ascii="Arial" w:eastAsia="Segoe UI Emoji" w:hAnsi="Arial" w:cs="Arial"/>
          <w:sz w:val="20"/>
          <w:szCs w:val="20"/>
        </w:rPr>
        <w:t>I</w:t>
      </w:r>
      <w:r w:rsidRPr="005D6CAD">
        <w:rPr>
          <w:rFonts w:ascii="Arial" w:eastAsia="Segoe UI Emoji" w:hAnsi="Arial" w:cs="Arial"/>
          <w:sz w:val="20"/>
          <w:szCs w:val="20"/>
        </w:rPr>
        <w:t>stotnym celem priorytetu jest</w:t>
      </w:r>
      <w:r w:rsidR="00F437B2" w:rsidRPr="005D6CAD">
        <w:rPr>
          <w:rFonts w:ascii="Arial" w:eastAsia="Segoe UI Emoji" w:hAnsi="Arial" w:cs="Arial"/>
          <w:sz w:val="20"/>
          <w:szCs w:val="20"/>
        </w:rPr>
        <w:t xml:space="preserve"> także</w:t>
      </w:r>
      <w:r w:rsidRPr="005D6CAD">
        <w:rPr>
          <w:rFonts w:ascii="Arial" w:eastAsia="Segoe UI Emoji" w:hAnsi="Arial" w:cs="Arial"/>
          <w:sz w:val="20"/>
          <w:szCs w:val="20"/>
        </w:rPr>
        <w:t xml:space="preserve"> kierowanie pomocy dla cennych obiektów położonych na terenach uboższych gospodarczo i turystycznie</w:t>
      </w:r>
      <w:r w:rsidR="00902EE5" w:rsidRPr="005D6CAD">
        <w:rPr>
          <w:rFonts w:ascii="Arial" w:eastAsia="Segoe UI Emoji" w:hAnsi="Arial" w:cs="Arial"/>
          <w:sz w:val="20"/>
          <w:szCs w:val="20"/>
        </w:rPr>
        <w:t>,</w:t>
      </w:r>
      <w:r w:rsidRPr="005D6CAD">
        <w:rPr>
          <w:rFonts w:ascii="Arial" w:eastAsia="Segoe UI Emoji" w:hAnsi="Arial" w:cs="Arial"/>
          <w:sz w:val="20"/>
          <w:szCs w:val="20"/>
        </w:rPr>
        <w:t xml:space="preserve"> m.in.</w:t>
      </w:r>
      <w:r w:rsidRPr="005D6CAD">
        <w:rPr>
          <w:rFonts w:ascii="Arial" w:hAnsi="Arial" w:cs="Arial"/>
          <w:sz w:val="20"/>
          <w:szCs w:val="20"/>
        </w:rPr>
        <w:t xml:space="preserve"> </w:t>
      </w:r>
      <w:r w:rsidRPr="005D6CAD">
        <w:rPr>
          <w:rFonts w:ascii="Arial" w:eastAsia="Segoe UI Emoji" w:hAnsi="Arial" w:cs="Arial"/>
          <w:sz w:val="20"/>
          <w:szCs w:val="20"/>
        </w:rPr>
        <w:t>obszarów zagrożonych trwałą marginalizacją i miast średnich trac</w:t>
      </w:r>
      <w:r w:rsidR="00F437B2" w:rsidRPr="005D6CAD">
        <w:rPr>
          <w:rFonts w:ascii="Arial" w:eastAsia="Segoe UI Emoji" w:hAnsi="Arial" w:cs="Arial"/>
          <w:sz w:val="20"/>
          <w:szCs w:val="20"/>
        </w:rPr>
        <w:t>ą</w:t>
      </w:r>
      <w:r w:rsidRPr="005D6CAD">
        <w:rPr>
          <w:rFonts w:ascii="Arial" w:eastAsia="Segoe UI Emoji" w:hAnsi="Arial" w:cs="Arial"/>
          <w:sz w:val="20"/>
          <w:szCs w:val="20"/>
        </w:rPr>
        <w:t>cych funkcje społeczno-gospodarcze, czego efektem będzie zwiększenie dostępności do zabytków, podniesienie atrakcyjności regionów i wykorzystanie przez nie potencjału związanego z posiadanym dziedzictwem kulturowym. Kluczowym efektem działań powinno być stworzenie trwałych podstaw dla harmonijnego funkcjonowania obiektów zabytkowych w przestrzeni publicznej</w:t>
      </w:r>
    </w:p>
    <w:p w14:paraId="12E61675" w14:textId="019B7B35" w:rsidR="00075B53" w:rsidRPr="005D6CAD" w:rsidRDefault="00075B53"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W ramach typu projektu</w:t>
      </w:r>
      <w:r w:rsidR="0000367F" w:rsidRPr="005D6CAD">
        <w:rPr>
          <w:rFonts w:ascii="Arial" w:eastAsia="Segoe UI Emoji" w:hAnsi="Arial" w:cs="Arial"/>
          <w:sz w:val="20"/>
          <w:szCs w:val="20"/>
        </w:rPr>
        <w:t>:</w:t>
      </w:r>
      <w:r w:rsidRPr="005D6CAD">
        <w:rPr>
          <w:rFonts w:ascii="Arial" w:eastAsia="Segoe UI Emoji" w:hAnsi="Arial" w:cs="Arial"/>
          <w:sz w:val="20"/>
          <w:szCs w:val="20"/>
        </w:rPr>
        <w:t xml:space="preserve"> </w:t>
      </w:r>
      <w:r w:rsidRPr="005D6CAD">
        <w:rPr>
          <w:rFonts w:ascii="Arial" w:eastAsia="Segoe UI Emoji" w:hAnsi="Arial" w:cs="Arial"/>
          <w:b/>
          <w:sz w:val="20"/>
          <w:szCs w:val="20"/>
        </w:rPr>
        <w:t>Rewitalizacja obszarów zdegradowanych</w:t>
      </w:r>
      <w:r w:rsidRPr="005D6CAD">
        <w:rPr>
          <w:rFonts w:ascii="Arial" w:eastAsia="Segoe UI Emoji" w:hAnsi="Arial" w:cs="Arial"/>
          <w:sz w:val="20"/>
          <w:szCs w:val="20"/>
        </w:rPr>
        <w:t xml:space="preserve"> za priorytetowe uznaje się kompleksowe projekty na terenach miast</w:t>
      </w:r>
      <w:r w:rsidR="0000367F" w:rsidRPr="005D6CAD">
        <w:rPr>
          <w:rFonts w:ascii="Arial" w:eastAsia="Segoe UI Emoji" w:hAnsi="Arial" w:cs="Arial"/>
          <w:sz w:val="20"/>
          <w:szCs w:val="20"/>
        </w:rPr>
        <w:t>,</w:t>
      </w:r>
      <w:r w:rsidRPr="005D6CAD">
        <w:rPr>
          <w:rFonts w:ascii="Arial" w:eastAsia="Segoe UI Emoji" w:hAnsi="Arial" w:cs="Arial"/>
          <w:sz w:val="20"/>
          <w:szCs w:val="20"/>
        </w:rPr>
        <w:t xml:space="preserve"> pozwalające na wyprowadzanie ze stanu kryzysowego obszarów zdegradowanych poprzez działania całościowe (powiązane wzajemnie przedsięwzięcia obejmujące kwestie społeczne oraz gospodarcze lub</w:t>
      </w:r>
      <w:r w:rsidR="00035A4C" w:rsidRPr="005D6CAD">
        <w:rPr>
          <w:rFonts w:ascii="Arial" w:eastAsia="Segoe UI Emoji" w:hAnsi="Arial" w:cs="Arial"/>
          <w:sz w:val="20"/>
          <w:szCs w:val="20"/>
        </w:rPr>
        <w:t xml:space="preserve"> </w:t>
      </w:r>
      <w:r w:rsidRPr="005D6CAD">
        <w:rPr>
          <w:rFonts w:ascii="Arial" w:eastAsia="Segoe UI Emoji" w:hAnsi="Arial" w:cs="Arial"/>
          <w:sz w:val="20"/>
          <w:szCs w:val="20"/>
        </w:rPr>
        <w:t xml:space="preserve">przestrzenno-funkcjonalne lub techniczne lub środowiskowe), integrujące interwencję na rzecz społeczności lokalnej, przestrzeni i lokalnej gospodarki, skoncentrowane terytorialnie i prowadzone w sposób zaplanowany oraz zintegrowany. Interwencja </w:t>
      </w:r>
      <w:r w:rsidR="0000367F" w:rsidRPr="005D6CAD">
        <w:rPr>
          <w:rFonts w:ascii="Arial" w:eastAsia="Segoe UI Emoji" w:hAnsi="Arial" w:cs="Arial"/>
          <w:sz w:val="20"/>
          <w:szCs w:val="20"/>
        </w:rPr>
        <w:t>ta</w:t>
      </w:r>
      <w:r w:rsidRPr="005D6CAD">
        <w:rPr>
          <w:rFonts w:ascii="Arial" w:eastAsia="Segoe UI Emoji" w:hAnsi="Arial" w:cs="Arial"/>
          <w:sz w:val="20"/>
          <w:szCs w:val="20"/>
        </w:rPr>
        <w:t xml:space="preserve"> powinna pozwolić na pobudzanie aktywności środowisk lokalnych i stymulowanie współpracy poprzez wsparcie przedsiębiorczości, samozatrudnienia i gospodarki społecznej, a także popraw</w:t>
      </w:r>
      <w:r w:rsidR="00035A4C" w:rsidRPr="005D6CAD">
        <w:rPr>
          <w:rFonts w:ascii="Arial" w:eastAsia="Segoe UI Emoji" w:hAnsi="Arial" w:cs="Arial"/>
          <w:sz w:val="20"/>
          <w:szCs w:val="20"/>
        </w:rPr>
        <w:t>ę</w:t>
      </w:r>
      <w:r w:rsidRPr="005D6CAD">
        <w:rPr>
          <w:rFonts w:ascii="Arial" w:eastAsia="Segoe UI Emoji" w:hAnsi="Arial" w:cs="Arial"/>
          <w:sz w:val="20"/>
          <w:szCs w:val="20"/>
        </w:rPr>
        <w:t xml:space="preserve"> jako</w:t>
      </w:r>
      <w:r w:rsidR="00035A4C" w:rsidRPr="005D6CAD">
        <w:rPr>
          <w:rFonts w:ascii="Arial" w:eastAsia="Segoe UI Emoji" w:hAnsi="Arial" w:cs="Arial"/>
          <w:sz w:val="20"/>
          <w:szCs w:val="20"/>
        </w:rPr>
        <w:t>ś</w:t>
      </w:r>
      <w:r w:rsidRPr="005D6CAD">
        <w:rPr>
          <w:rFonts w:ascii="Arial" w:eastAsia="Segoe UI Emoji" w:hAnsi="Arial" w:cs="Arial"/>
          <w:sz w:val="20"/>
          <w:szCs w:val="20"/>
        </w:rPr>
        <w:t>ci przestrzeni w której funkcjonują.</w:t>
      </w:r>
      <w:r w:rsidR="002335CC" w:rsidRPr="005D6CAD">
        <w:rPr>
          <w:rFonts w:ascii="Arial" w:eastAsia="Segoe UI Emoji" w:hAnsi="Arial" w:cs="Arial"/>
          <w:sz w:val="20"/>
          <w:szCs w:val="20"/>
        </w:rPr>
        <w:t xml:space="preserve"> </w:t>
      </w:r>
      <w:r w:rsidRPr="005D6CAD">
        <w:rPr>
          <w:rFonts w:ascii="Arial" w:eastAsia="Segoe UI Emoji" w:hAnsi="Arial" w:cs="Arial"/>
          <w:sz w:val="20"/>
          <w:szCs w:val="20"/>
        </w:rPr>
        <w:t>Interwencja obejmie m. in.</w:t>
      </w:r>
      <w:r w:rsidR="00F711F8" w:rsidRPr="005D6CAD">
        <w:rPr>
          <w:rFonts w:ascii="Arial" w:eastAsia="Segoe UI Emoji" w:hAnsi="Arial" w:cs="Arial"/>
          <w:sz w:val="20"/>
          <w:szCs w:val="20"/>
        </w:rPr>
        <w:t>:</w:t>
      </w:r>
    </w:p>
    <w:p w14:paraId="1FF850D6" w14:textId="52EBC9BA" w:rsidR="00075B53" w:rsidRPr="00F73F24" w:rsidRDefault="00F711F8" w:rsidP="004A6477">
      <w:pPr>
        <w:pStyle w:val="Akapitzlist"/>
        <w:numPr>
          <w:ilvl w:val="0"/>
          <w:numId w:val="304"/>
        </w:numPr>
        <w:spacing w:line="276" w:lineRule="auto"/>
        <w:rPr>
          <w:rFonts w:ascii="Arial" w:eastAsia="Segoe UI Emoji" w:hAnsi="Arial" w:cs="Arial"/>
          <w:sz w:val="20"/>
          <w:szCs w:val="20"/>
        </w:rPr>
      </w:pPr>
      <w:r w:rsidRPr="00F73F24">
        <w:rPr>
          <w:rFonts w:ascii="Arial" w:eastAsia="Segoe UI Emoji" w:hAnsi="Arial" w:cs="Arial"/>
          <w:sz w:val="20"/>
          <w:szCs w:val="20"/>
        </w:rPr>
        <w:t>r</w:t>
      </w:r>
      <w:r w:rsidR="00075B53" w:rsidRPr="00F73F24">
        <w:rPr>
          <w:rFonts w:ascii="Arial" w:eastAsia="Segoe UI Emoji" w:hAnsi="Arial" w:cs="Arial"/>
          <w:sz w:val="20"/>
          <w:szCs w:val="20"/>
        </w:rPr>
        <w:t>ozwój</w:t>
      </w:r>
      <w:r w:rsidR="009A68CE" w:rsidRPr="00F73F24">
        <w:rPr>
          <w:rFonts w:ascii="Arial" w:eastAsia="Segoe UI Emoji" w:hAnsi="Arial" w:cs="Arial"/>
          <w:sz w:val="20"/>
          <w:szCs w:val="20"/>
        </w:rPr>
        <w:t>, przebudow</w:t>
      </w:r>
      <w:r w:rsidR="0000367F" w:rsidRPr="00F73F24">
        <w:rPr>
          <w:rFonts w:ascii="Arial" w:eastAsia="Segoe UI Emoji" w:hAnsi="Arial" w:cs="Arial"/>
          <w:sz w:val="20"/>
          <w:szCs w:val="20"/>
        </w:rPr>
        <w:t>ę</w:t>
      </w:r>
      <w:r w:rsidR="009A68CE" w:rsidRPr="00F73F24">
        <w:rPr>
          <w:rFonts w:ascii="Arial" w:eastAsia="Segoe UI Emoji" w:hAnsi="Arial" w:cs="Arial"/>
          <w:sz w:val="20"/>
          <w:szCs w:val="20"/>
        </w:rPr>
        <w:t xml:space="preserve"> i adaptacj</w:t>
      </w:r>
      <w:r w:rsidR="0000367F" w:rsidRPr="00F73F24">
        <w:rPr>
          <w:rFonts w:ascii="Arial" w:eastAsia="Segoe UI Emoji" w:hAnsi="Arial" w:cs="Arial"/>
          <w:sz w:val="20"/>
          <w:szCs w:val="20"/>
        </w:rPr>
        <w:t>ę</w:t>
      </w:r>
      <w:r w:rsidR="00075B53" w:rsidRPr="00F73F24">
        <w:rPr>
          <w:rFonts w:ascii="Arial" w:eastAsia="Segoe UI Emoji" w:hAnsi="Arial" w:cs="Arial"/>
          <w:sz w:val="20"/>
          <w:szCs w:val="20"/>
        </w:rPr>
        <w:t xml:space="preserve"> lokalnej infrastruktury służącej realizacji celów społecznych</w:t>
      </w:r>
      <w:r w:rsidR="00EA6172" w:rsidRPr="00F73F24">
        <w:rPr>
          <w:rFonts w:ascii="Arial" w:eastAsia="Segoe UI Emoji" w:hAnsi="Arial" w:cs="Arial"/>
          <w:sz w:val="20"/>
          <w:szCs w:val="20"/>
        </w:rPr>
        <w:t xml:space="preserve"> (w tym mieszkaniowych)</w:t>
      </w:r>
      <w:r w:rsidR="00075B53" w:rsidRPr="00F73F24">
        <w:rPr>
          <w:rFonts w:ascii="Arial" w:eastAsia="Segoe UI Emoji" w:hAnsi="Arial" w:cs="Arial"/>
          <w:sz w:val="20"/>
          <w:szCs w:val="20"/>
        </w:rPr>
        <w:t>, gospodarczych, kulturalnych i edukacyjnych, w szczególności powiązanej z działaniami na rzecz rozwoju usług społecznych oraz aktywizacji społecznej i zawodowej,</w:t>
      </w:r>
    </w:p>
    <w:p w14:paraId="1441DC6A" w14:textId="776A6055" w:rsidR="00075B53" w:rsidRPr="00F73F24" w:rsidRDefault="003B4D07" w:rsidP="004A6477">
      <w:pPr>
        <w:pStyle w:val="Akapitzlist"/>
        <w:numPr>
          <w:ilvl w:val="0"/>
          <w:numId w:val="304"/>
        </w:numPr>
        <w:spacing w:line="276" w:lineRule="auto"/>
        <w:jc w:val="left"/>
        <w:rPr>
          <w:rFonts w:ascii="Arial" w:eastAsia="Segoe UI Emoji" w:hAnsi="Arial" w:cs="Arial"/>
          <w:sz w:val="20"/>
          <w:szCs w:val="20"/>
        </w:rPr>
      </w:pPr>
      <w:r w:rsidRPr="00F73F24">
        <w:rPr>
          <w:rFonts w:ascii="Arial" w:eastAsia="Segoe UI Emoji" w:hAnsi="Arial" w:cs="Arial"/>
          <w:sz w:val="20"/>
          <w:szCs w:val="20"/>
        </w:rPr>
        <w:t xml:space="preserve">porządkowanie oraz </w:t>
      </w:r>
      <w:r w:rsidR="00075B53" w:rsidRPr="00F73F24">
        <w:rPr>
          <w:rFonts w:ascii="Arial" w:eastAsia="Segoe UI Emoji" w:hAnsi="Arial" w:cs="Arial"/>
          <w:sz w:val="20"/>
          <w:szCs w:val="20"/>
        </w:rPr>
        <w:t>przywracanie funkcji społecznych przestrzeniom publicznym (w tym terenom zielonym) poprzez podniesienie ich funkcjonalności i estetyki przy uwzględnieniu wartości wynikających z kontekstu przyrodniczego i kulturowego</w:t>
      </w:r>
      <w:r w:rsidR="002335CC" w:rsidRPr="00F73F24">
        <w:rPr>
          <w:rFonts w:ascii="Arial" w:eastAsia="Segoe UI Emoji" w:hAnsi="Arial" w:cs="Arial"/>
          <w:sz w:val="20"/>
          <w:szCs w:val="20"/>
        </w:rPr>
        <w:t xml:space="preserve"> (wykluczając</w:t>
      </w:r>
      <w:r w:rsidR="00886BE9" w:rsidRPr="00F73F24">
        <w:rPr>
          <w:rFonts w:ascii="Arial" w:eastAsia="Segoe UI Emoji" w:hAnsi="Arial" w:cs="Arial"/>
          <w:sz w:val="20"/>
          <w:szCs w:val="20"/>
        </w:rPr>
        <w:t>e</w:t>
      </w:r>
      <w:r w:rsidR="002335CC" w:rsidRPr="00F73F24">
        <w:rPr>
          <w:rFonts w:ascii="Arial" w:eastAsia="Segoe UI Emoji" w:hAnsi="Arial" w:cs="Arial"/>
          <w:sz w:val="20"/>
          <w:szCs w:val="20"/>
        </w:rPr>
        <w:t xml:space="preserve"> proceder </w:t>
      </w:r>
      <w:r w:rsidR="00886BE9" w:rsidRPr="00F73F24">
        <w:rPr>
          <w:rFonts w:ascii="Arial" w:eastAsia="Segoe UI Emoji" w:hAnsi="Arial" w:cs="Arial"/>
          <w:sz w:val="20"/>
          <w:szCs w:val="20"/>
        </w:rPr>
        <w:t xml:space="preserve">ich </w:t>
      </w:r>
      <w:r w:rsidR="002335CC" w:rsidRPr="00F73F24">
        <w:rPr>
          <w:rFonts w:ascii="Arial" w:eastAsia="Segoe UI Emoji" w:hAnsi="Arial" w:cs="Arial"/>
          <w:sz w:val="20"/>
          <w:szCs w:val="20"/>
        </w:rPr>
        <w:t>betonowania).</w:t>
      </w:r>
    </w:p>
    <w:p w14:paraId="3DB18A9A" w14:textId="456485EA" w:rsidR="00075B53" w:rsidRPr="005D6CAD" w:rsidRDefault="003F1B29"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 xml:space="preserve">Projekty wynikające z GPR </w:t>
      </w:r>
      <w:r w:rsidR="00075B53" w:rsidRPr="005D6CAD">
        <w:rPr>
          <w:rFonts w:ascii="Arial" w:eastAsia="Segoe UI Emoji" w:hAnsi="Arial" w:cs="Arial"/>
          <w:sz w:val="20"/>
          <w:szCs w:val="20"/>
        </w:rPr>
        <w:t>, będą uzupełnione interwencjami realizowanymi w ramach CP</w:t>
      </w:r>
      <w:r w:rsidR="003C7C4A" w:rsidRPr="005D6CAD">
        <w:rPr>
          <w:rFonts w:ascii="Arial" w:eastAsia="Segoe UI Emoji" w:hAnsi="Arial" w:cs="Arial"/>
          <w:sz w:val="20"/>
          <w:szCs w:val="20"/>
        </w:rPr>
        <w:t xml:space="preserve"> </w:t>
      </w:r>
      <w:r w:rsidR="00075B53" w:rsidRPr="005D6CAD">
        <w:rPr>
          <w:rFonts w:ascii="Arial" w:eastAsia="Segoe UI Emoji" w:hAnsi="Arial" w:cs="Arial"/>
          <w:sz w:val="20"/>
          <w:szCs w:val="20"/>
        </w:rPr>
        <w:t>1-4.</w:t>
      </w:r>
    </w:p>
    <w:p w14:paraId="21832C90" w14:textId="380DF3B5" w:rsidR="0002061D" w:rsidRPr="005D6CAD" w:rsidRDefault="0002061D" w:rsidP="004A6477">
      <w:pPr>
        <w:spacing w:before="0" w:after="0" w:line="276" w:lineRule="auto"/>
        <w:rPr>
          <w:rFonts w:ascii="Arial" w:eastAsia="Segoe UI Emoji" w:hAnsi="Arial" w:cs="Arial"/>
          <w:sz w:val="20"/>
          <w:szCs w:val="20"/>
        </w:rPr>
      </w:pPr>
      <w:bookmarkStart w:id="179" w:name="_Hlk95300128"/>
      <w:r w:rsidRPr="005D6CAD">
        <w:rPr>
          <w:rFonts w:ascii="Arial" w:eastAsia="Segoe UI Emoji" w:hAnsi="Arial" w:cs="Arial"/>
          <w:sz w:val="20"/>
          <w:szCs w:val="20"/>
        </w:rPr>
        <w:t>Podczas realizacji wyżej wskazanych typów projektów:</w:t>
      </w:r>
    </w:p>
    <w:p w14:paraId="405155C5" w14:textId="3C7243F1" w:rsidR="0002061D" w:rsidRPr="005D6CAD" w:rsidRDefault="004D3C4E" w:rsidP="004A6477">
      <w:pPr>
        <w:pStyle w:val="Akapitzlist"/>
        <w:numPr>
          <w:ilvl w:val="0"/>
          <w:numId w:val="129"/>
        </w:numPr>
        <w:spacing w:line="276" w:lineRule="auto"/>
        <w:jc w:val="left"/>
        <w:rPr>
          <w:rFonts w:ascii="Arial" w:eastAsia="Segoe UI Emoji" w:hAnsi="Arial" w:cs="Arial"/>
          <w:sz w:val="20"/>
          <w:szCs w:val="20"/>
        </w:rPr>
      </w:pPr>
      <w:r w:rsidRPr="005D6CAD">
        <w:rPr>
          <w:rFonts w:ascii="Arial" w:eastAsia="Segoe UI Emoji" w:hAnsi="Arial" w:cs="Arial"/>
          <w:sz w:val="20"/>
          <w:szCs w:val="20"/>
        </w:rPr>
        <w:t>N</w:t>
      </w:r>
      <w:r w:rsidR="0002061D" w:rsidRPr="005D6CAD">
        <w:rPr>
          <w:rFonts w:ascii="Arial" w:eastAsia="Segoe UI Emoji" w:hAnsi="Arial" w:cs="Arial"/>
          <w:sz w:val="20"/>
          <w:szCs w:val="20"/>
        </w:rPr>
        <w:t>ależy</w:t>
      </w:r>
      <w:r w:rsidR="0002061D" w:rsidRPr="005D6CAD" w:rsidDel="008963B9">
        <w:rPr>
          <w:rFonts w:ascii="Arial" w:eastAsia="Segoe UI Emoji" w:hAnsi="Arial" w:cs="Arial"/>
          <w:sz w:val="20"/>
          <w:szCs w:val="20"/>
        </w:rPr>
        <w:t xml:space="preserve"> </w:t>
      </w:r>
      <w:r w:rsidR="0002061D" w:rsidRPr="005D6CAD">
        <w:rPr>
          <w:rFonts w:ascii="Arial" w:eastAsia="Segoe UI Emoji" w:hAnsi="Arial" w:cs="Arial"/>
          <w:sz w:val="20"/>
          <w:szCs w:val="20"/>
        </w:rPr>
        <w:t>uwzględnić poprawę bezpieczeństwa przestrzeni publicznych, w tym dostosowanie przestrzeni publicznej, architektury, transportu i produktów do wymagań wszystkich obywateli - seniorów, osób z niepełnosprawnościami, ale też np. kobiet w ciąży i rodziców z małymi dziećmi</w:t>
      </w:r>
      <w:r w:rsidR="0002061D" w:rsidRPr="005D6CAD">
        <w:rPr>
          <w:rFonts w:ascii="Arial" w:hAnsi="Arial" w:cs="Arial"/>
          <w:sz w:val="20"/>
          <w:szCs w:val="20"/>
        </w:rPr>
        <w:t xml:space="preserve"> </w:t>
      </w:r>
      <w:r w:rsidR="0002061D" w:rsidRPr="005D6CAD">
        <w:rPr>
          <w:rFonts w:ascii="Arial" w:eastAsia="Segoe UI Emoji" w:hAnsi="Arial" w:cs="Arial"/>
          <w:sz w:val="20"/>
          <w:szCs w:val="20"/>
        </w:rPr>
        <w:t>tzn. wykorzystywanie projektowania uniwersalnego</w:t>
      </w:r>
      <w:r w:rsidR="00902EE5" w:rsidRPr="005D6CAD">
        <w:rPr>
          <w:rFonts w:ascii="Arial" w:eastAsia="Segoe UI Emoji" w:hAnsi="Arial" w:cs="Arial"/>
          <w:sz w:val="20"/>
          <w:szCs w:val="20"/>
        </w:rPr>
        <w:t>;</w:t>
      </w:r>
    </w:p>
    <w:p w14:paraId="0B544F05" w14:textId="06A5378A" w:rsidR="0002061D" w:rsidRPr="005D6CAD" w:rsidRDefault="004D3C4E" w:rsidP="004A6477">
      <w:pPr>
        <w:pStyle w:val="Akapitzlist"/>
        <w:numPr>
          <w:ilvl w:val="0"/>
          <w:numId w:val="129"/>
        </w:numPr>
        <w:spacing w:line="276" w:lineRule="auto"/>
        <w:jc w:val="left"/>
        <w:rPr>
          <w:rFonts w:ascii="Arial" w:eastAsia="Segoe UI Emoji" w:hAnsi="Arial" w:cs="Arial"/>
          <w:sz w:val="20"/>
          <w:szCs w:val="20"/>
        </w:rPr>
      </w:pPr>
      <w:r w:rsidRPr="005D6CAD">
        <w:rPr>
          <w:rFonts w:ascii="Arial" w:eastAsia="Segoe UI Emoji" w:hAnsi="Arial" w:cs="Arial"/>
          <w:sz w:val="20"/>
          <w:szCs w:val="20"/>
        </w:rPr>
        <w:t>P</w:t>
      </w:r>
      <w:r w:rsidR="0002061D" w:rsidRPr="005D6CAD">
        <w:rPr>
          <w:rFonts w:ascii="Arial" w:eastAsia="Segoe UI Emoji" w:hAnsi="Arial" w:cs="Arial"/>
          <w:sz w:val="20"/>
          <w:szCs w:val="20"/>
        </w:rPr>
        <w:t xml:space="preserve">referowane będą projekty </w:t>
      </w:r>
      <w:r w:rsidR="00EE517F" w:rsidRPr="005D6CAD">
        <w:rPr>
          <w:rFonts w:ascii="Arial" w:eastAsia="Segoe UI Emoji" w:hAnsi="Arial" w:cs="Arial"/>
          <w:sz w:val="20"/>
          <w:szCs w:val="20"/>
        </w:rPr>
        <w:t xml:space="preserve">w zakresie obiegu cyrkularnego </w:t>
      </w:r>
      <w:r w:rsidR="00916D33" w:rsidRPr="005D6CAD">
        <w:rPr>
          <w:rFonts w:ascii="Arial" w:eastAsia="Segoe UI Emoji" w:hAnsi="Arial" w:cs="Arial"/>
          <w:sz w:val="20"/>
          <w:szCs w:val="20"/>
        </w:rPr>
        <w:t xml:space="preserve">i </w:t>
      </w:r>
      <w:r w:rsidR="0002061D" w:rsidRPr="005D6CAD">
        <w:rPr>
          <w:rFonts w:ascii="Arial" w:eastAsia="Segoe UI Emoji" w:hAnsi="Arial" w:cs="Arial"/>
          <w:sz w:val="20"/>
          <w:szCs w:val="20"/>
        </w:rPr>
        <w:t>uwzględniające rozwiązania zwiększające odporność na skutki zmian klimatycznych, niskoemisyjne, zasobooszczędne i cyfrowe</w:t>
      </w:r>
      <w:r w:rsidR="00902EE5" w:rsidRPr="005D6CAD">
        <w:rPr>
          <w:rFonts w:ascii="Arial" w:eastAsia="Segoe UI Emoji" w:hAnsi="Arial" w:cs="Arial"/>
          <w:sz w:val="20"/>
          <w:szCs w:val="20"/>
        </w:rPr>
        <w:t>;</w:t>
      </w:r>
    </w:p>
    <w:p w14:paraId="3C682E3C" w14:textId="74DEE81D" w:rsidR="0002061D" w:rsidRPr="005D6CAD" w:rsidRDefault="004D3C4E" w:rsidP="004A6477">
      <w:pPr>
        <w:pStyle w:val="Akapitzlist"/>
        <w:numPr>
          <w:ilvl w:val="0"/>
          <w:numId w:val="129"/>
        </w:numPr>
        <w:spacing w:line="276" w:lineRule="auto"/>
        <w:jc w:val="left"/>
        <w:rPr>
          <w:rFonts w:ascii="Arial" w:eastAsia="Segoe UI Emoji" w:hAnsi="Arial" w:cs="Arial"/>
          <w:sz w:val="20"/>
          <w:szCs w:val="20"/>
        </w:rPr>
      </w:pPr>
      <w:r w:rsidRPr="005D6CAD">
        <w:rPr>
          <w:rFonts w:ascii="Arial" w:eastAsia="Segoe UI Emoji" w:hAnsi="Arial" w:cs="Arial"/>
          <w:sz w:val="20"/>
          <w:szCs w:val="20"/>
        </w:rPr>
        <w:t>W</w:t>
      </w:r>
      <w:r w:rsidR="0002061D" w:rsidRPr="005D6CAD">
        <w:rPr>
          <w:rFonts w:ascii="Arial" w:eastAsia="Segoe UI Emoji" w:hAnsi="Arial" w:cs="Arial"/>
          <w:sz w:val="20"/>
          <w:szCs w:val="20"/>
        </w:rPr>
        <w:t>szelkie dziania powinny być zgodne z duchem European Green Deal, New European Bauhaus, sustainability i SDGs, circular economy itp.</w:t>
      </w:r>
      <w:r w:rsidR="00902EE5" w:rsidRPr="005D6CAD">
        <w:rPr>
          <w:rFonts w:ascii="Arial" w:eastAsia="Segoe UI Emoji" w:hAnsi="Arial" w:cs="Arial"/>
          <w:sz w:val="20"/>
          <w:szCs w:val="20"/>
        </w:rPr>
        <w:t>;</w:t>
      </w:r>
    </w:p>
    <w:p w14:paraId="03C28F37" w14:textId="77777777" w:rsidR="0002061D" w:rsidRPr="00F73F24" w:rsidRDefault="0002061D" w:rsidP="004A6477">
      <w:pPr>
        <w:spacing w:before="0" w:after="0" w:line="276" w:lineRule="auto"/>
        <w:rPr>
          <w:rFonts w:ascii="Arial" w:eastAsia="Segoe UI Emoji" w:hAnsi="Arial" w:cs="Arial"/>
          <w:sz w:val="20"/>
          <w:szCs w:val="20"/>
        </w:rPr>
      </w:pPr>
      <w:r w:rsidRPr="00F73F24">
        <w:rPr>
          <w:rFonts w:ascii="Arial" w:eastAsia="Segoe UI Emoji" w:hAnsi="Arial" w:cs="Arial"/>
          <w:sz w:val="20"/>
          <w:szCs w:val="20"/>
        </w:rPr>
        <w:t>W ramach ww. typów interwencji:</w:t>
      </w:r>
    </w:p>
    <w:p w14:paraId="59FCD52B" w14:textId="0B506B73" w:rsidR="0002061D" w:rsidRPr="005D6CAD" w:rsidRDefault="004D3C4E" w:rsidP="004A6477">
      <w:pPr>
        <w:pStyle w:val="Akapitzlist"/>
        <w:numPr>
          <w:ilvl w:val="0"/>
          <w:numId w:val="129"/>
        </w:numPr>
        <w:spacing w:line="276" w:lineRule="auto"/>
        <w:jc w:val="left"/>
        <w:rPr>
          <w:rFonts w:ascii="Arial" w:eastAsia="Segoe UI Emoji" w:hAnsi="Arial" w:cs="Arial"/>
          <w:sz w:val="20"/>
          <w:szCs w:val="20"/>
        </w:rPr>
      </w:pPr>
      <w:r w:rsidRPr="005D6CAD">
        <w:rPr>
          <w:rFonts w:ascii="Arial" w:eastAsia="Segoe UI Emoji" w:hAnsi="Arial" w:cs="Arial"/>
          <w:sz w:val="20"/>
          <w:szCs w:val="20"/>
        </w:rPr>
        <w:t>C</w:t>
      </w:r>
      <w:r w:rsidR="0002061D" w:rsidRPr="005D6CAD">
        <w:rPr>
          <w:rFonts w:ascii="Arial" w:eastAsia="Segoe UI Emoji" w:hAnsi="Arial" w:cs="Arial"/>
          <w:sz w:val="20"/>
          <w:szCs w:val="20"/>
        </w:rPr>
        <w:t>o do zasady nie ma możliwości budowania nowych obiektów kubaturowych. W pierwszej kolejności należy wykorzystywać infrastrukturę istniejącą</w:t>
      </w:r>
      <w:r w:rsidR="00902EE5" w:rsidRPr="005D6CAD">
        <w:rPr>
          <w:rFonts w:ascii="Arial" w:eastAsia="Segoe UI Emoji" w:hAnsi="Arial" w:cs="Arial"/>
          <w:sz w:val="20"/>
          <w:szCs w:val="20"/>
        </w:rPr>
        <w:t>;</w:t>
      </w:r>
    </w:p>
    <w:p w14:paraId="538AC88F" w14:textId="2736C4BD" w:rsidR="0002061D" w:rsidRPr="005D6CAD" w:rsidRDefault="004D3C4E" w:rsidP="004A6477">
      <w:pPr>
        <w:pStyle w:val="Akapitzlist"/>
        <w:numPr>
          <w:ilvl w:val="0"/>
          <w:numId w:val="129"/>
        </w:numPr>
        <w:spacing w:line="276" w:lineRule="auto"/>
        <w:jc w:val="left"/>
        <w:rPr>
          <w:rFonts w:ascii="Arial" w:eastAsia="Segoe UI Emoji" w:hAnsi="Arial" w:cs="Arial"/>
          <w:sz w:val="20"/>
          <w:szCs w:val="20"/>
        </w:rPr>
      </w:pPr>
      <w:r w:rsidRPr="005D6CAD">
        <w:rPr>
          <w:rFonts w:ascii="Arial" w:eastAsia="Segoe UI Emoji" w:hAnsi="Arial" w:cs="Arial"/>
          <w:sz w:val="20"/>
          <w:szCs w:val="20"/>
        </w:rPr>
        <w:t>N</w:t>
      </w:r>
      <w:r w:rsidR="0002061D" w:rsidRPr="005D6CAD">
        <w:rPr>
          <w:rFonts w:ascii="Arial" w:eastAsia="Segoe UI Emoji" w:hAnsi="Arial" w:cs="Arial"/>
          <w:sz w:val="20"/>
          <w:szCs w:val="20"/>
        </w:rPr>
        <w:t>ależy unikać tworzenia powierzchni uszczelnionych na rzecz zwiększających powierzchnie biologicznie czynne</w:t>
      </w:r>
      <w:r w:rsidR="00902EE5" w:rsidRPr="005D6CAD">
        <w:rPr>
          <w:rFonts w:ascii="Arial" w:eastAsia="Segoe UI Emoji" w:hAnsi="Arial" w:cs="Arial"/>
          <w:sz w:val="20"/>
          <w:szCs w:val="20"/>
        </w:rPr>
        <w:t>;</w:t>
      </w:r>
    </w:p>
    <w:p w14:paraId="0E3CEC0C" w14:textId="5DA45E3E" w:rsidR="0002061D" w:rsidRPr="005D6CAD" w:rsidRDefault="004D3C4E" w:rsidP="004A6477">
      <w:pPr>
        <w:pStyle w:val="Akapitzlist"/>
        <w:numPr>
          <w:ilvl w:val="0"/>
          <w:numId w:val="129"/>
        </w:numPr>
        <w:spacing w:line="276" w:lineRule="auto"/>
        <w:jc w:val="left"/>
        <w:rPr>
          <w:rFonts w:ascii="Arial" w:eastAsia="Segoe UI Emoji" w:hAnsi="Arial" w:cs="Arial"/>
          <w:sz w:val="20"/>
          <w:szCs w:val="20"/>
        </w:rPr>
      </w:pPr>
      <w:r w:rsidRPr="005D6CAD">
        <w:rPr>
          <w:rFonts w:ascii="Arial" w:eastAsia="Segoe UI Emoji" w:hAnsi="Arial" w:cs="Arial"/>
          <w:sz w:val="20"/>
          <w:szCs w:val="20"/>
        </w:rPr>
        <w:t>W</w:t>
      </w:r>
      <w:r w:rsidR="0002061D" w:rsidRPr="005D6CAD">
        <w:rPr>
          <w:rFonts w:ascii="Arial" w:eastAsia="Segoe UI Emoji" w:hAnsi="Arial" w:cs="Arial"/>
          <w:sz w:val="20"/>
          <w:szCs w:val="20"/>
        </w:rPr>
        <w:t>sparciem nie będą objęte inwestycje w infrastrukturę drogową (w tym parkingi).</w:t>
      </w:r>
    </w:p>
    <w:bookmarkEnd w:id="179"/>
    <w:p w14:paraId="74B84764" w14:textId="162F8972" w:rsidR="000607BD" w:rsidRPr="005D6CAD" w:rsidRDefault="00B073A6"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W C</w:t>
      </w:r>
      <w:r w:rsidR="00902EE5" w:rsidRPr="005D6CAD">
        <w:rPr>
          <w:rFonts w:ascii="Arial" w:eastAsia="Segoe UI Emoji" w:hAnsi="Arial" w:cs="Arial"/>
          <w:sz w:val="20"/>
          <w:szCs w:val="20"/>
        </w:rPr>
        <w:t>S</w:t>
      </w:r>
      <w:r w:rsidRPr="005D6CAD">
        <w:rPr>
          <w:rFonts w:ascii="Arial" w:eastAsia="Segoe UI Emoji" w:hAnsi="Arial" w:cs="Arial"/>
          <w:sz w:val="20"/>
          <w:szCs w:val="20"/>
        </w:rPr>
        <w:t xml:space="preserve"> przewidziane jest mechanizm wsparcia poprzez </w:t>
      </w:r>
      <w:r w:rsidRPr="005D6CAD">
        <w:rPr>
          <w:rFonts w:ascii="Arial" w:eastAsia="Segoe UI Emoji" w:hAnsi="Arial" w:cs="Arial"/>
          <w:b/>
          <w:sz w:val="20"/>
          <w:szCs w:val="20"/>
        </w:rPr>
        <w:t xml:space="preserve">Mazowieckie Centrum Wsparcia </w:t>
      </w:r>
      <w:r w:rsidR="00902EE5" w:rsidRPr="005D6CAD">
        <w:rPr>
          <w:rFonts w:ascii="Arial" w:eastAsia="Segoe UI Emoji" w:hAnsi="Arial" w:cs="Arial"/>
          <w:b/>
          <w:sz w:val="20"/>
          <w:szCs w:val="20"/>
        </w:rPr>
        <w:t>D</w:t>
      </w:r>
      <w:r w:rsidRPr="005D6CAD">
        <w:rPr>
          <w:rFonts w:ascii="Arial" w:eastAsia="Segoe UI Emoji" w:hAnsi="Arial" w:cs="Arial"/>
          <w:b/>
          <w:sz w:val="20"/>
          <w:szCs w:val="20"/>
        </w:rPr>
        <w:t>oradczego (MCWD) -</w:t>
      </w:r>
      <w:r w:rsidRPr="005D6CAD">
        <w:rPr>
          <w:rFonts w:ascii="Arial" w:eastAsia="Segoe UI Emoji" w:hAnsi="Arial" w:cs="Arial"/>
          <w:sz w:val="20"/>
          <w:szCs w:val="20"/>
        </w:rPr>
        <w:t xml:space="preserve"> </w:t>
      </w:r>
      <w:r w:rsidR="0038768C" w:rsidRPr="005D6CAD">
        <w:rPr>
          <w:rFonts w:ascii="Arial" w:eastAsia="Segoe UI Emoji" w:hAnsi="Arial" w:cs="Arial"/>
          <w:sz w:val="20"/>
          <w:szCs w:val="20"/>
        </w:rPr>
        <w:t>polegający</w:t>
      </w:r>
      <w:r w:rsidRPr="005D6CAD">
        <w:rPr>
          <w:rFonts w:ascii="Arial" w:eastAsia="Segoe UI Emoji" w:hAnsi="Arial" w:cs="Arial"/>
          <w:sz w:val="20"/>
          <w:szCs w:val="20"/>
        </w:rPr>
        <w:t xml:space="preserve"> na wsparciu rozwoju zdolności administracyjnej, w tym wzmocnieniu potencjału JST do kompleksowego zarządzania rozwojem, w tym w zakresie opracowania strategii ponadlokalnych/terytorialnych oraz innych dokumentów planistycznych i analitycznych wspierających kompleksowy rozwój, zarządzanie, monitorowanie i ocenę. </w:t>
      </w:r>
    </w:p>
    <w:p w14:paraId="176CBFE5" w14:textId="38B8A4D2" w:rsidR="00B073A6" w:rsidRPr="005D6CAD" w:rsidRDefault="00B073A6"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Mechanizm zostanie skierowany do:</w:t>
      </w:r>
    </w:p>
    <w:p w14:paraId="3F653287" w14:textId="1E97CDEE" w:rsidR="00B073A6" w:rsidRPr="005D6CAD" w:rsidRDefault="00B073A6" w:rsidP="004A6477">
      <w:pPr>
        <w:pStyle w:val="Akapitzlist"/>
        <w:numPr>
          <w:ilvl w:val="0"/>
          <w:numId w:val="129"/>
        </w:numPr>
        <w:spacing w:line="276" w:lineRule="auto"/>
        <w:jc w:val="left"/>
        <w:rPr>
          <w:rFonts w:ascii="Arial" w:eastAsia="Segoe UI Emoji" w:hAnsi="Arial" w:cs="Arial"/>
          <w:sz w:val="20"/>
          <w:szCs w:val="20"/>
        </w:rPr>
      </w:pPr>
      <w:r w:rsidRPr="005D6CAD">
        <w:rPr>
          <w:rFonts w:ascii="Arial" w:eastAsia="Segoe UI Emoji" w:hAnsi="Arial" w:cs="Arial"/>
          <w:sz w:val="20"/>
          <w:szCs w:val="20"/>
        </w:rPr>
        <w:t xml:space="preserve">miast </w:t>
      </w:r>
      <w:r w:rsidR="0038768C" w:rsidRPr="005D6CAD">
        <w:rPr>
          <w:rFonts w:ascii="Arial" w:eastAsia="Segoe UI Emoji" w:hAnsi="Arial" w:cs="Arial"/>
          <w:sz w:val="20"/>
          <w:szCs w:val="20"/>
        </w:rPr>
        <w:t>średnich</w:t>
      </w:r>
      <w:r w:rsidRPr="005D6CAD">
        <w:rPr>
          <w:rFonts w:ascii="Arial" w:eastAsia="Segoe UI Emoji" w:hAnsi="Arial" w:cs="Arial"/>
          <w:sz w:val="20"/>
          <w:szCs w:val="20"/>
        </w:rPr>
        <w:t xml:space="preserve"> tracących funkcje społeczno-gospodarcze wraz z ich obszarami funkcjonalnymi. </w:t>
      </w:r>
    </w:p>
    <w:p w14:paraId="1621C340" w14:textId="77777777" w:rsidR="00E35F8F" w:rsidRPr="005D6CAD" w:rsidRDefault="00E35F8F" w:rsidP="004A6477">
      <w:pPr>
        <w:spacing w:before="0" w:after="0" w:line="276" w:lineRule="auto"/>
        <w:rPr>
          <w:rFonts w:ascii="Arial" w:eastAsia="Segoe UI Emoji" w:hAnsi="Arial" w:cs="Arial"/>
          <w:sz w:val="20"/>
          <w:szCs w:val="20"/>
        </w:rPr>
      </w:pPr>
    </w:p>
    <w:p w14:paraId="0AD323A6" w14:textId="5D5161CC" w:rsidR="00B073A6" w:rsidRPr="005D6CAD" w:rsidRDefault="00E35F8F"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Projekty będą wybierane do dofinansowania w sposób konkurencyjny.</w:t>
      </w:r>
    </w:p>
    <w:p w14:paraId="59507ED2" w14:textId="08B30F02" w:rsidR="00C43B22" w:rsidRPr="005D6CAD" w:rsidRDefault="00C43B22" w:rsidP="004A6477">
      <w:pPr>
        <w:pStyle w:val="Point0"/>
        <w:spacing w:before="0" w:after="0" w:line="276" w:lineRule="auto"/>
        <w:ind w:left="0" w:firstLine="0"/>
        <w:rPr>
          <w:rFonts w:ascii="Arial" w:eastAsia="Segoe UI Emoji" w:hAnsi="Arial" w:cs="Arial"/>
          <w:color w:val="000000" w:themeColor="text1"/>
          <w:sz w:val="20"/>
          <w:szCs w:val="20"/>
        </w:rPr>
      </w:pPr>
    </w:p>
    <w:p w14:paraId="55424DAB" w14:textId="77777777" w:rsidR="00075B53" w:rsidRPr="005D6CAD" w:rsidRDefault="00075B53"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0AF0A617" w14:textId="1F851DD5" w:rsidR="00075B53" w:rsidRPr="005D6CAD" w:rsidRDefault="00075B53" w:rsidP="004A6477">
      <w:pPr>
        <w:pStyle w:val="Point0"/>
        <w:numPr>
          <w:ilvl w:val="0"/>
          <w:numId w:val="303"/>
        </w:numPr>
        <w:spacing w:before="0" w:after="0" w:line="276" w:lineRule="auto"/>
        <w:rPr>
          <w:rFonts w:ascii="Arial" w:hAnsi="Arial" w:cs="Arial"/>
          <w:sz w:val="20"/>
          <w:szCs w:val="20"/>
        </w:rPr>
      </w:pPr>
      <w:r w:rsidRPr="005D6CAD">
        <w:rPr>
          <w:rFonts w:ascii="Arial" w:hAnsi="Arial" w:cs="Arial"/>
          <w:sz w:val="20"/>
          <w:szCs w:val="20"/>
        </w:rPr>
        <w:t xml:space="preserve">mieszkańcy </w:t>
      </w:r>
      <w:r w:rsidR="009C3B55" w:rsidRPr="005D6CAD">
        <w:rPr>
          <w:rFonts w:ascii="Arial" w:hAnsi="Arial" w:cs="Arial"/>
          <w:sz w:val="20"/>
          <w:szCs w:val="20"/>
        </w:rPr>
        <w:t>WM</w:t>
      </w:r>
      <w:r w:rsidRPr="005D6CAD">
        <w:rPr>
          <w:rFonts w:ascii="Arial" w:hAnsi="Arial" w:cs="Arial"/>
          <w:sz w:val="20"/>
          <w:szCs w:val="20"/>
        </w:rPr>
        <w:t>, w tym głównie z obszarów wskazanych do rewitalizacji</w:t>
      </w:r>
      <w:r w:rsidR="00902EE5" w:rsidRPr="005D6CAD">
        <w:rPr>
          <w:rFonts w:ascii="Arial" w:hAnsi="Arial" w:cs="Arial"/>
          <w:sz w:val="20"/>
          <w:szCs w:val="20"/>
        </w:rPr>
        <w:t>,</w:t>
      </w:r>
    </w:p>
    <w:p w14:paraId="4D206FDC" w14:textId="6BFEEF29" w:rsidR="00075B53" w:rsidRPr="005D6CAD" w:rsidRDefault="00075B53" w:rsidP="004A6477">
      <w:pPr>
        <w:pStyle w:val="Point0"/>
        <w:numPr>
          <w:ilvl w:val="0"/>
          <w:numId w:val="303"/>
        </w:numPr>
        <w:spacing w:before="0" w:after="0" w:line="276" w:lineRule="auto"/>
        <w:rPr>
          <w:rFonts w:ascii="Arial" w:hAnsi="Arial" w:cs="Arial"/>
          <w:sz w:val="20"/>
          <w:szCs w:val="20"/>
        </w:rPr>
      </w:pPr>
      <w:r w:rsidRPr="005D6CAD">
        <w:rPr>
          <w:rFonts w:ascii="Arial" w:hAnsi="Arial" w:cs="Arial"/>
          <w:sz w:val="20"/>
          <w:szCs w:val="20"/>
        </w:rPr>
        <w:t>JST, ich związki i stowarzyszenia (np. LGD)</w:t>
      </w:r>
      <w:r w:rsidR="00902EE5" w:rsidRPr="005D6CAD">
        <w:rPr>
          <w:rFonts w:ascii="Arial" w:hAnsi="Arial" w:cs="Arial"/>
          <w:sz w:val="20"/>
          <w:szCs w:val="20"/>
        </w:rPr>
        <w:t>,</w:t>
      </w:r>
    </w:p>
    <w:p w14:paraId="70702AE7" w14:textId="16E101C1" w:rsidR="00075B53" w:rsidRPr="005D6CAD" w:rsidRDefault="00075B53" w:rsidP="004A6477">
      <w:pPr>
        <w:pStyle w:val="Point0"/>
        <w:numPr>
          <w:ilvl w:val="0"/>
          <w:numId w:val="303"/>
        </w:numPr>
        <w:spacing w:before="0" w:after="0" w:line="276" w:lineRule="auto"/>
        <w:rPr>
          <w:rFonts w:ascii="Arial" w:hAnsi="Arial" w:cs="Arial"/>
          <w:sz w:val="20"/>
          <w:szCs w:val="20"/>
        </w:rPr>
      </w:pPr>
      <w:r w:rsidRPr="005D6CAD">
        <w:rPr>
          <w:rFonts w:ascii="Arial" w:hAnsi="Arial" w:cs="Arial"/>
          <w:sz w:val="20"/>
          <w:szCs w:val="20"/>
        </w:rPr>
        <w:t>jednostki organizacyjne JST, posiadające osobowość prawną</w:t>
      </w:r>
      <w:r w:rsidR="00902EE5" w:rsidRPr="005D6CAD">
        <w:rPr>
          <w:rFonts w:ascii="Arial" w:hAnsi="Arial" w:cs="Arial"/>
          <w:sz w:val="20"/>
          <w:szCs w:val="20"/>
        </w:rPr>
        <w:t>,</w:t>
      </w:r>
    </w:p>
    <w:p w14:paraId="1A2AD3E9" w14:textId="475ED7BE" w:rsidR="00075B53" w:rsidRPr="005D6CAD" w:rsidRDefault="00075B53" w:rsidP="004A6477">
      <w:pPr>
        <w:pStyle w:val="Point0"/>
        <w:numPr>
          <w:ilvl w:val="0"/>
          <w:numId w:val="303"/>
        </w:numPr>
        <w:spacing w:before="0" w:after="0" w:line="276" w:lineRule="auto"/>
        <w:rPr>
          <w:rFonts w:ascii="Arial" w:hAnsi="Arial" w:cs="Arial"/>
          <w:sz w:val="20"/>
          <w:szCs w:val="20"/>
        </w:rPr>
      </w:pPr>
      <w:r w:rsidRPr="005D6CAD">
        <w:rPr>
          <w:rFonts w:ascii="Arial" w:hAnsi="Arial" w:cs="Arial"/>
          <w:sz w:val="20"/>
          <w:szCs w:val="20"/>
        </w:rPr>
        <w:t>organizacje pozarządowe</w:t>
      </w:r>
      <w:r w:rsidR="00902EE5" w:rsidRPr="005D6CAD">
        <w:rPr>
          <w:rFonts w:ascii="Arial" w:hAnsi="Arial" w:cs="Arial"/>
          <w:sz w:val="20"/>
          <w:szCs w:val="20"/>
        </w:rPr>
        <w:t>,</w:t>
      </w:r>
    </w:p>
    <w:p w14:paraId="78104C03" w14:textId="03D7DF5F" w:rsidR="00075B53" w:rsidRPr="005D6CAD" w:rsidRDefault="00075B53" w:rsidP="004A6477">
      <w:pPr>
        <w:pStyle w:val="Point0"/>
        <w:numPr>
          <w:ilvl w:val="0"/>
          <w:numId w:val="303"/>
        </w:numPr>
        <w:spacing w:before="0" w:after="0" w:line="276" w:lineRule="auto"/>
        <w:rPr>
          <w:rFonts w:ascii="Arial" w:hAnsi="Arial" w:cs="Arial"/>
          <w:sz w:val="20"/>
          <w:szCs w:val="20"/>
        </w:rPr>
      </w:pPr>
      <w:r w:rsidRPr="005D6CAD">
        <w:rPr>
          <w:rFonts w:ascii="Arial" w:hAnsi="Arial" w:cs="Arial"/>
          <w:sz w:val="20"/>
          <w:szCs w:val="20"/>
        </w:rPr>
        <w:t>kościoły i związki wyznanio</w:t>
      </w:r>
      <w:r w:rsidR="00952AC2" w:rsidRPr="005D6CAD">
        <w:rPr>
          <w:rFonts w:ascii="Arial" w:hAnsi="Arial" w:cs="Arial"/>
          <w:sz w:val="20"/>
          <w:szCs w:val="20"/>
        </w:rPr>
        <w:t>w</w:t>
      </w:r>
      <w:r w:rsidRPr="005D6CAD">
        <w:rPr>
          <w:rFonts w:ascii="Arial" w:hAnsi="Arial" w:cs="Arial"/>
          <w:sz w:val="20"/>
          <w:szCs w:val="20"/>
        </w:rPr>
        <w:t>e oraz osoby prawne kościołów i związków wyznaniowych</w:t>
      </w:r>
      <w:r w:rsidR="00902EE5" w:rsidRPr="005D6CAD">
        <w:rPr>
          <w:rFonts w:ascii="Arial" w:hAnsi="Arial" w:cs="Arial"/>
          <w:sz w:val="20"/>
          <w:szCs w:val="20"/>
        </w:rPr>
        <w:t>,</w:t>
      </w:r>
    </w:p>
    <w:p w14:paraId="2440FC0A" w14:textId="50D62B60" w:rsidR="00075B53" w:rsidRPr="005D6CAD" w:rsidRDefault="00075B53" w:rsidP="004A6477">
      <w:pPr>
        <w:pStyle w:val="Point0"/>
        <w:numPr>
          <w:ilvl w:val="0"/>
          <w:numId w:val="303"/>
        </w:numPr>
        <w:spacing w:before="0" w:after="0" w:line="276" w:lineRule="auto"/>
        <w:rPr>
          <w:rFonts w:ascii="Arial" w:hAnsi="Arial" w:cs="Arial"/>
          <w:sz w:val="20"/>
          <w:szCs w:val="20"/>
        </w:rPr>
      </w:pPr>
      <w:r w:rsidRPr="005D6CAD">
        <w:rPr>
          <w:rFonts w:ascii="Arial" w:hAnsi="Arial" w:cs="Arial"/>
          <w:sz w:val="20"/>
          <w:szCs w:val="20"/>
        </w:rPr>
        <w:t>przedsiębiorstwa</w:t>
      </w:r>
      <w:r w:rsidR="00902EE5" w:rsidRPr="005D6CAD">
        <w:rPr>
          <w:rFonts w:ascii="Arial" w:hAnsi="Arial" w:cs="Arial"/>
          <w:sz w:val="20"/>
          <w:szCs w:val="20"/>
        </w:rPr>
        <w:t>,</w:t>
      </w:r>
    </w:p>
    <w:p w14:paraId="6C11C34D" w14:textId="5928DC88" w:rsidR="00075B53" w:rsidRPr="005D6CAD" w:rsidRDefault="00075B53" w:rsidP="004A6477">
      <w:pPr>
        <w:pStyle w:val="Point0"/>
        <w:numPr>
          <w:ilvl w:val="0"/>
          <w:numId w:val="303"/>
        </w:numPr>
        <w:spacing w:before="0" w:after="0" w:line="276" w:lineRule="auto"/>
        <w:rPr>
          <w:rFonts w:ascii="Arial" w:hAnsi="Arial" w:cs="Arial"/>
          <w:sz w:val="20"/>
          <w:szCs w:val="20"/>
        </w:rPr>
      </w:pPr>
      <w:r w:rsidRPr="005D6CAD">
        <w:rPr>
          <w:rFonts w:ascii="Arial" w:hAnsi="Arial" w:cs="Arial"/>
          <w:sz w:val="20"/>
          <w:szCs w:val="20"/>
        </w:rPr>
        <w:t>instytucje kultury</w:t>
      </w:r>
      <w:r w:rsidR="00902EE5" w:rsidRPr="005D6CAD">
        <w:rPr>
          <w:rFonts w:ascii="Arial" w:hAnsi="Arial" w:cs="Arial"/>
          <w:sz w:val="20"/>
          <w:szCs w:val="20"/>
        </w:rPr>
        <w:t>,</w:t>
      </w:r>
    </w:p>
    <w:p w14:paraId="007E5F9B" w14:textId="3403590F" w:rsidR="00075B53" w:rsidRPr="005D6CAD" w:rsidRDefault="00075B53" w:rsidP="004A6477">
      <w:pPr>
        <w:pStyle w:val="Point0"/>
        <w:numPr>
          <w:ilvl w:val="0"/>
          <w:numId w:val="303"/>
        </w:numPr>
        <w:spacing w:before="0" w:after="0" w:line="276" w:lineRule="auto"/>
        <w:rPr>
          <w:rFonts w:ascii="Arial" w:hAnsi="Arial" w:cs="Arial"/>
          <w:sz w:val="20"/>
          <w:szCs w:val="20"/>
        </w:rPr>
      </w:pPr>
      <w:r w:rsidRPr="005D6CAD">
        <w:rPr>
          <w:rFonts w:ascii="Arial" w:hAnsi="Arial" w:cs="Arial"/>
          <w:sz w:val="20"/>
          <w:szCs w:val="20"/>
        </w:rPr>
        <w:t>spółdzielnie i wspólnoty mieszkaniowe</w:t>
      </w:r>
      <w:r w:rsidR="00902EE5" w:rsidRPr="005D6CAD">
        <w:rPr>
          <w:rFonts w:ascii="Arial" w:hAnsi="Arial" w:cs="Arial"/>
          <w:sz w:val="20"/>
          <w:szCs w:val="20"/>
        </w:rPr>
        <w:t>,</w:t>
      </w:r>
    </w:p>
    <w:p w14:paraId="68E444E1" w14:textId="3E2100EA" w:rsidR="00075B53" w:rsidRPr="005D6CAD" w:rsidRDefault="00075B53" w:rsidP="004A6477">
      <w:pPr>
        <w:pStyle w:val="Point0"/>
        <w:numPr>
          <w:ilvl w:val="0"/>
          <w:numId w:val="303"/>
        </w:numPr>
        <w:spacing w:before="0" w:after="0" w:line="276" w:lineRule="auto"/>
        <w:rPr>
          <w:rFonts w:ascii="Arial" w:hAnsi="Arial" w:cs="Arial"/>
          <w:sz w:val="20"/>
          <w:szCs w:val="20"/>
        </w:rPr>
      </w:pPr>
      <w:r w:rsidRPr="005D6CAD">
        <w:rPr>
          <w:rFonts w:ascii="Arial" w:hAnsi="Arial" w:cs="Arial"/>
          <w:sz w:val="20"/>
          <w:szCs w:val="20"/>
        </w:rPr>
        <w:t>instytucje edukacyjne, uczelnie</w:t>
      </w:r>
      <w:r w:rsidR="00902EE5" w:rsidRPr="005D6CAD">
        <w:rPr>
          <w:rFonts w:ascii="Arial" w:hAnsi="Arial" w:cs="Arial"/>
          <w:sz w:val="20"/>
          <w:szCs w:val="20"/>
        </w:rPr>
        <w:t>.</w:t>
      </w:r>
    </w:p>
    <w:p w14:paraId="04B5D146" w14:textId="67727CF3" w:rsidR="00075B53" w:rsidRPr="005D6CAD" w:rsidRDefault="00075B53" w:rsidP="004A6477">
      <w:pPr>
        <w:pStyle w:val="Point0"/>
        <w:spacing w:before="0" w:after="0" w:line="276" w:lineRule="auto"/>
        <w:ind w:left="0"/>
        <w:rPr>
          <w:rFonts w:ascii="Arial" w:hAnsi="Arial" w:cs="Arial"/>
          <w:sz w:val="20"/>
          <w:szCs w:val="20"/>
        </w:rPr>
      </w:pPr>
    </w:p>
    <w:p w14:paraId="77B234DA" w14:textId="5F8C281E" w:rsidR="00075B53" w:rsidRPr="005D6CAD" w:rsidRDefault="0053385E"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Działania na rzecz zapewnienia równości, włączenia społecznego i niedyskryminacji</w:t>
      </w:r>
    </w:p>
    <w:p w14:paraId="05A564E0" w14:textId="7202D468" w:rsidR="000D057F" w:rsidRPr="005D6CAD" w:rsidRDefault="000D057F" w:rsidP="004A6477">
      <w:pPr>
        <w:spacing w:before="0" w:after="0" w:line="276" w:lineRule="auto"/>
        <w:rPr>
          <w:rFonts w:ascii="Arial" w:hAnsi="Arial" w:cs="Arial"/>
          <w:sz w:val="20"/>
          <w:szCs w:val="20"/>
        </w:rPr>
      </w:pPr>
      <w:r w:rsidRPr="005D6CAD">
        <w:rPr>
          <w:rFonts w:ascii="Arial" w:hAnsi="Arial" w:cs="Arial"/>
          <w:sz w:val="20"/>
          <w:szCs w:val="20"/>
        </w:rPr>
        <w:t xml:space="preserve">Zgodnie z art. 9 CPR, </w:t>
      </w:r>
      <w:r w:rsidR="00AF7214" w:rsidRPr="005D6CAD">
        <w:rPr>
          <w:rFonts w:ascii="Arial" w:hAnsi="Arial" w:cs="Arial"/>
          <w:sz w:val="20"/>
          <w:szCs w:val="20"/>
        </w:rPr>
        <w:t>podejmowane będą działania</w:t>
      </w:r>
      <w:r w:rsidRPr="005D6CAD">
        <w:rPr>
          <w:rFonts w:ascii="Arial" w:hAnsi="Arial" w:cs="Arial"/>
          <w:sz w:val="20"/>
          <w:szCs w:val="20"/>
        </w:rPr>
        <w:t xml:space="preserve"> w celu zapobiegania wszelkiej dyskryminacji ze względu na płeć, rasę lub pochodzenie etniczne, religię lub światopogląd, niepełnosprawność, wiek lub orientację seksualną. Na gruncie polskim niniejszy artykuł jest realizowany w ramach horyzontalnych zasad równościowych. Tym samym, w każdym z celów szczegółowych ww. zasady będą przestrzegane na każdym poziomie wdrażania. Wsparcie będzie udzielane również z poszanowaniem fundamentalnych praw człowieka określonych w Karcie Praw Podstawowych Unii Europejskiej w zakresie m.in.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p>
    <w:p w14:paraId="16E30A92" w14:textId="66F15478" w:rsidR="00075B53" w:rsidRPr="005D6CAD" w:rsidRDefault="00075B53" w:rsidP="004A6477">
      <w:pPr>
        <w:pStyle w:val="Text1"/>
        <w:spacing w:before="0" w:after="0" w:line="276" w:lineRule="auto"/>
        <w:ind w:left="0"/>
        <w:rPr>
          <w:rFonts w:ascii="Arial" w:hAnsi="Arial" w:cs="Arial"/>
          <w:sz w:val="20"/>
          <w:szCs w:val="20"/>
        </w:rPr>
      </w:pPr>
    </w:p>
    <w:p w14:paraId="6369564C" w14:textId="7F0ACCAF" w:rsidR="00075B53" w:rsidRPr="005D6CAD" w:rsidRDefault="00D12BD5"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12190FBE" w14:textId="5A64515F" w:rsidR="00084D6B" w:rsidRPr="005D6CAD" w:rsidRDefault="00084D6B" w:rsidP="004A6477">
      <w:pPr>
        <w:pStyle w:val="Point0"/>
        <w:spacing w:before="0" w:after="0" w:line="276" w:lineRule="auto"/>
        <w:ind w:left="0" w:firstLine="0"/>
        <w:rPr>
          <w:rFonts w:ascii="Arial" w:hAnsi="Arial" w:cs="Arial"/>
          <w:sz w:val="20"/>
          <w:szCs w:val="20"/>
        </w:rPr>
      </w:pPr>
      <w:r w:rsidRPr="005D6CAD">
        <w:rPr>
          <w:rFonts w:ascii="Arial" w:hAnsi="Arial" w:cs="Arial"/>
          <w:sz w:val="20"/>
          <w:szCs w:val="20"/>
        </w:rPr>
        <w:t xml:space="preserve">Planowane interwencje będą realizowane na obszarze całego </w:t>
      </w:r>
      <w:r w:rsidR="009C3B55" w:rsidRPr="005D6CAD">
        <w:rPr>
          <w:rFonts w:ascii="Arial" w:hAnsi="Arial" w:cs="Arial"/>
          <w:sz w:val="20"/>
          <w:szCs w:val="20"/>
        </w:rPr>
        <w:t xml:space="preserve">WM </w:t>
      </w:r>
      <w:r w:rsidRPr="005D6CAD">
        <w:rPr>
          <w:rFonts w:ascii="Arial" w:hAnsi="Arial" w:cs="Arial"/>
          <w:sz w:val="20"/>
          <w:szCs w:val="20"/>
        </w:rPr>
        <w:t xml:space="preserve">z uwzględnieniem podziału na </w:t>
      </w:r>
      <w:r w:rsidR="009C3B55" w:rsidRPr="005D6CAD">
        <w:rPr>
          <w:rFonts w:ascii="Arial" w:hAnsi="Arial" w:cs="Arial"/>
          <w:sz w:val="20"/>
          <w:szCs w:val="20"/>
        </w:rPr>
        <w:t>RWS</w:t>
      </w:r>
      <w:r w:rsidRPr="005D6CAD">
        <w:rPr>
          <w:rFonts w:ascii="Arial" w:hAnsi="Arial" w:cs="Arial"/>
          <w:sz w:val="20"/>
          <w:szCs w:val="20"/>
        </w:rPr>
        <w:t xml:space="preserve"> oraz </w:t>
      </w:r>
      <w:r w:rsidR="009C3B55" w:rsidRPr="005D6CAD">
        <w:rPr>
          <w:rFonts w:ascii="Arial" w:hAnsi="Arial" w:cs="Arial"/>
          <w:sz w:val="20"/>
          <w:szCs w:val="20"/>
        </w:rPr>
        <w:t>RMR</w:t>
      </w:r>
      <w:r w:rsidRPr="005D6CAD">
        <w:rPr>
          <w:rFonts w:ascii="Arial" w:hAnsi="Arial" w:cs="Arial"/>
          <w:sz w:val="20"/>
          <w:szCs w:val="20"/>
        </w:rPr>
        <w:t xml:space="preserve">. Preferencje mogą mieć projekty zlokalizowane w średnich i małych miastach w szczególności zagrożonych utratą funkcji gospodarczych i społecznych. Priorytety mogą być też skierowane do projektów zlokalizowanych </w:t>
      </w:r>
      <w:r w:rsidR="009C3B55" w:rsidRPr="005D6CAD">
        <w:rPr>
          <w:rFonts w:ascii="Arial" w:hAnsi="Arial" w:cs="Arial"/>
          <w:sz w:val="20"/>
          <w:szCs w:val="20"/>
        </w:rPr>
        <w:t xml:space="preserve">w </w:t>
      </w:r>
      <w:r w:rsidRPr="005D6CAD">
        <w:rPr>
          <w:rFonts w:ascii="Arial" w:hAnsi="Arial" w:cs="Arial"/>
          <w:sz w:val="20"/>
          <w:szCs w:val="20"/>
        </w:rPr>
        <w:t xml:space="preserve">OSI wyznaczonych w KSRR i wynikających ze </w:t>
      </w:r>
      <w:r w:rsidR="009C3B55" w:rsidRPr="005D6CAD">
        <w:rPr>
          <w:rFonts w:ascii="Arial" w:hAnsi="Arial" w:cs="Arial"/>
          <w:sz w:val="20"/>
          <w:szCs w:val="20"/>
        </w:rPr>
        <w:t>SR WM 2030</w:t>
      </w:r>
      <w:r w:rsidRPr="005D6CAD">
        <w:rPr>
          <w:rFonts w:ascii="Arial" w:hAnsi="Arial" w:cs="Arial"/>
          <w:sz w:val="20"/>
          <w:szCs w:val="20"/>
        </w:rPr>
        <w:t xml:space="preserve">. Wsparcie zostanie skierowane do obszarów rewitalizacji wyznaczonych w gminnych </w:t>
      </w:r>
      <w:r w:rsidR="009C3B55" w:rsidRPr="005D6CAD">
        <w:rPr>
          <w:rFonts w:ascii="Arial" w:hAnsi="Arial" w:cs="Arial"/>
          <w:sz w:val="20"/>
          <w:szCs w:val="20"/>
        </w:rPr>
        <w:t xml:space="preserve">programach </w:t>
      </w:r>
      <w:r w:rsidRPr="005D6CAD">
        <w:rPr>
          <w:rFonts w:ascii="Arial" w:hAnsi="Arial" w:cs="Arial"/>
          <w:sz w:val="20"/>
          <w:szCs w:val="20"/>
        </w:rPr>
        <w:t xml:space="preserve">rewitalizacji wpisanych do </w:t>
      </w:r>
      <w:r w:rsidR="009C3B55" w:rsidRPr="005D6CAD">
        <w:rPr>
          <w:rFonts w:ascii="Arial" w:hAnsi="Arial" w:cs="Arial"/>
          <w:sz w:val="20"/>
          <w:szCs w:val="20"/>
        </w:rPr>
        <w:t xml:space="preserve">wojewódzkiego </w:t>
      </w:r>
      <w:r w:rsidRPr="005D6CAD">
        <w:rPr>
          <w:rFonts w:ascii="Arial" w:hAnsi="Arial" w:cs="Arial"/>
          <w:sz w:val="20"/>
          <w:szCs w:val="20"/>
        </w:rPr>
        <w:t>wykazu programów rewitalizacji.</w:t>
      </w:r>
    </w:p>
    <w:p w14:paraId="3F576BF4" w14:textId="77777777" w:rsidR="005176B6" w:rsidRPr="005D6CAD" w:rsidRDefault="005176B6" w:rsidP="004A6477">
      <w:pPr>
        <w:pStyle w:val="Text1"/>
        <w:spacing w:before="0" w:after="0" w:line="276" w:lineRule="auto"/>
        <w:ind w:left="0"/>
        <w:rPr>
          <w:rFonts w:ascii="Arial" w:hAnsi="Arial" w:cs="Arial"/>
          <w:b/>
          <w:sz w:val="20"/>
          <w:szCs w:val="20"/>
        </w:rPr>
      </w:pPr>
    </w:p>
    <w:p w14:paraId="1D4B912E" w14:textId="0A321B8B" w:rsidR="00AE27CB" w:rsidRPr="005D6CAD" w:rsidRDefault="00AE27CB"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55A51745" w14:textId="0C46696F" w:rsidR="00AE27CB" w:rsidRPr="005D6CAD" w:rsidRDefault="009C3B55" w:rsidP="004A6477">
      <w:pPr>
        <w:pStyle w:val="Text1"/>
        <w:spacing w:before="0" w:after="0" w:line="276" w:lineRule="auto"/>
        <w:ind w:left="0"/>
        <w:rPr>
          <w:rFonts w:ascii="Arial" w:hAnsi="Arial" w:cs="Arial"/>
          <w:sz w:val="20"/>
          <w:szCs w:val="20"/>
        </w:rPr>
      </w:pPr>
      <w:r w:rsidRPr="005D6CAD">
        <w:rPr>
          <w:rFonts w:ascii="Arial" w:hAnsi="Arial" w:cs="Arial"/>
          <w:sz w:val="20"/>
          <w:szCs w:val="20"/>
        </w:rPr>
        <w:t>FEM</w:t>
      </w:r>
      <w:r w:rsidR="00AE27CB" w:rsidRPr="005D6CAD">
        <w:rPr>
          <w:rFonts w:ascii="Arial" w:hAnsi="Arial" w:cs="Arial"/>
          <w:sz w:val="20"/>
          <w:szCs w:val="20"/>
        </w:rPr>
        <w:t xml:space="preserve"> 2021-2027 jest programem co do zasady obejmującym terytorium </w:t>
      </w:r>
      <w:r w:rsidRPr="005D6CAD">
        <w:rPr>
          <w:rFonts w:ascii="Arial" w:hAnsi="Arial" w:cs="Arial"/>
          <w:sz w:val="20"/>
          <w:szCs w:val="20"/>
        </w:rPr>
        <w:t>WM</w:t>
      </w:r>
      <w:r w:rsidR="00AE27CB" w:rsidRPr="005D6CAD">
        <w:rPr>
          <w:rFonts w:ascii="Arial" w:hAnsi="Arial" w:cs="Arial"/>
          <w:sz w:val="20"/>
          <w:szCs w:val="20"/>
        </w:rPr>
        <w:t xml:space="preserve">. </w:t>
      </w:r>
      <w:r w:rsidRPr="005D6CAD">
        <w:rPr>
          <w:rFonts w:ascii="Arial" w:hAnsi="Arial" w:cs="Arial"/>
          <w:sz w:val="20"/>
          <w:szCs w:val="20"/>
        </w:rPr>
        <w:t>R</w:t>
      </w:r>
      <w:r w:rsidR="00AE27CB" w:rsidRPr="005D6CAD">
        <w:rPr>
          <w:rFonts w:ascii="Arial" w:hAnsi="Arial" w:cs="Arial"/>
          <w:sz w:val="20"/>
          <w:szCs w:val="20"/>
        </w:rPr>
        <w:t>ealizow</w:t>
      </w:r>
      <w:r w:rsidRPr="005D6CAD">
        <w:rPr>
          <w:rFonts w:ascii="Arial" w:hAnsi="Arial" w:cs="Arial"/>
          <w:sz w:val="20"/>
          <w:szCs w:val="20"/>
        </w:rPr>
        <w:t>ane</w:t>
      </w:r>
      <w:r w:rsidR="00AE27CB" w:rsidRPr="005D6CAD">
        <w:rPr>
          <w:rFonts w:ascii="Arial" w:hAnsi="Arial" w:cs="Arial"/>
          <w:sz w:val="20"/>
          <w:szCs w:val="20"/>
        </w:rPr>
        <w:t xml:space="preserve"> projekty, z uwagi na ich rangę i wpływ</w:t>
      </w:r>
      <w:r w:rsidRPr="005D6CAD">
        <w:rPr>
          <w:rFonts w:ascii="Arial" w:hAnsi="Arial" w:cs="Arial"/>
          <w:sz w:val="20"/>
          <w:szCs w:val="20"/>
        </w:rPr>
        <w:t>,</w:t>
      </w:r>
      <w:r w:rsidR="00AE27CB" w:rsidRPr="005D6CAD">
        <w:rPr>
          <w:rFonts w:ascii="Arial" w:hAnsi="Arial" w:cs="Arial"/>
          <w:sz w:val="20"/>
          <w:szCs w:val="20"/>
        </w:rPr>
        <w:t xml:space="preserve"> będą miały wymiar europejski. Inwestycje w najważniejsze </w:t>
      </w:r>
      <w:r w:rsidR="00135896" w:rsidRPr="005D6CAD">
        <w:rPr>
          <w:rFonts w:ascii="Arial" w:hAnsi="Arial" w:cs="Arial"/>
          <w:sz w:val="20"/>
          <w:szCs w:val="20"/>
        </w:rPr>
        <w:t xml:space="preserve">m.in. </w:t>
      </w:r>
      <w:r w:rsidR="00AE27CB" w:rsidRPr="005D6CAD">
        <w:rPr>
          <w:rFonts w:ascii="Arial" w:hAnsi="Arial" w:cs="Arial"/>
          <w:sz w:val="20"/>
          <w:szCs w:val="20"/>
        </w:rPr>
        <w:t>z punktu widzenia wartości historyczn</w:t>
      </w:r>
      <w:r w:rsidR="00135896" w:rsidRPr="005D6CAD">
        <w:rPr>
          <w:rFonts w:ascii="Arial" w:hAnsi="Arial" w:cs="Arial"/>
          <w:sz w:val="20"/>
          <w:szCs w:val="20"/>
        </w:rPr>
        <w:t>ych</w:t>
      </w:r>
      <w:r w:rsidRPr="005D6CAD">
        <w:rPr>
          <w:rFonts w:ascii="Arial" w:hAnsi="Arial" w:cs="Arial"/>
          <w:sz w:val="20"/>
          <w:szCs w:val="20"/>
        </w:rPr>
        <w:t>,</w:t>
      </w:r>
      <w:r w:rsidR="00AE27CB" w:rsidRPr="005D6CAD">
        <w:rPr>
          <w:rFonts w:ascii="Arial" w:hAnsi="Arial" w:cs="Arial"/>
          <w:sz w:val="20"/>
          <w:szCs w:val="20"/>
        </w:rPr>
        <w:t xml:space="preserve"> obiekty </w:t>
      </w:r>
      <w:r w:rsidR="005176B6" w:rsidRPr="005D6CAD">
        <w:rPr>
          <w:rFonts w:ascii="Arial" w:hAnsi="Arial" w:cs="Arial"/>
          <w:sz w:val="20"/>
          <w:szCs w:val="20"/>
        </w:rPr>
        <w:t>zabytkowe</w:t>
      </w:r>
      <w:r w:rsidR="00AE27CB" w:rsidRPr="005D6CAD">
        <w:rPr>
          <w:rFonts w:ascii="Arial" w:hAnsi="Arial" w:cs="Arial"/>
          <w:sz w:val="20"/>
          <w:szCs w:val="20"/>
        </w:rPr>
        <w:t xml:space="preserve">, posiadające wyjątkową wartość historyczną, artystyczną lub naukową, będą wzmacniać związek </w:t>
      </w:r>
      <w:r w:rsidRPr="005D6CAD">
        <w:rPr>
          <w:rFonts w:ascii="Arial" w:hAnsi="Arial" w:cs="Arial"/>
          <w:sz w:val="20"/>
          <w:szCs w:val="20"/>
        </w:rPr>
        <w:t>WM</w:t>
      </w:r>
      <w:r w:rsidR="00AE27CB" w:rsidRPr="005D6CAD">
        <w:rPr>
          <w:rFonts w:ascii="Arial" w:hAnsi="Arial" w:cs="Arial"/>
          <w:sz w:val="20"/>
          <w:szCs w:val="20"/>
        </w:rPr>
        <w:t xml:space="preserve"> z europejskim i światowym dziedzictwem kulturowym. Zachowanie i rozwój obiektów dziedzictwa kulturowego wpłynie na wzmocnienie tożsamości, atrakcyjności turystycznej, inwestycyjnej, a także osiedleńczej </w:t>
      </w:r>
      <w:r w:rsidR="00A25A49" w:rsidRPr="005D6CAD">
        <w:rPr>
          <w:rFonts w:ascii="Arial" w:hAnsi="Arial" w:cs="Arial"/>
          <w:sz w:val="20"/>
          <w:szCs w:val="20"/>
        </w:rPr>
        <w:t>makroregionu.</w:t>
      </w:r>
    </w:p>
    <w:p w14:paraId="26C37289" w14:textId="77777777" w:rsidR="00AE27CB" w:rsidRPr="005D6CAD" w:rsidRDefault="00AE27CB" w:rsidP="004A6477">
      <w:pPr>
        <w:pStyle w:val="Text1"/>
        <w:spacing w:before="0" w:after="0" w:line="276" w:lineRule="auto"/>
        <w:ind w:left="0"/>
        <w:rPr>
          <w:rFonts w:ascii="Arial" w:hAnsi="Arial" w:cs="Arial"/>
          <w:sz w:val="20"/>
          <w:szCs w:val="20"/>
        </w:rPr>
      </w:pPr>
    </w:p>
    <w:p w14:paraId="397A8D41" w14:textId="77777777" w:rsidR="00AE27CB" w:rsidRPr="005D6CAD" w:rsidRDefault="00AE27CB"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Planowane wykorzystanie instrumentów finansowych</w:t>
      </w:r>
    </w:p>
    <w:p w14:paraId="52C84B13" w14:textId="3DD316C8" w:rsidR="00082C09" w:rsidRPr="005D6CAD" w:rsidRDefault="1B05F545" w:rsidP="004A6477">
      <w:pPr>
        <w:pStyle w:val="Point0"/>
        <w:spacing w:before="0" w:after="0" w:line="276" w:lineRule="auto"/>
        <w:ind w:left="0" w:firstLine="0"/>
        <w:rPr>
          <w:rFonts w:ascii="Arial" w:hAnsi="Arial" w:cs="Arial"/>
          <w:sz w:val="20"/>
          <w:szCs w:val="20"/>
        </w:rPr>
      </w:pPr>
      <w:r w:rsidRPr="005D6CAD">
        <w:rPr>
          <w:rFonts w:ascii="Arial" w:eastAsia="Arial Narrow" w:hAnsi="Arial" w:cs="Arial"/>
          <w:sz w:val="20"/>
          <w:szCs w:val="20"/>
        </w:rPr>
        <w:t xml:space="preserve">W CS 5(i) planuje się wdrażanie pożyczki inwestycyjnej. Instrumenty finansowe dedykowane będą w szczególności inwestycjom o potencjale komercyjnym i samofinansującym się. Finansowane będą inwestycje ukierunkowane na pobudzanie aktywności środowisk lokalnych i stymulowanie współpracy poprzez wsparcie przedsiębiorczości, samozatrudnienia i gospodarki społecznej, a także poprawę jakości przestrzeni w której funkcjonują. Wsparcie może zostać udzielone wyłącznie na rzecz projektów zgodnych z programem rewitalizacji dla danego obszaru, na którym projekt jest wdrażany. Taki program rewitalizacji musi być uwzględniony </w:t>
      </w:r>
      <w:r w:rsidR="00780916" w:rsidRPr="005D6CAD">
        <w:rPr>
          <w:rFonts w:ascii="Arial" w:eastAsia="Arial Narrow" w:hAnsi="Arial" w:cs="Arial"/>
          <w:sz w:val="20"/>
          <w:szCs w:val="20"/>
        </w:rPr>
        <w:t>w wykazie</w:t>
      </w:r>
      <w:r w:rsidRPr="005D6CAD">
        <w:rPr>
          <w:rFonts w:ascii="Arial" w:eastAsia="Arial Narrow" w:hAnsi="Arial" w:cs="Arial"/>
          <w:sz w:val="20"/>
          <w:szCs w:val="20"/>
        </w:rPr>
        <w:t xml:space="preserve"> programów rewitalizacji województwa mazowieckiego. Natomiast działania z zakresu </w:t>
      </w:r>
      <w:r w:rsidR="0040266D" w:rsidRPr="005D6CAD">
        <w:rPr>
          <w:rFonts w:ascii="Arial" w:eastAsia="Arial Narrow" w:hAnsi="Arial" w:cs="Arial"/>
          <w:sz w:val="20"/>
          <w:szCs w:val="20"/>
        </w:rPr>
        <w:t>inwestycji</w:t>
      </w:r>
      <w:r w:rsidRPr="005D6CAD">
        <w:rPr>
          <w:rFonts w:ascii="Arial" w:eastAsia="Arial Narrow" w:hAnsi="Arial" w:cs="Arial"/>
          <w:sz w:val="20"/>
          <w:szCs w:val="20"/>
        </w:rPr>
        <w:t xml:space="preserve"> w mieszkalnictw</w:t>
      </w:r>
      <w:r w:rsidR="00780916" w:rsidRPr="005D6CAD">
        <w:rPr>
          <w:rFonts w:ascii="Arial" w:eastAsia="Arial Narrow" w:hAnsi="Arial" w:cs="Arial"/>
          <w:sz w:val="20"/>
          <w:szCs w:val="20"/>
        </w:rPr>
        <w:t>o</w:t>
      </w:r>
      <w:r w:rsidRPr="005D6CAD">
        <w:rPr>
          <w:rFonts w:ascii="Arial" w:eastAsia="Arial Narrow" w:hAnsi="Arial" w:cs="Arial"/>
          <w:sz w:val="20"/>
          <w:szCs w:val="20"/>
        </w:rPr>
        <w:t xml:space="preserve"> komunalne </w:t>
      </w:r>
      <w:r w:rsidR="0040266D" w:rsidRPr="005D6CAD">
        <w:rPr>
          <w:rFonts w:ascii="Arial" w:eastAsia="Arial Narrow" w:hAnsi="Arial" w:cs="Arial"/>
          <w:sz w:val="20"/>
          <w:szCs w:val="20"/>
        </w:rPr>
        <w:t>będą</w:t>
      </w:r>
      <w:r w:rsidRPr="005D6CAD">
        <w:rPr>
          <w:rFonts w:ascii="Arial" w:eastAsia="Arial Narrow" w:hAnsi="Arial" w:cs="Arial"/>
          <w:sz w:val="20"/>
          <w:szCs w:val="20"/>
        </w:rPr>
        <w:t xml:space="preserve"> mogły by</w:t>
      </w:r>
      <w:r w:rsidR="00866ECA" w:rsidRPr="005D6CAD">
        <w:rPr>
          <w:rFonts w:ascii="Arial" w:eastAsia="Arial Narrow" w:hAnsi="Arial" w:cs="Arial"/>
          <w:sz w:val="20"/>
          <w:szCs w:val="20"/>
        </w:rPr>
        <w:t>ć</w:t>
      </w:r>
      <w:r w:rsidRPr="005D6CAD">
        <w:rPr>
          <w:rFonts w:ascii="Arial" w:eastAsia="Arial Narrow" w:hAnsi="Arial" w:cs="Arial"/>
          <w:sz w:val="20"/>
          <w:szCs w:val="20"/>
        </w:rPr>
        <w:t xml:space="preserve"> wspierane w formie dotacji z uwagi na interes społeczny mieszkańców i zachętę do zwalczania ubóstwa energetycznego. Produkty finansowe </w:t>
      </w:r>
      <w:r w:rsidR="0040266D" w:rsidRPr="005D6CAD">
        <w:rPr>
          <w:rFonts w:ascii="Arial" w:eastAsia="Arial Narrow" w:hAnsi="Arial" w:cs="Arial"/>
          <w:sz w:val="20"/>
          <w:szCs w:val="20"/>
        </w:rPr>
        <w:t>będą</w:t>
      </w:r>
      <w:r w:rsidRPr="005D6CAD">
        <w:rPr>
          <w:rFonts w:ascii="Arial" w:eastAsia="Arial Narrow" w:hAnsi="Arial" w:cs="Arial"/>
          <w:sz w:val="20"/>
          <w:szCs w:val="20"/>
        </w:rPr>
        <w:t xml:space="preserve"> </w:t>
      </w:r>
      <w:r w:rsidR="0040266D" w:rsidRPr="005D6CAD">
        <w:rPr>
          <w:rFonts w:ascii="Arial" w:eastAsia="Arial Narrow" w:hAnsi="Arial" w:cs="Arial"/>
          <w:sz w:val="20"/>
          <w:szCs w:val="20"/>
        </w:rPr>
        <w:t>odpowiednio</w:t>
      </w:r>
      <w:r w:rsidRPr="005D6CAD">
        <w:rPr>
          <w:rFonts w:ascii="Arial" w:eastAsia="Arial Narrow" w:hAnsi="Arial" w:cs="Arial"/>
          <w:sz w:val="20"/>
          <w:szCs w:val="20"/>
        </w:rPr>
        <w:t xml:space="preserve"> skomponowane w zależności od typu beneficjenta statecznego.</w:t>
      </w:r>
    </w:p>
    <w:p w14:paraId="60A0762E" w14:textId="77777777" w:rsidR="00AE27CB" w:rsidRPr="005D6CAD" w:rsidRDefault="00AE27CB" w:rsidP="00F711F8">
      <w:pPr>
        <w:spacing w:before="0" w:after="0" w:line="276" w:lineRule="auto"/>
        <w:rPr>
          <w:rFonts w:ascii="Arial" w:eastAsiaTheme="majorEastAsia" w:hAnsi="Arial" w:cs="Arial"/>
          <w:b/>
          <w:sz w:val="20"/>
          <w:szCs w:val="20"/>
        </w:rPr>
      </w:pPr>
      <w:r w:rsidRPr="005D6CAD">
        <w:rPr>
          <w:rFonts w:ascii="Arial" w:hAnsi="Arial" w:cs="Arial"/>
          <w:sz w:val="20"/>
          <w:szCs w:val="20"/>
        </w:rPr>
        <w:br w:type="page"/>
      </w:r>
    </w:p>
    <w:p w14:paraId="2445262F" w14:textId="77777777" w:rsidR="00427C40" w:rsidRPr="005D6CAD" w:rsidRDefault="00427C40" w:rsidP="004011FF">
      <w:pPr>
        <w:rPr>
          <w:rFonts w:ascii="Arial" w:hAnsi="Arial" w:cs="Arial"/>
          <w:b/>
          <w:sz w:val="20"/>
          <w:szCs w:val="20"/>
        </w:rPr>
        <w:sectPr w:rsidR="00427C40" w:rsidRPr="005D6CAD" w:rsidSect="00F73F24">
          <w:footnotePr>
            <w:numRestart w:val="eachPage"/>
          </w:footnotePr>
          <w:pgSz w:w="11907" w:h="16839" w:code="9"/>
          <w:pgMar w:top="1418" w:right="1418" w:bottom="1418" w:left="1418" w:header="567" w:footer="567" w:gutter="0"/>
          <w:cols w:space="720"/>
          <w:docGrid w:linePitch="360"/>
        </w:sectPr>
      </w:pPr>
    </w:p>
    <w:p w14:paraId="54FC212E" w14:textId="4631C1B5" w:rsidR="00AE27CB" w:rsidRPr="005D6CAD" w:rsidRDefault="007B3DFC" w:rsidP="00F200A8">
      <w:pPr>
        <w:pStyle w:val="Nagwek5"/>
        <w:rPr>
          <w:rFonts w:cs="Arial"/>
        </w:rPr>
      </w:pPr>
      <w:r w:rsidRPr="005D6CAD">
        <w:rPr>
          <w:rFonts w:cs="Arial"/>
        </w:rPr>
        <w:t xml:space="preserve">2.1.9.1.2. </w:t>
      </w:r>
      <w:r w:rsidR="0093258E" w:rsidRPr="005D6CAD">
        <w:rPr>
          <w:rFonts w:cs="Arial"/>
        </w:rPr>
        <w:t>Wskaźniki</w:t>
      </w:r>
      <w:r w:rsidR="00AE27CB" w:rsidRPr="005D6CAD">
        <w:rPr>
          <w:rFonts w:cs="Arial"/>
        </w:rPr>
        <w:t xml:space="preserve"> </w:t>
      </w:r>
    </w:p>
    <w:p w14:paraId="356AFB42" w14:textId="3D091E02" w:rsidR="00AE27CB" w:rsidRPr="004A6477" w:rsidRDefault="00AE27CB" w:rsidP="004A6477">
      <w:pPr>
        <w:pStyle w:val="Point0"/>
        <w:spacing w:before="0" w:after="0" w:line="276" w:lineRule="auto"/>
        <w:ind w:left="0" w:firstLine="0"/>
        <w:rPr>
          <w:rFonts w:ascii="Arial" w:eastAsia="Arial Narrow" w:hAnsi="Arial" w:cs="Arial"/>
          <w:sz w:val="20"/>
          <w:szCs w:val="20"/>
        </w:rPr>
      </w:pPr>
      <w:r w:rsidRPr="004A6477">
        <w:rPr>
          <w:rFonts w:ascii="Arial" w:eastAsia="Arial Narrow" w:hAnsi="Arial" w:cs="Arial"/>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348"/>
        <w:gridCol w:w="907"/>
        <w:gridCol w:w="1240"/>
        <w:gridCol w:w="1471"/>
        <w:gridCol w:w="4488"/>
        <w:gridCol w:w="1208"/>
        <w:gridCol w:w="1217"/>
        <w:gridCol w:w="1227"/>
      </w:tblGrid>
      <w:tr w:rsidR="00EA1CE6" w:rsidRPr="002C5E73" w14:paraId="1C6EB61F" w14:textId="77777777" w:rsidTr="008258BC">
        <w:trPr>
          <w:cantSplit/>
          <w:trHeight w:val="227"/>
          <w:tblHeader/>
          <w:jc w:val="center"/>
        </w:trPr>
        <w:tc>
          <w:tcPr>
            <w:tcW w:w="0" w:type="auto"/>
            <w:shd w:val="clear" w:color="auto" w:fill="FFE599" w:themeFill="accent4" w:themeFillTint="66"/>
            <w:vAlign w:val="center"/>
          </w:tcPr>
          <w:p w14:paraId="287D38F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66FF53D7"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6C403F76"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77CF825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6EC7E971"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065389EB"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4DDEA53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7174BBDE"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265816C8"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671949F7" w14:textId="77777777" w:rsidTr="008258BC">
        <w:trPr>
          <w:cantSplit/>
          <w:trHeight w:val="227"/>
          <w:jc w:val="center"/>
        </w:trPr>
        <w:tc>
          <w:tcPr>
            <w:tcW w:w="0" w:type="auto"/>
            <w:vAlign w:val="center"/>
          </w:tcPr>
          <w:p w14:paraId="5E4D9754" w14:textId="2093D84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IX</w:t>
            </w:r>
          </w:p>
        </w:tc>
        <w:tc>
          <w:tcPr>
            <w:tcW w:w="0" w:type="auto"/>
            <w:vAlign w:val="center"/>
          </w:tcPr>
          <w:p w14:paraId="61B36A13" w14:textId="62DC7E7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5(i)</w:t>
            </w:r>
          </w:p>
        </w:tc>
        <w:tc>
          <w:tcPr>
            <w:tcW w:w="0" w:type="auto"/>
            <w:vAlign w:val="center"/>
          </w:tcPr>
          <w:p w14:paraId="3AF93EB5" w14:textId="3FEDA72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vAlign w:val="center"/>
          </w:tcPr>
          <w:p w14:paraId="06E77D80" w14:textId="1B3254E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79C63F82" w14:textId="74F0755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PLRO146</w:t>
            </w:r>
          </w:p>
        </w:tc>
        <w:tc>
          <w:tcPr>
            <w:tcW w:w="0" w:type="auto"/>
            <w:shd w:val="clear" w:color="auto" w:fill="auto"/>
            <w:vAlign w:val="center"/>
          </w:tcPr>
          <w:p w14:paraId="457F5E47" w14:textId="47D3614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Powierzchnia obszarów objętych rewitalizacją</w:t>
            </w:r>
            <w:r w:rsidRPr="005D6CAD" w:rsidDel="00303A00">
              <w:rPr>
                <w:rFonts w:ascii="Arial" w:hAnsi="Arial" w:cs="Arial"/>
                <w:sz w:val="18"/>
                <w:szCs w:val="18"/>
              </w:rPr>
              <w:t xml:space="preserve"> </w:t>
            </w:r>
          </w:p>
        </w:tc>
        <w:tc>
          <w:tcPr>
            <w:tcW w:w="0" w:type="auto"/>
            <w:vAlign w:val="center"/>
          </w:tcPr>
          <w:p w14:paraId="4250B3F7" w14:textId="1346C6D2"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ha</w:t>
            </w:r>
          </w:p>
        </w:tc>
        <w:tc>
          <w:tcPr>
            <w:tcW w:w="0" w:type="auto"/>
            <w:shd w:val="clear" w:color="auto" w:fill="auto"/>
            <w:vAlign w:val="center"/>
          </w:tcPr>
          <w:p w14:paraId="2D14F355" w14:textId="1D460F5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17C7CD3D" w14:textId="23C7B7DA"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1 640</w:t>
            </w:r>
          </w:p>
        </w:tc>
      </w:tr>
      <w:tr w:rsidR="009D0F62" w:rsidRPr="002C5E73" w14:paraId="70DF3593" w14:textId="77777777" w:rsidTr="00415011">
        <w:trPr>
          <w:cantSplit/>
          <w:trHeight w:val="227"/>
          <w:jc w:val="center"/>
        </w:trPr>
        <w:tc>
          <w:tcPr>
            <w:tcW w:w="0" w:type="auto"/>
            <w:shd w:val="clear" w:color="auto" w:fill="D9D9D9" w:themeFill="background1" w:themeFillShade="D9"/>
            <w:vAlign w:val="center"/>
          </w:tcPr>
          <w:p w14:paraId="50377A65" w14:textId="3FE4FCF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IX</w:t>
            </w:r>
          </w:p>
        </w:tc>
        <w:tc>
          <w:tcPr>
            <w:tcW w:w="0" w:type="auto"/>
            <w:shd w:val="clear" w:color="auto" w:fill="D9D9D9" w:themeFill="background1" w:themeFillShade="D9"/>
            <w:vAlign w:val="center"/>
          </w:tcPr>
          <w:p w14:paraId="7B5F6395" w14:textId="4EC9503E"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5(i)</w:t>
            </w:r>
          </w:p>
        </w:tc>
        <w:tc>
          <w:tcPr>
            <w:tcW w:w="0" w:type="auto"/>
            <w:shd w:val="clear" w:color="auto" w:fill="D9D9D9" w:themeFill="background1" w:themeFillShade="D9"/>
            <w:vAlign w:val="center"/>
          </w:tcPr>
          <w:p w14:paraId="157C44BE" w14:textId="1C18436D"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EFRR</w:t>
            </w:r>
          </w:p>
        </w:tc>
        <w:tc>
          <w:tcPr>
            <w:tcW w:w="0" w:type="auto"/>
            <w:shd w:val="clear" w:color="auto" w:fill="D9D9D9" w:themeFill="background1" w:themeFillShade="D9"/>
            <w:vAlign w:val="center"/>
          </w:tcPr>
          <w:p w14:paraId="5B65D901" w14:textId="69DF6B76"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Słabiej rozwinięte</w:t>
            </w:r>
          </w:p>
        </w:tc>
        <w:tc>
          <w:tcPr>
            <w:tcW w:w="0" w:type="auto"/>
            <w:shd w:val="clear" w:color="auto" w:fill="D9D9D9" w:themeFill="background1" w:themeFillShade="D9"/>
            <w:vAlign w:val="center"/>
          </w:tcPr>
          <w:p w14:paraId="6D42ED1A" w14:textId="3B2A76EB"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PLRO146</w:t>
            </w:r>
          </w:p>
        </w:tc>
        <w:tc>
          <w:tcPr>
            <w:tcW w:w="0" w:type="auto"/>
            <w:shd w:val="clear" w:color="auto" w:fill="D9D9D9" w:themeFill="background1" w:themeFillShade="D9"/>
            <w:vAlign w:val="center"/>
          </w:tcPr>
          <w:p w14:paraId="3B8EF44F" w14:textId="6720E22C"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Powierzchnia obszarów objętych rewitalizacją</w:t>
            </w:r>
            <w:r w:rsidRPr="005D6CAD" w:rsidDel="00303A00">
              <w:rPr>
                <w:rFonts w:ascii="Arial" w:hAnsi="Arial" w:cs="Arial"/>
                <w:bCs/>
                <w:sz w:val="18"/>
                <w:szCs w:val="18"/>
              </w:rPr>
              <w:t xml:space="preserve"> </w:t>
            </w:r>
          </w:p>
        </w:tc>
        <w:tc>
          <w:tcPr>
            <w:tcW w:w="0" w:type="auto"/>
            <w:shd w:val="clear" w:color="auto" w:fill="D9D9D9" w:themeFill="background1" w:themeFillShade="D9"/>
            <w:vAlign w:val="center"/>
          </w:tcPr>
          <w:p w14:paraId="763F49E5" w14:textId="739192CA"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ha</w:t>
            </w:r>
          </w:p>
        </w:tc>
        <w:tc>
          <w:tcPr>
            <w:tcW w:w="0" w:type="auto"/>
            <w:shd w:val="clear" w:color="auto" w:fill="D9D9D9" w:themeFill="background1" w:themeFillShade="D9"/>
            <w:vAlign w:val="center"/>
          </w:tcPr>
          <w:p w14:paraId="7502D62A" w14:textId="32B9434C"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08DF12C1" w14:textId="0857947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3 560</w:t>
            </w:r>
          </w:p>
        </w:tc>
      </w:tr>
      <w:tr w:rsidR="009D0F62" w:rsidRPr="002C5E73" w14:paraId="2CAECF01" w14:textId="77777777" w:rsidTr="008258BC">
        <w:trPr>
          <w:cantSplit/>
          <w:trHeight w:val="227"/>
          <w:jc w:val="center"/>
        </w:trPr>
        <w:tc>
          <w:tcPr>
            <w:tcW w:w="0" w:type="auto"/>
            <w:vAlign w:val="center"/>
          </w:tcPr>
          <w:p w14:paraId="3E1742D6" w14:textId="22E6D17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IX</w:t>
            </w:r>
          </w:p>
        </w:tc>
        <w:tc>
          <w:tcPr>
            <w:tcW w:w="0" w:type="auto"/>
            <w:vAlign w:val="center"/>
          </w:tcPr>
          <w:p w14:paraId="1D6BDE17" w14:textId="0BFE022C"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5(i)</w:t>
            </w:r>
          </w:p>
        </w:tc>
        <w:tc>
          <w:tcPr>
            <w:tcW w:w="0" w:type="auto"/>
            <w:vAlign w:val="center"/>
          </w:tcPr>
          <w:p w14:paraId="4E33E3BC" w14:textId="2AA5F9D9"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EFRR</w:t>
            </w:r>
          </w:p>
        </w:tc>
        <w:tc>
          <w:tcPr>
            <w:tcW w:w="0" w:type="auto"/>
            <w:vAlign w:val="center"/>
          </w:tcPr>
          <w:p w14:paraId="37B472CC" w14:textId="3C6EC596"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0" w:type="auto"/>
            <w:vAlign w:val="center"/>
          </w:tcPr>
          <w:p w14:paraId="20A4CB3C" w14:textId="009ED779" w:rsidR="009D0F62" w:rsidRPr="00415011" w:rsidRDefault="009D0F62" w:rsidP="009D0F62">
            <w:pPr>
              <w:spacing w:before="0" w:after="0" w:line="240" w:lineRule="auto"/>
              <w:rPr>
                <w:rFonts w:ascii="Arial" w:hAnsi="Arial" w:cs="Arial"/>
                <w:sz w:val="18"/>
                <w:szCs w:val="18"/>
              </w:rPr>
            </w:pPr>
            <w:r w:rsidRPr="00415011">
              <w:rPr>
                <w:rFonts w:ascii="Arial" w:hAnsi="Arial" w:cs="Arial"/>
                <w:sz w:val="18"/>
                <w:szCs w:val="18"/>
              </w:rPr>
              <w:t>PLRO148</w:t>
            </w:r>
          </w:p>
        </w:tc>
        <w:tc>
          <w:tcPr>
            <w:tcW w:w="0" w:type="auto"/>
            <w:shd w:val="clear" w:color="auto" w:fill="auto"/>
            <w:vAlign w:val="center"/>
          </w:tcPr>
          <w:p w14:paraId="6D158F71" w14:textId="68BCF779"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Liczba wspartych obiektów infrastruktury (innych niż budynki mieszkalne) zlokalizowanych na rewitalizowanych obszarach</w:t>
            </w:r>
          </w:p>
        </w:tc>
        <w:tc>
          <w:tcPr>
            <w:tcW w:w="0" w:type="auto"/>
            <w:vAlign w:val="center"/>
          </w:tcPr>
          <w:p w14:paraId="6F2CC94D" w14:textId="346ED7D7"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szt.</w:t>
            </w:r>
          </w:p>
        </w:tc>
        <w:tc>
          <w:tcPr>
            <w:tcW w:w="0" w:type="auto"/>
            <w:shd w:val="clear" w:color="auto" w:fill="auto"/>
            <w:vAlign w:val="center"/>
          </w:tcPr>
          <w:p w14:paraId="24337481" w14:textId="1B5B343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auto"/>
            <w:vAlign w:val="center"/>
          </w:tcPr>
          <w:p w14:paraId="65093122" w14:textId="14EEE50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10</w:t>
            </w:r>
          </w:p>
        </w:tc>
      </w:tr>
      <w:tr w:rsidR="009D0F62" w:rsidRPr="002C5E73" w14:paraId="738C041F" w14:textId="77777777" w:rsidTr="00415011">
        <w:trPr>
          <w:cantSplit/>
          <w:trHeight w:val="227"/>
          <w:jc w:val="center"/>
        </w:trPr>
        <w:tc>
          <w:tcPr>
            <w:tcW w:w="0" w:type="auto"/>
            <w:shd w:val="clear" w:color="auto" w:fill="D9D9D9" w:themeFill="background1" w:themeFillShade="D9"/>
            <w:vAlign w:val="center"/>
          </w:tcPr>
          <w:p w14:paraId="4948112F" w14:textId="2BD5A04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IX</w:t>
            </w:r>
          </w:p>
        </w:tc>
        <w:tc>
          <w:tcPr>
            <w:tcW w:w="0" w:type="auto"/>
            <w:shd w:val="clear" w:color="auto" w:fill="D9D9D9" w:themeFill="background1" w:themeFillShade="D9"/>
            <w:vAlign w:val="center"/>
          </w:tcPr>
          <w:p w14:paraId="6CC81E46" w14:textId="3D728FFF"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5(i)</w:t>
            </w:r>
          </w:p>
        </w:tc>
        <w:tc>
          <w:tcPr>
            <w:tcW w:w="0" w:type="auto"/>
            <w:shd w:val="clear" w:color="auto" w:fill="D9D9D9" w:themeFill="background1" w:themeFillShade="D9"/>
            <w:vAlign w:val="center"/>
          </w:tcPr>
          <w:p w14:paraId="543E5A57" w14:textId="6F0AF90F"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EFRR</w:t>
            </w:r>
          </w:p>
        </w:tc>
        <w:tc>
          <w:tcPr>
            <w:tcW w:w="0" w:type="auto"/>
            <w:shd w:val="clear" w:color="auto" w:fill="D9D9D9" w:themeFill="background1" w:themeFillShade="D9"/>
            <w:vAlign w:val="center"/>
          </w:tcPr>
          <w:p w14:paraId="771C9FA2" w14:textId="1301A2F9"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Słabiej rozwinięte</w:t>
            </w:r>
          </w:p>
        </w:tc>
        <w:tc>
          <w:tcPr>
            <w:tcW w:w="0" w:type="auto"/>
            <w:shd w:val="clear" w:color="auto" w:fill="D9D9D9" w:themeFill="background1" w:themeFillShade="D9"/>
            <w:vAlign w:val="center"/>
          </w:tcPr>
          <w:p w14:paraId="2024F680" w14:textId="40D5DAF0" w:rsidR="009D0F62" w:rsidRPr="00415011" w:rsidRDefault="009D0F62" w:rsidP="009D0F62">
            <w:pPr>
              <w:spacing w:before="0" w:after="0" w:line="240" w:lineRule="auto"/>
              <w:rPr>
                <w:rFonts w:ascii="Arial" w:hAnsi="Arial" w:cs="Arial"/>
                <w:sz w:val="18"/>
                <w:szCs w:val="18"/>
              </w:rPr>
            </w:pPr>
            <w:r w:rsidRPr="00415011">
              <w:rPr>
                <w:rFonts w:ascii="Arial" w:hAnsi="Arial" w:cs="Arial"/>
                <w:sz w:val="18"/>
                <w:szCs w:val="18"/>
              </w:rPr>
              <w:t>PLRO148</w:t>
            </w:r>
          </w:p>
        </w:tc>
        <w:tc>
          <w:tcPr>
            <w:tcW w:w="0" w:type="auto"/>
            <w:shd w:val="clear" w:color="auto" w:fill="D9D9D9" w:themeFill="background1" w:themeFillShade="D9"/>
            <w:vAlign w:val="center"/>
          </w:tcPr>
          <w:p w14:paraId="45114EA9" w14:textId="673CF0AB"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Liczba wspartych obiektów infrastruktury (innych niż budynki mieszkalne) zlokalizowanych na rewitalizowanych obszarach</w:t>
            </w:r>
          </w:p>
        </w:tc>
        <w:tc>
          <w:tcPr>
            <w:tcW w:w="0" w:type="auto"/>
            <w:shd w:val="clear" w:color="auto" w:fill="D9D9D9" w:themeFill="background1" w:themeFillShade="D9"/>
            <w:vAlign w:val="center"/>
          </w:tcPr>
          <w:p w14:paraId="44039225" w14:textId="27E9B4E7"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szt.</w:t>
            </w:r>
          </w:p>
        </w:tc>
        <w:tc>
          <w:tcPr>
            <w:tcW w:w="0" w:type="auto"/>
            <w:shd w:val="clear" w:color="auto" w:fill="D9D9D9" w:themeFill="background1" w:themeFillShade="D9"/>
            <w:vAlign w:val="center"/>
          </w:tcPr>
          <w:p w14:paraId="580A6CBB" w14:textId="4BCDC128"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22FA333A" w14:textId="2F78010F"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22</w:t>
            </w:r>
          </w:p>
        </w:tc>
      </w:tr>
    </w:tbl>
    <w:p w14:paraId="21D10C58" w14:textId="6BD348BC" w:rsidR="00EA1CE6" w:rsidRPr="004A6477" w:rsidRDefault="00EA1CE6" w:rsidP="004A6477">
      <w:pPr>
        <w:pStyle w:val="Point0"/>
        <w:spacing w:before="0" w:after="0" w:line="276" w:lineRule="auto"/>
        <w:ind w:left="0" w:firstLine="0"/>
        <w:rPr>
          <w:rFonts w:ascii="Arial" w:eastAsia="Arial Narrow" w:hAnsi="Arial" w:cs="Arial"/>
          <w:sz w:val="20"/>
          <w:szCs w:val="20"/>
        </w:rPr>
      </w:pPr>
    </w:p>
    <w:p w14:paraId="4284F1E4" w14:textId="1A4ECAB3" w:rsidR="00AE27CB" w:rsidRPr="004A6477" w:rsidRDefault="00AE27CB" w:rsidP="004A6477">
      <w:pPr>
        <w:pStyle w:val="Point0"/>
        <w:spacing w:before="0" w:after="0" w:line="276" w:lineRule="auto"/>
        <w:ind w:left="0" w:firstLine="0"/>
        <w:rPr>
          <w:rFonts w:ascii="Arial" w:eastAsia="Arial Narrow" w:hAnsi="Arial" w:cs="Arial"/>
          <w:sz w:val="20"/>
          <w:szCs w:val="20"/>
        </w:rPr>
      </w:pPr>
      <w:r w:rsidRPr="004A6477">
        <w:rPr>
          <w:rFonts w:ascii="Arial" w:eastAsia="Arial Narrow" w:hAnsi="Arial" w:cs="Arial"/>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3474C65E" w14:textId="77777777" w:rsidTr="003B3508">
        <w:trPr>
          <w:cantSplit/>
          <w:trHeight w:val="227"/>
          <w:tblHeader/>
        </w:trPr>
        <w:tc>
          <w:tcPr>
            <w:tcW w:w="317" w:type="pct"/>
            <w:shd w:val="clear" w:color="auto" w:fill="FFE599" w:themeFill="accent4" w:themeFillTint="66"/>
            <w:vAlign w:val="center"/>
          </w:tcPr>
          <w:p w14:paraId="2127DDC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1173325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0B5E3B4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3914AAD9"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68EB061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1B54C612"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1E3F58B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7F3C06F9"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3CE48720"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2620BC74"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50EA8236"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4F9223D0"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3B3508" w:rsidRPr="002C5E73" w14:paraId="70B7B345" w14:textId="77777777" w:rsidTr="003B3508">
        <w:trPr>
          <w:cantSplit/>
          <w:trHeight w:val="227"/>
        </w:trPr>
        <w:tc>
          <w:tcPr>
            <w:tcW w:w="317" w:type="pct"/>
            <w:vAlign w:val="center"/>
          </w:tcPr>
          <w:p w14:paraId="7EEADBE3" w14:textId="779BFEB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IX</w:t>
            </w:r>
          </w:p>
        </w:tc>
        <w:tc>
          <w:tcPr>
            <w:tcW w:w="341" w:type="pct"/>
            <w:vAlign w:val="center"/>
          </w:tcPr>
          <w:p w14:paraId="13028835" w14:textId="368722D2"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5(i)</w:t>
            </w:r>
          </w:p>
        </w:tc>
        <w:tc>
          <w:tcPr>
            <w:tcW w:w="354" w:type="pct"/>
            <w:vAlign w:val="center"/>
          </w:tcPr>
          <w:p w14:paraId="63300CBA" w14:textId="794FADA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vAlign w:val="center"/>
          </w:tcPr>
          <w:p w14:paraId="4565339B" w14:textId="00C4BD14"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 xml:space="preserve">Lepiej rozwinięte </w:t>
            </w:r>
          </w:p>
        </w:tc>
        <w:tc>
          <w:tcPr>
            <w:tcW w:w="405" w:type="pct"/>
            <w:vAlign w:val="center"/>
          </w:tcPr>
          <w:p w14:paraId="56799AB2" w14:textId="169655C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PLRR048</w:t>
            </w:r>
          </w:p>
        </w:tc>
        <w:tc>
          <w:tcPr>
            <w:tcW w:w="861" w:type="pct"/>
            <w:shd w:val="clear" w:color="auto" w:fill="auto"/>
            <w:vAlign w:val="center"/>
          </w:tcPr>
          <w:p w14:paraId="12309341" w14:textId="2064640B"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 xml:space="preserve">Liczba ludności zamieszkującej obszar rewitalizacji </w:t>
            </w:r>
          </w:p>
        </w:tc>
        <w:tc>
          <w:tcPr>
            <w:tcW w:w="405" w:type="pct"/>
            <w:vAlign w:val="center"/>
          </w:tcPr>
          <w:p w14:paraId="6C8DF05D" w14:textId="465ECF4D"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osoby</w:t>
            </w:r>
          </w:p>
        </w:tc>
        <w:tc>
          <w:tcPr>
            <w:tcW w:w="405" w:type="pct"/>
            <w:shd w:val="clear" w:color="auto" w:fill="auto"/>
            <w:vAlign w:val="center"/>
          </w:tcPr>
          <w:p w14:paraId="1C4B1221" w14:textId="3E43A23D"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auto"/>
            <w:vAlign w:val="center"/>
          </w:tcPr>
          <w:p w14:paraId="070336A9" w14:textId="43B3D77A"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vAlign w:val="center"/>
          </w:tcPr>
          <w:p w14:paraId="2154AD7D" w14:textId="655E2A9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61 200</w:t>
            </w:r>
          </w:p>
        </w:tc>
        <w:tc>
          <w:tcPr>
            <w:tcW w:w="354" w:type="pct"/>
            <w:vAlign w:val="center"/>
          </w:tcPr>
          <w:p w14:paraId="489061D0" w14:textId="68943FA3"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vAlign w:val="center"/>
          </w:tcPr>
          <w:p w14:paraId="66053463" w14:textId="1A5A422F"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nie dotyczy</w:t>
            </w:r>
          </w:p>
        </w:tc>
      </w:tr>
      <w:tr w:rsidR="003B3508" w:rsidRPr="002C5E73" w14:paraId="32C068D3" w14:textId="77777777" w:rsidTr="00415011">
        <w:trPr>
          <w:cantSplit/>
          <w:trHeight w:val="227"/>
        </w:trPr>
        <w:tc>
          <w:tcPr>
            <w:tcW w:w="317" w:type="pct"/>
            <w:shd w:val="clear" w:color="auto" w:fill="D9D9D9" w:themeFill="background1" w:themeFillShade="D9"/>
            <w:vAlign w:val="center"/>
          </w:tcPr>
          <w:p w14:paraId="52656131" w14:textId="13A9C31E"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IX</w:t>
            </w:r>
          </w:p>
        </w:tc>
        <w:tc>
          <w:tcPr>
            <w:tcW w:w="341" w:type="pct"/>
            <w:shd w:val="clear" w:color="auto" w:fill="D9D9D9" w:themeFill="background1" w:themeFillShade="D9"/>
            <w:vAlign w:val="center"/>
          </w:tcPr>
          <w:p w14:paraId="164E69D9" w14:textId="72AF18A8"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5(i)</w:t>
            </w:r>
          </w:p>
        </w:tc>
        <w:tc>
          <w:tcPr>
            <w:tcW w:w="354" w:type="pct"/>
            <w:shd w:val="clear" w:color="auto" w:fill="D9D9D9" w:themeFill="background1" w:themeFillShade="D9"/>
            <w:vAlign w:val="center"/>
          </w:tcPr>
          <w:p w14:paraId="593F6387" w14:textId="4251DF2A"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EFRR</w:t>
            </w:r>
          </w:p>
        </w:tc>
        <w:tc>
          <w:tcPr>
            <w:tcW w:w="406" w:type="pct"/>
            <w:shd w:val="clear" w:color="auto" w:fill="D9D9D9" w:themeFill="background1" w:themeFillShade="D9"/>
            <w:vAlign w:val="center"/>
          </w:tcPr>
          <w:p w14:paraId="6FDA06A2" w14:textId="59EB2B18"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Słabiej rozwinięte</w:t>
            </w:r>
          </w:p>
        </w:tc>
        <w:tc>
          <w:tcPr>
            <w:tcW w:w="405" w:type="pct"/>
            <w:shd w:val="clear" w:color="auto" w:fill="D9D9D9" w:themeFill="background1" w:themeFillShade="D9"/>
            <w:vAlign w:val="center"/>
          </w:tcPr>
          <w:p w14:paraId="1A3D77D4" w14:textId="2DE11395"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PLRR048</w:t>
            </w:r>
          </w:p>
        </w:tc>
        <w:tc>
          <w:tcPr>
            <w:tcW w:w="861" w:type="pct"/>
            <w:shd w:val="clear" w:color="auto" w:fill="D9D9D9" w:themeFill="background1" w:themeFillShade="D9"/>
            <w:vAlign w:val="center"/>
          </w:tcPr>
          <w:p w14:paraId="432AC6F9" w14:textId="2EB90921"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 xml:space="preserve">Liczba ludności zamieszkującej obszar rewitalizacji </w:t>
            </w:r>
          </w:p>
        </w:tc>
        <w:tc>
          <w:tcPr>
            <w:tcW w:w="405" w:type="pct"/>
            <w:shd w:val="clear" w:color="auto" w:fill="D9D9D9" w:themeFill="background1" w:themeFillShade="D9"/>
            <w:vAlign w:val="center"/>
          </w:tcPr>
          <w:p w14:paraId="5B2018D2" w14:textId="0BA01434" w:rsidR="003B3508" w:rsidRPr="002C5E73" w:rsidRDefault="003B3508" w:rsidP="003B3508">
            <w:pPr>
              <w:spacing w:before="0" w:after="0" w:line="240" w:lineRule="auto"/>
              <w:rPr>
                <w:rFonts w:ascii="Arial" w:hAnsi="Arial" w:cs="Arial"/>
                <w:sz w:val="18"/>
                <w:szCs w:val="18"/>
              </w:rPr>
            </w:pPr>
            <w:r w:rsidRPr="005D6CAD">
              <w:rPr>
                <w:rFonts w:ascii="Arial" w:hAnsi="Arial" w:cs="Arial"/>
                <w:bCs/>
                <w:sz w:val="18"/>
                <w:szCs w:val="18"/>
              </w:rPr>
              <w:t>osoby</w:t>
            </w:r>
          </w:p>
        </w:tc>
        <w:tc>
          <w:tcPr>
            <w:tcW w:w="405" w:type="pct"/>
            <w:shd w:val="clear" w:color="auto" w:fill="D9D9D9" w:themeFill="background1" w:themeFillShade="D9"/>
            <w:vAlign w:val="center"/>
          </w:tcPr>
          <w:p w14:paraId="79650C5F" w14:textId="1733C0DF"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3498A1C8" w14:textId="377AE468"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5E834681" w14:textId="009948DF"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132 600</w:t>
            </w:r>
          </w:p>
        </w:tc>
        <w:tc>
          <w:tcPr>
            <w:tcW w:w="354" w:type="pct"/>
            <w:shd w:val="clear" w:color="auto" w:fill="D9D9D9" w:themeFill="background1" w:themeFillShade="D9"/>
            <w:vAlign w:val="center"/>
          </w:tcPr>
          <w:p w14:paraId="6D349C53" w14:textId="138D3362"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165E17B6" w14:textId="2AF8FC10"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nie dotyczy</w:t>
            </w:r>
          </w:p>
        </w:tc>
      </w:tr>
    </w:tbl>
    <w:p w14:paraId="7C84EF49" w14:textId="77777777" w:rsidR="007A1FCE" w:rsidRPr="004A6477" w:rsidRDefault="007A1FCE" w:rsidP="004A6477">
      <w:pPr>
        <w:pStyle w:val="Point0"/>
        <w:spacing w:before="0" w:after="0" w:line="276" w:lineRule="auto"/>
        <w:ind w:left="0" w:firstLine="0"/>
        <w:rPr>
          <w:rFonts w:ascii="Arial" w:eastAsia="Arial Narrow" w:hAnsi="Arial" w:cs="Arial"/>
          <w:sz w:val="20"/>
          <w:szCs w:val="20"/>
        </w:rPr>
      </w:pPr>
    </w:p>
    <w:p w14:paraId="0351FED2" w14:textId="4430AF87" w:rsidR="00796244" w:rsidRPr="005D6CAD" w:rsidRDefault="00427C40" w:rsidP="00F73F24">
      <w:pPr>
        <w:spacing w:before="0" w:after="160" w:line="259" w:lineRule="auto"/>
        <w:ind w:left="708"/>
        <w:rPr>
          <w:rFonts w:ascii="Arial" w:hAnsi="Arial" w:cs="Arial"/>
          <w:sz w:val="20"/>
          <w:szCs w:val="20"/>
        </w:rPr>
      </w:pPr>
      <w:r w:rsidRPr="005D6CAD">
        <w:rPr>
          <w:rFonts w:ascii="Arial" w:hAnsi="Arial" w:cs="Arial"/>
          <w:sz w:val="20"/>
          <w:szCs w:val="20"/>
        </w:rPr>
        <w:br w:type="page"/>
      </w:r>
    </w:p>
    <w:p w14:paraId="45F993EC" w14:textId="77777777" w:rsidR="00427C40" w:rsidRPr="005D6CAD" w:rsidRDefault="00427C40" w:rsidP="00F73F24">
      <w:pPr>
        <w:spacing w:before="0" w:after="160" w:line="259" w:lineRule="auto"/>
        <w:ind w:left="708"/>
        <w:rPr>
          <w:rFonts w:ascii="Arial" w:hAnsi="Arial" w:cs="Arial"/>
          <w:sz w:val="20"/>
          <w:szCs w:val="20"/>
        </w:rPr>
        <w:sectPr w:rsidR="00427C40" w:rsidRPr="005D6CAD" w:rsidSect="00F73F24">
          <w:footnotePr>
            <w:numRestart w:val="eachPage"/>
          </w:footnotePr>
          <w:pgSz w:w="16839" w:h="11907" w:orient="landscape" w:code="9"/>
          <w:pgMar w:top="1418" w:right="1418" w:bottom="1418" w:left="1418" w:header="567" w:footer="567" w:gutter="0"/>
          <w:cols w:space="720"/>
          <w:docGrid w:linePitch="360"/>
        </w:sectPr>
      </w:pPr>
    </w:p>
    <w:p w14:paraId="2FD93E60" w14:textId="5C64DD65" w:rsidR="00AE27CB" w:rsidRPr="005D6CAD" w:rsidRDefault="007B3DFC" w:rsidP="00F200A8">
      <w:pPr>
        <w:pStyle w:val="Nagwek5"/>
        <w:rPr>
          <w:rFonts w:cs="Arial"/>
        </w:rPr>
      </w:pPr>
      <w:r w:rsidRPr="005D6CAD">
        <w:rPr>
          <w:rFonts w:cs="Arial"/>
        </w:rPr>
        <w:t xml:space="preserve">2.1.9.1.3. </w:t>
      </w:r>
      <w:r w:rsidR="00AE27CB" w:rsidRPr="005D6CAD">
        <w:rPr>
          <w:rFonts w:cs="Arial"/>
        </w:rPr>
        <w:t>Indykatywny podział zaprogramowanych zasobów (UE) według rodzaju interwencji</w:t>
      </w:r>
    </w:p>
    <w:p w14:paraId="3C3AB514" w14:textId="77777777" w:rsidR="00AE27CB" w:rsidRPr="004A6477" w:rsidRDefault="00AE27CB" w:rsidP="004A6477">
      <w:pPr>
        <w:pStyle w:val="Point0"/>
        <w:spacing w:before="0" w:after="0" w:line="276" w:lineRule="auto"/>
        <w:ind w:left="0" w:firstLine="0"/>
        <w:rPr>
          <w:rFonts w:ascii="Arial" w:eastAsia="Arial Narrow" w:hAnsi="Arial" w:cs="Arial"/>
          <w:sz w:val="20"/>
          <w:szCs w:val="20"/>
        </w:rPr>
      </w:pPr>
      <w:r w:rsidRPr="004A6477">
        <w:rPr>
          <w:rFonts w:ascii="Arial" w:eastAsia="Arial Narrow" w:hAnsi="Arial" w:cs="Arial"/>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AE27CB" w:rsidRPr="005D6CAD" w14:paraId="40CC4FD2" w14:textId="77777777" w:rsidTr="00DB6B9D">
        <w:trPr>
          <w:tblHeader/>
        </w:trPr>
        <w:tc>
          <w:tcPr>
            <w:tcW w:w="968" w:type="dxa"/>
            <w:shd w:val="clear" w:color="auto" w:fill="FFE599" w:themeFill="accent4" w:themeFillTint="66"/>
            <w:vAlign w:val="center"/>
          </w:tcPr>
          <w:p w14:paraId="33418FB1"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5324174"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2405FC46"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14ABCA19"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D74CB32"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24A3F3CA"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713C81" w:rsidRPr="005D6CAD" w14:paraId="481E96DA"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5DD38400" w14:textId="6B207345"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tcBorders>
              <w:top w:val="single" w:sz="4" w:space="0" w:color="auto"/>
              <w:left w:val="single" w:sz="4" w:space="0" w:color="auto"/>
              <w:bottom w:val="single" w:sz="4" w:space="0" w:color="auto"/>
              <w:right w:val="single" w:sz="4" w:space="0" w:color="auto"/>
            </w:tcBorders>
            <w:vAlign w:val="center"/>
          </w:tcPr>
          <w:p w14:paraId="167BE2D2" w14:textId="2126FD67"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29B95E91" w14:textId="6FD40A9E" w:rsidR="00713C81" w:rsidRPr="00415011" w:rsidRDefault="00713C81" w:rsidP="00713C81">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476DB711" w14:textId="34A84410"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w:t>
            </w:r>
          </w:p>
        </w:tc>
        <w:tc>
          <w:tcPr>
            <w:tcW w:w="2864" w:type="dxa"/>
            <w:tcBorders>
              <w:top w:val="single" w:sz="4" w:space="0" w:color="auto"/>
              <w:left w:val="single" w:sz="4" w:space="0" w:color="auto"/>
              <w:bottom w:val="single" w:sz="4" w:space="0" w:color="auto"/>
              <w:right w:val="single" w:sz="4" w:space="0" w:color="auto"/>
            </w:tcBorders>
            <w:vAlign w:val="center"/>
          </w:tcPr>
          <w:p w14:paraId="5714F193" w14:textId="208379DA"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127. Pozostała infrastruktura społeczna przyczyniająca się do włączenia społecznego</w:t>
            </w:r>
          </w:p>
        </w:tc>
        <w:tc>
          <w:tcPr>
            <w:tcW w:w="1411" w:type="dxa"/>
            <w:tcBorders>
              <w:top w:val="single" w:sz="4" w:space="0" w:color="auto"/>
              <w:left w:val="single" w:sz="4" w:space="0" w:color="auto"/>
              <w:bottom w:val="single" w:sz="4" w:space="0" w:color="auto"/>
              <w:right w:val="single" w:sz="4" w:space="0" w:color="auto"/>
            </w:tcBorders>
            <w:vAlign w:val="center"/>
          </w:tcPr>
          <w:p w14:paraId="59846B8B" w14:textId="37D0C894"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5 500 000</w:t>
            </w:r>
          </w:p>
        </w:tc>
      </w:tr>
      <w:tr w:rsidR="00713C81" w:rsidRPr="005D6CAD" w14:paraId="5DB2DDCF"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791EF10B" w14:textId="56F31C78"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tcBorders>
              <w:top w:val="single" w:sz="4" w:space="0" w:color="auto"/>
              <w:left w:val="single" w:sz="4" w:space="0" w:color="auto"/>
              <w:bottom w:val="single" w:sz="4" w:space="0" w:color="auto"/>
              <w:right w:val="single" w:sz="4" w:space="0" w:color="auto"/>
            </w:tcBorders>
            <w:vAlign w:val="center"/>
          </w:tcPr>
          <w:p w14:paraId="33123752" w14:textId="5EFDFB87"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5CE1163C" w14:textId="77777777" w:rsidR="00713C81" w:rsidRPr="00415011" w:rsidRDefault="00713C81" w:rsidP="00713C81">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421EE6A5" w14:textId="3FD329E1"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w:t>
            </w:r>
          </w:p>
        </w:tc>
        <w:tc>
          <w:tcPr>
            <w:tcW w:w="2864" w:type="dxa"/>
            <w:tcBorders>
              <w:top w:val="single" w:sz="4" w:space="0" w:color="auto"/>
              <w:left w:val="single" w:sz="4" w:space="0" w:color="auto"/>
              <w:bottom w:val="single" w:sz="4" w:space="0" w:color="auto"/>
              <w:right w:val="single" w:sz="4" w:space="0" w:color="auto"/>
            </w:tcBorders>
            <w:vAlign w:val="center"/>
          </w:tcPr>
          <w:p w14:paraId="36832288" w14:textId="23FB4DDD" w:rsidR="00713C81" w:rsidRPr="005D6CAD" w:rsidRDefault="00713C81" w:rsidP="00713C81">
            <w:pPr>
              <w:spacing w:line="240" w:lineRule="auto"/>
              <w:rPr>
                <w:rFonts w:ascii="Arial" w:hAnsi="Arial" w:cs="Arial"/>
                <w:color w:val="000000" w:themeColor="text1"/>
                <w:sz w:val="18"/>
                <w:szCs w:val="18"/>
              </w:rPr>
            </w:pPr>
            <w:r w:rsidRPr="005D6CAD">
              <w:rPr>
                <w:rFonts w:ascii="Arial" w:hAnsi="Arial" w:cs="Arial"/>
                <w:sz w:val="18"/>
                <w:szCs w:val="18"/>
              </w:rPr>
              <w:t>166. Ochrona, rozwój i promowanie dziedzictwa kulturowego i usług w dziedzinie kultury</w:t>
            </w:r>
          </w:p>
        </w:tc>
        <w:tc>
          <w:tcPr>
            <w:tcW w:w="1411" w:type="dxa"/>
            <w:tcBorders>
              <w:top w:val="single" w:sz="4" w:space="0" w:color="auto"/>
              <w:left w:val="single" w:sz="4" w:space="0" w:color="auto"/>
              <w:bottom w:val="single" w:sz="4" w:space="0" w:color="auto"/>
              <w:right w:val="single" w:sz="4" w:space="0" w:color="auto"/>
            </w:tcBorders>
            <w:vAlign w:val="center"/>
          </w:tcPr>
          <w:p w14:paraId="5FD08609" w14:textId="7AE6EEA6" w:rsidR="00713C81" w:rsidRPr="005D6CAD" w:rsidRDefault="00713C81" w:rsidP="00713C81">
            <w:pPr>
              <w:spacing w:line="240" w:lineRule="auto"/>
              <w:rPr>
                <w:rFonts w:ascii="Arial" w:hAnsi="Arial" w:cs="Arial"/>
                <w:color w:val="000000" w:themeColor="text1"/>
                <w:sz w:val="18"/>
                <w:szCs w:val="18"/>
              </w:rPr>
            </w:pPr>
            <w:r w:rsidRPr="005D6CAD">
              <w:rPr>
                <w:rFonts w:ascii="Arial" w:hAnsi="Arial" w:cs="Arial"/>
                <w:sz w:val="18"/>
                <w:szCs w:val="18"/>
              </w:rPr>
              <w:t>11 000 000</w:t>
            </w:r>
          </w:p>
        </w:tc>
      </w:tr>
      <w:tr w:rsidR="00713C81" w:rsidRPr="005D6CAD" w14:paraId="5E3651D8"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4AE6439A" w14:textId="479811EB"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tcBorders>
              <w:top w:val="single" w:sz="4" w:space="0" w:color="auto"/>
              <w:left w:val="single" w:sz="4" w:space="0" w:color="auto"/>
              <w:bottom w:val="single" w:sz="4" w:space="0" w:color="auto"/>
              <w:right w:val="single" w:sz="4" w:space="0" w:color="auto"/>
            </w:tcBorders>
            <w:vAlign w:val="center"/>
          </w:tcPr>
          <w:p w14:paraId="7EBC4EBF" w14:textId="79C676FE"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1925F37E" w14:textId="4DCFDBF8" w:rsidR="00713C81" w:rsidRPr="00415011" w:rsidRDefault="00713C81" w:rsidP="00713C81">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tcBorders>
              <w:top w:val="single" w:sz="4" w:space="0" w:color="auto"/>
              <w:left w:val="single" w:sz="4" w:space="0" w:color="auto"/>
              <w:bottom w:val="single" w:sz="4" w:space="0" w:color="auto"/>
              <w:right w:val="single" w:sz="4" w:space="0" w:color="auto"/>
            </w:tcBorders>
            <w:vAlign w:val="center"/>
          </w:tcPr>
          <w:p w14:paraId="5FFAF739" w14:textId="3A368FF0"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w:t>
            </w:r>
          </w:p>
        </w:tc>
        <w:tc>
          <w:tcPr>
            <w:tcW w:w="2864" w:type="dxa"/>
            <w:tcBorders>
              <w:top w:val="single" w:sz="4" w:space="0" w:color="auto"/>
              <w:left w:val="single" w:sz="4" w:space="0" w:color="auto"/>
              <w:bottom w:val="single" w:sz="4" w:space="0" w:color="auto"/>
              <w:right w:val="single" w:sz="4" w:space="0" w:color="auto"/>
            </w:tcBorders>
            <w:vAlign w:val="center"/>
          </w:tcPr>
          <w:p w14:paraId="39EB265D" w14:textId="296DB08A" w:rsidR="00713C81" w:rsidRPr="005D6CAD" w:rsidRDefault="00713C81" w:rsidP="00713C81">
            <w:pPr>
              <w:spacing w:line="240" w:lineRule="auto"/>
              <w:rPr>
                <w:rFonts w:ascii="Arial" w:hAnsi="Arial" w:cs="Arial"/>
                <w:color w:val="000000" w:themeColor="text1"/>
                <w:sz w:val="18"/>
                <w:szCs w:val="18"/>
              </w:rPr>
            </w:pPr>
            <w:r w:rsidRPr="005D6CAD">
              <w:rPr>
                <w:rFonts w:ascii="Arial" w:hAnsi="Arial" w:cs="Arial"/>
                <w:sz w:val="18"/>
                <w:szCs w:val="18"/>
              </w:rPr>
              <w:t>168. Fizyczna odnowa i bezpieczeństwo przestrzeni publicznych</w:t>
            </w:r>
          </w:p>
        </w:tc>
        <w:tc>
          <w:tcPr>
            <w:tcW w:w="1411" w:type="dxa"/>
            <w:tcBorders>
              <w:top w:val="single" w:sz="4" w:space="0" w:color="auto"/>
              <w:left w:val="single" w:sz="4" w:space="0" w:color="auto"/>
              <w:bottom w:val="single" w:sz="4" w:space="0" w:color="auto"/>
              <w:right w:val="single" w:sz="4" w:space="0" w:color="auto"/>
            </w:tcBorders>
            <w:vAlign w:val="center"/>
          </w:tcPr>
          <w:p w14:paraId="0D2BA3C4" w14:textId="23F28A16" w:rsidR="00713C81" w:rsidRPr="005D6CAD" w:rsidRDefault="00713C81" w:rsidP="00713C81">
            <w:pPr>
              <w:spacing w:line="240" w:lineRule="auto"/>
              <w:rPr>
                <w:rFonts w:ascii="Arial" w:hAnsi="Arial" w:cs="Arial"/>
                <w:color w:val="000000" w:themeColor="text1"/>
                <w:sz w:val="18"/>
                <w:szCs w:val="18"/>
              </w:rPr>
            </w:pPr>
            <w:r w:rsidRPr="005D6CAD">
              <w:rPr>
                <w:rFonts w:ascii="Arial" w:hAnsi="Arial" w:cs="Arial"/>
                <w:sz w:val="18"/>
                <w:szCs w:val="18"/>
              </w:rPr>
              <w:t>5 500 000</w:t>
            </w:r>
          </w:p>
        </w:tc>
      </w:tr>
      <w:tr w:rsidR="00713C81" w:rsidRPr="005D6CAD" w14:paraId="5409FDA1"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C9942" w14:textId="2FF4348C"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032AC" w14:textId="2EC84F17"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4C515" w14:textId="558EE232" w:rsidR="00713C81" w:rsidRPr="00415011" w:rsidRDefault="00713C81" w:rsidP="00713C81">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96CE1" w14:textId="658884E2"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2BAB2" w14:textId="1237A863"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127. Pozostała infrastruktura społeczna przyczyniająca się do włączenia społecznego</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11908" w14:textId="09E9461E"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21 062 000</w:t>
            </w:r>
          </w:p>
        </w:tc>
      </w:tr>
      <w:tr w:rsidR="00713C81" w:rsidRPr="005D6CAD" w14:paraId="1ED38C86"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44689" w14:textId="46909FF9"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2C4AC" w14:textId="0F4E00AA"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FB83A" w14:textId="77777777"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B5653" w14:textId="7AB87F0F"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B830C" w14:textId="6100A09C" w:rsidR="00713C81" w:rsidRPr="005D6CAD" w:rsidRDefault="00713C81" w:rsidP="00713C81">
            <w:pPr>
              <w:spacing w:line="240" w:lineRule="auto"/>
              <w:rPr>
                <w:rFonts w:ascii="Arial" w:hAnsi="Arial" w:cs="Arial"/>
                <w:color w:val="000000" w:themeColor="text1"/>
                <w:sz w:val="18"/>
                <w:szCs w:val="18"/>
              </w:rPr>
            </w:pPr>
            <w:r w:rsidRPr="005D6CAD">
              <w:rPr>
                <w:rFonts w:ascii="Arial" w:hAnsi="Arial" w:cs="Arial"/>
                <w:sz w:val="18"/>
                <w:szCs w:val="18"/>
              </w:rPr>
              <w:t>166. Ochrona, rozwój i promowanie dziedzictwa kulturowego i usług w dziedzinie kultury</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F357B" w14:textId="701E60A7" w:rsidR="00713C81" w:rsidRPr="005D6CAD" w:rsidRDefault="00713C81" w:rsidP="00713C81">
            <w:pPr>
              <w:spacing w:line="240" w:lineRule="auto"/>
              <w:rPr>
                <w:rFonts w:ascii="Arial" w:hAnsi="Arial" w:cs="Arial"/>
                <w:color w:val="000000" w:themeColor="text1"/>
                <w:sz w:val="18"/>
                <w:szCs w:val="18"/>
              </w:rPr>
            </w:pPr>
            <w:r w:rsidRPr="005D6CAD">
              <w:rPr>
                <w:rFonts w:ascii="Arial" w:hAnsi="Arial" w:cs="Arial"/>
                <w:sz w:val="18"/>
                <w:szCs w:val="18"/>
              </w:rPr>
              <w:t>30 000 000</w:t>
            </w:r>
          </w:p>
        </w:tc>
      </w:tr>
      <w:tr w:rsidR="00713C81" w:rsidRPr="005D6CAD" w14:paraId="23AB50EB"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F6D77" w14:textId="3555E761"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75315" w14:textId="7DB069AC"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B3933" w14:textId="73D2E8E9"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E3AEF" w14:textId="7D3E358A"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7C1C2" w14:textId="586EDAA8" w:rsidR="00713C81" w:rsidRPr="005D6CAD" w:rsidRDefault="00713C81" w:rsidP="00713C81">
            <w:pPr>
              <w:spacing w:line="240" w:lineRule="auto"/>
              <w:rPr>
                <w:rFonts w:ascii="Arial" w:hAnsi="Arial" w:cs="Arial"/>
                <w:color w:val="000000" w:themeColor="text1"/>
                <w:sz w:val="18"/>
                <w:szCs w:val="18"/>
              </w:rPr>
            </w:pPr>
            <w:r w:rsidRPr="005D6CAD">
              <w:rPr>
                <w:rFonts w:ascii="Arial" w:hAnsi="Arial" w:cs="Arial"/>
                <w:sz w:val="18"/>
                <w:szCs w:val="18"/>
              </w:rPr>
              <w:t>168. Fizyczna odnowa i bezpieczeństwo przestrzeni publicznych</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10EA3" w14:textId="587AD806" w:rsidR="00713C81" w:rsidRPr="005D6CAD" w:rsidRDefault="00713C81" w:rsidP="00713C81">
            <w:pPr>
              <w:spacing w:line="240" w:lineRule="auto"/>
              <w:rPr>
                <w:rFonts w:ascii="Arial" w:hAnsi="Arial" w:cs="Arial"/>
                <w:color w:val="000000" w:themeColor="text1"/>
                <w:sz w:val="18"/>
                <w:szCs w:val="18"/>
              </w:rPr>
            </w:pPr>
            <w:r w:rsidRPr="005D6CAD">
              <w:rPr>
                <w:rFonts w:ascii="Arial" w:hAnsi="Arial" w:cs="Arial"/>
                <w:sz w:val="18"/>
                <w:szCs w:val="18"/>
              </w:rPr>
              <w:t>21 062 000</w:t>
            </w:r>
          </w:p>
        </w:tc>
      </w:tr>
      <w:tr w:rsidR="00713C81" w:rsidRPr="005D6CAD" w14:paraId="0C80830C"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74468" w14:textId="77777777" w:rsidR="00713C81" w:rsidRPr="005D6CAD" w:rsidRDefault="00713C81" w:rsidP="00713C81">
            <w:pPr>
              <w:pStyle w:val="Akapitzlist"/>
              <w:spacing w:before="60" w:after="60"/>
              <w:ind w:left="24"/>
              <w:jc w:val="left"/>
              <w:rPr>
                <w:rFonts w:ascii="Arial" w:hAnsi="Arial" w:cs="Arial"/>
                <w:sz w:val="18"/>
                <w:szCs w:val="18"/>
              </w:rPr>
            </w:pPr>
            <w:r w:rsidRPr="005D6CAD">
              <w:rPr>
                <w:rFonts w:ascii="Arial" w:hAnsi="Arial" w:cs="Arial"/>
                <w:sz w:val="18"/>
                <w:szCs w:val="18"/>
              </w:rPr>
              <w:t>IX</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80A71" w14:textId="77777777" w:rsidR="00713C81" w:rsidRPr="005D6CAD" w:rsidRDefault="00713C81" w:rsidP="00713C81">
            <w:pPr>
              <w:pStyle w:val="Akapitzlist"/>
              <w:spacing w:before="60" w:after="60"/>
              <w:ind w:left="24"/>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8587E3" w14:textId="77777777"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AEC9B" w14:textId="35A21C7C" w:rsidR="00713C81" w:rsidRPr="005D6CAD" w:rsidRDefault="00713C81" w:rsidP="00713C81">
            <w:pPr>
              <w:pStyle w:val="Akapitzlist"/>
              <w:spacing w:before="60" w:after="60"/>
              <w:ind w:left="0"/>
              <w:rPr>
                <w:rFonts w:ascii="Arial" w:hAnsi="Arial" w:cs="Arial"/>
                <w:sz w:val="18"/>
                <w:szCs w:val="18"/>
              </w:rPr>
            </w:pPr>
            <w:r w:rsidRPr="005D6CAD">
              <w:rPr>
                <w:rFonts w:ascii="Arial" w:hAnsi="Arial" w:cs="Arial"/>
                <w:sz w:val="18"/>
                <w:szCs w:val="18"/>
              </w:rPr>
              <w:t>5(i)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3A152" w14:textId="77777777"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173. Wzmacnianie zdolności instytucjonalnych instytucji publicznych i zainteresowanych stron do wdrażania projektów i inicjatyw w zakresie współpracy terytorialnej w kontekście transgranicznym, transnarodowym, morskim i międzyregionalnym</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0844E" w14:textId="24C09D6E"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220 000</w:t>
            </w:r>
          </w:p>
        </w:tc>
      </w:tr>
    </w:tbl>
    <w:p w14:paraId="34C2A62E" w14:textId="77777777" w:rsidR="00AE27CB" w:rsidRPr="004A6477" w:rsidRDefault="00AE27CB" w:rsidP="004A6477">
      <w:pPr>
        <w:pStyle w:val="Point0"/>
        <w:spacing w:before="0" w:after="0" w:line="276" w:lineRule="auto"/>
        <w:ind w:left="0" w:firstLine="0"/>
        <w:rPr>
          <w:rFonts w:ascii="Arial" w:eastAsia="Arial Narrow" w:hAnsi="Arial" w:cs="Arial"/>
          <w:sz w:val="20"/>
          <w:szCs w:val="20"/>
        </w:rPr>
      </w:pPr>
    </w:p>
    <w:p w14:paraId="2A6E00B7" w14:textId="77777777" w:rsidR="00AE27CB" w:rsidRPr="004A6477" w:rsidRDefault="00AE27CB" w:rsidP="004A6477">
      <w:pPr>
        <w:pStyle w:val="Point0"/>
        <w:spacing w:before="0" w:after="0" w:line="276" w:lineRule="auto"/>
        <w:ind w:left="0" w:firstLine="0"/>
        <w:rPr>
          <w:rFonts w:ascii="Arial" w:eastAsia="Arial Narrow" w:hAnsi="Arial" w:cs="Arial"/>
          <w:sz w:val="20"/>
          <w:szCs w:val="20"/>
        </w:rPr>
      </w:pPr>
      <w:r w:rsidRPr="004A6477">
        <w:rPr>
          <w:rFonts w:ascii="Arial" w:eastAsia="Arial Narrow" w:hAnsi="Arial" w:cs="Arial"/>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AE27CB" w:rsidRPr="005D6CAD" w14:paraId="59429E87" w14:textId="77777777" w:rsidTr="00DB6B9D">
        <w:trPr>
          <w:tblHeader/>
        </w:trPr>
        <w:tc>
          <w:tcPr>
            <w:tcW w:w="968" w:type="dxa"/>
            <w:shd w:val="clear" w:color="auto" w:fill="FFE599" w:themeFill="accent4" w:themeFillTint="66"/>
            <w:vAlign w:val="center"/>
          </w:tcPr>
          <w:p w14:paraId="591E2354"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43E25DA"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F3F2252"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4145CAA"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1C339411"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01C40D65"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23E4BDF8" w14:textId="77777777" w:rsidTr="009F0537">
        <w:tc>
          <w:tcPr>
            <w:tcW w:w="968" w:type="dxa"/>
            <w:vAlign w:val="center"/>
          </w:tcPr>
          <w:p w14:paraId="6BC87BC8" w14:textId="2928A791" w:rsidR="00551225" w:rsidRPr="005D6CAD" w:rsidRDefault="0070622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vAlign w:val="center"/>
          </w:tcPr>
          <w:p w14:paraId="0541973A" w14:textId="54AFAEC2"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40535161" w14:textId="77777777" w:rsidR="00551225" w:rsidRPr="00415011" w:rsidRDefault="00551225" w:rsidP="00A1077E">
            <w:pPr>
              <w:pStyle w:val="Akapitzlist"/>
              <w:spacing w:before="60" w:after="60"/>
              <w:ind w:left="0"/>
              <w:contextualSpacing w:val="0"/>
              <w:jc w:val="left"/>
              <w:rPr>
                <w:rFonts w:ascii="Arial" w:hAnsi="Arial" w:cs="Arial"/>
                <w:sz w:val="18"/>
                <w:szCs w:val="18"/>
              </w:rPr>
            </w:pPr>
            <w:r w:rsidRPr="00415011">
              <w:rPr>
                <w:rFonts w:ascii="Arial" w:hAnsi="Arial" w:cs="Arial"/>
                <w:sz w:val="18"/>
                <w:szCs w:val="18"/>
              </w:rPr>
              <w:t>Lepiej rozwinięte</w:t>
            </w:r>
          </w:p>
        </w:tc>
        <w:tc>
          <w:tcPr>
            <w:tcW w:w="1276" w:type="dxa"/>
            <w:vAlign w:val="center"/>
          </w:tcPr>
          <w:p w14:paraId="5765D0C0" w14:textId="3EBAC950"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w:t>
            </w:r>
          </w:p>
        </w:tc>
        <w:tc>
          <w:tcPr>
            <w:tcW w:w="2864" w:type="dxa"/>
            <w:vAlign w:val="center"/>
          </w:tcPr>
          <w:p w14:paraId="78063FC5" w14:textId="2FC73FC4" w:rsidR="00551225" w:rsidRPr="005D6CAD" w:rsidRDefault="006B2337"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w:t>
            </w:r>
            <w:r w:rsidR="003C7C4A" w:rsidRPr="005D6CAD">
              <w:rPr>
                <w:rFonts w:ascii="Arial" w:hAnsi="Arial" w:cs="Arial"/>
                <w:color w:val="000000" w:themeColor="text1"/>
                <w:sz w:val="18"/>
                <w:szCs w:val="18"/>
              </w:rPr>
              <w:t>. Dotacja</w:t>
            </w:r>
          </w:p>
        </w:tc>
        <w:tc>
          <w:tcPr>
            <w:tcW w:w="1411" w:type="dxa"/>
            <w:vAlign w:val="center"/>
          </w:tcPr>
          <w:p w14:paraId="22C96998" w14:textId="6D15E065" w:rsidR="00551225" w:rsidRPr="005D6CAD" w:rsidRDefault="00507EAA" w:rsidP="00A1077E">
            <w:pPr>
              <w:spacing w:line="240" w:lineRule="auto"/>
              <w:rPr>
                <w:rFonts w:ascii="Arial" w:hAnsi="Arial" w:cs="Arial"/>
                <w:sz w:val="18"/>
                <w:szCs w:val="18"/>
                <w:highlight w:val="red"/>
              </w:rPr>
            </w:pPr>
            <w:r w:rsidRPr="00507EAA">
              <w:rPr>
                <w:rFonts w:ascii="Arial" w:hAnsi="Arial" w:cs="Arial"/>
                <w:sz w:val="18"/>
                <w:szCs w:val="18"/>
              </w:rPr>
              <w:t>15 215 859</w:t>
            </w:r>
          </w:p>
        </w:tc>
      </w:tr>
      <w:tr w:rsidR="759150AD" w:rsidRPr="005D6CAD" w14:paraId="6C389580" w14:textId="77777777" w:rsidTr="009F0537">
        <w:trPr>
          <w:trHeight w:val="750"/>
        </w:trPr>
        <w:tc>
          <w:tcPr>
            <w:tcW w:w="968" w:type="dxa"/>
            <w:vAlign w:val="center"/>
          </w:tcPr>
          <w:p w14:paraId="11166ACC" w14:textId="17B13A33" w:rsidR="540A329A" w:rsidRPr="005D6CAD" w:rsidRDefault="0070622D" w:rsidP="009F0537">
            <w:pPr>
              <w:pStyle w:val="Akapitzlist"/>
              <w:spacing w:before="60" w:after="60"/>
              <w:ind w:left="0"/>
              <w:jc w:val="left"/>
              <w:rPr>
                <w:rFonts w:ascii="Arial" w:eastAsia="Calibri" w:hAnsi="Arial" w:cs="Arial"/>
              </w:rPr>
            </w:pPr>
            <w:r w:rsidRPr="005D6CAD">
              <w:rPr>
                <w:rFonts w:ascii="Arial" w:hAnsi="Arial" w:cs="Arial"/>
                <w:sz w:val="18"/>
                <w:szCs w:val="18"/>
              </w:rPr>
              <w:t>IX</w:t>
            </w:r>
          </w:p>
        </w:tc>
        <w:tc>
          <w:tcPr>
            <w:tcW w:w="907" w:type="dxa"/>
            <w:vAlign w:val="center"/>
          </w:tcPr>
          <w:p w14:paraId="784A9AC9" w14:textId="46FB807D" w:rsidR="1EE6E6AE" w:rsidRPr="005D6CAD" w:rsidRDefault="1EE6E6AE" w:rsidP="009F0537">
            <w:pPr>
              <w:pStyle w:val="Akapitzlist"/>
              <w:ind w:left="0"/>
              <w:jc w:val="left"/>
              <w:rPr>
                <w:rFonts w:ascii="Arial" w:hAnsi="Arial" w:cs="Arial"/>
                <w:sz w:val="18"/>
                <w:szCs w:val="18"/>
              </w:rPr>
            </w:pPr>
            <w:r w:rsidRPr="005D6CAD">
              <w:rPr>
                <w:rFonts w:ascii="Arial" w:hAnsi="Arial" w:cs="Arial"/>
                <w:sz w:val="18"/>
                <w:szCs w:val="18"/>
              </w:rPr>
              <w:t>EFRR</w:t>
            </w:r>
          </w:p>
        </w:tc>
        <w:tc>
          <w:tcPr>
            <w:tcW w:w="1635" w:type="dxa"/>
            <w:vAlign w:val="center"/>
          </w:tcPr>
          <w:p w14:paraId="6CDCB60B" w14:textId="7030E9F1" w:rsidR="759150AD" w:rsidRPr="00415011" w:rsidRDefault="47A610CA" w:rsidP="005F05E5">
            <w:pPr>
              <w:pStyle w:val="Akapitzlist"/>
              <w:spacing w:before="60" w:after="60"/>
              <w:ind w:left="0"/>
              <w:jc w:val="left"/>
              <w:rPr>
                <w:rFonts w:ascii="Arial" w:hAnsi="Arial" w:cs="Arial"/>
                <w:sz w:val="18"/>
                <w:szCs w:val="18"/>
              </w:rPr>
            </w:pPr>
            <w:r w:rsidRPr="00415011">
              <w:rPr>
                <w:rFonts w:ascii="Arial" w:hAnsi="Arial" w:cs="Arial"/>
                <w:sz w:val="18"/>
                <w:szCs w:val="18"/>
              </w:rPr>
              <w:t>Lepiej rozwinięte</w:t>
            </w:r>
          </w:p>
        </w:tc>
        <w:tc>
          <w:tcPr>
            <w:tcW w:w="1276" w:type="dxa"/>
            <w:vAlign w:val="center"/>
          </w:tcPr>
          <w:p w14:paraId="740CD822" w14:textId="58EBE4E7" w:rsidR="759150AD" w:rsidRPr="005D6CAD" w:rsidRDefault="1B85939C" w:rsidP="009F0537">
            <w:pPr>
              <w:pStyle w:val="Akapitzlist"/>
              <w:spacing w:before="60" w:after="60"/>
              <w:ind w:left="0"/>
              <w:jc w:val="left"/>
              <w:rPr>
                <w:rFonts w:ascii="Arial" w:hAnsi="Arial" w:cs="Arial"/>
              </w:rPr>
            </w:pPr>
            <w:r w:rsidRPr="005D6CAD">
              <w:rPr>
                <w:rFonts w:ascii="Arial" w:hAnsi="Arial" w:cs="Arial"/>
                <w:sz w:val="18"/>
                <w:szCs w:val="18"/>
              </w:rPr>
              <w:t>5(i)</w:t>
            </w:r>
          </w:p>
        </w:tc>
        <w:tc>
          <w:tcPr>
            <w:tcW w:w="2864" w:type="dxa"/>
            <w:vAlign w:val="center"/>
          </w:tcPr>
          <w:p w14:paraId="5CF29DA3" w14:textId="49516F30" w:rsidR="759150AD" w:rsidRPr="005D6CAD" w:rsidRDefault="34D939BC" w:rsidP="759150AD">
            <w:pPr>
              <w:spacing w:line="240" w:lineRule="auto"/>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03</w:t>
            </w:r>
            <w:r w:rsidR="003C7C4A" w:rsidRPr="005D6CAD">
              <w:rPr>
                <w:rFonts w:ascii="Arial" w:eastAsia="Arial Narrow" w:hAnsi="Arial" w:cs="Arial"/>
                <w:color w:val="000000" w:themeColor="text1"/>
                <w:sz w:val="18"/>
                <w:szCs w:val="18"/>
              </w:rPr>
              <w:t>.</w:t>
            </w:r>
            <w:r w:rsidR="583B973C" w:rsidRPr="005D6CAD">
              <w:rPr>
                <w:rFonts w:ascii="Arial" w:eastAsia="Arial Narrow" w:hAnsi="Arial" w:cs="Arial"/>
                <w:color w:val="000000" w:themeColor="text1"/>
                <w:sz w:val="18"/>
                <w:szCs w:val="18"/>
              </w:rPr>
              <w:t xml:space="preserve"> Wsparcie poprzez instrumenty finansowe: pożyczka</w:t>
            </w:r>
          </w:p>
        </w:tc>
        <w:tc>
          <w:tcPr>
            <w:tcW w:w="1411" w:type="dxa"/>
            <w:vAlign w:val="center"/>
          </w:tcPr>
          <w:p w14:paraId="7144A059" w14:textId="05FF6A42" w:rsidR="759150AD" w:rsidRPr="005D6CAD" w:rsidRDefault="00507EAA" w:rsidP="759150AD">
            <w:pPr>
              <w:spacing w:line="240" w:lineRule="auto"/>
              <w:rPr>
                <w:rFonts w:ascii="Arial" w:eastAsia="Calibri" w:hAnsi="Arial" w:cs="Arial"/>
                <w:szCs w:val="24"/>
                <w:highlight w:val="red"/>
              </w:rPr>
            </w:pPr>
            <w:r w:rsidRPr="00507EAA">
              <w:rPr>
                <w:rFonts w:ascii="Arial" w:hAnsi="Arial" w:cs="Arial"/>
                <w:sz w:val="18"/>
                <w:szCs w:val="18"/>
              </w:rPr>
              <w:t>6 784 141</w:t>
            </w:r>
          </w:p>
        </w:tc>
      </w:tr>
      <w:tr w:rsidR="003C7C4A" w:rsidRPr="005D6CAD" w14:paraId="28B61A05" w14:textId="77777777" w:rsidTr="00415011">
        <w:tc>
          <w:tcPr>
            <w:tcW w:w="968" w:type="dxa"/>
            <w:shd w:val="clear" w:color="auto" w:fill="D9D9D9" w:themeFill="background1" w:themeFillShade="D9"/>
            <w:vAlign w:val="center"/>
          </w:tcPr>
          <w:p w14:paraId="19588D17" w14:textId="2DD88147" w:rsidR="003C7C4A" w:rsidRPr="005D6CAD" w:rsidRDefault="0070622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shd w:val="clear" w:color="auto" w:fill="D9D9D9" w:themeFill="background1" w:themeFillShade="D9"/>
            <w:vAlign w:val="center"/>
          </w:tcPr>
          <w:p w14:paraId="75297575" w14:textId="2879E433"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528BFBFE" w14:textId="77777777" w:rsidR="003C7C4A" w:rsidRPr="00415011" w:rsidRDefault="003C7C4A" w:rsidP="00A1077E">
            <w:pPr>
              <w:spacing w:line="240" w:lineRule="auto"/>
              <w:rPr>
                <w:rFonts w:ascii="Arial" w:hAnsi="Arial" w:cs="Arial"/>
                <w:sz w:val="18"/>
                <w:szCs w:val="18"/>
              </w:rPr>
            </w:pPr>
            <w:r w:rsidRPr="00415011">
              <w:rPr>
                <w:rFonts w:ascii="Arial" w:hAnsi="Arial" w:cs="Arial"/>
                <w:sz w:val="18"/>
                <w:szCs w:val="18"/>
              </w:rPr>
              <w:t>Słabiej rozwinięte</w:t>
            </w:r>
          </w:p>
        </w:tc>
        <w:tc>
          <w:tcPr>
            <w:tcW w:w="1276" w:type="dxa"/>
            <w:shd w:val="clear" w:color="auto" w:fill="D9D9D9" w:themeFill="background1" w:themeFillShade="D9"/>
            <w:vAlign w:val="center"/>
          </w:tcPr>
          <w:p w14:paraId="5F4F2E17" w14:textId="40A442FD"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w:t>
            </w:r>
          </w:p>
        </w:tc>
        <w:tc>
          <w:tcPr>
            <w:tcW w:w="2864" w:type="dxa"/>
            <w:shd w:val="clear" w:color="auto" w:fill="D9D9D9" w:themeFill="background1" w:themeFillShade="D9"/>
            <w:vAlign w:val="center"/>
          </w:tcPr>
          <w:p w14:paraId="7BA81AFE" w14:textId="1F08DBB5" w:rsidR="003C7C4A" w:rsidRPr="005D6CAD" w:rsidRDefault="003C7C4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01. Dotacja</w:t>
            </w:r>
          </w:p>
        </w:tc>
        <w:tc>
          <w:tcPr>
            <w:tcW w:w="1411" w:type="dxa"/>
            <w:shd w:val="clear" w:color="auto" w:fill="D9D9D9" w:themeFill="background1" w:themeFillShade="D9"/>
            <w:vAlign w:val="center"/>
          </w:tcPr>
          <w:p w14:paraId="7B207F07" w14:textId="7D87EA0B" w:rsidR="003C7C4A" w:rsidRPr="005D6CAD" w:rsidRDefault="00507EAA" w:rsidP="00A1077E">
            <w:pPr>
              <w:spacing w:line="240" w:lineRule="auto"/>
              <w:rPr>
                <w:rFonts w:ascii="Arial" w:hAnsi="Arial" w:cs="Arial"/>
                <w:sz w:val="18"/>
                <w:szCs w:val="18"/>
                <w:highlight w:val="red"/>
              </w:rPr>
            </w:pPr>
            <w:r w:rsidRPr="00507EAA">
              <w:rPr>
                <w:rFonts w:ascii="Arial" w:hAnsi="Arial" w:cs="Arial"/>
                <w:sz w:val="18"/>
                <w:szCs w:val="18"/>
              </w:rPr>
              <w:t>67 233 868</w:t>
            </w:r>
          </w:p>
        </w:tc>
      </w:tr>
      <w:tr w:rsidR="003C7C4A" w:rsidRPr="005D6CAD" w14:paraId="16ACFEDA" w14:textId="77777777" w:rsidTr="00415011">
        <w:tc>
          <w:tcPr>
            <w:tcW w:w="968" w:type="dxa"/>
            <w:shd w:val="clear" w:color="auto" w:fill="D9D9D9" w:themeFill="background1" w:themeFillShade="D9"/>
            <w:vAlign w:val="center"/>
          </w:tcPr>
          <w:p w14:paraId="50DF8A0E" w14:textId="65E45AC8" w:rsidR="003C7C4A" w:rsidRPr="005D6CAD" w:rsidRDefault="0070622D" w:rsidP="00566260">
            <w:pPr>
              <w:pStyle w:val="Akapitzlist"/>
              <w:spacing w:before="60" w:after="60"/>
              <w:ind w:left="0"/>
              <w:jc w:val="left"/>
              <w:rPr>
                <w:rFonts w:ascii="Arial" w:eastAsia="Calibri" w:hAnsi="Arial" w:cs="Arial"/>
              </w:rPr>
            </w:pPr>
            <w:r w:rsidRPr="005D6CAD">
              <w:rPr>
                <w:rFonts w:ascii="Arial" w:hAnsi="Arial" w:cs="Arial"/>
                <w:sz w:val="18"/>
                <w:szCs w:val="18"/>
              </w:rPr>
              <w:t>IX</w:t>
            </w:r>
          </w:p>
        </w:tc>
        <w:tc>
          <w:tcPr>
            <w:tcW w:w="907" w:type="dxa"/>
            <w:shd w:val="clear" w:color="auto" w:fill="D9D9D9" w:themeFill="background1" w:themeFillShade="D9"/>
            <w:vAlign w:val="center"/>
          </w:tcPr>
          <w:p w14:paraId="4BA6D7E5" w14:textId="084730C6" w:rsidR="003C7C4A" w:rsidRPr="005D6CAD" w:rsidRDefault="003C7C4A" w:rsidP="24B5313E">
            <w:pPr>
              <w:pStyle w:val="Akapitzlist"/>
              <w:ind w:left="0"/>
              <w:jc w:val="left"/>
              <w:rPr>
                <w:rFonts w:ascii="Arial" w:eastAsia="Calibri" w:hAnsi="Arial" w:cs="Arial"/>
              </w:rPr>
            </w:pPr>
            <w:r w:rsidRPr="005D6CAD">
              <w:rPr>
                <w:rFonts w:ascii="Arial" w:hAnsi="Arial" w:cs="Arial"/>
                <w:sz w:val="18"/>
                <w:szCs w:val="18"/>
              </w:rPr>
              <w:t>EFRR</w:t>
            </w:r>
          </w:p>
        </w:tc>
        <w:tc>
          <w:tcPr>
            <w:tcW w:w="1635" w:type="dxa"/>
            <w:shd w:val="clear" w:color="auto" w:fill="D9D9D9" w:themeFill="background1" w:themeFillShade="D9"/>
            <w:vAlign w:val="center"/>
          </w:tcPr>
          <w:p w14:paraId="09E5537E" w14:textId="55A3A03D" w:rsidR="003C7C4A" w:rsidRPr="005D6CAD" w:rsidRDefault="003C7C4A" w:rsidP="06642154">
            <w:pPr>
              <w:pStyle w:val="Akapitzlist"/>
              <w:spacing w:before="60" w:after="60"/>
              <w:ind w:left="0"/>
              <w:jc w:val="left"/>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4B66B73" w14:textId="70E73032" w:rsidR="003C7C4A" w:rsidRPr="005D6CAD" w:rsidRDefault="003C7C4A" w:rsidP="005F05E5">
            <w:pPr>
              <w:pStyle w:val="Akapitzlist"/>
              <w:spacing w:before="60" w:after="60"/>
              <w:ind w:left="0"/>
              <w:jc w:val="left"/>
              <w:rPr>
                <w:rFonts w:ascii="Arial" w:hAnsi="Arial" w:cs="Arial"/>
                <w:sz w:val="18"/>
                <w:szCs w:val="18"/>
              </w:rPr>
            </w:pPr>
            <w:r w:rsidRPr="005D6CAD">
              <w:rPr>
                <w:rFonts w:ascii="Arial" w:hAnsi="Arial" w:cs="Arial"/>
                <w:sz w:val="18"/>
                <w:szCs w:val="18"/>
              </w:rPr>
              <w:t>5(i)</w:t>
            </w:r>
          </w:p>
        </w:tc>
        <w:tc>
          <w:tcPr>
            <w:tcW w:w="2864" w:type="dxa"/>
            <w:shd w:val="clear" w:color="auto" w:fill="D9D9D9" w:themeFill="background1" w:themeFillShade="D9"/>
            <w:vAlign w:val="center"/>
          </w:tcPr>
          <w:p w14:paraId="58EA790F" w14:textId="31E16AEC" w:rsidR="003C7C4A" w:rsidRPr="005D6CAD" w:rsidRDefault="003C7C4A" w:rsidP="759150AD">
            <w:pPr>
              <w:spacing w:line="240" w:lineRule="auto"/>
              <w:rPr>
                <w:rFonts w:ascii="Arial" w:eastAsia="Calibri" w:hAnsi="Arial" w:cs="Arial"/>
                <w:color w:val="000000" w:themeColor="text1"/>
              </w:rPr>
            </w:pPr>
            <w:r w:rsidRPr="005D6CAD">
              <w:rPr>
                <w:rFonts w:ascii="Arial" w:eastAsia="Arial Narrow" w:hAnsi="Arial" w:cs="Arial"/>
                <w:color w:val="000000" w:themeColor="text1"/>
                <w:sz w:val="18"/>
                <w:szCs w:val="18"/>
              </w:rPr>
              <w:t>03. Wsparcie poprzez instrumenty finansowe: pożyczka</w:t>
            </w:r>
          </w:p>
        </w:tc>
        <w:tc>
          <w:tcPr>
            <w:tcW w:w="1411" w:type="dxa"/>
            <w:shd w:val="clear" w:color="auto" w:fill="D9D9D9" w:themeFill="background1" w:themeFillShade="D9"/>
            <w:vAlign w:val="center"/>
          </w:tcPr>
          <w:p w14:paraId="5992DB3D" w14:textId="35FE232E" w:rsidR="003C7C4A" w:rsidRPr="005D6CAD" w:rsidRDefault="00507EAA" w:rsidP="759150AD">
            <w:pPr>
              <w:spacing w:line="240" w:lineRule="auto"/>
              <w:rPr>
                <w:rFonts w:ascii="Arial" w:eastAsia="Calibri" w:hAnsi="Arial" w:cs="Arial"/>
                <w:szCs w:val="24"/>
                <w:highlight w:val="red"/>
              </w:rPr>
            </w:pPr>
            <w:r w:rsidRPr="00507EAA">
              <w:rPr>
                <w:rFonts w:ascii="Arial" w:hAnsi="Arial" w:cs="Arial"/>
                <w:sz w:val="18"/>
                <w:szCs w:val="18"/>
              </w:rPr>
              <w:t>2 606 167</w:t>
            </w:r>
          </w:p>
        </w:tc>
      </w:tr>
      <w:tr w:rsidR="003C7C4A" w:rsidRPr="005D6CAD" w14:paraId="389C0113" w14:textId="77777777" w:rsidTr="00415011">
        <w:tc>
          <w:tcPr>
            <w:tcW w:w="968" w:type="dxa"/>
            <w:shd w:val="clear" w:color="auto" w:fill="D9D9D9" w:themeFill="background1" w:themeFillShade="D9"/>
            <w:vAlign w:val="center"/>
          </w:tcPr>
          <w:p w14:paraId="3336D087" w14:textId="047B8A45" w:rsidR="003C7C4A" w:rsidRPr="005D6CAD" w:rsidRDefault="0070622D" w:rsidP="00566260">
            <w:pPr>
              <w:pStyle w:val="Akapitzlist"/>
              <w:spacing w:before="60" w:after="60"/>
              <w:ind w:left="0"/>
              <w:jc w:val="left"/>
              <w:rPr>
                <w:rFonts w:ascii="Arial" w:eastAsia="Calibri" w:hAnsi="Arial" w:cs="Arial"/>
              </w:rPr>
            </w:pPr>
            <w:r w:rsidRPr="005D6CAD">
              <w:rPr>
                <w:rFonts w:ascii="Arial" w:hAnsi="Arial" w:cs="Arial"/>
                <w:sz w:val="18"/>
                <w:szCs w:val="18"/>
              </w:rPr>
              <w:t>IX</w:t>
            </w:r>
          </w:p>
        </w:tc>
        <w:tc>
          <w:tcPr>
            <w:tcW w:w="907" w:type="dxa"/>
            <w:shd w:val="clear" w:color="auto" w:fill="D9D9D9" w:themeFill="background1" w:themeFillShade="D9"/>
            <w:vAlign w:val="center"/>
          </w:tcPr>
          <w:p w14:paraId="3A092477" w14:textId="6643D11B" w:rsidR="003C7C4A" w:rsidRPr="005D6CAD" w:rsidRDefault="003C7C4A" w:rsidP="009F0537">
            <w:pPr>
              <w:pStyle w:val="Akapitzlist"/>
              <w:ind w:left="0"/>
              <w:jc w:val="left"/>
              <w:rPr>
                <w:rFonts w:ascii="Arial" w:eastAsia="Calibri" w:hAnsi="Arial" w:cs="Arial"/>
              </w:rPr>
            </w:pPr>
            <w:r w:rsidRPr="005D6CAD">
              <w:rPr>
                <w:rFonts w:ascii="Arial" w:hAnsi="Arial" w:cs="Arial"/>
                <w:sz w:val="18"/>
                <w:szCs w:val="18"/>
              </w:rPr>
              <w:t>EFRR</w:t>
            </w:r>
          </w:p>
        </w:tc>
        <w:tc>
          <w:tcPr>
            <w:tcW w:w="1635" w:type="dxa"/>
            <w:shd w:val="clear" w:color="auto" w:fill="D9D9D9" w:themeFill="background1" w:themeFillShade="D9"/>
            <w:vAlign w:val="center"/>
          </w:tcPr>
          <w:p w14:paraId="1685ACDF" w14:textId="55A3A03D" w:rsidR="003C7C4A" w:rsidRPr="005D6CAD" w:rsidRDefault="003C7C4A" w:rsidP="06642154">
            <w:pPr>
              <w:pStyle w:val="Akapitzlist"/>
              <w:spacing w:before="60" w:after="60"/>
              <w:ind w:left="0"/>
              <w:jc w:val="left"/>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617B65DD" w14:textId="14A0315E" w:rsidR="003C7C4A" w:rsidRPr="005D6CAD" w:rsidRDefault="003C7C4A" w:rsidP="005F05E5">
            <w:pPr>
              <w:pStyle w:val="Akapitzlist"/>
              <w:spacing w:before="60" w:after="60"/>
              <w:ind w:left="0"/>
              <w:jc w:val="left"/>
              <w:rPr>
                <w:rFonts w:ascii="Arial" w:hAnsi="Arial" w:cs="Arial"/>
                <w:sz w:val="18"/>
                <w:szCs w:val="18"/>
              </w:rPr>
            </w:pPr>
            <w:r w:rsidRPr="005D6CAD">
              <w:rPr>
                <w:rFonts w:ascii="Arial" w:hAnsi="Arial" w:cs="Arial"/>
                <w:sz w:val="18"/>
                <w:szCs w:val="18"/>
              </w:rPr>
              <w:t>5(i)</w:t>
            </w:r>
          </w:p>
        </w:tc>
        <w:tc>
          <w:tcPr>
            <w:tcW w:w="2864" w:type="dxa"/>
            <w:shd w:val="clear" w:color="auto" w:fill="D9D9D9" w:themeFill="background1" w:themeFillShade="D9"/>
            <w:vAlign w:val="center"/>
          </w:tcPr>
          <w:p w14:paraId="43BA2036" w14:textId="759CD4AB" w:rsidR="003C7C4A" w:rsidRPr="005D6CAD" w:rsidRDefault="003C7C4A" w:rsidP="759150AD">
            <w:pPr>
              <w:spacing w:line="240" w:lineRule="auto"/>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05. Wsparcie poprzez instrumenty finansowe: dotacje w ramach operacji instrumentu finansowego</w:t>
            </w:r>
          </w:p>
        </w:tc>
        <w:tc>
          <w:tcPr>
            <w:tcW w:w="1411" w:type="dxa"/>
            <w:shd w:val="clear" w:color="auto" w:fill="D9D9D9" w:themeFill="background1" w:themeFillShade="D9"/>
            <w:vAlign w:val="center"/>
          </w:tcPr>
          <w:p w14:paraId="0DDBB75A" w14:textId="7790CC4F" w:rsidR="003C7C4A" w:rsidRPr="005D6CAD" w:rsidRDefault="00507EAA" w:rsidP="759150AD">
            <w:pPr>
              <w:spacing w:line="240" w:lineRule="auto"/>
              <w:rPr>
                <w:rFonts w:ascii="Arial" w:eastAsia="Calibri" w:hAnsi="Arial" w:cs="Arial"/>
                <w:szCs w:val="24"/>
                <w:highlight w:val="red"/>
              </w:rPr>
            </w:pPr>
            <w:r w:rsidRPr="00507EAA">
              <w:rPr>
                <w:rFonts w:ascii="Arial" w:hAnsi="Arial" w:cs="Arial"/>
                <w:sz w:val="18"/>
                <w:szCs w:val="18"/>
              </w:rPr>
              <w:t>2 503 965</w:t>
            </w:r>
          </w:p>
        </w:tc>
      </w:tr>
    </w:tbl>
    <w:p w14:paraId="6D10E9A3" w14:textId="77777777" w:rsidR="00AE27CB" w:rsidRPr="004A6477" w:rsidRDefault="00AE27CB" w:rsidP="004A6477">
      <w:pPr>
        <w:pStyle w:val="Point0"/>
        <w:spacing w:before="0" w:after="0" w:line="276" w:lineRule="auto"/>
        <w:ind w:left="0" w:firstLine="0"/>
        <w:rPr>
          <w:rFonts w:ascii="Arial" w:eastAsia="Arial Narrow" w:hAnsi="Arial" w:cs="Arial"/>
          <w:sz w:val="20"/>
          <w:szCs w:val="20"/>
        </w:rPr>
      </w:pPr>
    </w:p>
    <w:p w14:paraId="1EBB344A" w14:textId="77777777" w:rsidR="00507EAA" w:rsidRDefault="00507EAA">
      <w:pPr>
        <w:spacing w:before="0" w:after="160" w:line="259" w:lineRule="auto"/>
        <w:rPr>
          <w:rFonts w:ascii="Arial" w:eastAsia="Arial Narrow" w:hAnsi="Arial" w:cs="Arial"/>
          <w:sz w:val="20"/>
          <w:szCs w:val="20"/>
        </w:rPr>
      </w:pPr>
      <w:r>
        <w:rPr>
          <w:rFonts w:ascii="Arial" w:eastAsia="Arial Narrow" w:hAnsi="Arial" w:cs="Arial"/>
          <w:sz w:val="20"/>
          <w:szCs w:val="20"/>
        </w:rPr>
        <w:br w:type="page"/>
      </w:r>
    </w:p>
    <w:p w14:paraId="3CDFF86B" w14:textId="08FAF5FA" w:rsidR="00AE27CB" w:rsidRPr="004A6477" w:rsidRDefault="00AE27CB" w:rsidP="004A6477">
      <w:pPr>
        <w:pStyle w:val="Point0"/>
        <w:spacing w:before="0" w:after="0" w:line="276" w:lineRule="auto"/>
        <w:ind w:left="0" w:firstLine="0"/>
        <w:rPr>
          <w:rFonts w:ascii="Arial" w:eastAsia="Arial Narrow" w:hAnsi="Arial" w:cs="Arial"/>
          <w:sz w:val="20"/>
          <w:szCs w:val="20"/>
        </w:rPr>
      </w:pPr>
      <w:r w:rsidRPr="004A6477">
        <w:rPr>
          <w:rFonts w:ascii="Arial" w:eastAsia="Arial Narrow" w:hAnsi="Arial" w:cs="Arial"/>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AE27CB" w:rsidRPr="005D6CAD" w14:paraId="2582FF9B" w14:textId="77777777" w:rsidTr="00DB6B9D">
        <w:trPr>
          <w:tblHeader/>
        </w:trPr>
        <w:tc>
          <w:tcPr>
            <w:tcW w:w="968" w:type="dxa"/>
            <w:shd w:val="clear" w:color="auto" w:fill="FFE599" w:themeFill="accent4" w:themeFillTint="66"/>
            <w:vAlign w:val="center"/>
          </w:tcPr>
          <w:p w14:paraId="7749F16A"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6ABF79D3"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EB1797B"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098E37C2"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FFDB950"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33BAEF81"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537EF353" w14:textId="77777777" w:rsidTr="009F0537">
        <w:tc>
          <w:tcPr>
            <w:tcW w:w="968" w:type="dxa"/>
            <w:vAlign w:val="center"/>
          </w:tcPr>
          <w:p w14:paraId="2D94ABAF" w14:textId="127423DB" w:rsidR="00551225" w:rsidRPr="005D6CAD" w:rsidRDefault="0070622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vAlign w:val="center"/>
          </w:tcPr>
          <w:p w14:paraId="3B8B3244" w14:textId="014719BA"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66141E70"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2CE09052" w14:textId="327AC503"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w:t>
            </w:r>
          </w:p>
        </w:tc>
        <w:tc>
          <w:tcPr>
            <w:tcW w:w="2864" w:type="dxa"/>
            <w:vAlign w:val="center"/>
          </w:tcPr>
          <w:p w14:paraId="3E0D6744" w14:textId="18C6767C" w:rsidR="00551225" w:rsidRPr="005D6CAD" w:rsidRDefault="001460AD" w:rsidP="00A1077E">
            <w:pPr>
              <w:spacing w:line="240" w:lineRule="auto"/>
              <w:rPr>
                <w:rFonts w:ascii="Arial" w:hAnsi="Arial" w:cs="Arial"/>
                <w:color w:val="000000" w:themeColor="text1"/>
                <w:sz w:val="18"/>
                <w:szCs w:val="18"/>
              </w:rPr>
            </w:pPr>
            <w:r>
              <w:rPr>
                <w:rFonts w:ascii="Arial" w:hAnsi="Arial" w:cs="Arial"/>
                <w:color w:val="000000" w:themeColor="text1"/>
                <w:sz w:val="18"/>
                <w:szCs w:val="18"/>
              </w:rPr>
              <w:t xml:space="preserve">18. </w:t>
            </w:r>
            <w:r w:rsidRPr="001460AD">
              <w:rPr>
                <w:rFonts w:ascii="Arial" w:hAnsi="Arial" w:cs="Arial"/>
                <w:color w:val="000000" w:themeColor="text1"/>
                <w:sz w:val="18"/>
                <w:szCs w:val="18"/>
              </w:rPr>
              <w:t>Miasta, małe miasta i przedmieścia</w:t>
            </w:r>
          </w:p>
        </w:tc>
        <w:tc>
          <w:tcPr>
            <w:tcW w:w="1411" w:type="dxa"/>
            <w:vAlign w:val="center"/>
          </w:tcPr>
          <w:p w14:paraId="233F6E80" w14:textId="1C978AC6" w:rsidR="00551225" w:rsidRPr="001460AD" w:rsidRDefault="003C7C4A" w:rsidP="00A1077E">
            <w:pPr>
              <w:spacing w:line="240" w:lineRule="auto"/>
              <w:rPr>
                <w:rFonts w:ascii="Arial" w:hAnsi="Arial" w:cs="Arial"/>
                <w:color w:val="000000" w:themeColor="text1"/>
                <w:sz w:val="18"/>
                <w:szCs w:val="18"/>
              </w:rPr>
            </w:pPr>
            <w:r w:rsidRPr="001460AD">
              <w:rPr>
                <w:rFonts w:ascii="Arial" w:hAnsi="Arial" w:cs="Arial"/>
                <w:color w:val="000000" w:themeColor="text1"/>
                <w:sz w:val="18"/>
                <w:szCs w:val="18"/>
              </w:rPr>
              <w:t>22 000 000</w:t>
            </w:r>
          </w:p>
        </w:tc>
      </w:tr>
      <w:tr w:rsidR="00551225" w:rsidRPr="005D6CAD" w14:paraId="645797D8" w14:textId="77777777" w:rsidTr="00415011">
        <w:tc>
          <w:tcPr>
            <w:tcW w:w="968" w:type="dxa"/>
            <w:shd w:val="clear" w:color="auto" w:fill="D9D9D9" w:themeFill="background1" w:themeFillShade="D9"/>
            <w:vAlign w:val="center"/>
          </w:tcPr>
          <w:p w14:paraId="4849944A" w14:textId="0C90312C" w:rsidR="00551225" w:rsidRPr="005D6CAD" w:rsidRDefault="0070622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shd w:val="clear" w:color="auto" w:fill="D9D9D9" w:themeFill="background1" w:themeFillShade="D9"/>
            <w:vAlign w:val="center"/>
          </w:tcPr>
          <w:p w14:paraId="49CAAC41" w14:textId="619F24D0"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7F3F1D7D"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335B497C" w14:textId="2A2E191B"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w:t>
            </w:r>
          </w:p>
        </w:tc>
        <w:tc>
          <w:tcPr>
            <w:tcW w:w="2864" w:type="dxa"/>
            <w:shd w:val="clear" w:color="auto" w:fill="D9D9D9" w:themeFill="background1" w:themeFillShade="D9"/>
            <w:vAlign w:val="center"/>
          </w:tcPr>
          <w:p w14:paraId="501EE44D" w14:textId="5B3805D4" w:rsidR="00551225" w:rsidRPr="005D6CAD" w:rsidRDefault="001460AD" w:rsidP="00A1077E">
            <w:pPr>
              <w:spacing w:line="240" w:lineRule="auto"/>
              <w:rPr>
                <w:rFonts w:ascii="Arial" w:hAnsi="Arial" w:cs="Arial"/>
                <w:color w:val="000000" w:themeColor="text1"/>
                <w:sz w:val="18"/>
                <w:szCs w:val="18"/>
              </w:rPr>
            </w:pPr>
            <w:r>
              <w:rPr>
                <w:rFonts w:ascii="Arial" w:hAnsi="Arial" w:cs="Arial"/>
                <w:color w:val="000000" w:themeColor="text1"/>
                <w:sz w:val="18"/>
                <w:szCs w:val="18"/>
              </w:rPr>
              <w:t xml:space="preserve">18. </w:t>
            </w:r>
            <w:r w:rsidRPr="001460AD">
              <w:rPr>
                <w:rFonts w:ascii="Arial" w:hAnsi="Arial" w:cs="Arial"/>
                <w:color w:val="000000" w:themeColor="text1"/>
                <w:sz w:val="18"/>
                <w:szCs w:val="18"/>
              </w:rPr>
              <w:t>Miasta, małe miasta i przedmieścia</w:t>
            </w:r>
          </w:p>
        </w:tc>
        <w:tc>
          <w:tcPr>
            <w:tcW w:w="1411" w:type="dxa"/>
            <w:shd w:val="clear" w:color="auto" w:fill="D9D9D9" w:themeFill="background1" w:themeFillShade="D9"/>
            <w:vAlign w:val="center"/>
          </w:tcPr>
          <w:p w14:paraId="4C293809" w14:textId="7CB3A212" w:rsidR="00551225" w:rsidRPr="001460AD" w:rsidRDefault="003C7C4A" w:rsidP="00A1077E">
            <w:pPr>
              <w:spacing w:line="240" w:lineRule="auto"/>
              <w:rPr>
                <w:rFonts w:ascii="Arial" w:hAnsi="Arial" w:cs="Arial"/>
                <w:color w:val="000000" w:themeColor="text1"/>
                <w:sz w:val="18"/>
                <w:szCs w:val="18"/>
              </w:rPr>
            </w:pPr>
            <w:r w:rsidRPr="001460AD">
              <w:rPr>
                <w:rFonts w:ascii="Arial" w:hAnsi="Arial" w:cs="Arial"/>
                <w:color w:val="000000" w:themeColor="text1"/>
                <w:sz w:val="18"/>
                <w:szCs w:val="18"/>
              </w:rPr>
              <w:t>72 344 000</w:t>
            </w:r>
          </w:p>
        </w:tc>
      </w:tr>
    </w:tbl>
    <w:p w14:paraId="0F692CDD" w14:textId="77777777" w:rsidR="00AE27CB" w:rsidRPr="004A6477" w:rsidRDefault="00AE27CB" w:rsidP="004A6477">
      <w:pPr>
        <w:pStyle w:val="Point0"/>
        <w:spacing w:before="0" w:after="0" w:line="276" w:lineRule="auto"/>
        <w:ind w:left="0" w:firstLine="0"/>
        <w:rPr>
          <w:rFonts w:ascii="Arial" w:eastAsia="Arial Narrow" w:hAnsi="Arial" w:cs="Arial"/>
          <w:sz w:val="20"/>
          <w:szCs w:val="20"/>
        </w:rPr>
      </w:pPr>
    </w:p>
    <w:p w14:paraId="17C786CC" w14:textId="77777777" w:rsidR="00AE27CB" w:rsidRPr="004A6477" w:rsidRDefault="00AE27CB" w:rsidP="004A6477">
      <w:pPr>
        <w:pStyle w:val="Point0"/>
        <w:spacing w:before="0" w:after="0" w:line="276" w:lineRule="auto"/>
        <w:ind w:left="0" w:firstLine="0"/>
        <w:rPr>
          <w:rFonts w:ascii="Arial" w:eastAsia="Arial Narrow" w:hAnsi="Arial" w:cs="Arial"/>
          <w:sz w:val="20"/>
          <w:szCs w:val="20"/>
        </w:rPr>
      </w:pPr>
      <w:r w:rsidRPr="004A6477">
        <w:rPr>
          <w:rFonts w:ascii="Arial" w:eastAsia="Arial Narrow" w:hAnsi="Arial" w:cs="Arial"/>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AE27CB" w:rsidRPr="005D6CAD" w14:paraId="5BD00F66" w14:textId="77777777" w:rsidTr="00DB6B9D">
        <w:trPr>
          <w:tblHeader/>
        </w:trPr>
        <w:tc>
          <w:tcPr>
            <w:tcW w:w="968" w:type="dxa"/>
            <w:shd w:val="clear" w:color="auto" w:fill="FFE599" w:themeFill="accent4" w:themeFillTint="66"/>
            <w:vAlign w:val="center"/>
          </w:tcPr>
          <w:p w14:paraId="5C8AF83B"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A61CB25"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4BB30DE"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4C4E9A1A"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7E7AAF2F"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439F92D0" w14:textId="77777777" w:rsidR="00AE27CB" w:rsidRPr="005D6CAD" w:rsidRDefault="00AE27CB"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3C7C4A" w:rsidRPr="005D6CAD" w14:paraId="494239DB" w14:textId="77777777" w:rsidTr="009F0537">
        <w:tc>
          <w:tcPr>
            <w:tcW w:w="968" w:type="dxa"/>
            <w:vAlign w:val="center"/>
          </w:tcPr>
          <w:p w14:paraId="57EBB417" w14:textId="12BB29B2" w:rsidR="003C7C4A" w:rsidRPr="005D6CAD" w:rsidRDefault="0070622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vAlign w:val="center"/>
          </w:tcPr>
          <w:p w14:paraId="0868AFC0" w14:textId="5F8160FA"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332B009D" w14:textId="77777777"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1276" w:type="dxa"/>
            <w:vAlign w:val="center"/>
          </w:tcPr>
          <w:p w14:paraId="13C352CA" w14:textId="4958DD41"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w:t>
            </w:r>
          </w:p>
        </w:tc>
        <w:tc>
          <w:tcPr>
            <w:tcW w:w="2864" w:type="dxa"/>
            <w:vAlign w:val="center"/>
          </w:tcPr>
          <w:p w14:paraId="474BDB5C" w14:textId="10BAF15A" w:rsidR="003C7C4A" w:rsidRPr="005D6CAD" w:rsidRDefault="001460AD"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vAlign w:val="center"/>
          </w:tcPr>
          <w:p w14:paraId="442B394E" w14:textId="29D34803" w:rsidR="003C7C4A" w:rsidRPr="001460AD" w:rsidRDefault="003C7C4A" w:rsidP="00A1077E">
            <w:pPr>
              <w:spacing w:line="240" w:lineRule="auto"/>
              <w:rPr>
                <w:rFonts w:ascii="Arial" w:hAnsi="Arial" w:cs="Arial"/>
                <w:color w:val="000000" w:themeColor="text1"/>
                <w:sz w:val="18"/>
                <w:szCs w:val="18"/>
              </w:rPr>
            </w:pPr>
            <w:r w:rsidRPr="001460AD">
              <w:rPr>
                <w:rFonts w:ascii="Arial" w:hAnsi="Arial" w:cs="Arial"/>
                <w:color w:val="000000" w:themeColor="text1"/>
                <w:sz w:val="18"/>
                <w:szCs w:val="18"/>
              </w:rPr>
              <w:t>22 000 000</w:t>
            </w:r>
          </w:p>
        </w:tc>
      </w:tr>
      <w:tr w:rsidR="003C7C4A" w:rsidRPr="005D6CAD" w14:paraId="4808296D" w14:textId="77777777" w:rsidTr="00415011">
        <w:tc>
          <w:tcPr>
            <w:tcW w:w="968" w:type="dxa"/>
            <w:shd w:val="clear" w:color="auto" w:fill="D9D9D9" w:themeFill="background1" w:themeFillShade="D9"/>
            <w:vAlign w:val="center"/>
          </w:tcPr>
          <w:p w14:paraId="0CB25C35" w14:textId="313B5ACC" w:rsidR="003C7C4A" w:rsidRPr="005D6CAD" w:rsidRDefault="0070622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shd w:val="clear" w:color="auto" w:fill="D9D9D9" w:themeFill="background1" w:themeFillShade="D9"/>
            <w:vAlign w:val="center"/>
          </w:tcPr>
          <w:p w14:paraId="318801F8" w14:textId="63BB261B"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49C06115" w14:textId="77777777" w:rsidR="003C7C4A" w:rsidRPr="005D6CAD" w:rsidRDefault="003C7C4A"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7459423C" w14:textId="63E06A5C" w:rsidR="003C7C4A" w:rsidRPr="005D6CAD" w:rsidRDefault="003C7C4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w:t>
            </w:r>
          </w:p>
        </w:tc>
        <w:tc>
          <w:tcPr>
            <w:tcW w:w="2864" w:type="dxa"/>
            <w:shd w:val="clear" w:color="auto" w:fill="D9D9D9" w:themeFill="background1" w:themeFillShade="D9"/>
            <w:vAlign w:val="center"/>
          </w:tcPr>
          <w:p w14:paraId="1F4EEF4F" w14:textId="4E2E5E5A" w:rsidR="003C7C4A" w:rsidRPr="005D6CAD" w:rsidRDefault="001460AD"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shd w:val="clear" w:color="auto" w:fill="D9D9D9" w:themeFill="background1" w:themeFillShade="D9"/>
            <w:vAlign w:val="center"/>
          </w:tcPr>
          <w:p w14:paraId="323F78C0" w14:textId="297E5AC8" w:rsidR="003C7C4A" w:rsidRPr="001460AD" w:rsidRDefault="003C7C4A" w:rsidP="00A1077E">
            <w:pPr>
              <w:spacing w:line="240" w:lineRule="auto"/>
              <w:rPr>
                <w:rFonts w:ascii="Arial" w:hAnsi="Arial" w:cs="Arial"/>
                <w:color w:val="000000" w:themeColor="text1"/>
                <w:sz w:val="18"/>
                <w:szCs w:val="18"/>
              </w:rPr>
            </w:pPr>
            <w:r w:rsidRPr="001460AD">
              <w:rPr>
                <w:rFonts w:ascii="Arial" w:hAnsi="Arial" w:cs="Arial"/>
                <w:color w:val="000000" w:themeColor="text1"/>
                <w:sz w:val="18"/>
                <w:szCs w:val="18"/>
              </w:rPr>
              <w:t>72 344 000</w:t>
            </w:r>
          </w:p>
        </w:tc>
      </w:tr>
    </w:tbl>
    <w:p w14:paraId="7C2A25F7" w14:textId="77777777" w:rsidR="00AE27CB" w:rsidRPr="004A6477" w:rsidRDefault="00AE27CB" w:rsidP="004A6477">
      <w:pPr>
        <w:pStyle w:val="Point0"/>
        <w:spacing w:before="0" w:after="0" w:line="276" w:lineRule="auto"/>
        <w:ind w:left="0" w:firstLine="0"/>
        <w:rPr>
          <w:rFonts w:ascii="Arial" w:eastAsia="Arial Narrow" w:hAnsi="Arial" w:cs="Arial"/>
          <w:sz w:val="20"/>
          <w:szCs w:val="20"/>
        </w:rPr>
      </w:pPr>
    </w:p>
    <w:p w14:paraId="77FF8018" w14:textId="77777777" w:rsidR="00AE27CB" w:rsidRPr="005D6CAD" w:rsidRDefault="00AE27CB" w:rsidP="00F73F24">
      <w:pPr>
        <w:spacing w:before="0" w:after="160" w:line="259" w:lineRule="auto"/>
        <w:ind w:left="708"/>
        <w:rPr>
          <w:rFonts w:ascii="Arial" w:eastAsiaTheme="majorEastAsia" w:hAnsi="Arial" w:cs="Arial"/>
          <w:b/>
        </w:rPr>
      </w:pPr>
      <w:r w:rsidRPr="005D6CAD">
        <w:rPr>
          <w:rFonts w:ascii="Arial" w:hAnsi="Arial" w:cs="Arial"/>
        </w:rPr>
        <w:br w:type="page"/>
      </w:r>
    </w:p>
    <w:p w14:paraId="0F9F6D14" w14:textId="0029985B" w:rsidR="00952AC2" w:rsidRPr="005D6CAD" w:rsidRDefault="00050E26" w:rsidP="00F200A8">
      <w:pPr>
        <w:pStyle w:val="Nagwek4"/>
        <w:rPr>
          <w:rFonts w:cs="Arial"/>
        </w:rPr>
      </w:pPr>
      <w:bookmarkStart w:id="180" w:name="_Toc1704166158"/>
      <w:bookmarkStart w:id="181" w:name="_Toc96274537"/>
      <w:bookmarkStart w:id="182" w:name="_Toc97495221"/>
      <w:r w:rsidRPr="005D6CAD">
        <w:rPr>
          <w:rFonts w:cs="Arial"/>
        </w:rPr>
        <w:t xml:space="preserve">2.1.9.2. </w:t>
      </w:r>
      <w:r w:rsidR="00952AC2" w:rsidRPr="005D6CAD">
        <w:rPr>
          <w:rFonts w:cs="Arial"/>
        </w:rPr>
        <w:t>Cel szczegółowy 5(ii) wspieranie zintegrowanego i sprzyjającego włączeniu społecznemu rozwoju społecznego, gospodarczego i</w:t>
      </w:r>
      <w:r w:rsidR="00F20ECF">
        <w:rPr>
          <w:rFonts w:cs="Arial"/>
        </w:rPr>
        <w:t> </w:t>
      </w:r>
      <w:r w:rsidR="00952AC2" w:rsidRPr="005D6CAD">
        <w:rPr>
          <w:rFonts w:cs="Arial"/>
        </w:rPr>
        <w:t>środowiskowego na poziomie lokalnym, kultury, dziedzictwa naturalnego, zrównoważonej turystyki i bezpieczeństwa na obszarach innych niż miejskie</w:t>
      </w:r>
      <w:bookmarkEnd w:id="180"/>
      <w:bookmarkEnd w:id="181"/>
      <w:bookmarkEnd w:id="182"/>
    </w:p>
    <w:p w14:paraId="722849F1" w14:textId="77777777" w:rsidR="00952AC2" w:rsidRPr="005D6CAD" w:rsidRDefault="00952AC2" w:rsidP="00952AC2">
      <w:pPr>
        <w:pStyle w:val="Point0"/>
        <w:spacing w:before="0" w:after="0" w:line="276" w:lineRule="auto"/>
        <w:ind w:left="0" w:firstLine="0"/>
        <w:jc w:val="both"/>
        <w:rPr>
          <w:rFonts w:ascii="Arial" w:hAnsi="Arial" w:cs="Arial"/>
          <w:sz w:val="20"/>
          <w:szCs w:val="20"/>
        </w:rPr>
      </w:pPr>
    </w:p>
    <w:p w14:paraId="0EA98CCD" w14:textId="73318207" w:rsidR="00952AC2" w:rsidRPr="005D6CAD" w:rsidRDefault="007B3DFC" w:rsidP="00F200A8">
      <w:pPr>
        <w:pStyle w:val="Nagwek5"/>
        <w:rPr>
          <w:rFonts w:cs="Arial"/>
        </w:rPr>
      </w:pPr>
      <w:r w:rsidRPr="005D6CAD">
        <w:rPr>
          <w:rFonts w:cs="Arial"/>
        </w:rPr>
        <w:t xml:space="preserve">2.1.9.2.1. </w:t>
      </w:r>
      <w:r w:rsidR="00952AC2" w:rsidRPr="005D6CAD">
        <w:rPr>
          <w:rFonts w:cs="Arial"/>
        </w:rPr>
        <w:t>Interwencje w ramach Funduszy</w:t>
      </w:r>
    </w:p>
    <w:p w14:paraId="198B5DD5" w14:textId="77777777" w:rsidR="00952AC2" w:rsidRPr="005D6CAD" w:rsidRDefault="00952AC2"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Powiązane rodzaje działań</w:t>
      </w:r>
    </w:p>
    <w:p w14:paraId="0B53C004" w14:textId="15A5A42C" w:rsidR="00952AC2" w:rsidRPr="005D6CAD" w:rsidRDefault="006C4798" w:rsidP="004A6477">
      <w:pPr>
        <w:spacing w:before="0" w:after="0" w:line="276" w:lineRule="auto"/>
        <w:rPr>
          <w:rFonts w:ascii="Arial" w:hAnsi="Arial" w:cs="Arial"/>
          <w:color w:val="000000" w:themeColor="text1"/>
          <w:sz w:val="20"/>
          <w:szCs w:val="20"/>
        </w:rPr>
      </w:pPr>
      <w:r w:rsidRPr="005D6CAD">
        <w:rPr>
          <w:rFonts w:ascii="Arial" w:hAnsi="Arial" w:cs="Arial"/>
          <w:color w:val="000000" w:themeColor="text1"/>
          <w:sz w:val="20"/>
          <w:szCs w:val="20"/>
        </w:rPr>
        <w:t>CS 5</w:t>
      </w:r>
      <w:r w:rsidR="00952AC2" w:rsidRPr="005D6CAD">
        <w:rPr>
          <w:rFonts w:ascii="Arial" w:eastAsia="Segoe UI Emoji" w:hAnsi="Arial" w:cs="Arial"/>
          <w:sz w:val="20"/>
          <w:szCs w:val="20"/>
        </w:rPr>
        <w:t>(ii) będzie osiągnięty poprzez realizację typów projektów:</w:t>
      </w:r>
    </w:p>
    <w:p w14:paraId="26FA1267" w14:textId="0E97DB91" w:rsidR="00952AC2" w:rsidRPr="00F73F24" w:rsidRDefault="00952AC2" w:rsidP="004A6477">
      <w:pPr>
        <w:pStyle w:val="Akapitzlist"/>
        <w:numPr>
          <w:ilvl w:val="0"/>
          <w:numId w:val="312"/>
        </w:numPr>
        <w:spacing w:line="276" w:lineRule="auto"/>
        <w:ind w:left="426"/>
        <w:jc w:val="left"/>
        <w:rPr>
          <w:rFonts w:ascii="Arial" w:eastAsia="Segoe UI Emoji" w:hAnsi="Arial" w:cs="Arial"/>
          <w:b/>
          <w:sz w:val="20"/>
          <w:szCs w:val="20"/>
        </w:rPr>
      </w:pPr>
      <w:r w:rsidRPr="00F73F24">
        <w:rPr>
          <w:rFonts w:ascii="Arial" w:eastAsia="Segoe UI Emoji" w:hAnsi="Arial" w:cs="Arial"/>
          <w:b/>
          <w:sz w:val="20"/>
          <w:szCs w:val="20"/>
        </w:rPr>
        <w:t>Ochrona, rozwój i promowanie dziedzictwa kulturowego;</w:t>
      </w:r>
    </w:p>
    <w:p w14:paraId="62A0AEB1" w14:textId="72CF0A43" w:rsidR="00952AC2" w:rsidRPr="00F73F24" w:rsidRDefault="00952AC2" w:rsidP="004A6477">
      <w:pPr>
        <w:pStyle w:val="Akapitzlist"/>
        <w:numPr>
          <w:ilvl w:val="0"/>
          <w:numId w:val="312"/>
        </w:numPr>
        <w:spacing w:line="276" w:lineRule="auto"/>
        <w:ind w:left="426"/>
        <w:jc w:val="left"/>
        <w:rPr>
          <w:rFonts w:ascii="Arial" w:eastAsia="Segoe UI Emoji" w:hAnsi="Arial" w:cs="Arial"/>
          <w:b/>
          <w:sz w:val="20"/>
          <w:szCs w:val="20"/>
        </w:rPr>
      </w:pPr>
      <w:r w:rsidRPr="00F73F24">
        <w:rPr>
          <w:rFonts w:ascii="Arial" w:eastAsia="Segoe UI Emoji" w:hAnsi="Arial" w:cs="Arial"/>
          <w:b/>
          <w:sz w:val="20"/>
          <w:szCs w:val="20"/>
        </w:rPr>
        <w:t>Rewitalizacja obszarów zdegradowanych</w:t>
      </w:r>
      <w:r w:rsidR="00C659CB" w:rsidRPr="00F73F24">
        <w:rPr>
          <w:rFonts w:ascii="Arial" w:eastAsia="Segoe UI Emoji" w:hAnsi="Arial" w:cs="Arial"/>
          <w:b/>
          <w:sz w:val="20"/>
          <w:szCs w:val="20"/>
        </w:rPr>
        <w:t>.</w:t>
      </w:r>
    </w:p>
    <w:p w14:paraId="094728A2" w14:textId="065158B8" w:rsidR="00F414F6" w:rsidRPr="005D6CAD" w:rsidRDefault="00F414F6"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Podstawę prowadzenia działań w obu typach projektów, stanowić będą gminne programy rewitalizacji, wpisane do wojewódzkiego wykazu programów rewitalizacji i pełniące rolę strategii terytorialnej</w:t>
      </w:r>
      <w:r w:rsidR="008F191D" w:rsidRPr="005D6CAD">
        <w:rPr>
          <w:rFonts w:ascii="Arial" w:eastAsia="Segoe UI Emoji" w:hAnsi="Arial" w:cs="Arial"/>
          <w:sz w:val="20"/>
          <w:szCs w:val="20"/>
        </w:rPr>
        <w:t xml:space="preserve"> zgodnie za rat. 29 </w:t>
      </w:r>
      <w:r w:rsidR="009C3B55" w:rsidRPr="005D6CAD">
        <w:rPr>
          <w:rFonts w:ascii="Arial" w:eastAsia="Segoe UI Emoji" w:hAnsi="Arial" w:cs="Arial"/>
          <w:sz w:val="20"/>
          <w:szCs w:val="20"/>
        </w:rPr>
        <w:t>R</w:t>
      </w:r>
      <w:r w:rsidR="008F191D" w:rsidRPr="005D6CAD">
        <w:rPr>
          <w:rFonts w:ascii="Arial" w:eastAsia="Segoe UI Emoji" w:hAnsi="Arial" w:cs="Arial"/>
          <w:sz w:val="20"/>
          <w:szCs w:val="20"/>
        </w:rPr>
        <w:t>ozporządzenia ogólnego</w:t>
      </w:r>
      <w:r w:rsidRPr="005D6CAD">
        <w:rPr>
          <w:rFonts w:ascii="Arial" w:eastAsia="Segoe UI Emoji" w:hAnsi="Arial" w:cs="Arial"/>
          <w:sz w:val="20"/>
          <w:szCs w:val="20"/>
        </w:rPr>
        <w:t>.</w:t>
      </w:r>
      <w:r w:rsidR="00C659CB" w:rsidRPr="005D6CAD">
        <w:rPr>
          <w:rFonts w:ascii="Arial" w:eastAsia="Segoe UI Emoji" w:hAnsi="Arial" w:cs="Arial"/>
          <w:sz w:val="20"/>
          <w:szCs w:val="20"/>
        </w:rPr>
        <w:t xml:space="preserve"> </w:t>
      </w:r>
      <w:r w:rsidRPr="005D6CAD">
        <w:rPr>
          <w:rFonts w:ascii="Arial" w:eastAsia="Segoe UI Emoji" w:hAnsi="Arial" w:cs="Arial"/>
          <w:sz w:val="20"/>
          <w:szCs w:val="20"/>
        </w:rPr>
        <w:t>Efektem wsparcia będzie wyprowadzenie obszarów zdegradowanych i ludności zamieszkującej te obszary z sytuacji problemowych</w:t>
      </w:r>
      <w:r w:rsidR="006F025A" w:rsidRPr="005D6CAD">
        <w:rPr>
          <w:rFonts w:ascii="Arial" w:eastAsia="Segoe UI Emoji" w:hAnsi="Arial" w:cs="Arial"/>
          <w:sz w:val="20"/>
          <w:szCs w:val="20"/>
        </w:rPr>
        <w:t xml:space="preserve"> oraz aktywizacja społeczno-gospodarcza</w:t>
      </w:r>
      <w:r w:rsidRPr="005D6CAD">
        <w:rPr>
          <w:rFonts w:ascii="Arial" w:eastAsia="Segoe UI Emoji" w:hAnsi="Arial" w:cs="Arial"/>
          <w:sz w:val="20"/>
          <w:szCs w:val="20"/>
        </w:rPr>
        <w:t>.</w:t>
      </w:r>
    </w:p>
    <w:p w14:paraId="564A08F0" w14:textId="3925B380" w:rsidR="00952AC2" w:rsidRPr="005D6CAD" w:rsidRDefault="00952AC2"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W ramach typu projektu</w:t>
      </w:r>
      <w:r w:rsidR="004635C2" w:rsidRPr="005D6CAD">
        <w:rPr>
          <w:rFonts w:ascii="Arial" w:eastAsia="Segoe UI Emoji" w:hAnsi="Arial" w:cs="Arial"/>
          <w:sz w:val="20"/>
          <w:szCs w:val="20"/>
        </w:rPr>
        <w:t>:</w:t>
      </w:r>
      <w:r w:rsidRPr="005D6CAD">
        <w:rPr>
          <w:rFonts w:ascii="Arial" w:eastAsia="Segoe UI Emoji" w:hAnsi="Arial" w:cs="Arial"/>
          <w:sz w:val="20"/>
          <w:szCs w:val="20"/>
        </w:rPr>
        <w:t xml:space="preserve"> </w:t>
      </w:r>
      <w:r w:rsidRPr="00F73F24">
        <w:rPr>
          <w:rFonts w:ascii="Arial" w:eastAsia="Segoe UI Emoji" w:hAnsi="Arial" w:cs="Arial"/>
          <w:b/>
          <w:sz w:val="20"/>
          <w:szCs w:val="20"/>
        </w:rPr>
        <w:t xml:space="preserve">Ochrona, rozwój i promowanie dziedzictwa kulturowego </w:t>
      </w:r>
      <w:r w:rsidRPr="005D6CAD">
        <w:rPr>
          <w:rFonts w:ascii="Arial" w:eastAsia="Segoe UI Emoji" w:hAnsi="Arial" w:cs="Arial"/>
          <w:sz w:val="20"/>
          <w:szCs w:val="20"/>
        </w:rPr>
        <w:t>za priorytetowe uznaje si</w:t>
      </w:r>
      <w:r w:rsidR="004635C2" w:rsidRPr="005D6CAD">
        <w:rPr>
          <w:rFonts w:ascii="Arial" w:eastAsia="Segoe UI Emoji" w:hAnsi="Arial" w:cs="Arial"/>
          <w:sz w:val="20"/>
          <w:szCs w:val="20"/>
        </w:rPr>
        <w:t>ę</w:t>
      </w:r>
      <w:r w:rsidRPr="005D6CAD">
        <w:rPr>
          <w:rFonts w:ascii="Arial" w:eastAsia="Segoe UI Emoji" w:hAnsi="Arial" w:cs="Arial"/>
          <w:sz w:val="20"/>
          <w:szCs w:val="20"/>
        </w:rPr>
        <w:t xml:space="preserve"> zachowanie materialnego dziedzictwa kulturowego, realizowane poprzez konserwację i rewaloryzację zabytków nieruchomych oraz ich udostępnianie na cele publiczne.</w:t>
      </w:r>
      <w:r w:rsidRPr="005D6CAD">
        <w:rPr>
          <w:rFonts w:ascii="Arial" w:hAnsi="Arial" w:cs="Arial"/>
          <w:sz w:val="20"/>
          <w:szCs w:val="20"/>
        </w:rPr>
        <w:t xml:space="preserve"> </w:t>
      </w:r>
      <w:r w:rsidRPr="005D6CAD">
        <w:rPr>
          <w:rFonts w:ascii="Arial" w:eastAsia="Segoe UI Emoji" w:hAnsi="Arial" w:cs="Arial"/>
          <w:sz w:val="20"/>
          <w:szCs w:val="20"/>
        </w:rPr>
        <w:t>W pierwszej kolejności wsparcie otrzymywać będą obiekty najbardziej zagrożone (z uwagi na zły stan techniczny) oraz zabytki najcenniejsze –</w:t>
      </w:r>
      <w:r w:rsidR="00A25A49" w:rsidRPr="005D6CAD">
        <w:rPr>
          <w:rFonts w:ascii="Arial" w:eastAsia="Segoe UI Emoji" w:hAnsi="Arial" w:cs="Arial"/>
          <w:sz w:val="20"/>
          <w:szCs w:val="20"/>
        </w:rPr>
        <w:t xml:space="preserve"> </w:t>
      </w:r>
      <w:r w:rsidRPr="005D6CAD">
        <w:rPr>
          <w:rFonts w:ascii="Arial" w:eastAsia="Segoe UI Emoji" w:hAnsi="Arial" w:cs="Arial"/>
          <w:sz w:val="20"/>
          <w:szCs w:val="20"/>
        </w:rPr>
        <w:t>posiadające wyjątkową wartość historyczną, artystyczną lub naukową</w:t>
      </w:r>
      <w:r w:rsidRPr="005D6CAD">
        <w:rPr>
          <w:rFonts w:ascii="Arial" w:hAnsi="Arial" w:cs="Arial"/>
          <w:sz w:val="20"/>
          <w:szCs w:val="20"/>
        </w:rPr>
        <w:t xml:space="preserve"> </w:t>
      </w:r>
      <w:r w:rsidRPr="005D6CAD">
        <w:rPr>
          <w:rFonts w:ascii="Arial" w:eastAsia="Segoe UI Emoji" w:hAnsi="Arial" w:cs="Arial"/>
          <w:sz w:val="20"/>
          <w:szCs w:val="20"/>
        </w:rPr>
        <w:t>objęte jedną z form ochrony prawnej</w:t>
      </w:r>
      <w:r w:rsidR="00A25A49" w:rsidRPr="005D6CAD">
        <w:rPr>
          <w:rFonts w:ascii="Arial" w:eastAsia="Segoe UI Emoji" w:hAnsi="Arial" w:cs="Arial"/>
          <w:sz w:val="20"/>
          <w:szCs w:val="20"/>
        </w:rPr>
        <w:t>,</w:t>
      </w:r>
      <w:r w:rsidRPr="005D6CAD">
        <w:rPr>
          <w:rFonts w:ascii="Arial" w:eastAsia="Segoe UI Emoji" w:hAnsi="Arial" w:cs="Arial"/>
          <w:sz w:val="20"/>
          <w:szCs w:val="20"/>
        </w:rPr>
        <w:t xml:space="preserve"> przewidzianych w ustawie o ochronie zabytków i opiece nad zabytkami.</w:t>
      </w:r>
      <w:r w:rsidRPr="005D6CAD">
        <w:rPr>
          <w:rFonts w:ascii="Arial" w:hAnsi="Arial" w:cs="Arial"/>
          <w:sz w:val="20"/>
          <w:szCs w:val="20"/>
        </w:rPr>
        <w:t xml:space="preserve"> </w:t>
      </w:r>
      <w:r w:rsidRPr="005D6CAD">
        <w:rPr>
          <w:rFonts w:ascii="Arial" w:eastAsia="Segoe UI Emoji" w:hAnsi="Arial" w:cs="Arial"/>
          <w:sz w:val="20"/>
          <w:szCs w:val="20"/>
        </w:rPr>
        <w:t>Szczególny nacisk kładziony będzie na projekty uwzględniające rolę zabytków w rozwoju turystyki</w:t>
      </w:r>
      <w:r w:rsidR="00A25A49" w:rsidRPr="005D6CAD">
        <w:rPr>
          <w:rFonts w:ascii="Arial" w:eastAsia="Segoe UI Emoji" w:hAnsi="Arial" w:cs="Arial"/>
          <w:sz w:val="20"/>
          <w:szCs w:val="20"/>
        </w:rPr>
        <w:t xml:space="preserve"> oraz </w:t>
      </w:r>
      <w:r w:rsidRPr="005D6CAD">
        <w:rPr>
          <w:rFonts w:ascii="Arial" w:eastAsia="Segoe UI Emoji" w:hAnsi="Arial" w:cs="Arial"/>
          <w:sz w:val="20"/>
          <w:szCs w:val="20"/>
        </w:rPr>
        <w:t xml:space="preserve">pozwalające na ograniczenie negatywnego wpływu na środowisko naturalne. </w:t>
      </w:r>
      <w:r w:rsidR="00A25A49" w:rsidRPr="005D6CAD">
        <w:rPr>
          <w:rFonts w:ascii="Arial" w:eastAsia="Segoe UI Emoji" w:hAnsi="Arial" w:cs="Arial"/>
          <w:sz w:val="20"/>
          <w:szCs w:val="20"/>
        </w:rPr>
        <w:t>I</w:t>
      </w:r>
      <w:r w:rsidRPr="005D6CAD">
        <w:rPr>
          <w:rFonts w:ascii="Arial" w:eastAsia="Segoe UI Emoji" w:hAnsi="Arial" w:cs="Arial"/>
          <w:sz w:val="20"/>
          <w:szCs w:val="20"/>
        </w:rPr>
        <w:t>stotnym celem priorytetu jest</w:t>
      </w:r>
      <w:r w:rsidR="00A25A49" w:rsidRPr="005D6CAD">
        <w:rPr>
          <w:rFonts w:ascii="Arial" w:eastAsia="Segoe UI Emoji" w:hAnsi="Arial" w:cs="Arial"/>
          <w:sz w:val="20"/>
          <w:szCs w:val="20"/>
        </w:rPr>
        <w:t xml:space="preserve"> także</w:t>
      </w:r>
      <w:r w:rsidRPr="005D6CAD">
        <w:rPr>
          <w:rFonts w:ascii="Arial" w:eastAsia="Segoe UI Emoji" w:hAnsi="Arial" w:cs="Arial"/>
          <w:sz w:val="20"/>
          <w:szCs w:val="20"/>
        </w:rPr>
        <w:t xml:space="preserve"> kierowanie pomocy dla cennych obiektów położonych na terenach uboższych gospodarczo i turystycznie</w:t>
      </w:r>
      <w:r w:rsidRPr="005D6CAD">
        <w:rPr>
          <w:rFonts w:ascii="Arial" w:hAnsi="Arial" w:cs="Arial"/>
          <w:sz w:val="20"/>
          <w:szCs w:val="20"/>
        </w:rPr>
        <w:t xml:space="preserve"> </w:t>
      </w:r>
      <w:r w:rsidRPr="005D6CAD">
        <w:rPr>
          <w:rFonts w:ascii="Arial" w:eastAsia="Segoe UI Emoji" w:hAnsi="Arial" w:cs="Arial"/>
          <w:sz w:val="20"/>
          <w:szCs w:val="20"/>
        </w:rPr>
        <w:t xml:space="preserve">m.in. obszarów zagrożonych trwałą marginalizacją i miast średnich </w:t>
      </w:r>
      <w:r w:rsidR="00D03025" w:rsidRPr="005D6CAD">
        <w:rPr>
          <w:rFonts w:ascii="Arial" w:eastAsia="Segoe UI Emoji" w:hAnsi="Arial" w:cs="Arial"/>
          <w:sz w:val="20"/>
          <w:szCs w:val="20"/>
        </w:rPr>
        <w:t>tracących</w:t>
      </w:r>
      <w:r w:rsidRPr="005D6CAD">
        <w:rPr>
          <w:rFonts w:ascii="Arial" w:eastAsia="Segoe UI Emoji" w:hAnsi="Arial" w:cs="Arial"/>
          <w:sz w:val="20"/>
          <w:szCs w:val="20"/>
        </w:rPr>
        <w:t xml:space="preserve"> funkcje społeczno-gospodarcze, czego efektem będzie zwiększenie dostępności do zabytków, podniesienie atrakcyjności regionów i wykorzystanie przez nie potencjału związanego z posiadanym dziedzictwem kulturowym.</w:t>
      </w:r>
      <w:r w:rsidR="004635C2" w:rsidRPr="005D6CAD">
        <w:rPr>
          <w:rFonts w:ascii="Arial" w:eastAsia="Segoe UI Emoji" w:hAnsi="Arial" w:cs="Arial"/>
          <w:sz w:val="20"/>
          <w:szCs w:val="20"/>
        </w:rPr>
        <w:t xml:space="preserve"> </w:t>
      </w:r>
      <w:r w:rsidRPr="005D6CAD">
        <w:rPr>
          <w:rFonts w:ascii="Arial" w:eastAsia="Segoe UI Emoji" w:hAnsi="Arial" w:cs="Arial"/>
          <w:sz w:val="20"/>
          <w:szCs w:val="20"/>
        </w:rPr>
        <w:t>Kluczowym efektem działań realizowanych w ramach tego typu projekt</w:t>
      </w:r>
      <w:r w:rsidR="004635C2" w:rsidRPr="005D6CAD">
        <w:rPr>
          <w:rFonts w:ascii="Arial" w:eastAsia="Segoe UI Emoji" w:hAnsi="Arial" w:cs="Arial"/>
          <w:sz w:val="20"/>
          <w:szCs w:val="20"/>
        </w:rPr>
        <w:t>u</w:t>
      </w:r>
      <w:r w:rsidRPr="005D6CAD">
        <w:rPr>
          <w:rFonts w:ascii="Arial" w:eastAsia="Segoe UI Emoji" w:hAnsi="Arial" w:cs="Arial"/>
          <w:sz w:val="20"/>
          <w:szCs w:val="20"/>
        </w:rPr>
        <w:t xml:space="preserve"> powinno być stworzenie trwałych podstaw dla harmonijnego funkcjonowania obiektów zabytkowych w przestrzeni publicznej.</w:t>
      </w:r>
    </w:p>
    <w:p w14:paraId="7145C982" w14:textId="61D2026F" w:rsidR="00952AC2" w:rsidRPr="005D6CAD" w:rsidRDefault="00952AC2"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W ramach typu projektu</w:t>
      </w:r>
      <w:r w:rsidR="004635C2" w:rsidRPr="005D6CAD">
        <w:rPr>
          <w:rFonts w:ascii="Arial" w:eastAsia="Segoe UI Emoji" w:hAnsi="Arial" w:cs="Arial"/>
          <w:sz w:val="20"/>
          <w:szCs w:val="20"/>
        </w:rPr>
        <w:t>:</w:t>
      </w:r>
      <w:r w:rsidRPr="005D6CAD">
        <w:rPr>
          <w:rFonts w:ascii="Arial" w:eastAsia="Segoe UI Emoji" w:hAnsi="Arial" w:cs="Arial"/>
          <w:sz w:val="20"/>
          <w:szCs w:val="20"/>
        </w:rPr>
        <w:t xml:space="preserve"> </w:t>
      </w:r>
      <w:r w:rsidRPr="00F73F24">
        <w:rPr>
          <w:rFonts w:ascii="Arial" w:eastAsia="Segoe UI Emoji" w:hAnsi="Arial" w:cs="Arial"/>
          <w:b/>
          <w:sz w:val="20"/>
          <w:szCs w:val="20"/>
        </w:rPr>
        <w:t>Rewitalizacja obszarów zdegradowanych</w:t>
      </w:r>
      <w:r w:rsidRPr="005D6CAD">
        <w:rPr>
          <w:rFonts w:ascii="Arial" w:eastAsia="Segoe UI Emoji" w:hAnsi="Arial" w:cs="Arial"/>
          <w:sz w:val="20"/>
          <w:szCs w:val="20"/>
        </w:rPr>
        <w:t xml:space="preserve"> za priorytetowe uznaje się kompleksowe projekty pozwalające na wyprowadzanie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oraz zintegrowany. Interwencja w ramach tego typu </w:t>
      </w:r>
      <w:r w:rsidR="004635C2" w:rsidRPr="005D6CAD">
        <w:rPr>
          <w:rFonts w:ascii="Arial" w:eastAsia="Segoe UI Emoji" w:hAnsi="Arial" w:cs="Arial"/>
          <w:sz w:val="20"/>
          <w:szCs w:val="20"/>
        </w:rPr>
        <w:t xml:space="preserve">projektu </w:t>
      </w:r>
      <w:r w:rsidRPr="005D6CAD">
        <w:rPr>
          <w:rFonts w:ascii="Arial" w:eastAsia="Segoe UI Emoji" w:hAnsi="Arial" w:cs="Arial"/>
          <w:sz w:val="20"/>
          <w:szCs w:val="20"/>
        </w:rPr>
        <w:t xml:space="preserve">powinna pozwolić na pobudzanie aktywności środowisk lokalnych i stymulowanie współpracy poprzez wsparcie przedsiębiorczości, samozatrudnienia i gospodarki społecznej, a także </w:t>
      </w:r>
      <w:r w:rsidR="00CD139D" w:rsidRPr="005D6CAD">
        <w:rPr>
          <w:rFonts w:ascii="Arial" w:eastAsia="Segoe UI Emoji" w:hAnsi="Arial" w:cs="Arial"/>
          <w:sz w:val="20"/>
          <w:szCs w:val="20"/>
        </w:rPr>
        <w:t>poprawę</w:t>
      </w:r>
      <w:r w:rsidRPr="005D6CAD">
        <w:rPr>
          <w:rFonts w:ascii="Arial" w:eastAsia="Segoe UI Emoji" w:hAnsi="Arial" w:cs="Arial"/>
          <w:sz w:val="20"/>
          <w:szCs w:val="20"/>
        </w:rPr>
        <w:t xml:space="preserve"> </w:t>
      </w:r>
      <w:r w:rsidR="00CD139D" w:rsidRPr="005D6CAD">
        <w:rPr>
          <w:rFonts w:ascii="Arial" w:eastAsia="Segoe UI Emoji" w:hAnsi="Arial" w:cs="Arial"/>
          <w:sz w:val="20"/>
          <w:szCs w:val="20"/>
        </w:rPr>
        <w:t>jakości</w:t>
      </w:r>
      <w:r w:rsidRPr="005D6CAD">
        <w:rPr>
          <w:rFonts w:ascii="Arial" w:eastAsia="Segoe UI Emoji" w:hAnsi="Arial" w:cs="Arial"/>
          <w:sz w:val="20"/>
          <w:szCs w:val="20"/>
        </w:rPr>
        <w:t xml:space="preserve"> przestrzeni</w:t>
      </w:r>
      <w:r w:rsidR="004635C2" w:rsidRPr="005D6CAD">
        <w:rPr>
          <w:rFonts w:ascii="Arial" w:eastAsia="Segoe UI Emoji" w:hAnsi="Arial" w:cs="Arial"/>
          <w:sz w:val="20"/>
          <w:szCs w:val="20"/>
        </w:rPr>
        <w:t>,</w:t>
      </w:r>
      <w:r w:rsidRPr="005D6CAD">
        <w:rPr>
          <w:rFonts w:ascii="Arial" w:eastAsia="Segoe UI Emoji" w:hAnsi="Arial" w:cs="Arial"/>
          <w:sz w:val="20"/>
          <w:szCs w:val="20"/>
        </w:rPr>
        <w:t xml:space="preserve"> w której funkcjonują.</w:t>
      </w:r>
    </w:p>
    <w:p w14:paraId="1D5076C4" w14:textId="412E403A" w:rsidR="00952AC2" w:rsidRPr="005D6CAD" w:rsidRDefault="00952AC2"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Interwencja obejmie m. in.</w:t>
      </w:r>
      <w:r w:rsidR="007B1900" w:rsidRPr="005D6CAD">
        <w:rPr>
          <w:rFonts w:ascii="Arial" w:eastAsia="Segoe UI Emoji" w:hAnsi="Arial" w:cs="Arial"/>
          <w:sz w:val="20"/>
          <w:szCs w:val="20"/>
        </w:rPr>
        <w:t>:</w:t>
      </w:r>
    </w:p>
    <w:p w14:paraId="32E8FE77" w14:textId="29A1B790" w:rsidR="00952AC2" w:rsidRPr="00F73F24" w:rsidRDefault="007B1900" w:rsidP="004A6477">
      <w:pPr>
        <w:pStyle w:val="Akapitzlist"/>
        <w:numPr>
          <w:ilvl w:val="0"/>
          <w:numId w:val="311"/>
        </w:numPr>
        <w:spacing w:line="276" w:lineRule="auto"/>
        <w:ind w:left="426"/>
        <w:jc w:val="left"/>
        <w:rPr>
          <w:rFonts w:ascii="Arial" w:eastAsia="Segoe UI Emoji" w:hAnsi="Arial" w:cs="Arial"/>
          <w:sz w:val="20"/>
          <w:szCs w:val="20"/>
        </w:rPr>
      </w:pPr>
      <w:r w:rsidRPr="00F73F24">
        <w:rPr>
          <w:rFonts w:ascii="Arial" w:eastAsia="Segoe UI Emoji" w:hAnsi="Arial" w:cs="Arial"/>
          <w:sz w:val="20"/>
          <w:szCs w:val="20"/>
        </w:rPr>
        <w:t>r</w:t>
      </w:r>
      <w:r w:rsidR="00952AC2" w:rsidRPr="00F73F24">
        <w:rPr>
          <w:rFonts w:ascii="Arial" w:eastAsia="Segoe UI Emoji" w:hAnsi="Arial" w:cs="Arial"/>
          <w:sz w:val="20"/>
          <w:szCs w:val="20"/>
        </w:rPr>
        <w:t>ozwój</w:t>
      </w:r>
      <w:r w:rsidR="00303A00" w:rsidRPr="00F73F24">
        <w:rPr>
          <w:rFonts w:ascii="Arial" w:eastAsia="Segoe UI Emoji" w:hAnsi="Arial" w:cs="Arial"/>
          <w:sz w:val="20"/>
          <w:szCs w:val="20"/>
        </w:rPr>
        <w:t>,</w:t>
      </w:r>
      <w:r w:rsidR="00303A00" w:rsidRPr="00F73F24">
        <w:rPr>
          <w:rFonts w:ascii="Arial" w:hAnsi="Arial" w:cs="Arial"/>
          <w:sz w:val="20"/>
          <w:szCs w:val="20"/>
        </w:rPr>
        <w:t xml:space="preserve"> </w:t>
      </w:r>
      <w:r w:rsidR="00303A00" w:rsidRPr="00F73F24">
        <w:rPr>
          <w:rFonts w:ascii="Arial" w:eastAsia="Segoe UI Emoji" w:hAnsi="Arial" w:cs="Arial"/>
          <w:sz w:val="20"/>
          <w:szCs w:val="20"/>
        </w:rPr>
        <w:t>przebudow</w:t>
      </w:r>
      <w:r w:rsidR="004635C2" w:rsidRPr="00F73F24">
        <w:rPr>
          <w:rFonts w:ascii="Arial" w:eastAsia="Segoe UI Emoji" w:hAnsi="Arial" w:cs="Arial"/>
          <w:sz w:val="20"/>
          <w:szCs w:val="20"/>
        </w:rPr>
        <w:t>ę</w:t>
      </w:r>
      <w:r w:rsidR="00303A00" w:rsidRPr="00F73F24">
        <w:rPr>
          <w:rFonts w:ascii="Arial" w:eastAsia="Segoe UI Emoji" w:hAnsi="Arial" w:cs="Arial"/>
          <w:sz w:val="20"/>
          <w:szCs w:val="20"/>
        </w:rPr>
        <w:t xml:space="preserve"> i adaptacj</w:t>
      </w:r>
      <w:r w:rsidR="004635C2" w:rsidRPr="00F73F24">
        <w:rPr>
          <w:rFonts w:ascii="Arial" w:eastAsia="Segoe UI Emoji" w:hAnsi="Arial" w:cs="Arial"/>
          <w:sz w:val="20"/>
          <w:szCs w:val="20"/>
        </w:rPr>
        <w:t>ę</w:t>
      </w:r>
      <w:r w:rsidR="00952AC2" w:rsidRPr="00F73F24">
        <w:rPr>
          <w:rFonts w:ascii="Arial" w:eastAsia="Segoe UI Emoji" w:hAnsi="Arial" w:cs="Arial"/>
          <w:sz w:val="20"/>
          <w:szCs w:val="20"/>
        </w:rPr>
        <w:t xml:space="preserve"> lokalnej infrastruktury służącej realizacji celów społecznych</w:t>
      </w:r>
      <w:r w:rsidR="00303A00" w:rsidRPr="00F73F24">
        <w:rPr>
          <w:rFonts w:ascii="Arial" w:eastAsia="Segoe UI Emoji" w:hAnsi="Arial" w:cs="Arial"/>
          <w:sz w:val="20"/>
          <w:szCs w:val="20"/>
        </w:rPr>
        <w:t xml:space="preserve"> (w tym mieszkaniowych)</w:t>
      </w:r>
      <w:r w:rsidR="00952AC2" w:rsidRPr="00F73F24">
        <w:rPr>
          <w:rFonts w:ascii="Arial" w:eastAsia="Segoe UI Emoji" w:hAnsi="Arial" w:cs="Arial"/>
          <w:sz w:val="20"/>
          <w:szCs w:val="20"/>
        </w:rPr>
        <w:t>, gospodarczych, kulturalnych i edukacyjnych, w szczególności powiązanej z działaniami na rzecz rozwoju usług społecznych oraz aktywizacji społecznej i zawodowej,</w:t>
      </w:r>
    </w:p>
    <w:p w14:paraId="2F76FD17" w14:textId="76D9FFF6" w:rsidR="00952AC2" w:rsidRPr="005D6CAD" w:rsidRDefault="003269E9" w:rsidP="004A6477">
      <w:pPr>
        <w:pStyle w:val="Akapitzlist"/>
        <w:numPr>
          <w:ilvl w:val="0"/>
          <w:numId w:val="311"/>
        </w:numPr>
        <w:spacing w:line="276" w:lineRule="auto"/>
        <w:ind w:left="426"/>
        <w:jc w:val="left"/>
        <w:rPr>
          <w:rFonts w:ascii="Arial" w:eastAsia="Segoe UI Emoji" w:hAnsi="Arial" w:cs="Arial"/>
          <w:sz w:val="20"/>
          <w:szCs w:val="20"/>
        </w:rPr>
      </w:pPr>
      <w:r w:rsidRPr="005D6CAD">
        <w:rPr>
          <w:rFonts w:ascii="Arial" w:eastAsia="Segoe UI Emoji" w:hAnsi="Arial" w:cs="Arial"/>
          <w:sz w:val="20"/>
          <w:szCs w:val="20"/>
        </w:rPr>
        <w:t xml:space="preserve">porządkowanie oraz </w:t>
      </w:r>
      <w:r w:rsidR="00952AC2" w:rsidRPr="005D6CAD">
        <w:rPr>
          <w:rFonts w:ascii="Arial" w:eastAsia="Segoe UI Emoji" w:hAnsi="Arial" w:cs="Arial"/>
          <w:sz w:val="20"/>
          <w:szCs w:val="20"/>
        </w:rPr>
        <w:t>przywracanie funkcji społecznych przestrzeniom publicznym (w tym terenom zielonym) poprzez podniesienie ich funkcjonalności i estetyki przy uwzględnieniu wartości wynikających z kontekstu przyrodniczego i kulturowego</w:t>
      </w:r>
      <w:r w:rsidR="00FB34A1" w:rsidRPr="005D6CAD">
        <w:rPr>
          <w:rFonts w:ascii="Arial" w:hAnsi="Arial" w:cs="Arial"/>
          <w:sz w:val="20"/>
          <w:szCs w:val="20"/>
        </w:rPr>
        <w:t xml:space="preserve"> (</w:t>
      </w:r>
      <w:r w:rsidR="00FB34A1" w:rsidRPr="005D6CAD">
        <w:rPr>
          <w:rFonts w:ascii="Arial" w:eastAsia="Segoe UI Emoji" w:hAnsi="Arial" w:cs="Arial"/>
          <w:sz w:val="20"/>
          <w:szCs w:val="20"/>
        </w:rPr>
        <w:t>wykluczające proceder ich betonowania).</w:t>
      </w:r>
    </w:p>
    <w:p w14:paraId="4EF370A8" w14:textId="3854495D" w:rsidR="00CD139D" w:rsidRPr="005D6CAD" w:rsidRDefault="002777F5" w:rsidP="004A6477">
      <w:pPr>
        <w:spacing w:before="0" w:after="0" w:line="276" w:lineRule="auto"/>
        <w:ind w:left="426"/>
        <w:rPr>
          <w:rFonts w:ascii="Arial" w:eastAsia="Segoe UI Emoji" w:hAnsi="Arial" w:cs="Arial"/>
          <w:sz w:val="20"/>
          <w:szCs w:val="20"/>
        </w:rPr>
      </w:pPr>
      <w:r w:rsidRPr="005D6CAD">
        <w:rPr>
          <w:rFonts w:ascii="Arial" w:eastAsia="Segoe UI Emoji" w:hAnsi="Arial" w:cs="Arial"/>
          <w:sz w:val="20"/>
          <w:szCs w:val="20"/>
        </w:rPr>
        <w:t>Projekty w</w:t>
      </w:r>
      <w:r w:rsidR="00CA142E" w:rsidRPr="005D6CAD">
        <w:rPr>
          <w:rFonts w:ascii="Arial" w:eastAsia="Segoe UI Emoji" w:hAnsi="Arial" w:cs="Arial"/>
          <w:sz w:val="20"/>
          <w:szCs w:val="20"/>
        </w:rPr>
        <w:t>ynikające z GPR</w:t>
      </w:r>
      <w:r w:rsidR="00A00584" w:rsidRPr="005D6CAD">
        <w:rPr>
          <w:rFonts w:ascii="Arial" w:eastAsia="Segoe UI Emoji" w:hAnsi="Arial" w:cs="Arial"/>
          <w:sz w:val="20"/>
          <w:szCs w:val="20"/>
        </w:rPr>
        <w:t xml:space="preserve"> </w:t>
      </w:r>
      <w:r w:rsidR="00952AC2" w:rsidRPr="005D6CAD">
        <w:rPr>
          <w:rFonts w:ascii="Arial" w:eastAsia="Segoe UI Emoji" w:hAnsi="Arial" w:cs="Arial"/>
          <w:sz w:val="20"/>
          <w:szCs w:val="20"/>
        </w:rPr>
        <w:t>, będą uzupełnione interwencjami realizowanymi w ramach CP1-</w:t>
      </w:r>
      <w:r w:rsidR="001A430B" w:rsidRPr="005D6CAD">
        <w:rPr>
          <w:rFonts w:ascii="Arial" w:eastAsia="Segoe UI Emoji" w:hAnsi="Arial" w:cs="Arial"/>
          <w:sz w:val="20"/>
          <w:szCs w:val="20"/>
        </w:rPr>
        <w:t xml:space="preserve"> </w:t>
      </w:r>
      <w:r w:rsidR="007B1900" w:rsidRPr="005D6CAD">
        <w:rPr>
          <w:rFonts w:ascii="Arial" w:eastAsia="Segoe UI Emoji" w:hAnsi="Arial" w:cs="Arial"/>
          <w:sz w:val="20"/>
          <w:szCs w:val="20"/>
        </w:rPr>
        <w:t>4.</w:t>
      </w:r>
    </w:p>
    <w:p w14:paraId="7FE38DF7" w14:textId="29F24951" w:rsidR="00CD139D" w:rsidRPr="00F73F24" w:rsidRDefault="00CD139D" w:rsidP="004A6477">
      <w:pPr>
        <w:spacing w:before="0" w:after="0" w:line="276" w:lineRule="auto"/>
        <w:rPr>
          <w:rFonts w:ascii="Arial" w:eastAsia="Segoe UI Emoji" w:hAnsi="Arial" w:cs="Arial"/>
          <w:sz w:val="20"/>
          <w:szCs w:val="20"/>
        </w:rPr>
      </w:pPr>
      <w:r w:rsidRPr="00F73F24">
        <w:rPr>
          <w:rFonts w:ascii="Arial" w:eastAsia="Segoe UI Emoji" w:hAnsi="Arial" w:cs="Arial"/>
          <w:sz w:val="20"/>
          <w:szCs w:val="20"/>
        </w:rPr>
        <w:t>Podczas realizacji wyżej wskazanych typów projektów:</w:t>
      </w:r>
    </w:p>
    <w:p w14:paraId="57CA28ED" w14:textId="148F3A66" w:rsidR="00CD139D" w:rsidRPr="00F73F24" w:rsidRDefault="00D603E4" w:rsidP="004A6477">
      <w:pPr>
        <w:pStyle w:val="Akapitzlist"/>
        <w:numPr>
          <w:ilvl w:val="0"/>
          <w:numId w:val="311"/>
        </w:numPr>
        <w:spacing w:line="276" w:lineRule="auto"/>
        <w:ind w:left="426"/>
        <w:jc w:val="left"/>
        <w:rPr>
          <w:rFonts w:ascii="Arial" w:eastAsia="Segoe UI Emoji" w:hAnsi="Arial" w:cs="Arial"/>
          <w:sz w:val="20"/>
          <w:szCs w:val="20"/>
        </w:rPr>
      </w:pPr>
      <w:r w:rsidRPr="00F73F24">
        <w:rPr>
          <w:rFonts w:ascii="Arial" w:eastAsia="Segoe UI Emoji" w:hAnsi="Arial" w:cs="Arial"/>
          <w:sz w:val="20"/>
          <w:szCs w:val="20"/>
        </w:rPr>
        <w:t>Na</w:t>
      </w:r>
      <w:r w:rsidR="00CD139D" w:rsidRPr="00F73F24">
        <w:rPr>
          <w:rFonts w:ascii="Arial" w:eastAsia="Segoe UI Emoji" w:hAnsi="Arial" w:cs="Arial"/>
          <w:sz w:val="20"/>
          <w:szCs w:val="20"/>
        </w:rPr>
        <w:t>leży</w:t>
      </w:r>
      <w:r w:rsidR="00CD139D" w:rsidRPr="00F73F24" w:rsidDel="008963B9">
        <w:rPr>
          <w:rFonts w:ascii="Arial" w:eastAsia="Segoe UI Emoji" w:hAnsi="Arial" w:cs="Arial"/>
          <w:sz w:val="20"/>
          <w:szCs w:val="20"/>
        </w:rPr>
        <w:t xml:space="preserve"> </w:t>
      </w:r>
      <w:r w:rsidR="00CD139D" w:rsidRPr="00F73F24">
        <w:rPr>
          <w:rFonts w:ascii="Arial" w:eastAsia="Segoe UI Emoji" w:hAnsi="Arial" w:cs="Arial"/>
          <w:sz w:val="20"/>
          <w:szCs w:val="20"/>
        </w:rPr>
        <w:t xml:space="preserve">uwzględnić popraw bezpieczeństwa przestrzeni publicznych, w tym dostosowanie przestrzeni publicznej, architektury, transportu i produktów do wymagań wszystkich obywateli </w:t>
      </w:r>
      <w:r w:rsidR="00916D33" w:rsidRPr="00F73F24">
        <w:rPr>
          <w:rFonts w:ascii="Arial" w:eastAsia="Segoe UI Emoji" w:hAnsi="Arial" w:cs="Arial"/>
          <w:sz w:val="20"/>
          <w:szCs w:val="20"/>
        </w:rPr>
        <w:t>–</w:t>
      </w:r>
      <w:r w:rsidR="00CD139D" w:rsidRPr="00F73F24">
        <w:rPr>
          <w:rFonts w:ascii="Arial" w:eastAsia="Segoe UI Emoji" w:hAnsi="Arial" w:cs="Arial"/>
          <w:sz w:val="20"/>
          <w:szCs w:val="20"/>
        </w:rPr>
        <w:t xml:space="preserve"> seniorów, osób z niepełnosprawnościami, ale też np. kobiet w ciąży i rodziców z małymi dziećmi</w:t>
      </w:r>
      <w:r w:rsidR="00CD139D" w:rsidRPr="00F73F24">
        <w:rPr>
          <w:rFonts w:ascii="Arial" w:hAnsi="Arial" w:cs="Arial"/>
          <w:sz w:val="20"/>
          <w:szCs w:val="20"/>
        </w:rPr>
        <w:t xml:space="preserve"> </w:t>
      </w:r>
      <w:r w:rsidR="00CD139D" w:rsidRPr="00F73F24">
        <w:rPr>
          <w:rFonts w:ascii="Arial" w:eastAsia="Segoe UI Emoji" w:hAnsi="Arial" w:cs="Arial"/>
          <w:sz w:val="20"/>
          <w:szCs w:val="20"/>
        </w:rPr>
        <w:t>tzn. wykorzystywanie projektowania uniwersalnego</w:t>
      </w:r>
      <w:r w:rsidR="00C659CB" w:rsidRPr="005D6CAD">
        <w:rPr>
          <w:rFonts w:ascii="Arial" w:eastAsia="Segoe UI Emoji" w:hAnsi="Arial" w:cs="Arial"/>
          <w:sz w:val="20"/>
          <w:szCs w:val="20"/>
        </w:rPr>
        <w:t>;</w:t>
      </w:r>
    </w:p>
    <w:p w14:paraId="0190F108" w14:textId="55C004B7" w:rsidR="00CD139D" w:rsidRPr="00F73F24" w:rsidRDefault="0098593A" w:rsidP="004A6477">
      <w:pPr>
        <w:pStyle w:val="Akapitzlist"/>
        <w:numPr>
          <w:ilvl w:val="0"/>
          <w:numId w:val="311"/>
        </w:numPr>
        <w:spacing w:line="276" w:lineRule="auto"/>
        <w:ind w:left="426"/>
        <w:jc w:val="left"/>
        <w:rPr>
          <w:rFonts w:ascii="Arial" w:eastAsia="Segoe UI Emoji" w:hAnsi="Arial" w:cs="Arial"/>
          <w:sz w:val="20"/>
          <w:szCs w:val="20"/>
        </w:rPr>
      </w:pPr>
      <w:r w:rsidRPr="00F73F24">
        <w:rPr>
          <w:rFonts w:ascii="Arial" w:eastAsia="Segoe UI Emoji" w:hAnsi="Arial" w:cs="Arial"/>
          <w:sz w:val="20"/>
          <w:szCs w:val="20"/>
        </w:rPr>
        <w:t>P</w:t>
      </w:r>
      <w:r w:rsidR="00CD139D" w:rsidRPr="00F73F24">
        <w:rPr>
          <w:rFonts w:ascii="Arial" w:eastAsia="Segoe UI Emoji" w:hAnsi="Arial" w:cs="Arial"/>
          <w:sz w:val="20"/>
          <w:szCs w:val="20"/>
        </w:rPr>
        <w:t xml:space="preserve">referowane będą projekty </w:t>
      </w:r>
      <w:r w:rsidR="00916D33" w:rsidRPr="00F73F24">
        <w:rPr>
          <w:rFonts w:ascii="Arial" w:eastAsia="Segoe UI Emoji" w:hAnsi="Arial" w:cs="Arial"/>
          <w:sz w:val="20"/>
          <w:szCs w:val="20"/>
        </w:rPr>
        <w:t xml:space="preserve">w zakresie obiegu cyrkularnego i </w:t>
      </w:r>
      <w:r w:rsidR="00CD139D" w:rsidRPr="00F73F24">
        <w:rPr>
          <w:rFonts w:ascii="Arial" w:eastAsia="Segoe UI Emoji" w:hAnsi="Arial" w:cs="Arial"/>
          <w:sz w:val="20"/>
          <w:szCs w:val="20"/>
        </w:rPr>
        <w:t>uwzględniające rozwiązania zwiększające odporność na skutki zmian klimatycznych, niskoemisyjne, zasobooszczędne i cyfrowe</w:t>
      </w:r>
      <w:r w:rsidR="00C659CB" w:rsidRPr="005D6CAD">
        <w:rPr>
          <w:rFonts w:ascii="Arial" w:eastAsia="Segoe UI Emoji" w:hAnsi="Arial" w:cs="Arial"/>
          <w:sz w:val="20"/>
          <w:szCs w:val="20"/>
        </w:rPr>
        <w:t>;</w:t>
      </w:r>
    </w:p>
    <w:p w14:paraId="307B66B8" w14:textId="69B5B56C" w:rsidR="00CD139D" w:rsidRPr="00F73F24" w:rsidRDefault="004D3C4E" w:rsidP="004A6477">
      <w:pPr>
        <w:pStyle w:val="Akapitzlist"/>
        <w:numPr>
          <w:ilvl w:val="0"/>
          <w:numId w:val="311"/>
        </w:numPr>
        <w:spacing w:line="276" w:lineRule="auto"/>
        <w:ind w:left="426"/>
        <w:jc w:val="left"/>
        <w:rPr>
          <w:rFonts w:ascii="Arial" w:eastAsia="Segoe UI Emoji" w:hAnsi="Arial" w:cs="Arial"/>
          <w:sz w:val="20"/>
          <w:szCs w:val="20"/>
        </w:rPr>
      </w:pPr>
      <w:r w:rsidRPr="00F73F24">
        <w:rPr>
          <w:rFonts w:ascii="Arial" w:eastAsia="Segoe UI Emoji" w:hAnsi="Arial" w:cs="Arial"/>
          <w:sz w:val="20"/>
          <w:szCs w:val="20"/>
        </w:rPr>
        <w:t>W</w:t>
      </w:r>
      <w:r w:rsidR="00CD139D" w:rsidRPr="00F73F24">
        <w:rPr>
          <w:rFonts w:ascii="Arial" w:eastAsia="Segoe UI Emoji" w:hAnsi="Arial" w:cs="Arial"/>
          <w:sz w:val="20"/>
          <w:szCs w:val="20"/>
        </w:rPr>
        <w:t>szelkie dziania powinny być zgodne z duchem European Green Deal, New European Bauhaus, sustainability i SDGs, circular economy itp.</w:t>
      </w:r>
    </w:p>
    <w:p w14:paraId="09207E22" w14:textId="77777777" w:rsidR="00CD139D" w:rsidRPr="005D6CAD" w:rsidRDefault="00CD139D"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W ramach ww. typów interwencji:</w:t>
      </w:r>
    </w:p>
    <w:p w14:paraId="3E93A2CD" w14:textId="4281BA05" w:rsidR="00CD139D" w:rsidRPr="00F73F24" w:rsidRDefault="004D3C4E" w:rsidP="004A6477">
      <w:pPr>
        <w:pStyle w:val="Akapitzlist"/>
        <w:numPr>
          <w:ilvl w:val="0"/>
          <w:numId w:val="310"/>
        </w:numPr>
        <w:spacing w:line="276" w:lineRule="auto"/>
        <w:ind w:left="426"/>
        <w:jc w:val="left"/>
        <w:rPr>
          <w:rFonts w:ascii="Arial" w:eastAsia="Segoe UI Emoji" w:hAnsi="Arial" w:cs="Arial"/>
          <w:sz w:val="20"/>
          <w:szCs w:val="20"/>
        </w:rPr>
      </w:pPr>
      <w:r w:rsidRPr="00F73F24">
        <w:rPr>
          <w:rFonts w:ascii="Arial" w:eastAsia="Segoe UI Emoji" w:hAnsi="Arial" w:cs="Arial"/>
          <w:sz w:val="20"/>
          <w:szCs w:val="20"/>
        </w:rPr>
        <w:t>C</w:t>
      </w:r>
      <w:r w:rsidR="00CD139D" w:rsidRPr="00F73F24">
        <w:rPr>
          <w:rFonts w:ascii="Arial" w:eastAsia="Segoe UI Emoji" w:hAnsi="Arial" w:cs="Arial"/>
          <w:sz w:val="20"/>
          <w:szCs w:val="20"/>
        </w:rPr>
        <w:t>o do zasady nie ma możliwości budowania nowych obiektów kubaturowych. W pierwszej kolejności należy wykorzystywać infrastrukturę istniejącą</w:t>
      </w:r>
      <w:r w:rsidR="00C659CB" w:rsidRPr="005D6CAD">
        <w:rPr>
          <w:rFonts w:ascii="Arial" w:eastAsia="Segoe UI Emoji" w:hAnsi="Arial" w:cs="Arial"/>
          <w:sz w:val="20"/>
          <w:szCs w:val="20"/>
        </w:rPr>
        <w:t>;</w:t>
      </w:r>
    </w:p>
    <w:p w14:paraId="40D95665" w14:textId="05CA2DFB" w:rsidR="00CD139D" w:rsidRPr="00F73F24" w:rsidRDefault="004D3C4E" w:rsidP="004A6477">
      <w:pPr>
        <w:pStyle w:val="Akapitzlist"/>
        <w:numPr>
          <w:ilvl w:val="0"/>
          <w:numId w:val="310"/>
        </w:numPr>
        <w:spacing w:line="276" w:lineRule="auto"/>
        <w:ind w:left="426"/>
        <w:jc w:val="left"/>
        <w:rPr>
          <w:rFonts w:ascii="Arial" w:eastAsia="Segoe UI Emoji" w:hAnsi="Arial" w:cs="Arial"/>
          <w:sz w:val="20"/>
          <w:szCs w:val="20"/>
        </w:rPr>
      </w:pPr>
      <w:r w:rsidRPr="00F73F24">
        <w:rPr>
          <w:rFonts w:ascii="Arial" w:eastAsia="Segoe UI Emoji" w:hAnsi="Arial" w:cs="Arial"/>
          <w:sz w:val="20"/>
          <w:szCs w:val="20"/>
        </w:rPr>
        <w:t>N</w:t>
      </w:r>
      <w:r w:rsidR="00CD139D" w:rsidRPr="00F73F24">
        <w:rPr>
          <w:rFonts w:ascii="Arial" w:eastAsia="Segoe UI Emoji" w:hAnsi="Arial" w:cs="Arial"/>
          <w:sz w:val="20"/>
          <w:szCs w:val="20"/>
        </w:rPr>
        <w:t>ależy unikać tworzenia powierzchni uszczelnionych na rzecz zwiększających powierzchnie biologicznie czynne</w:t>
      </w:r>
      <w:r w:rsidR="00C659CB" w:rsidRPr="005D6CAD">
        <w:rPr>
          <w:rFonts w:ascii="Arial" w:eastAsia="Segoe UI Emoji" w:hAnsi="Arial" w:cs="Arial"/>
          <w:sz w:val="20"/>
          <w:szCs w:val="20"/>
        </w:rPr>
        <w:t>;</w:t>
      </w:r>
    </w:p>
    <w:p w14:paraId="78EDEBB3" w14:textId="70D5A7F2" w:rsidR="005F5588" w:rsidRPr="005D6CAD" w:rsidRDefault="004D3C4E" w:rsidP="004A6477">
      <w:pPr>
        <w:pStyle w:val="Akapitzlist"/>
        <w:numPr>
          <w:ilvl w:val="0"/>
          <w:numId w:val="310"/>
        </w:numPr>
        <w:spacing w:line="276" w:lineRule="auto"/>
        <w:ind w:left="426"/>
        <w:jc w:val="left"/>
        <w:rPr>
          <w:rFonts w:ascii="Arial" w:eastAsia="Segoe UI Emoji" w:hAnsi="Arial" w:cs="Arial"/>
          <w:sz w:val="20"/>
          <w:szCs w:val="20"/>
        </w:rPr>
      </w:pPr>
      <w:r w:rsidRPr="005D6CAD">
        <w:rPr>
          <w:rFonts w:ascii="Arial" w:eastAsia="Segoe UI Emoji" w:hAnsi="Arial" w:cs="Arial"/>
          <w:sz w:val="20"/>
          <w:szCs w:val="20"/>
        </w:rPr>
        <w:t>W</w:t>
      </w:r>
      <w:r w:rsidR="005F5588" w:rsidRPr="005D6CAD">
        <w:rPr>
          <w:rFonts w:ascii="Arial" w:eastAsia="Segoe UI Emoji" w:hAnsi="Arial" w:cs="Arial"/>
          <w:sz w:val="20"/>
          <w:szCs w:val="20"/>
        </w:rPr>
        <w:t>sparciem nie będą objęte inwestycje w infrastrukturę drogową (w tym parkingi).</w:t>
      </w:r>
    </w:p>
    <w:p w14:paraId="6F503C74" w14:textId="77777777" w:rsidR="004F17E2" w:rsidRPr="005D6CAD" w:rsidRDefault="004F17E2" w:rsidP="004A6477">
      <w:pPr>
        <w:spacing w:before="0" w:after="0" w:line="276" w:lineRule="auto"/>
        <w:ind w:left="426"/>
        <w:rPr>
          <w:rFonts w:ascii="Arial" w:eastAsia="Segoe UI Emoji" w:hAnsi="Arial" w:cs="Arial"/>
          <w:sz w:val="20"/>
          <w:szCs w:val="20"/>
        </w:rPr>
      </w:pPr>
    </w:p>
    <w:p w14:paraId="1A490C87" w14:textId="5835D94A" w:rsidR="00FC19E1" w:rsidRPr="005D6CAD" w:rsidRDefault="00132A24" w:rsidP="004A6477">
      <w:pPr>
        <w:spacing w:before="0" w:after="0" w:line="276" w:lineRule="auto"/>
        <w:contextualSpacing/>
        <w:rPr>
          <w:rFonts w:ascii="Arial" w:eastAsia="Segoe UI Emoji" w:hAnsi="Arial" w:cs="Arial"/>
          <w:sz w:val="20"/>
          <w:szCs w:val="20"/>
        </w:rPr>
      </w:pPr>
      <w:r w:rsidRPr="005D6CAD">
        <w:rPr>
          <w:rFonts w:ascii="Arial" w:eastAsia="Segoe UI Emoji" w:hAnsi="Arial" w:cs="Arial"/>
          <w:sz w:val="20"/>
          <w:szCs w:val="20"/>
          <w:lang w:eastAsia="pl-PL"/>
        </w:rPr>
        <w:t>W C</w:t>
      </w:r>
      <w:r w:rsidR="006D3DCF" w:rsidRPr="005D6CAD">
        <w:rPr>
          <w:rFonts w:ascii="Arial" w:eastAsia="Segoe UI Emoji" w:hAnsi="Arial" w:cs="Arial"/>
          <w:sz w:val="20"/>
          <w:szCs w:val="20"/>
          <w:lang w:eastAsia="pl-PL"/>
        </w:rPr>
        <w:t>S</w:t>
      </w:r>
      <w:r w:rsidR="00ED5B51" w:rsidRPr="005D6CAD">
        <w:rPr>
          <w:rFonts w:ascii="Arial" w:eastAsia="Segoe UI Emoji" w:hAnsi="Arial" w:cs="Arial"/>
          <w:sz w:val="20"/>
          <w:szCs w:val="20"/>
          <w:lang w:eastAsia="pl-PL"/>
        </w:rPr>
        <w:t xml:space="preserve"> p</w:t>
      </w:r>
      <w:r w:rsidR="00ED5B51" w:rsidRPr="00F73F24">
        <w:rPr>
          <w:rFonts w:ascii="Arial" w:eastAsia="Segoe UI Emoji" w:hAnsi="Arial" w:cs="Arial"/>
          <w:sz w:val="20"/>
          <w:szCs w:val="20"/>
          <w:lang w:eastAsia="pl-PL"/>
        </w:rPr>
        <w:t>rzewidzian</w:t>
      </w:r>
      <w:r w:rsidR="009D5559" w:rsidRPr="005D6CAD">
        <w:rPr>
          <w:rFonts w:ascii="Arial" w:eastAsia="Segoe UI Emoji" w:hAnsi="Arial" w:cs="Arial"/>
          <w:sz w:val="20"/>
          <w:szCs w:val="20"/>
          <w:lang w:eastAsia="pl-PL"/>
        </w:rPr>
        <w:t>y</w:t>
      </w:r>
      <w:r w:rsidR="00ED5B51" w:rsidRPr="00F73F24">
        <w:rPr>
          <w:rFonts w:ascii="Arial" w:eastAsia="Segoe UI Emoji" w:hAnsi="Arial" w:cs="Arial"/>
          <w:sz w:val="20"/>
          <w:szCs w:val="20"/>
          <w:lang w:eastAsia="pl-PL"/>
        </w:rPr>
        <w:t xml:space="preserve"> jest mechanizm wsparcia poprzez</w:t>
      </w:r>
      <w:r w:rsidR="00ED5B51" w:rsidRPr="005D6CAD">
        <w:rPr>
          <w:rFonts w:ascii="Arial" w:eastAsia="Segoe UI Emoji" w:hAnsi="Arial" w:cs="Arial"/>
          <w:b/>
          <w:sz w:val="20"/>
          <w:szCs w:val="20"/>
          <w:lang w:eastAsia="pl-PL"/>
        </w:rPr>
        <w:t xml:space="preserve"> Mazowieckie Centrum Wsparcia Doradczego (MCWD)</w:t>
      </w:r>
      <w:r w:rsidR="00ED5B51" w:rsidRPr="005D6CAD">
        <w:rPr>
          <w:rFonts w:ascii="Arial" w:eastAsia="Segoe UI Emoji" w:hAnsi="Arial" w:cs="Arial"/>
          <w:sz w:val="20"/>
          <w:szCs w:val="20"/>
          <w:lang w:eastAsia="pl-PL"/>
        </w:rPr>
        <w:t xml:space="preserve"> - polegając</w:t>
      </w:r>
      <w:r w:rsidR="00866ECA" w:rsidRPr="005D6CAD">
        <w:rPr>
          <w:rFonts w:ascii="Arial" w:eastAsia="Segoe UI Emoji" w:hAnsi="Arial" w:cs="Arial"/>
          <w:sz w:val="20"/>
          <w:szCs w:val="20"/>
          <w:lang w:eastAsia="pl-PL"/>
        </w:rPr>
        <w:t>y</w:t>
      </w:r>
      <w:r w:rsidR="00ED5B51" w:rsidRPr="005D6CAD">
        <w:rPr>
          <w:rFonts w:ascii="Arial" w:eastAsia="Segoe UI Emoji" w:hAnsi="Arial" w:cs="Arial"/>
          <w:sz w:val="20"/>
          <w:szCs w:val="20"/>
          <w:lang w:eastAsia="pl-PL"/>
        </w:rPr>
        <w:t xml:space="preserve"> na</w:t>
      </w:r>
      <w:r w:rsidR="00ED5B51" w:rsidRPr="005D6CAD">
        <w:rPr>
          <w:rFonts w:ascii="Arial" w:eastAsia="Symbol" w:hAnsi="Arial" w:cs="Arial"/>
          <w:sz w:val="20"/>
          <w:szCs w:val="20"/>
          <w:lang w:eastAsia="pl-PL"/>
        </w:rPr>
        <w:t xml:space="preserve"> </w:t>
      </w:r>
      <w:r w:rsidR="00ED5B51" w:rsidRPr="005D6CAD">
        <w:rPr>
          <w:rFonts w:ascii="Arial" w:eastAsia="Segoe UI Emoji" w:hAnsi="Arial" w:cs="Arial"/>
          <w:sz w:val="20"/>
          <w:szCs w:val="20"/>
          <w:lang w:eastAsia="pl-PL"/>
        </w:rPr>
        <w:t>wsparciu rozwoju zdolności administracyjnej, w tym wzmocnieniu potencjału JST do kompleksowego zarządzania rozwojem, w tym w zakresie opracowania strategii ponadlokalnych/terytorialnych oraz innych dokumentów planistycznych i analitycznych wspierających kompleksowy rozwój, zarządzanie, monitorowanie i ocenę. Mechanizm zostanie skierowany do</w:t>
      </w:r>
      <w:r w:rsidR="00C659CB" w:rsidRPr="005D6CAD">
        <w:rPr>
          <w:rFonts w:ascii="Arial" w:eastAsia="Segoe UI Emoji" w:hAnsi="Arial" w:cs="Arial"/>
          <w:sz w:val="20"/>
          <w:szCs w:val="20"/>
          <w:lang w:eastAsia="pl-PL"/>
        </w:rPr>
        <w:t xml:space="preserve"> </w:t>
      </w:r>
      <w:r w:rsidR="00FC19E1" w:rsidRPr="005D6CAD">
        <w:rPr>
          <w:rFonts w:ascii="Arial" w:eastAsia="Segoe UI Emoji" w:hAnsi="Arial" w:cs="Arial"/>
          <w:sz w:val="20"/>
          <w:szCs w:val="20"/>
        </w:rPr>
        <w:t>obszarów zagrożonych trwałą marginalizacją</w:t>
      </w:r>
      <w:r w:rsidRPr="005D6CAD">
        <w:rPr>
          <w:rFonts w:ascii="Arial" w:eastAsia="Segoe UI Emoji" w:hAnsi="Arial" w:cs="Arial"/>
          <w:sz w:val="20"/>
          <w:szCs w:val="20"/>
        </w:rPr>
        <w:t xml:space="preserve"> tj. 101 gmin wskazanych w KSRR</w:t>
      </w:r>
      <w:r w:rsidR="00C659CB" w:rsidRPr="005D6CAD">
        <w:rPr>
          <w:rFonts w:ascii="Arial" w:eastAsia="Segoe UI Emoji" w:hAnsi="Arial" w:cs="Arial"/>
          <w:sz w:val="20"/>
          <w:szCs w:val="20"/>
        </w:rPr>
        <w:t>.</w:t>
      </w:r>
    </w:p>
    <w:p w14:paraId="20F11DD3" w14:textId="77777777" w:rsidR="00DD5F71" w:rsidRPr="005D6CAD" w:rsidRDefault="00DD5F71" w:rsidP="004A6477">
      <w:pPr>
        <w:spacing w:before="0" w:after="0" w:line="276" w:lineRule="auto"/>
        <w:contextualSpacing/>
        <w:rPr>
          <w:rFonts w:ascii="Arial" w:eastAsia="Segoe UI Emoji" w:hAnsi="Arial" w:cs="Arial"/>
          <w:sz w:val="20"/>
          <w:szCs w:val="20"/>
        </w:rPr>
      </w:pPr>
    </w:p>
    <w:p w14:paraId="2623A285" w14:textId="313F7A79" w:rsidR="00297AB7" w:rsidRPr="005D6CAD" w:rsidRDefault="00E35F8F" w:rsidP="004A6477">
      <w:pPr>
        <w:spacing w:before="0" w:after="0" w:line="276" w:lineRule="auto"/>
        <w:rPr>
          <w:rFonts w:ascii="Arial" w:eastAsia="Segoe UI Emoji" w:hAnsi="Arial" w:cs="Arial"/>
          <w:sz w:val="20"/>
          <w:szCs w:val="20"/>
        </w:rPr>
      </w:pPr>
      <w:r w:rsidRPr="005D6CAD">
        <w:rPr>
          <w:rFonts w:ascii="Arial" w:eastAsia="Segoe UI Emoji" w:hAnsi="Arial" w:cs="Arial"/>
          <w:sz w:val="20"/>
          <w:szCs w:val="20"/>
        </w:rPr>
        <w:t>Projekty będą wybierane do dofinansowania w sposób konkurencyjny.</w:t>
      </w:r>
    </w:p>
    <w:p w14:paraId="53F4ED1F" w14:textId="77777777" w:rsidR="00FC19E1" w:rsidRPr="005D6CAD" w:rsidRDefault="00FC19E1" w:rsidP="004A6477">
      <w:pPr>
        <w:pStyle w:val="Text1"/>
        <w:spacing w:before="0" w:after="0" w:line="276" w:lineRule="auto"/>
        <w:ind w:left="0"/>
        <w:rPr>
          <w:rFonts w:ascii="Arial" w:hAnsi="Arial" w:cs="Arial"/>
          <w:b/>
          <w:sz w:val="20"/>
          <w:szCs w:val="20"/>
        </w:rPr>
      </w:pPr>
    </w:p>
    <w:p w14:paraId="03F5B86D" w14:textId="77777777" w:rsidR="00952AC2" w:rsidRPr="005D6CAD" w:rsidRDefault="00952AC2"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Główne grupy docelowe</w:t>
      </w:r>
    </w:p>
    <w:p w14:paraId="0513E50E" w14:textId="5C380986" w:rsidR="00952AC2" w:rsidRPr="005D6CAD" w:rsidRDefault="00952AC2" w:rsidP="004A6477">
      <w:pPr>
        <w:pStyle w:val="Point0"/>
        <w:numPr>
          <w:ilvl w:val="0"/>
          <w:numId w:val="306"/>
        </w:numPr>
        <w:spacing w:before="0" w:after="0" w:line="276" w:lineRule="auto"/>
        <w:rPr>
          <w:rFonts w:ascii="Arial" w:hAnsi="Arial" w:cs="Arial"/>
          <w:sz w:val="20"/>
          <w:szCs w:val="20"/>
        </w:rPr>
      </w:pPr>
      <w:r w:rsidRPr="005D6CAD">
        <w:rPr>
          <w:rFonts w:ascii="Arial" w:hAnsi="Arial" w:cs="Arial"/>
          <w:sz w:val="20"/>
          <w:szCs w:val="20"/>
        </w:rPr>
        <w:t xml:space="preserve">mieszkańcy </w:t>
      </w:r>
      <w:r w:rsidR="00866ECA" w:rsidRPr="005D6CAD">
        <w:rPr>
          <w:rFonts w:ascii="Arial" w:hAnsi="Arial" w:cs="Arial"/>
          <w:sz w:val="20"/>
          <w:szCs w:val="20"/>
        </w:rPr>
        <w:t>WM</w:t>
      </w:r>
      <w:r w:rsidRPr="005D6CAD">
        <w:rPr>
          <w:rFonts w:ascii="Arial" w:hAnsi="Arial" w:cs="Arial"/>
          <w:sz w:val="20"/>
          <w:szCs w:val="20"/>
        </w:rPr>
        <w:t>, w tym głównie z obszarów wskazanych do rewitalizacji</w:t>
      </w:r>
      <w:r w:rsidR="00C659CB" w:rsidRPr="005D6CAD">
        <w:rPr>
          <w:rFonts w:ascii="Arial" w:hAnsi="Arial" w:cs="Arial"/>
          <w:sz w:val="20"/>
          <w:szCs w:val="20"/>
        </w:rPr>
        <w:t>,</w:t>
      </w:r>
    </w:p>
    <w:p w14:paraId="67470235" w14:textId="6FE6C4E5" w:rsidR="00952AC2" w:rsidRPr="005D6CAD" w:rsidRDefault="00952AC2" w:rsidP="004A6477">
      <w:pPr>
        <w:pStyle w:val="Point0"/>
        <w:numPr>
          <w:ilvl w:val="0"/>
          <w:numId w:val="306"/>
        </w:numPr>
        <w:spacing w:before="0" w:after="0" w:line="276" w:lineRule="auto"/>
        <w:rPr>
          <w:rFonts w:ascii="Arial" w:hAnsi="Arial" w:cs="Arial"/>
          <w:sz w:val="20"/>
          <w:szCs w:val="20"/>
        </w:rPr>
      </w:pPr>
      <w:r w:rsidRPr="005D6CAD">
        <w:rPr>
          <w:rFonts w:ascii="Arial" w:hAnsi="Arial" w:cs="Arial"/>
          <w:sz w:val="20"/>
          <w:szCs w:val="20"/>
        </w:rPr>
        <w:t>JST, ich związki i stowarzyszenia (np. LGD)</w:t>
      </w:r>
      <w:r w:rsidR="00C659CB" w:rsidRPr="005D6CAD">
        <w:rPr>
          <w:rFonts w:ascii="Arial" w:hAnsi="Arial" w:cs="Arial"/>
          <w:sz w:val="20"/>
          <w:szCs w:val="20"/>
        </w:rPr>
        <w:t>,</w:t>
      </w:r>
    </w:p>
    <w:p w14:paraId="2A2C86F8" w14:textId="3770A640" w:rsidR="00952AC2" w:rsidRPr="005D6CAD" w:rsidRDefault="00952AC2" w:rsidP="004A6477">
      <w:pPr>
        <w:pStyle w:val="Point0"/>
        <w:numPr>
          <w:ilvl w:val="0"/>
          <w:numId w:val="306"/>
        </w:numPr>
        <w:spacing w:before="0" w:after="0" w:line="276" w:lineRule="auto"/>
        <w:rPr>
          <w:rFonts w:ascii="Arial" w:hAnsi="Arial" w:cs="Arial"/>
          <w:sz w:val="20"/>
          <w:szCs w:val="20"/>
        </w:rPr>
      </w:pPr>
      <w:r w:rsidRPr="005D6CAD">
        <w:rPr>
          <w:rFonts w:ascii="Arial" w:hAnsi="Arial" w:cs="Arial"/>
          <w:sz w:val="20"/>
          <w:szCs w:val="20"/>
        </w:rPr>
        <w:t>jednostki organizacyjne JST, posiadające osobowość prawną</w:t>
      </w:r>
      <w:r w:rsidR="00C659CB" w:rsidRPr="005D6CAD">
        <w:rPr>
          <w:rFonts w:ascii="Arial" w:hAnsi="Arial" w:cs="Arial"/>
          <w:sz w:val="20"/>
          <w:szCs w:val="20"/>
        </w:rPr>
        <w:t>,</w:t>
      </w:r>
    </w:p>
    <w:p w14:paraId="09429829" w14:textId="5469F499" w:rsidR="00952AC2" w:rsidRPr="005D6CAD" w:rsidRDefault="00952AC2" w:rsidP="004A6477">
      <w:pPr>
        <w:pStyle w:val="Point0"/>
        <w:numPr>
          <w:ilvl w:val="0"/>
          <w:numId w:val="306"/>
        </w:numPr>
        <w:spacing w:before="0" w:after="0" w:line="276" w:lineRule="auto"/>
        <w:rPr>
          <w:rFonts w:ascii="Arial" w:hAnsi="Arial" w:cs="Arial"/>
          <w:sz w:val="20"/>
          <w:szCs w:val="20"/>
        </w:rPr>
      </w:pPr>
      <w:r w:rsidRPr="005D6CAD">
        <w:rPr>
          <w:rFonts w:ascii="Arial" w:hAnsi="Arial" w:cs="Arial"/>
          <w:sz w:val="20"/>
          <w:szCs w:val="20"/>
        </w:rPr>
        <w:t>organizacje pozarządowe</w:t>
      </w:r>
      <w:r w:rsidR="00C659CB" w:rsidRPr="005D6CAD">
        <w:rPr>
          <w:rFonts w:ascii="Arial" w:hAnsi="Arial" w:cs="Arial"/>
          <w:sz w:val="20"/>
          <w:szCs w:val="20"/>
        </w:rPr>
        <w:t>,</w:t>
      </w:r>
    </w:p>
    <w:p w14:paraId="5AD41BFC" w14:textId="4DB259A7" w:rsidR="00952AC2" w:rsidRPr="005D6CAD" w:rsidRDefault="00952AC2" w:rsidP="004A6477">
      <w:pPr>
        <w:pStyle w:val="Point0"/>
        <w:numPr>
          <w:ilvl w:val="0"/>
          <w:numId w:val="306"/>
        </w:numPr>
        <w:spacing w:before="0" w:after="0" w:line="276" w:lineRule="auto"/>
        <w:rPr>
          <w:rFonts w:ascii="Arial" w:hAnsi="Arial" w:cs="Arial"/>
          <w:sz w:val="20"/>
          <w:szCs w:val="20"/>
        </w:rPr>
      </w:pPr>
      <w:r w:rsidRPr="005D6CAD">
        <w:rPr>
          <w:rFonts w:ascii="Arial" w:hAnsi="Arial" w:cs="Arial"/>
          <w:sz w:val="20"/>
          <w:szCs w:val="20"/>
        </w:rPr>
        <w:t>kościoły i związki wyznaniowe oraz osoby prawne kościołów i związków wyznaniowych</w:t>
      </w:r>
      <w:r w:rsidR="00C659CB" w:rsidRPr="005D6CAD">
        <w:rPr>
          <w:rFonts w:ascii="Arial" w:hAnsi="Arial" w:cs="Arial"/>
          <w:sz w:val="20"/>
          <w:szCs w:val="20"/>
        </w:rPr>
        <w:t>,</w:t>
      </w:r>
    </w:p>
    <w:p w14:paraId="16426A24" w14:textId="6CD22FEB" w:rsidR="00952AC2" w:rsidRPr="005D6CAD" w:rsidRDefault="00952AC2" w:rsidP="004A6477">
      <w:pPr>
        <w:pStyle w:val="Point0"/>
        <w:numPr>
          <w:ilvl w:val="0"/>
          <w:numId w:val="306"/>
        </w:numPr>
        <w:spacing w:before="0" w:after="0" w:line="276" w:lineRule="auto"/>
        <w:rPr>
          <w:rFonts w:ascii="Arial" w:hAnsi="Arial" w:cs="Arial"/>
          <w:sz w:val="20"/>
          <w:szCs w:val="20"/>
        </w:rPr>
      </w:pPr>
      <w:r w:rsidRPr="005D6CAD">
        <w:rPr>
          <w:rFonts w:ascii="Arial" w:hAnsi="Arial" w:cs="Arial"/>
          <w:sz w:val="20"/>
          <w:szCs w:val="20"/>
        </w:rPr>
        <w:t>przedsiębiorstwa,</w:t>
      </w:r>
    </w:p>
    <w:p w14:paraId="0CEEA785" w14:textId="5C111F2D" w:rsidR="00952AC2" w:rsidRPr="005D6CAD" w:rsidRDefault="00952AC2" w:rsidP="004A6477">
      <w:pPr>
        <w:pStyle w:val="Point0"/>
        <w:numPr>
          <w:ilvl w:val="0"/>
          <w:numId w:val="306"/>
        </w:numPr>
        <w:spacing w:before="0" w:after="0" w:line="276" w:lineRule="auto"/>
        <w:rPr>
          <w:rFonts w:ascii="Arial" w:hAnsi="Arial" w:cs="Arial"/>
          <w:sz w:val="20"/>
          <w:szCs w:val="20"/>
        </w:rPr>
      </w:pPr>
      <w:r w:rsidRPr="005D6CAD">
        <w:rPr>
          <w:rFonts w:ascii="Arial" w:hAnsi="Arial" w:cs="Arial"/>
          <w:sz w:val="20"/>
          <w:szCs w:val="20"/>
        </w:rPr>
        <w:t>instytucje kultury</w:t>
      </w:r>
      <w:r w:rsidR="00C659CB" w:rsidRPr="005D6CAD">
        <w:rPr>
          <w:rFonts w:ascii="Arial" w:hAnsi="Arial" w:cs="Arial"/>
          <w:sz w:val="20"/>
          <w:szCs w:val="20"/>
        </w:rPr>
        <w:t>,</w:t>
      </w:r>
    </w:p>
    <w:p w14:paraId="3A9D54E3" w14:textId="700E12A0" w:rsidR="00952AC2" w:rsidRPr="005D6CAD" w:rsidRDefault="00952AC2" w:rsidP="004A6477">
      <w:pPr>
        <w:pStyle w:val="Point0"/>
        <w:numPr>
          <w:ilvl w:val="0"/>
          <w:numId w:val="306"/>
        </w:numPr>
        <w:spacing w:before="0" w:after="0" w:line="276" w:lineRule="auto"/>
        <w:rPr>
          <w:rFonts w:ascii="Arial" w:hAnsi="Arial" w:cs="Arial"/>
          <w:sz w:val="20"/>
          <w:szCs w:val="20"/>
        </w:rPr>
      </w:pPr>
      <w:r w:rsidRPr="005D6CAD">
        <w:rPr>
          <w:rFonts w:ascii="Arial" w:hAnsi="Arial" w:cs="Arial"/>
          <w:sz w:val="20"/>
          <w:szCs w:val="20"/>
        </w:rPr>
        <w:t>spółdzielnie i wspólnoty mieszkaniowe</w:t>
      </w:r>
      <w:r w:rsidR="00C659CB" w:rsidRPr="005D6CAD">
        <w:rPr>
          <w:rFonts w:ascii="Arial" w:hAnsi="Arial" w:cs="Arial"/>
          <w:sz w:val="20"/>
          <w:szCs w:val="20"/>
        </w:rPr>
        <w:t>,</w:t>
      </w:r>
    </w:p>
    <w:p w14:paraId="40CE4B73" w14:textId="5CCE74FB" w:rsidR="00952AC2" w:rsidRPr="005D6CAD" w:rsidRDefault="00952AC2" w:rsidP="004A6477">
      <w:pPr>
        <w:pStyle w:val="Point0"/>
        <w:numPr>
          <w:ilvl w:val="0"/>
          <w:numId w:val="306"/>
        </w:numPr>
        <w:spacing w:before="0" w:after="0" w:line="276" w:lineRule="auto"/>
        <w:rPr>
          <w:rFonts w:ascii="Arial" w:hAnsi="Arial" w:cs="Arial"/>
          <w:sz w:val="20"/>
          <w:szCs w:val="20"/>
        </w:rPr>
      </w:pPr>
      <w:r w:rsidRPr="005D6CAD">
        <w:rPr>
          <w:rFonts w:ascii="Arial" w:hAnsi="Arial" w:cs="Arial"/>
          <w:sz w:val="20"/>
          <w:szCs w:val="20"/>
        </w:rPr>
        <w:t>instytucje edukacyjne, uczelnie</w:t>
      </w:r>
      <w:r w:rsidR="00C659CB" w:rsidRPr="005D6CAD">
        <w:rPr>
          <w:rFonts w:ascii="Arial" w:hAnsi="Arial" w:cs="Arial"/>
          <w:sz w:val="20"/>
          <w:szCs w:val="20"/>
        </w:rPr>
        <w:t>.</w:t>
      </w:r>
    </w:p>
    <w:p w14:paraId="4F671765" w14:textId="45316374" w:rsidR="00952AC2" w:rsidRPr="005D6CAD" w:rsidRDefault="00952AC2" w:rsidP="004A6477">
      <w:pPr>
        <w:spacing w:before="0" w:after="0" w:line="276" w:lineRule="auto"/>
        <w:ind w:hanging="850"/>
        <w:rPr>
          <w:rFonts w:ascii="Arial" w:hAnsi="Arial" w:cs="Arial"/>
          <w:sz w:val="20"/>
          <w:szCs w:val="20"/>
        </w:rPr>
      </w:pPr>
    </w:p>
    <w:p w14:paraId="009BADEB" w14:textId="77777777" w:rsidR="00952AC2" w:rsidRPr="005D6CAD" w:rsidRDefault="00952AC2"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Działania na rzecz zapewnienia równości, włączenia społecznego i niedyskryminacji</w:t>
      </w:r>
    </w:p>
    <w:p w14:paraId="53A44C98" w14:textId="52EF56B2" w:rsidR="000D057F" w:rsidRPr="005D6CAD" w:rsidRDefault="000D057F" w:rsidP="004A6477">
      <w:pPr>
        <w:spacing w:before="0" w:after="0" w:line="276" w:lineRule="auto"/>
        <w:rPr>
          <w:rFonts w:ascii="Arial" w:hAnsi="Arial" w:cs="Arial"/>
          <w:sz w:val="20"/>
          <w:szCs w:val="20"/>
        </w:rPr>
      </w:pPr>
      <w:r w:rsidRPr="005D6CAD">
        <w:rPr>
          <w:rFonts w:ascii="Arial" w:hAnsi="Arial" w:cs="Arial"/>
          <w:sz w:val="20"/>
          <w:szCs w:val="20"/>
        </w:rPr>
        <w:t xml:space="preserve">Zgodnie z art. 9 CPR, </w:t>
      </w:r>
      <w:r w:rsidR="00AF7214" w:rsidRPr="005D6CAD">
        <w:rPr>
          <w:rFonts w:ascii="Arial" w:hAnsi="Arial" w:cs="Arial"/>
          <w:sz w:val="20"/>
          <w:szCs w:val="20"/>
        </w:rPr>
        <w:t>podejmowane będą działania</w:t>
      </w:r>
      <w:r w:rsidRPr="005D6CAD">
        <w:rPr>
          <w:rFonts w:ascii="Arial" w:hAnsi="Arial" w:cs="Arial"/>
          <w:sz w:val="20"/>
          <w:szCs w:val="20"/>
        </w:rPr>
        <w:t xml:space="preserve"> w celu zapobiegania wszelkiej dyskryminacji ze względu na płeć, rasę lub pochodzenie etniczne, religię lub światopogląd, niepełnosprawność, wiek lub orientację seksualną. Na gruncie polskim niniejszy artykuł jest realizowany w ramach horyzontalnych zasad równościowych. Tym samym, w każdym z celów szczegółowych ww. zasady będą przestrzegane na każdym poziomie wdrażania. Wsparcie będzie udzielane również z poszanowaniem fundamentalnych praw człowieka określonych w Karcie Praw Podstawowych Unii Europejskiej w zakresie m.in. ochrony danych osobowych, równości wobec prawa, równości kobiet i mężczyzn, integracji osób z niepełnosprawnościami, możliwości zwrócenia się do Europejskiego Rzecznika Praw Obywatelskich. Ponadto wsparcie będzie udzielane z poszanowaniem odpowiednich postanowień Konwencji ONZ o prawach osób niepełnosprawnych.</w:t>
      </w:r>
    </w:p>
    <w:p w14:paraId="6F6BBBA4" w14:textId="432AB722" w:rsidR="00952AC2" w:rsidRPr="005D6CAD" w:rsidRDefault="00952AC2" w:rsidP="004A6477">
      <w:pPr>
        <w:pStyle w:val="Text1"/>
        <w:spacing w:before="0" w:after="0" w:line="276" w:lineRule="auto"/>
        <w:ind w:left="0"/>
        <w:rPr>
          <w:rFonts w:ascii="Arial" w:hAnsi="Arial" w:cs="Arial"/>
          <w:sz w:val="20"/>
          <w:szCs w:val="20"/>
        </w:rPr>
      </w:pPr>
    </w:p>
    <w:p w14:paraId="11D147BB" w14:textId="77777777" w:rsidR="00952AC2" w:rsidRPr="005D6CAD" w:rsidRDefault="00952AC2"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Wskazanie konkretnych terytoriów objętych wsparciem, z uwzględnieniem planowanego wykorzystania narzędzi terytorialnych</w:t>
      </w:r>
    </w:p>
    <w:p w14:paraId="15EAC1F0" w14:textId="5F1D2E5E" w:rsidR="00084D6B" w:rsidRPr="005D6CAD" w:rsidRDefault="00084D6B" w:rsidP="004A6477">
      <w:pPr>
        <w:spacing w:before="0" w:after="0" w:line="276" w:lineRule="auto"/>
        <w:rPr>
          <w:rFonts w:ascii="Arial" w:hAnsi="Arial" w:cs="Arial"/>
          <w:sz w:val="20"/>
          <w:szCs w:val="20"/>
        </w:rPr>
      </w:pPr>
      <w:r w:rsidRPr="005D6CAD">
        <w:rPr>
          <w:rFonts w:ascii="Arial" w:hAnsi="Arial" w:cs="Arial"/>
          <w:sz w:val="20"/>
          <w:szCs w:val="20"/>
        </w:rPr>
        <w:t xml:space="preserve">Planowane interwencje będą realizowane na obszarze całego </w:t>
      </w:r>
      <w:r w:rsidR="00866ECA" w:rsidRPr="005D6CAD">
        <w:rPr>
          <w:rFonts w:ascii="Arial" w:hAnsi="Arial" w:cs="Arial"/>
          <w:sz w:val="20"/>
          <w:szCs w:val="20"/>
        </w:rPr>
        <w:t xml:space="preserve">WM </w:t>
      </w:r>
      <w:r w:rsidRPr="005D6CAD">
        <w:rPr>
          <w:rFonts w:ascii="Arial" w:hAnsi="Arial" w:cs="Arial"/>
          <w:sz w:val="20"/>
          <w:szCs w:val="20"/>
        </w:rPr>
        <w:t xml:space="preserve">z uwzględnieniem podziału na </w:t>
      </w:r>
      <w:r w:rsidR="00866ECA" w:rsidRPr="005D6CAD">
        <w:rPr>
          <w:rFonts w:ascii="Arial" w:hAnsi="Arial" w:cs="Arial"/>
          <w:sz w:val="20"/>
          <w:szCs w:val="20"/>
        </w:rPr>
        <w:t>RWS</w:t>
      </w:r>
      <w:r w:rsidRPr="005D6CAD">
        <w:rPr>
          <w:rFonts w:ascii="Arial" w:hAnsi="Arial" w:cs="Arial"/>
          <w:sz w:val="20"/>
          <w:szCs w:val="20"/>
        </w:rPr>
        <w:t xml:space="preserve"> oraz </w:t>
      </w:r>
      <w:r w:rsidR="00866ECA" w:rsidRPr="005D6CAD">
        <w:rPr>
          <w:rFonts w:ascii="Arial" w:hAnsi="Arial" w:cs="Arial"/>
          <w:sz w:val="20"/>
          <w:szCs w:val="20"/>
        </w:rPr>
        <w:t>RMR</w:t>
      </w:r>
      <w:r w:rsidRPr="005D6CAD">
        <w:rPr>
          <w:rFonts w:ascii="Arial" w:hAnsi="Arial" w:cs="Arial"/>
          <w:sz w:val="20"/>
          <w:szCs w:val="20"/>
        </w:rPr>
        <w:t>. Preferencje mogą mieć projekty zlokalizowane w średnich i małych miastach</w:t>
      </w:r>
      <w:r w:rsidR="00866ECA" w:rsidRPr="005D6CAD">
        <w:rPr>
          <w:rFonts w:ascii="Arial" w:hAnsi="Arial" w:cs="Arial"/>
          <w:sz w:val="20"/>
          <w:szCs w:val="20"/>
        </w:rPr>
        <w:t>,</w:t>
      </w:r>
      <w:r w:rsidRPr="005D6CAD">
        <w:rPr>
          <w:rFonts w:ascii="Arial" w:hAnsi="Arial" w:cs="Arial"/>
          <w:sz w:val="20"/>
          <w:szCs w:val="20"/>
        </w:rPr>
        <w:t xml:space="preserve"> w szczególności zagrożonych utratą funkcji gospodarczych i społecznych. Priorytety mogą być też skierowane do projektów zlokalizowanych </w:t>
      </w:r>
      <w:r w:rsidR="00866ECA" w:rsidRPr="005D6CAD">
        <w:rPr>
          <w:rFonts w:ascii="Arial" w:hAnsi="Arial" w:cs="Arial"/>
          <w:sz w:val="20"/>
          <w:szCs w:val="20"/>
        </w:rPr>
        <w:t xml:space="preserve">w </w:t>
      </w:r>
      <w:r w:rsidRPr="005D6CAD">
        <w:rPr>
          <w:rFonts w:ascii="Arial" w:hAnsi="Arial" w:cs="Arial"/>
          <w:sz w:val="20"/>
          <w:szCs w:val="20"/>
        </w:rPr>
        <w:t xml:space="preserve">OSI wyznaczonych w KSRR i wynikających ze </w:t>
      </w:r>
      <w:r w:rsidR="00866ECA" w:rsidRPr="005D6CAD">
        <w:rPr>
          <w:rFonts w:ascii="Arial" w:hAnsi="Arial" w:cs="Arial"/>
          <w:sz w:val="20"/>
          <w:szCs w:val="20"/>
        </w:rPr>
        <w:t>SR WM 2030</w:t>
      </w:r>
      <w:r w:rsidRPr="005D6CAD">
        <w:rPr>
          <w:rFonts w:ascii="Arial" w:hAnsi="Arial" w:cs="Arial"/>
          <w:sz w:val="20"/>
          <w:szCs w:val="20"/>
        </w:rPr>
        <w:t xml:space="preserve">. Wsparcie zostanie skierowane do obszarów rewitalizacji wyznaczonych w gminnych obszarach rewitalizacji wpisanych do </w:t>
      </w:r>
      <w:r w:rsidR="00866ECA" w:rsidRPr="005D6CAD">
        <w:rPr>
          <w:rFonts w:ascii="Arial" w:hAnsi="Arial" w:cs="Arial"/>
          <w:sz w:val="20"/>
          <w:szCs w:val="20"/>
        </w:rPr>
        <w:t xml:space="preserve">wojewódzkiego </w:t>
      </w:r>
      <w:r w:rsidRPr="005D6CAD">
        <w:rPr>
          <w:rFonts w:ascii="Arial" w:hAnsi="Arial" w:cs="Arial"/>
          <w:sz w:val="20"/>
          <w:szCs w:val="20"/>
        </w:rPr>
        <w:t>wykazu programów rewitalizacji.</w:t>
      </w:r>
    </w:p>
    <w:p w14:paraId="36A72BBC" w14:textId="77777777" w:rsidR="00084D6B" w:rsidRPr="005D6CAD" w:rsidRDefault="00084D6B" w:rsidP="004A6477">
      <w:pPr>
        <w:spacing w:before="0" w:after="0" w:line="276" w:lineRule="auto"/>
        <w:ind w:hanging="850"/>
        <w:rPr>
          <w:rFonts w:ascii="Arial" w:hAnsi="Arial" w:cs="Arial"/>
          <w:sz w:val="20"/>
          <w:szCs w:val="20"/>
        </w:rPr>
      </w:pPr>
    </w:p>
    <w:p w14:paraId="5E14C9EE" w14:textId="77777777" w:rsidR="00952AC2" w:rsidRPr="005D6CAD" w:rsidRDefault="00952AC2"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Działania międzyregionalne, transgraniczne i transnarodowe</w:t>
      </w:r>
    </w:p>
    <w:p w14:paraId="1CD300F3" w14:textId="02DDE213" w:rsidR="00422FA0" w:rsidRPr="005D6CAD" w:rsidRDefault="00866ECA" w:rsidP="004A6477">
      <w:pPr>
        <w:pStyle w:val="Text1"/>
        <w:spacing w:before="0" w:after="0" w:line="276" w:lineRule="auto"/>
        <w:ind w:left="0"/>
        <w:rPr>
          <w:rFonts w:ascii="Arial" w:hAnsi="Arial" w:cs="Arial"/>
          <w:sz w:val="20"/>
          <w:szCs w:val="20"/>
        </w:rPr>
      </w:pPr>
      <w:r w:rsidRPr="005D6CAD">
        <w:rPr>
          <w:rFonts w:ascii="Arial" w:hAnsi="Arial" w:cs="Arial"/>
          <w:sz w:val="20"/>
          <w:szCs w:val="20"/>
        </w:rPr>
        <w:t>FEM</w:t>
      </w:r>
      <w:r w:rsidR="00422FA0" w:rsidRPr="005D6CAD">
        <w:rPr>
          <w:rFonts w:ascii="Arial" w:hAnsi="Arial" w:cs="Arial"/>
          <w:sz w:val="20"/>
          <w:szCs w:val="20"/>
        </w:rPr>
        <w:t xml:space="preserve"> 2021-2027 jest programem co do zasady obejmującym terytorium </w:t>
      </w:r>
      <w:r w:rsidRPr="005D6CAD">
        <w:rPr>
          <w:rFonts w:ascii="Arial" w:hAnsi="Arial" w:cs="Arial"/>
          <w:sz w:val="20"/>
          <w:szCs w:val="20"/>
        </w:rPr>
        <w:t>WM</w:t>
      </w:r>
      <w:r w:rsidR="00422FA0" w:rsidRPr="005D6CAD">
        <w:rPr>
          <w:rFonts w:ascii="Arial" w:hAnsi="Arial" w:cs="Arial"/>
          <w:sz w:val="20"/>
          <w:szCs w:val="20"/>
        </w:rPr>
        <w:t xml:space="preserve">. </w:t>
      </w:r>
      <w:r w:rsidRPr="005D6CAD">
        <w:rPr>
          <w:rFonts w:ascii="Arial" w:hAnsi="Arial" w:cs="Arial"/>
          <w:sz w:val="20"/>
          <w:szCs w:val="20"/>
        </w:rPr>
        <w:t>R</w:t>
      </w:r>
      <w:r w:rsidR="00422FA0" w:rsidRPr="005D6CAD">
        <w:rPr>
          <w:rFonts w:ascii="Arial" w:hAnsi="Arial" w:cs="Arial"/>
          <w:sz w:val="20"/>
          <w:szCs w:val="20"/>
        </w:rPr>
        <w:t>ealizować</w:t>
      </w:r>
      <w:r w:rsidRPr="005D6CAD">
        <w:rPr>
          <w:rFonts w:ascii="Arial" w:hAnsi="Arial" w:cs="Arial"/>
          <w:sz w:val="20"/>
          <w:szCs w:val="20"/>
        </w:rPr>
        <w:t xml:space="preserve"> jednak</w:t>
      </w:r>
      <w:r w:rsidR="00422FA0" w:rsidRPr="005D6CAD">
        <w:rPr>
          <w:rFonts w:ascii="Arial" w:hAnsi="Arial" w:cs="Arial"/>
          <w:sz w:val="20"/>
          <w:szCs w:val="20"/>
        </w:rPr>
        <w:t xml:space="preserve"> będzie projekty, które z uwagi na ich rangę i wpływ</w:t>
      </w:r>
      <w:r w:rsidRPr="005D6CAD">
        <w:rPr>
          <w:rFonts w:ascii="Arial" w:hAnsi="Arial" w:cs="Arial"/>
          <w:sz w:val="20"/>
          <w:szCs w:val="20"/>
        </w:rPr>
        <w:t>,</w:t>
      </w:r>
      <w:r w:rsidR="00422FA0" w:rsidRPr="005D6CAD">
        <w:rPr>
          <w:rFonts w:ascii="Arial" w:hAnsi="Arial" w:cs="Arial"/>
          <w:sz w:val="20"/>
          <w:szCs w:val="20"/>
        </w:rPr>
        <w:t xml:space="preserve"> będą miały wymiar europejski. Inwestycje w najważniejsze m.in. z punktu widzenia wartości historycznych obiekty zabytkowe, posiadające wyjątkową wartość historyczną, artystyczną lub naukową, będą wzmacniać związek </w:t>
      </w:r>
      <w:r w:rsidRPr="005D6CAD">
        <w:rPr>
          <w:rFonts w:ascii="Arial" w:hAnsi="Arial" w:cs="Arial"/>
          <w:sz w:val="20"/>
          <w:szCs w:val="20"/>
        </w:rPr>
        <w:t>WM</w:t>
      </w:r>
      <w:r w:rsidR="00422FA0" w:rsidRPr="005D6CAD">
        <w:rPr>
          <w:rFonts w:ascii="Arial" w:hAnsi="Arial" w:cs="Arial"/>
          <w:sz w:val="20"/>
          <w:szCs w:val="20"/>
        </w:rPr>
        <w:t xml:space="preserve"> z europejskim i światowym dziedzictwem kulturowym. Zachowanie i rozwój obiektów dziedzictwa kulturowego wpłynie na wzmocnienie tożsamości, atrakcyjności turystycznej, inwestycyjnej, a także osiedleńczej makroregionu.</w:t>
      </w:r>
    </w:p>
    <w:p w14:paraId="3F4E1D8A" w14:textId="77777777" w:rsidR="00952AC2" w:rsidRPr="005D6CAD" w:rsidRDefault="00952AC2" w:rsidP="004A6477">
      <w:pPr>
        <w:pStyle w:val="Text1"/>
        <w:spacing w:before="0" w:after="0" w:line="276" w:lineRule="auto"/>
        <w:ind w:left="0"/>
        <w:rPr>
          <w:rFonts w:ascii="Arial" w:hAnsi="Arial" w:cs="Arial"/>
          <w:sz w:val="20"/>
          <w:szCs w:val="20"/>
        </w:rPr>
      </w:pPr>
    </w:p>
    <w:p w14:paraId="32D00FA0" w14:textId="77777777" w:rsidR="00952AC2" w:rsidRPr="005D6CAD" w:rsidRDefault="00952AC2" w:rsidP="004A6477">
      <w:pPr>
        <w:pStyle w:val="Text1"/>
        <w:spacing w:before="0" w:after="0" w:line="276" w:lineRule="auto"/>
        <w:ind w:left="0"/>
        <w:rPr>
          <w:rFonts w:ascii="Arial" w:hAnsi="Arial" w:cs="Arial"/>
          <w:b/>
          <w:sz w:val="20"/>
          <w:szCs w:val="20"/>
        </w:rPr>
      </w:pPr>
      <w:r w:rsidRPr="005D6CAD">
        <w:rPr>
          <w:rFonts w:ascii="Arial" w:hAnsi="Arial" w:cs="Arial"/>
          <w:b/>
          <w:sz w:val="20"/>
          <w:szCs w:val="20"/>
        </w:rPr>
        <w:t>Planowane wykorzystanie instrumentów finansowych</w:t>
      </w:r>
    </w:p>
    <w:p w14:paraId="76A733F7" w14:textId="13FD3919" w:rsidR="00780916" w:rsidRPr="005D6CAD" w:rsidRDefault="00780916" w:rsidP="004A6477">
      <w:pPr>
        <w:pStyle w:val="Point0"/>
        <w:spacing w:before="0" w:after="0" w:line="276" w:lineRule="auto"/>
        <w:ind w:left="0" w:firstLine="0"/>
        <w:rPr>
          <w:rFonts w:ascii="Arial" w:hAnsi="Arial" w:cs="Arial"/>
          <w:sz w:val="20"/>
          <w:szCs w:val="20"/>
        </w:rPr>
      </w:pPr>
      <w:r w:rsidRPr="005D6CAD">
        <w:rPr>
          <w:rFonts w:ascii="Arial" w:eastAsia="Arial Narrow" w:hAnsi="Arial" w:cs="Arial"/>
          <w:sz w:val="20"/>
          <w:szCs w:val="20"/>
        </w:rPr>
        <w:t>W CS 5(</w:t>
      </w:r>
      <w:r w:rsidR="00AC35DC" w:rsidRPr="005D6CAD">
        <w:rPr>
          <w:rFonts w:ascii="Arial" w:eastAsia="Arial Narrow" w:hAnsi="Arial" w:cs="Arial"/>
          <w:sz w:val="20"/>
          <w:szCs w:val="20"/>
        </w:rPr>
        <w:t>i</w:t>
      </w:r>
      <w:r w:rsidRPr="005D6CAD">
        <w:rPr>
          <w:rFonts w:ascii="Arial" w:eastAsia="Arial Narrow" w:hAnsi="Arial" w:cs="Arial"/>
          <w:sz w:val="20"/>
          <w:szCs w:val="20"/>
        </w:rPr>
        <w:t>i) planuje się wdrażanie pożyczki inwestycyjnej. Instrumenty finansowe dedykowane będą w szczególności inwestycjom o potencjale komercyjnym i samofinansującym się. Finansowane będą inwestycje ukierunkowane na pobudzanie aktywności środowisk lokalnych i stymulowanie współpracy poprzez wsparcie przedsiębiorczości, samozatrudnienia i gospodarki społecznej, a także poprawę jakości przestrzeni w której funkcjonują. Wsparcie może zostać udzielone wyłącznie na rzecz projektów zgodnych z programem rewitalizacji dla danego obszaru, na którym projekt jest wdrażany. Taki program rewitalizacji musi być uwzględniony w wykazie programów rewitalizacji województwa mazowieckiego. Natomiast działania z zakresu inwestycji w mieszkalnictwo komunalne będą mogły być wspierane w formie dotacji z uwagi na interes społeczny mieszkańców i zachętę do zwalczania ubóstwa energetycznego. Produkty finansowe będą odpowiednio skomponowane w zależności od typu beneficjenta statecznego.</w:t>
      </w:r>
    </w:p>
    <w:p w14:paraId="0A7DAA63" w14:textId="11FE5F4D" w:rsidR="00952AC2" w:rsidRPr="005D6CAD" w:rsidRDefault="00952AC2">
      <w:pPr>
        <w:spacing w:before="0" w:after="160" w:line="259" w:lineRule="auto"/>
        <w:rPr>
          <w:rFonts w:ascii="Arial" w:hAnsi="Arial" w:cs="Arial"/>
          <w:sz w:val="20"/>
          <w:szCs w:val="20"/>
        </w:rPr>
      </w:pPr>
      <w:r w:rsidRPr="005D6CAD">
        <w:rPr>
          <w:rFonts w:ascii="Arial" w:hAnsi="Arial" w:cs="Arial"/>
          <w:sz w:val="20"/>
          <w:szCs w:val="20"/>
        </w:rPr>
        <w:br w:type="page"/>
      </w:r>
    </w:p>
    <w:p w14:paraId="3B0BD17F" w14:textId="77777777" w:rsidR="00952AC2" w:rsidRPr="005D6CAD" w:rsidRDefault="00952AC2" w:rsidP="00566260">
      <w:pPr>
        <w:rPr>
          <w:rFonts w:ascii="Arial" w:hAnsi="Arial" w:cs="Arial"/>
        </w:rPr>
        <w:sectPr w:rsidR="00952AC2" w:rsidRPr="005D6CAD" w:rsidSect="00F73F24">
          <w:footnotePr>
            <w:numRestart w:val="eachPage"/>
          </w:footnotePr>
          <w:pgSz w:w="11907" w:h="16839" w:code="9"/>
          <w:pgMar w:top="1418" w:right="1418" w:bottom="1418" w:left="1418" w:header="567" w:footer="567" w:gutter="0"/>
          <w:cols w:space="720"/>
          <w:docGrid w:linePitch="360"/>
        </w:sectPr>
      </w:pPr>
    </w:p>
    <w:p w14:paraId="5C8C5D55" w14:textId="1E55B6BE" w:rsidR="00002E62" w:rsidRPr="005D6CAD" w:rsidRDefault="007B3DFC" w:rsidP="00F200A8">
      <w:pPr>
        <w:pStyle w:val="Nagwek5"/>
        <w:rPr>
          <w:rFonts w:cs="Arial"/>
        </w:rPr>
      </w:pPr>
      <w:r w:rsidRPr="005D6CAD">
        <w:rPr>
          <w:rFonts w:cs="Arial"/>
        </w:rPr>
        <w:t xml:space="preserve">2.1.9.2.2. </w:t>
      </w:r>
      <w:r w:rsidR="00002E62" w:rsidRPr="005D6CAD">
        <w:rPr>
          <w:rFonts w:cs="Arial"/>
        </w:rPr>
        <w:t xml:space="preserve">Wskaźniki </w:t>
      </w:r>
    </w:p>
    <w:p w14:paraId="5BAAE06D" w14:textId="05A62F56" w:rsidR="00952AC2" w:rsidRPr="004A6477" w:rsidRDefault="00DD5073" w:rsidP="004A6477">
      <w:pPr>
        <w:pStyle w:val="Point0"/>
        <w:spacing w:before="0" w:after="0" w:line="276" w:lineRule="auto"/>
        <w:ind w:left="0" w:firstLine="0"/>
        <w:rPr>
          <w:rFonts w:ascii="Arial" w:eastAsia="Arial Narrow" w:hAnsi="Arial" w:cs="Arial"/>
          <w:sz w:val="20"/>
          <w:szCs w:val="20"/>
        </w:rPr>
      </w:pPr>
      <w:r w:rsidRPr="004A6477">
        <w:rPr>
          <w:rFonts w:ascii="Arial" w:eastAsia="Arial Narrow" w:hAnsi="Arial" w:cs="Arial"/>
          <w:sz w:val="20"/>
          <w:szCs w:val="20"/>
        </w:rPr>
        <w:t>Tabela 2: Wskaźniki produktu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1348"/>
        <w:gridCol w:w="907"/>
        <w:gridCol w:w="1240"/>
        <w:gridCol w:w="1471"/>
        <w:gridCol w:w="4488"/>
        <w:gridCol w:w="1208"/>
        <w:gridCol w:w="1217"/>
        <w:gridCol w:w="1227"/>
      </w:tblGrid>
      <w:tr w:rsidR="00EA1CE6" w:rsidRPr="002C5E73" w14:paraId="0093FE24" w14:textId="77777777" w:rsidTr="008258BC">
        <w:trPr>
          <w:cantSplit/>
          <w:trHeight w:val="227"/>
          <w:tblHeader/>
          <w:jc w:val="center"/>
        </w:trPr>
        <w:tc>
          <w:tcPr>
            <w:tcW w:w="0" w:type="auto"/>
            <w:shd w:val="clear" w:color="auto" w:fill="FFE599" w:themeFill="accent4" w:themeFillTint="66"/>
            <w:vAlign w:val="center"/>
          </w:tcPr>
          <w:p w14:paraId="2C07E7AE"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0" w:type="auto"/>
            <w:shd w:val="clear" w:color="auto" w:fill="FFE599" w:themeFill="accent4" w:themeFillTint="66"/>
            <w:vAlign w:val="center"/>
          </w:tcPr>
          <w:p w14:paraId="464FDBA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0" w:type="auto"/>
            <w:shd w:val="clear" w:color="auto" w:fill="FFE599" w:themeFill="accent4" w:themeFillTint="66"/>
            <w:vAlign w:val="center"/>
          </w:tcPr>
          <w:p w14:paraId="00AA3631"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0" w:type="auto"/>
            <w:shd w:val="clear" w:color="auto" w:fill="FFE599" w:themeFill="accent4" w:themeFillTint="66"/>
            <w:vAlign w:val="center"/>
          </w:tcPr>
          <w:p w14:paraId="1CEDA2D6"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0" w:type="auto"/>
            <w:shd w:val="clear" w:color="auto" w:fill="FFE599" w:themeFill="accent4" w:themeFillTint="66"/>
            <w:vAlign w:val="center"/>
          </w:tcPr>
          <w:p w14:paraId="638CA596"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0" w:type="auto"/>
            <w:shd w:val="clear" w:color="auto" w:fill="FFE599" w:themeFill="accent4" w:themeFillTint="66"/>
            <w:vAlign w:val="center"/>
          </w:tcPr>
          <w:p w14:paraId="25B95987"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0" w:type="auto"/>
            <w:shd w:val="clear" w:color="auto" w:fill="FFE599" w:themeFill="accent4" w:themeFillTint="66"/>
            <w:vAlign w:val="center"/>
          </w:tcPr>
          <w:p w14:paraId="52AC4CBC"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0" w:type="auto"/>
            <w:shd w:val="clear" w:color="auto" w:fill="FFE599" w:themeFill="accent4" w:themeFillTint="66"/>
            <w:vAlign w:val="center"/>
          </w:tcPr>
          <w:p w14:paraId="3708A715"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pośredni (2024)</w:t>
            </w:r>
          </w:p>
        </w:tc>
        <w:tc>
          <w:tcPr>
            <w:tcW w:w="0" w:type="auto"/>
            <w:shd w:val="clear" w:color="auto" w:fill="FFE599" w:themeFill="accent4" w:themeFillTint="66"/>
            <w:vAlign w:val="center"/>
          </w:tcPr>
          <w:p w14:paraId="61FEA1D9" w14:textId="77777777" w:rsidR="00EA1CE6" w:rsidRPr="002C5E73" w:rsidRDefault="00EA1CE6" w:rsidP="008258BC">
            <w:pPr>
              <w:spacing w:before="0" w:after="0" w:line="240" w:lineRule="auto"/>
              <w:rPr>
                <w:rFonts w:ascii="Arial" w:hAnsi="Arial" w:cs="Arial"/>
                <w:sz w:val="18"/>
                <w:szCs w:val="18"/>
              </w:rPr>
            </w:pPr>
            <w:r w:rsidRPr="002C5E73">
              <w:rPr>
                <w:rFonts w:ascii="Arial" w:hAnsi="Arial" w:cs="Arial"/>
                <w:sz w:val="18"/>
                <w:szCs w:val="18"/>
              </w:rPr>
              <w:t>Cel końcowy (2029)</w:t>
            </w:r>
          </w:p>
        </w:tc>
      </w:tr>
      <w:tr w:rsidR="009D0F62" w:rsidRPr="002C5E73" w14:paraId="2B7C1804" w14:textId="77777777" w:rsidTr="00415011">
        <w:trPr>
          <w:cantSplit/>
          <w:trHeight w:val="227"/>
          <w:jc w:val="center"/>
        </w:trPr>
        <w:tc>
          <w:tcPr>
            <w:tcW w:w="0" w:type="auto"/>
            <w:shd w:val="clear" w:color="auto" w:fill="D9D9D9" w:themeFill="background1" w:themeFillShade="D9"/>
            <w:vAlign w:val="center"/>
          </w:tcPr>
          <w:p w14:paraId="48896BAB" w14:textId="70B37F25"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IX</w:t>
            </w:r>
          </w:p>
        </w:tc>
        <w:tc>
          <w:tcPr>
            <w:tcW w:w="0" w:type="auto"/>
            <w:shd w:val="clear" w:color="auto" w:fill="D9D9D9" w:themeFill="background1" w:themeFillShade="D9"/>
            <w:vAlign w:val="center"/>
          </w:tcPr>
          <w:p w14:paraId="5AF448A0" w14:textId="3121988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5(ii)</w:t>
            </w:r>
          </w:p>
        </w:tc>
        <w:tc>
          <w:tcPr>
            <w:tcW w:w="0" w:type="auto"/>
            <w:shd w:val="clear" w:color="auto" w:fill="D9D9D9" w:themeFill="background1" w:themeFillShade="D9"/>
            <w:vAlign w:val="center"/>
          </w:tcPr>
          <w:p w14:paraId="68930EB2" w14:textId="70E5C7C3"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EFRR</w:t>
            </w:r>
          </w:p>
        </w:tc>
        <w:tc>
          <w:tcPr>
            <w:tcW w:w="0" w:type="auto"/>
            <w:shd w:val="clear" w:color="auto" w:fill="D9D9D9" w:themeFill="background1" w:themeFillShade="D9"/>
            <w:vAlign w:val="center"/>
          </w:tcPr>
          <w:p w14:paraId="6CA7A412" w14:textId="3A2D77AE"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0" w:type="auto"/>
            <w:shd w:val="clear" w:color="auto" w:fill="D9D9D9" w:themeFill="background1" w:themeFillShade="D9"/>
            <w:vAlign w:val="center"/>
          </w:tcPr>
          <w:p w14:paraId="764E2578" w14:textId="7D552127"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PLRO146</w:t>
            </w:r>
          </w:p>
        </w:tc>
        <w:tc>
          <w:tcPr>
            <w:tcW w:w="0" w:type="auto"/>
            <w:shd w:val="clear" w:color="auto" w:fill="D9D9D9" w:themeFill="background1" w:themeFillShade="D9"/>
            <w:vAlign w:val="center"/>
          </w:tcPr>
          <w:p w14:paraId="2F007231" w14:textId="45E5D84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Powierzchnia obszarów objętych rewitalizacją</w:t>
            </w:r>
          </w:p>
        </w:tc>
        <w:tc>
          <w:tcPr>
            <w:tcW w:w="0" w:type="auto"/>
            <w:shd w:val="clear" w:color="auto" w:fill="D9D9D9" w:themeFill="background1" w:themeFillShade="D9"/>
            <w:vAlign w:val="center"/>
          </w:tcPr>
          <w:p w14:paraId="3F29968C" w14:textId="1DA78A4B"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ha</w:t>
            </w:r>
          </w:p>
        </w:tc>
        <w:tc>
          <w:tcPr>
            <w:tcW w:w="0" w:type="auto"/>
            <w:shd w:val="clear" w:color="auto" w:fill="D9D9D9" w:themeFill="background1" w:themeFillShade="D9"/>
            <w:vAlign w:val="center"/>
          </w:tcPr>
          <w:p w14:paraId="39813D0B" w14:textId="3F7118F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2E0FB413" w14:textId="70D6AA24"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6 140</w:t>
            </w:r>
          </w:p>
        </w:tc>
      </w:tr>
      <w:tr w:rsidR="009D0F62" w:rsidRPr="002C5E73" w14:paraId="40862C51" w14:textId="77777777" w:rsidTr="00415011">
        <w:trPr>
          <w:cantSplit/>
          <w:trHeight w:val="227"/>
          <w:jc w:val="center"/>
        </w:trPr>
        <w:tc>
          <w:tcPr>
            <w:tcW w:w="0" w:type="auto"/>
            <w:shd w:val="clear" w:color="auto" w:fill="D9D9D9" w:themeFill="background1" w:themeFillShade="D9"/>
            <w:vAlign w:val="center"/>
          </w:tcPr>
          <w:p w14:paraId="52B2267F" w14:textId="764A2A0D"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IX</w:t>
            </w:r>
          </w:p>
        </w:tc>
        <w:tc>
          <w:tcPr>
            <w:tcW w:w="0" w:type="auto"/>
            <w:shd w:val="clear" w:color="auto" w:fill="D9D9D9" w:themeFill="background1" w:themeFillShade="D9"/>
            <w:vAlign w:val="center"/>
          </w:tcPr>
          <w:p w14:paraId="177BB633" w14:textId="163C220C"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5(i)</w:t>
            </w:r>
          </w:p>
        </w:tc>
        <w:tc>
          <w:tcPr>
            <w:tcW w:w="0" w:type="auto"/>
            <w:shd w:val="clear" w:color="auto" w:fill="D9D9D9" w:themeFill="background1" w:themeFillShade="D9"/>
            <w:vAlign w:val="center"/>
          </w:tcPr>
          <w:p w14:paraId="000970C3" w14:textId="1BF2DA70"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EFRR</w:t>
            </w:r>
          </w:p>
        </w:tc>
        <w:tc>
          <w:tcPr>
            <w:tcW w:w="0" w:type="auto"/>
            <w:shd w:val="clear" w:color="auto" w:fill="D9D9D9" w:themeFill="background1" w:themeFillShade="D9"/>
            <w:vAlign w:val="center"/>
          </w:tcPr>
          <w:p w14:paraId="05379F18" w14:textId="4EB2B761"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Słabiej rozwinięte</w:t>
            </w:r>
          </w:p>
        </w:tc>
        <w:tc>
          <w:tcPr>
            <w:tcW w:w="0" w:type="auto"/>
            <w:shd w:val="clear" w:color="auto" w:fill="D9D9D9" w:themeFill="background1" w:themeFillShade="D9"/>
            <w:vAlign w:val="center"/>
          </w:tcPr>
          <w:p w14:paraId="41DEFC50" w14:textId="3931E306"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PLRO148</w:t>
            </w:r>
          </w:p>
        </w:tc>
        <w:tc>
          <w:tcPr>
            <w:tcW w:w="0" w:type="auto"/>
            <w:shd w:val="clear" w:color="auto" w:fill="D9D9D9" w:themeFill="background1" w:themeFillShade="D9"/>
            <w:vAlign w:val="center"/>
          </w:tcPr>
          <w:p w14:paraId="22827115" w14:textId="49DF2E67"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Liczba wspartych obiektów infrastruktury (innych niż budynki mieszkalne) zlokalizowanych na rewitalizowanych obszarach</w:t>
            </w:r>
          </w:p>
        </w:tc>
        <w:tc>
          <w:tcPr>
            <w:tcW w:w="0" w:type="auto"/>
            <w:shd w:val="clear" w:color="auto" w:fill="D9D9D9" w:themeFill="background1" w:themeFillShade="D9"/>
            <w:vAlign w:val="center"/>
          </w:tcPr>
          <w:p w14:paraId="0139091A" w14:textId="1203FB5D" w:rsidR="009D0F62" w:rsidRPr="002C5E73" w:rsidRDefault="009D0F62" w:rsidP="009D0F62">
            <w:pPr>
              <w:spacing w:before="0" w:after="0" w:line="240" w:lineRule="auto"/>
              <w:rPr>
                <w:rFonts w:ascii="Arial" w:hAnsi="Arial" w:cs="Arial"/>
                <w:sz w:val="18"/>
                <w:szCs w:val="18"/>
              </w:rPr>
            </w:pPr>
            <w:r w:rsidRPr="005D6CAD">
              <w:rPr>
                <w:rFonts w:ascii="Arial" w:hAnsi="Arial" w:cs="Arial"/>
                <w:bCs/>
                <w:sz w:val="18"/>
                <w:szCs w:val="18"/>
              </w:rPr>
              <w:t>szt.</w:t>
            </w:r>
          </w:p>
        </w:tc>
        <w:tc>
          <w:tcPr>
            <w:tcW w:w="0" w:type="auto"/>
            <w:shd w:val="clear" w:color="auto" w:fill="D9D9D9" w:themeFill="background1" w:themeFillShade="D9"/>
            <w:vAlign w:val="center"/>
          </w:tcPr>
          <w:p w14:paraId="041ECF17" w14:textId="3DCEDF60"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0</w:t>
            </w:r>
          </w:p>
        </w:tc>
        <w:tc>
          <w:tcPr>
            <w:tcW w:w="0" w:type="auto"/>
            <w:shd w:val="clear" w:color="auto" w:fill="D9D9D9" w:themeFill="background1" w:themeFillShade="D9"/>
            <w:vAlign w:val="center"/>
          </w:tcPr>
          <w:p w14:paraId="2CFB5204" w14:textId="445C2F61" w:rsidR="009D0F62" w:rsidRPr="002C5E73" w:rsidRDefault="009D0F62" w:rsidP="009D0F62">
            <w:pPr>
              <w:spacing w:before="0" w:after="0" w:line="240" w:lineRule="auto"/>
              <w:rPr>
                <w:rFonts w:ascii="Arial" w:hAnsi="Arial" w:cs="Arial"/>
                <w:sz w:val="18"/>
                <w:szCs w:val="18"/>
              </w:rPr>
            </w:pPr>
            <w:r w:rsidRPr="005D6CAD">
              <w:rPr>
                <w:rFonts w:ascii="Arial" w:hAnsi="Arial" w:cs="Arial"/>
                <w:sz w:val="18"/>
                <w:szCs w:val="18"/>
              </w:rPr>
              <w:t>26</w:t>
            </w:r>
          </w:p>
        </w:tc>
      </w:tr>
    </w:tbl>
    <w:p w14:paraId="1382391A" w14:textId="77777777" w:rsidR="00F13BD7" w:rsidRPr="004A6477" w:rsidRDefault="00F13BD7" w:rsidP="004A6477">
      <w:pPr>
        <w:pStyle w:val="Point0"/>
        <w:spacing w:before="0" w:after="0" w:line="276" w:lineRule="auto"/>
        <w:ind w:left="0" w:firstLine="0"/>
        <w:rPr>
          <w:rFonts w:ascii="Arial" w:eastAsia="Arial Narrow" w:hAnsi="Arial" w:cs="Arial"/>
          <w:sz w:val="20"/>
          <w:szCs w:val="20"/>
        </w:rPr>
      </w:pPr>
    </w:p>
    <w:p w14:paraId="300E5AA1" w14:textId="1E8D8D74" w:rsidR="00952AC2" w:rsidRPr="004A6477" w:rsidRDefault="00952AC2" w:rsidP="004A6477">
      <w:pPr>
        <w:pStyle w:val="Point0"/>
        <w:spacing w:before="0" w:after="0" w:line="276" w:lineRule="auto"/>
        <w:ind w:left="0" w:firstLine="0"/>
        <w:rPr>
          <w:rFonts w:ascii="Arial" w:eastAsia="Arial Narrow" w:hAnsi="Arial" w:cs="Arial"/>
          <w:sz w:val="20"/>
          <w:szCs w:val="20"/>
        </w:rPr>
      </w:pPr>
      <w:r w:rsidRPr="004A6477">
        <w:rPr>
          <w:rFonts w:ascii="Arial" w:eastAsia="Arial Narrow" w:hAnsi="Arial" w:cs="Arial"/>
          <w:sz w:val="20"/>
          <w:szCs w:val="20"/>
        </w:rPr>
        <w:t>Tabela 3: Wskaźniki rezultatu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skaźniki rezultatu"/>
        <w:tblDescription w:val="Tabela 3. Wskaźniki rezultatu"/>
      </w:tblPr>
      <w:tblGrid>
        <w:gridCol w:w="888"/>
        <w:gridCol w:w="954"/>
        <w:gridCol w:w="991"/>
        <w:gridCol w:w="1136"/>
        <w:gridCol w:w="1133"/>
        <w:gridCol w:w="2410"/>
        <w:gridCol w:w="1133"/>
        <w:gridCol w:w="1133"/>
        <w:gridCol w:w="1133"/>
        <w:gridCol w:w="994"/>
        <w:gridCol w:w="991"/>
        <w:gridCol w:w="1097"/>
      </w:tblGrid>
      <w:tr w:rsidR="005E44F3" w:rsidRPr="002C5E73" w14:paraId="11153EC9" w14:textId="77777777" w:rsidTr="003B3508">
        <w:trPr>
          <w:cantSplit/>
          <w:trHeight w:val="227"/>
          <w:tblHeader/>
        </w:trPr>
        <w:tc>
          <w:tcPr>
            <w:tcW w:w="317" w:type="pct"/>
            <w:shd w:val="clear" w:color="auto" w:fill="FFE599" w:themeFill="accent4" w:themeFillTint="66"/>
            <w:vAlign w:val="center"/>
          </w:tcPr>
          <w:p w14:paraId="46AEBAF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Priorytet</w:t>
            </w:r>
          </w:p>
        </w:tc>
        <w:tc>
          <w:tcPr>
            <w:tcW w:w="341" w:type="pct"/>
            <w:shd w:val="clear" w:color="auto" w:fill="FFE599" w:themeFill="accent4" w:themeFillTint="66"/>
            <w:vAlign w:val="center"/>
          </w:tcPr>
          <w:p w14:paraId="38486855"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Cel szczegółowy</w:t>
            </w:r>
          </w:p>
        </w:tc>
        <w:tc>
          <w:tcPr>
            <w:tcW w:w="354" w:type="pct"/>
            <w:shd w:val="clear" w:color="auto" w:fill="FFE599" w:themeFill="accent4" w:themeFillTint="66"/>
            <w:vAlign w:val="center"/>
          </w:tcPr>
          <w:p w14:paraId="4CD75859"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Fundusz</w:t>
            </w:r>
          </w:p>
        </w:tc>
        <w:tc>
          <w:tcPr>
            <w:tcW w:w="406" w:type="pct"/>
            <w:shd w:val="clear" w:color="auto" w:fill="FFE599" w:themeFill="accent4" w:themeFillTint="66"/>
            <w:vAlign w:val="center"/>
          </w:tcPr>
          <w:p w14:paraId="7C653581"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Kategoria regionu</w:t>
            </w:r>
          </w:p>
        </w:tc>
        <w:tc>
          <w:tcPr>
            <w:tcW w:w="405" w:type="pct"/>
            <w:shd w:val="clear" w:color="auto" w:fill="FFE599" w:themeFill="accent4" w:themeFillTint="66"/>
            <w:vAlign w:val="center"/>
          </w:tcPr>
          <w:p w14:paraId="51C29AA3"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Nr identyfikacyjny</w:t>
            </w:r>
          </w:p>
        </w:tc>
        <w:tc>
          <w:tcPr>
            <w:tcW w:w="861" w:type="pct"/>
            <w:shd w:val="clear" w:color="auto" w:fill="FFE599" w:themeFill="accent4" w:themeFillTint="66"/>
            <w:vAlign w:val="center"/>
          </w:tcPr>
          <w:p w14:paraId="31B333F6"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Wskaźnik</w:t>
            </w:r>
          </w:p>
        </w:tc>
        <w:tc>
          <w:tcPr>
            <w:tcW w:w="405" w:type="pct"/>
            <w:shd w:val="clear" w:color="auto" w:fill="FFE599" w:themeFill="accent4" w:themeFillTint="66"/>
            <w:vAlign w:val="center"/>
          </w:tcPr>
          <w:p w14:paraId="42DD288D" w14:textId="77777777" w:rsidR="005E44F3" w:rsidRPr="002C5E73" w:rsidRDefault="005E44F3" w:rsidP="008258BC">
            <w:pPr>
              <w:spacing w:before="0" w:after="0" w:line="240" w:lineRule="auto"/>
              <w:rPr>
                <w:rFonts w:ascii="Arial" w:hAnsi="Arial" w:cs="Arial"/>
                <w:sz w:val="18"/>
                <w:szCs w:val="18"/>
              </w:rPr>
            </w:pPr>
            <w:r w:rsidRPr="002C5E73">
              <w:rPr>
                <w:rFonts w:ascii="Arial" w:hAnsi="Arial" w:cs="Arial"/>
                <w:sz w:val="18"/>
                <w:szCs w:val="18"/>
              </w:rPr>
              <w:t>Jednostka miary</w:t>
            </w:r>
          </w:p>
        </w:tc>
        <w:tc>
          <w:tcPr>
            <w:tcW w:w="405" w:type="pct"/>
            <w:shd w:val="clear" w:color="auto" w:fill="FFE599" w:themeFill="accent4" w:themeFillTint="66"/>
            <w:vAlign w:val="center"/>
          </w:tcPr>
          <w:p w14:paraId="39698E4D"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Wartość bazowa lub wartość odniesienia</w:t>
            </w:r>
          </w:p>
        </w:tc>
        <w:tc>
          <w:tcPr>
            <w:tcW w:w="405" w:type="pct"/>
            <w:shd w:val="clear" w:color="auto" w:fill="FFE599" w:themeFill="accent4" w:themeFillTint="66"/>
            <w:vAlign w:val="center"/>
          </w:tcPr>
          <w:p w14:paraId="2184FB16" w14:textId="77777777" w:rsidR="005E44F3" w:rsidRPr="002C5E73" w:rsidRDefault="005E44F3" w:rsidP="008258BC">
            <w:pPr>
              <w:spacing w:before="0" w:after="0" w:line="240" w:lineRule="auto"/>
              <w:rPr>
                <w:rFonts w:ascii="Arial" w:hAnsi="Arial" w:cs="Arial"/>
                <w:sz w:val="18"/>
                <w:szCs w:val="18"/>
              </w:rPr>
            </w:pPr>
            <w:r w:rsidRPr="005D6CAD">
              <w:rPr>
                <w:rFonts w:ascii="Arial" w:hAnsi="Arial" w:cs="Arial"/>
                <w:sz w:val="18"/>
                <w:szCs w:val="18"/>
              </w:rPr>
              <w:t>Rok odniesienia</w:t>
            </w:r>
          </w:p>
        </w:tc>
        <w:tc>
          <w:tcPr>
            <w:tcW w:w="355" w:type="pct"/>
            <w:shd w:val="clear" w:color="auto" w:fill="FFE599" w:themeFill="accent4" w:themeFillTint="66"/>
            <w:vAlign w:val="center"/>
          </w:tcPr>
          <w:p w14:paraId="05A1500A"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c>
          <w:tcPr>
            <w:tcW w:w="354" w:type="pct"/>
            <w:shd w:val="clear" w:color="auto" w:fill="FFE599" w:themeFill="accent4" w:themeFillTint="66"/>
            <w:vAlign w:val="center"/>
          </w:tcPr>
          <w:p w14:paraId="18884955"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Źródło danych</w:t>
            </w:r>
          </w:p>
        </w:tc>
        <w:tc>
          <w:tcPr>
            <w:tcW w:w="392" w:type="pct"/>
            <w:shd w:val="clear" w:color="auto" w:fill="FFE599" w:themeFill="accent4" w:themeFillTint="66"/>
            <w:vAlign w:val="center"/>
          </w:tcPr>
          <w:p w14:paraId="3F71F01C"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Uwagi</w:t>
            </w:r>
          </w:p>
        </w:tc>
      </w:tr>
      <w:tr w:rsidR="00415011" w:rsidRPr="002C5E73" w14:paraId="07AB9FEB" w14:textId="77777777" w:rsidTr="00415011">
        <w:trPr>
          <w:cantSplit/>
          <w:trHeight w:val="227"/>
        </w:trPr>
        <w:tc>
          <w:tcPr>
            <w:tcW w:w="317" w:type="pct"/>
            <w:shd w:val="clear" w:color="auto" w:fill="D9D9D9" w:themeFill="background1" w:themeFillShade="D9"/>
            <w:vAlign w:val="center"/>
          </w:tcPr>
          <w:p w14:paraId="77166BF9" w14:textId="37109E14"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IX</w:t>
            </w:r>
          </w:p>
        </w:tc>
        <w:tc>
          <w:tcPr>
            <w:tcW w:w="341" w:type="pct"/>
            <w:shd w:val="clear" w:color="auto" w:fill="D9D9D9" w:themeFill="background1" w:themeFillShade="D9"/>
            <w:vAlign w:val="center"/>
          </w:tcPr>
          <w:p w14:paraId="3239302F" w14:textId="138D3046"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5(ii)</w:t>
            </w:r>
          </w:p>
        </w:tc>
        <w:tc>
          <w:tcPr>
            <w:tcW w:w="354" w:type="pct"/>
            <w:shd w:val="clear" w:color="auto" w:fill="D9D9D9" w:themeFill="background1" w:themeFillShade="D9"/>
            <w:vAlign w:val="center"/>
          </w:tcPr>
          <w:p w14:paraId="56FA574F" w14:textId="2A819A17"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EFRR</w:t>
            </w:r>
          </w:p>
        </w:tc>
        <w:tc>
          <w:tcPr>
            <w:tcW w:w="406" w:type="pct"/>
            <w:shd w:val="clear" w:color="auto" w:fill="D9D9D9" w:themeFill="background1" w:themeFillShade="D9"/>
            <w:vAlign w:val="center"/>
          </w:tcPr>
          <w:p w14:paraId="5CF4628A" w14:textId="490121B9"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Słabiej rozwinięte</w:t>
            </w:r>
          </w:p>
        </w:tc>
        <w:tc>
          <w:tcPr>
            <w:tcW w:w="405" w:type="pct"/>
            <w:shd w:val="clear" w:color="auto" w:fill="D9D9D9" w:themeFill="background1" w:themeFillShade="D9"/>
            <w:vAlign w:val="center"/>
          </w:tcPr>
          <w:p w14:paraId="2675371A" w14:textId="4B7786FB"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 xml:space="preserve">PLRR048 </w:t>
            </w:r>
          </w:p>
        </w:tc>
        <w:tc>
          <w:tcPr>
            <w:tcW w:w="861" w:type="pct"/>
            <w:shd w:val="clear" w:color="auto" w:fill="D9D9D9" w:themeFill="background1" w:themeFillShade="D9"/>
            <w:vAlign w:val="center"/>
          </w:tcPr>
          <w:p w14:paraId="79CFBAA8" w14:textId="43821DAE"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 xml:space="preserve">Liczba ludności zamieszkującej obszar rewitalizacji </w:t>
            </w:r>
          </w:p>
        </w:tc>
        <w:tc>
          <w:tcPr>
            <w:tcW w:w="405" w:type="pct"/>
            <w:shd w:val="clear" w:color="auto" w:fill="D9D9D9" w:themeFill="background1" w:themeFillShade="D9"/>
            <w:vAlign w:val="center"/>
          </w:tcPr>
          <w:p w14:paraId="3138B38C" w14:textId="71B97586"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 xml:space="preserve">osoby </w:t>
            </w:r>
          </w:p>
        </w:tc>
        <w:tc>
          <w:tcPr>
            <w:tcW w:w="405" w:type="pct"/>
            <w:shd w:val="clear" w:color="auto" w:fill="D9D9D9" w:themeFill="background1" w:themeFillShade="D9"/>
            <w:vAlign w:val="center"/>
          </w:tcPr>
          <w:p w14:paraId="674CC6B7" w14:textId="72DE834C"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0</w:t>
            </w:r>
          </w:p>
        </w:tc>
        <w:tc>
          <w:tcPr>
            <w:tcW w:w="405" w:type="pct"/>
            <w:shd w:val="clear" w:color="auto" w:fill="D9D9D9" w:themeFill="background1" w:themeFillShade="D9"/>
            <w:vAlign w:val="center"/>
          </w:tcPr>
          <w:p w14:paraId="077057EA" w14:textId="5D5FF0EB"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2021</w:t>
            </w:r>
          </w:p>
        </w:tc>
        <w:tc>
          <w:tcPr>
            <w:tcW w:w="355" w:type="pct"/>
            <w:shd w:val="clear" w:color="auto" w:fill="D9D9D9" w:themeFill="background1" w:themeFillShade="D9"/>
            <w:vAlign w:val="center"/>
          </w:tcPr>
          <w:p w14:paraId="7BE96207" w14:textId="44AA6061"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49 400</w:t>
            </w:r>
          </w:p>
        </w:tc>
        <w:tc>
          <w:tcPr>
            <w:tcW w:w="354" w:type="pct"/>
            <w:shd w:val="clear" w:color="auto" w:fill="D9D9D9" w:themeFill="background1" w:themeFillShade="D9"/>
            <w:vAlign w:val="center"/>
          </w:tcPr>
          <w:p w14:paraId="4362A552" w14:textId="5740507D"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SL2021</w:t>
            </w:r>
          </w:p>
        </w:tc>
        <w:tc>
          <w:tcPr>
            <w:tcW w:w="392" w:type="pct"/>
            <w:shd w:val="clear" w:color="auto" w:fill="D9D9D9" w:themeFill="background1" w:themeFillShade="D9"/>
            <w:vAlign w:val="center"/>
          </w:tcPr>
          <w:p w14:paraId="3A6D2184" w14:textId="595CB0C9" w:rsidR="003B3508" w:rsidRPr="002C5E73" w:rsidRDefault="003B3508" w:rsidP="003B3508">
            <w:pPr>
              <w:spacing w:before="0" w:after="0" w:line="240" w:lineRule="auto"/>
              <w:rPr>
                <w:rFonts w:ascii="Arial" w:hAnsi="Arial" w:cs="Arial"/>
                <w:sz w:val="18"/>
                <w:szCs w:val="18"/>
              </w:rPr>
            </w:pPr>
            <w:r w:rsidRPr="005D6CAD">
              <w:rPr>
                <w:rFonts w:ascii="Arial" w:hAnsi="Arial" w:cs="Arial"/>
                <w:sz w:val="18"/>
                <w:szCs w:val="18"/>
              </w:rPr>
              <w:t>nie dotyczy</w:t>
            </w:r>
          </w:p>
        </w:tc>
      </w:tr>
    </w:tbl>
    <w:p w14:paraId="1A74C3A0" w14:textId="77777777" w:rsidR="007A1FCE" w:rsidRPr="004A6477" w:rsidRDefault="007A1FCE" w:rsidP="004A6477">
      <w:pPr>
        <w:pStyle w:val="Point0"/>
        <w:spacing w:before="0" w:after="0" w:line="276" w:lineRule="auto"/>
        <w:ind w:left="0" w:firstLine="0"/>
        <w:rPr>
          <w:rFonts w:ascii="Arial" w:eastAsia="Arial Narrow" w:hAnsi="Arial" w:cs="Arial"/>
          <w:sz w:val="20"/>
          <w:szCs w:val="20"/>
        </w:rPr>
      </w:pPr>
    </w:p>
    <w:p w14:paraId="3CCBF540" w14:textId="7800919A" w:rsidR="004B7592" w:rsidRPr="005D6CAD" w:rsidRDefault="00952AC2" w:rsidP="00F73F24">
      <w:pPr>
        <w:spacing w:before="0" w:after="160" w:line="259" w:lineRule="auto"/>
        <w:ind w:left="708"/>
        <w:rPr>
          <w:rFonts w:ascii="Arial" w:eastAsia="Segoe UI Emoji" w:hAnsi="Arial" w:cs="Arial"/>
          <w:b/>
          <w:sz w:val="20"/>
          <w:szCs w:val="20"/>
        </w:rPr>
      </w:pPr>
      <w:r w:rsidRPr="005D6CAD">
        <w:rPr>
          <w:rFonts w:ascii="Arial" w:eastAsia="Segoe UI Emoji" w:hAnsi="Arial" w:cs="Arial"/>
          <w:b/>
          <w:sz w:val="20"/>
          <w:szCs w:val="20"/>
        </w:rPr>
        <w:br w:type="page"/>
      </w:r>
    </w:p>
    <w:p w14:paraId="34CCC97C" w14:textId="77777777" w:rsidR="00952AC2" w:rsidRPr="005D6CAD" w:rsidRDefault="00952AC2" w:rsidP="00F73F24">
      <w:pPr>
        <w:spacing w:before="0" w:after="160" w:line="259" w:lineRule="auto"/>
        <w:ind w:left="708"/>
        <w:rPr>
          <w:rFonts w:ascii="Arial" w:eastAsia="Segoe UI Emoji" w:hAnsi="Arial" w:cs="Arial"/>
          <w:b/>
          <w:sz w:val="20"/>
          <w:szCs w:val="20"/>
        </w:rPr>
        <w:sectPr w:rsidR="00952AC2" w:rsidRPr="005D6CAD" w:rsidSect="00F73F24">
          <w:footnotePr>
            <w:numRestart w:val="eachPage"/>
          </w:footnotePr>
          <w:pgSz w:w="16839" w:h="11907" w:orient="landscape" w:code="9"/>
          <w:pgMar w:top="1418" w:right="1418" w:bottom="1418" w:left="1418" w:header="567" w:footer="567" w:gutter="0"/>
          <w:cols w:space="720"/>
          <w:docGrid w:linePitch="360"/>
        </w:sectPr>
      </w:pPr>
    </w:p>
    <w:p w14:paraId="7234BE4D" w14:textId="360185B2" w:rsidR="00952AC2" w:rsidRPr="005D6CAD" w:rsidRDefault="007B3DFC" w:rsidP="00F200A8">
      <w:pPr>
        <w:pStyle w:val="Nagwek5"/>
        <w:rPr>
          <w:rFonts w:cs="Arial"/>
        </w:rPr>
      </w:pPr>
      <w:r w:rsidRPr="005D6CAD">
        <w:rPr>
          <w:rFonts w:cs="Arial"/>
        </w:rPr>
        <w:t xml:space="preserve">2.1.9.2.3. </w:t>
      </w:r>
      <w:r w:rsidR="00952AC2" w:rsidRPr="005D6CAD">
        <w:rPr>
          <w:rFonts w:cs="Arial"/>
        </w:rPr>
        <w:t>Indykatywny podział zaprogramowanych zasobów (UE) według rodzaju interwencji</w:t>
      </w:r>
    </w:p>
    <w:p w14:paraId="6C75945E" w14:textId="77777777" w:rsidR="00952AC2" w:rsidRPr="004A6477" w:rsidRDefault="00952AC2" w:rsidP="004A6477">
      <w:pPr>
        <w:pStyle w:val="Point0"/>
        <w:spacing w:before="0" w:after="0" w:line="276" w:lineRule="auto"/>
        <w:ind w:left="0" w:firstLine="0"/>
        <w:rPr>
          <w:rFonts w:ascii="Arial" w:eastAsia="Arial Narrow" w:hAnsi="Arial" w:cs="Arial"/>
          <w:sz w:val="20"/>
          <w:szCs w:val="20"/>
        </w:rPr>
      </w:pPr>
      <w:r w:rsidRPr="004A6477">
        <w:rPr>
          <w:rFonts w:ascii="Arial" w:eastAsia="Arial Narrow" w:hAnsi="Arial" w:cs="Arial"/>
          <w:sz w:val="20"/>
          <w:szCs w:val="20"/>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1276"/>
        <w:gridCol w:w="2864"/>
        <w:gridCol w:w="1411"/>
      </w:tblGrid>
      <w:tr w:rsidR="00952AC2" w:rsidRPr="005D6CAD" w14:paraId="081C923A" w14:textId="77777777" w:rsidTr="00DB6B9D">
        <w:trPr>
          <w:tblHeader/>
        </w:trPr>
        <w:tc>
          <w:tcPr>
            <w:tcW w:w="968" w:type="dxa"/>
            <w:shd w:val="clear" w:color="auto" w:fill="FFE599" w:themeFill="accent4" w:themeFillTint="66"/>
            <w:vAlign w:val="center"/>
          </w:tcPr>
          <w:p w14:paraId="75C9D8D9"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B910307"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652E09AB"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3235D511"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563BAEE3"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4AB11FC4"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713C81" w:rsidRPr="005D6CAD" w14:paraId="065410AD"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E64F0" w14:textId="0E606CE8"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34E50" w14:textId="670ED794"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0281C" w14:textId="3F71308B"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F73DE" w14:textId="74600DEC"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CE03E" w14:textId="40E8206C"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127. Pozostała infrastruktura społeczna przyczyniająca się do włączenia społecznego</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38722" w14:textId="391141A3"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24 780 000</w:t>
            </w:r>
          </w:p>
        </w:tc>
      </w:tr>
      <w:tr w:rsidR="00713C81" w:rsidRPr="005D6CAD" w14:paraId="46D4A5E9"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3BE37" w14:textId="243EC7C4"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50205" w14:textId="77777777"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B62F0" w14:textId="77777777"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F8B52" w14:textId="54CEFD11"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0A5A1" w14:textId="0A98E824" w:rsidR="00713C81" w:rsidRPr="005D6CAD" w:rsidRDefault="00713C81" w:rsidP="00713C81">
            <w:pPr>
              <w:spacing w:line="240" w:lineRule="auto"/>
              <w:rPr>
                <w:rFonts w:ascii="Arial" w:hAnsi="Arial" w:cs="Arial"/>
                <w:color w:val="000000" w:themeColor="text1"/>
                <w:sz w:val="18"/>
                <w:szCs w:val="18"/>
              </w:rPr>
            </w:pPr>
            <w:r w:rsidRPr="005D6CAD">
              <w:rPr>
                <w:rFonts w:ascii="Arial" w:hAnsi="Arial" w:cs="Arial"/>
                <w:sz w:val="18"/>
                <w:szCs w:val="18"/>
              </w:rPr>
              <w:t>166. Ochrona, rozwój i promowanie dziedzictwa kulturowego i usług w dziedzinie kultury</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EC6FD" w14:textId="270E60EE" w:rsidR="00713C81" w:rsidRPr="005D6CAD" w:rsidRDefault="00713C81" w:rsidP="00713C81">
            <w:pPr>
              <w:spacing w:line="240" w:lineRule="auto"/>
              <w:rPr>
                <w:rFonts w:ascii="Arial" w:hAnsi="Arial" w:cs="Arial"/>
                <w:color w:val="000000" w:themeColor="text1"/>
                <w:sz w:val="18"/>
                <w:szCs w:val="18"/>
              </w:rPr>
            </w:pPr>
            <w:r w:rsidRPr="005D6CAD">
              <w:rPr>
                <w:rFonts w:ascii="Arial" w:hAnsi="Arial" w:cs="Arial"/>
                <w:sz w:val="18"/>
                <w:szCs w:val="18"/>
              </w:rPr>
              <w:t>31 387 000</w:t>
            </w:r>
          </w:p>
        </w:tc>
      </w:tr>
      <w:tr w:rsidR="00713C81" w:rsidRPr="005D6CAD" w14:paraId="0FDD144B"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614D2" w14:textId="1782689F"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98B6A" w14:textId="1B08D83B"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64B28" w14:textId="3D5C17F7"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E1BB7" w14:textId="111031FB"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A21AE" w14:textId="6DA9589C" w:rsidR="00713C81" w:rsidRPr="005D6CAD" w:rsidRDefault="00713C81" w:rsidP="00713C81">
            <w:pPr>
              <w:spacing w:line="240" w:lineRule="auto"/>
              <w:rPr>
                <w:rFonts w:ascii="Arial" w:hAnsi="Arial" w:cs="Arial"/>
                <w:color w:val="000000" w:themeColor="text1"/>
                <w:sz w:val="18"/>
                <w:szCs w:val="18"/>
              </w:rPr>
            </w:pPr>
            <w:r w:rsidRPr="005D6CAD">
              <w:rPr>
                <w:rFonts w:ascii="Arial" w:hAnsi="Arial" w:cs="Arial"/>
                <w:sz w:val="18"/>
                <w:szCs w:val="18"/>
              </w:rPr>
              <w:t>168. Fizyczna odnowa i bezpieczeństwo przestrzeni publicznych</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CB0720" w14:textId="2E46AC65" w:rsidR="00713C81" w:rsidRPr="005D6CAD" w:rsidRDefault="00713C81" w:rsidP="00713C81">
            <w:pPr>
              <w:spacing w:line="240" w:lineRule="auto"/>
              <w:rPr>
                <w:rFonts w:ascii="Arial" w:hAnsi="Arial" w:cs="Arial"/>
                <w:color w:val="000000" w:themeColor="text1"/>
                <w:sz w:val="18"/>
                <w:szCs w:val="18"/>
              </w:rPr>
            </w:pPr>
            <w:r w:rsidRPr="005D6CAD">
              <w:rPr>
                <w:rFonts w:ascii="Arial" w:hAnsi="Arial" w:cs="Arial"/>
                <w:sz w:val="18"/>
                <w:szCs w:val="18"/>
              </w:rPr>
              <w:t>24 780 000</w:t>
            </w:r>
          </w:p>
        </w:tc>
      </w:tr>
      <w:tr w:rsidR="00713C81" w:rsidRPr="005D6CAD" w14:paraId="05A59705" w14:textId="77777777" w:rsidTr="00415011">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C75C4" w14:textId="00F45B01"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E9CE6" w14:textId="682F4CB3"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25DBFA" w14:textId="799E4E42"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4D70C" w14:textId="492D3502" w:rsidR="00713C81" w:rsidRPr="005D6CAD" w:rsidRDefault="00713C81"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5(ii)</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AADF1" w14:textId="28461A64"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173. Wzmacnianie zdolności instytucjonalnych instytucji publicznych i zainteresowanych stron do wdrażania projektów i inicjatyw w zakresie współpracy terytorialnej w kontekście transgranicznym, transnarodowym, morskim i międzyregionalnym</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FD46F" w14:textId="67DAB506" w:rsidR="00713C81" w:rsidRPr="005D6CAD" w:rsidRDefault="00713C81" w:rsidP="00713C81">
            <w:pPr>
              <w:spacing w:line="240" w:lineRule="auto"/>
              <w:rPr>
                <w:rFonts w:ascii="Arial" w:hAnsi="Arial" w:cs="Arial"/>
                <w:sz w:val="18"/>
                <w:szCs w:val="18"/>
              </w:rPr>
            </w:pPr>
            <w:r w:rsidRPr="005D6CAD">
              <w:rPr>
                <w:rFonts w:ascii="Arial" w:hAnsi="Arial" w:cs="Arial"/>
                <w:sz w:val="18"/>
                <w:szCs w:val="18"/>
              </w:rPr>
              <w:t>440 000</w:t>
            </w:r>
          </w:p>
        </w:tc>
      </w:tr>
    </w:tbl>
    <w:p w14:paraId="66EDB8DA" w14:textId="77777777" w:rsidR="00952AC2" w:rsidRPr="004A6477" w:rsidRDefault="00952AC2" w:rsidP="004A6477">
      <w:pPr>
        <w:pStyle w:val="Point0"/>
        <w:spacing w:before="0" w:after="0" w:line="276" w:lineRule="auto"/>
        <w:ind w:left="0" w:firstLine="0"/>
        <w:rPr>
          <w:rFonts w:ascii="Arial" w:eastAsia="Arial Narrow" w:hAnsi="Arial" w:cs="Arial"/>
          <w:sz w:val="20"/>
          <w:szCs w:val="20"/>
        </w:rPr>
      </w:pPr>
    </w:p>
    <w:p w14:paraId="48D981E6" w14:textId="77777777" w:rsidR="00952AC2" w:rsidRPr="004A6477" w:rsidRDefault="00952AC2" w:rsidP="004A6477">
      <w:pPr>
        <w:pStyle w:val="Point0"/>
        <w:spacing w:before="0" w:after="0" w:line="276" w:lineRule="auto"/>
        <w:ind w:left="0" w:firstLine="0"/>
        <w:rPr>
          <w:rFonts w:ascii="Arial" w:eastAsia="Arial Narrow" w:hAnsi="Arial" w:cs="Arial"/>
          <w:sz w:val="20"/>
          <w:szCs w:val="20"/>
        </w:rPr>
      </w:pPr>
      <w:r w:rsidRPr="004A6477">
        <w:rPr>
          <w:rFonts w:ascii="Arial" w:eastAsia="Arial Narrow" w:hAnsi="Arial" w:cs="Arial"/>
          <w:sz w:val="20"/>
          <w:szCs w:val="20"/>
        </w:rPr>
        <w:t>Tabela 5. Wymiar 2 – forma finansowania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5. Wymiar 2 – forma finansowania"/>
        <w:tblDescription w:val="Tabela 5. Wymiar 2 – forma finansowania"/>
      </w:tblPr>
      <w:tblGrid>
        <w:gridCol w:w="968"/>
        <w:gridCol w:w="907"/>
        <w:gridCol w:w="1635"/>
        <w:gridCol w:w="1276"/>
        <w:gridCol w:w="2864"/>
        <w:gridCol w:w="1411"/>
      </w:tblGrid>
      <w:tr w:rsidR="00952AC2" w:rsidRPr="005D6CAD" w14:paraId="1F1AEC50" w14:textId="77777777" w:rsidTr="00DB6B9D">
        <w:trPr>
          <w:tblHeader/>
        </w:trPr>
        <w:tc>
          <w:tcPr>
            <w:tcW w:w="968" w:type="dxa"/>
            <w:shd w:val="clear" w:color="auto" w:fill="FFE599" w:themeFill="accent4" w:themeFillTint="66"/>
            <w:vAlign w:val="center"/>
          </w:tcPr>
          <w:p w14:paraId="5B593450" w14:textId="77777777" w:rsidR="00952AC2" w:rsidRPr="005D6CAD" w:rsidRDefault="00952AC2" w:rsidP="00A1077E">
            <w:pPr>
              <w:pStyle w:val="Akapitzlist"/>
              <w:spacing w:before="60" w:after="60"/>
              <w:ind w:left="0"/>
              <w:contextualSpacing w:val="0"/>
              <w:jc w:val="left"/>
              <w:rPr>
                <w:rFonts w:ascii="Arial" w:eastAsia="Arial Narrow" w:hAnsi="Arial" w:cs="Arial"/>
                <w:sz w:val="18"/>
                <w:szCs w:val="18"/>
              </w:rPr>
            </w:pPr>
            <w:r w:rsidRPr="005D6CAD">
              <w:rPr>
                <w:rFonts w:ascii="Arial" w:eastAsia="Arial Narrow" w:hAnsi="Arial" w:cs="Arial"/>
                <w:sz w:val="18"/>
                <w:szCs w:val="18"/>
              </w:rPr>
              <w:t>Nr priorytetu</w:t>
            </w:r>
          </w:p>
        </w:tc>
        <w:tc>
          <w:tcPr>
            <w:tcW w:w="907" w:type="dxa"/>
            <w:shd w:val="clear" w:color="auto" w:fill="FFE599" w:themeFill="accent4" w:themeFillTint="66"/>
            <w:vAlign w:val="center"/>
          </w:tcPr>
          <w:p w14:paraId="0838C026" w14:textId="77777777" w:rsidR="00952AC2" w:rsidRPr="005D6CAD" w:rsidRDefault="00952AC2" w:rsidP="00A1077E">
            <w:pPr>
              <w:pStyle w:val="Akapitzlist"/>
              <w:spacing w:before="60" w:after="60"/>
              <w:ind w:left="0"/>
              <w:contextualSpacing w:val="0"/>
              <w:jc w:val="left"/>
              <w:rPr>
                <w:rFonts w:ascii="Arial" w:eastAsia="Arial Narrow" w:hAnsi="Arial" w:cs="Arial"/>
                <w:sz w:val="18"/>
                <w:szCs w:val="18"/>
              </w:rPr>
            </w:pPr>
            <w:r w:rsidRPr="005D6CAD">
              <w:rPr>
                <w:rFonts w:ascii="Arial" w:eastAsia="Arial Narrow" w:hAnsi="Arial" w:cs="Arial"/>
                <w:sz w:val="18"/>
                <w:szCs w:val="18"/>
              </w:rPr>
              <w:t>Fundusz</w:t>
            </w:r>
          </w:p>
        </w:tc>
        <w:tc>
          <w:tcPr>
            <w:tcW w:w="1635" w:type="dxa"/>
            <w:shd w:val="clear" w:color="auto" w:fill="FFE599" w:themeFill="accent4" w:themeFillTint="66"/>
            <w:vAlign w:val="center"/>
          </w:tcPr>
          <w:p w14:paraId="0430388A" w14:textId="77777777" w:rsidR="00952AC2" w:rsidRPr="005D6CAD" w:rsidRDefault="00952AC2" w:rsidP="00A1077E">
            <w:pPr>
              <w:pStyle w:val="Akapitzlist"/>
              <w:spacing w:before="60" w:after="60"/>
              <w:ind w:left="0"/>
              <w:contextualSpacing w:val="0"/>
              <w:jc w:val="left"/>
              <w:rPr>
                <w:rFonts w:ascii="Arial" w:eastAsia="Arial Narrow" w:hAnsi="Arial" w:cs="Arial"/>
                <w:sz w:val="18"/>
                <w:szCs w:val="18"/>
              </w:rPr>
            </w:pPr>
            <w:r w:rsidRPr="005D6CAD">
              <w:rPr>
                <w:rFonts w:ascii="Arial" w:eastAsia="Arial Narrow" w:hAnsi="Arial" w:cs="Arial"/>
                <w:sz w:val="18"/>
                <w:szCs w:val="18"/>
              </w:rPr>
              <w:t>Kategoria regionu</w:t>
            </w:r>
          </w:p>
        </w:tc>
        <w:tc>
          <w:tcPr>
            <w:tcW w:w="1276" w:type="dxa"/>
            <w:shd w:val="clear" w:color="auto" w:fill="FFE599" w:themeFill="accent4" w:themeFillTint="66"/>
            <w:vAlign w:val="center"/>
          </w:tcPr>
          <w:p w14:paraId="48F5CB97" w14:textId="77777777" w:rsidR="00952AC2" w:rsidRPr="005D6CAD" w:rsidRDefault="00952AC2" w:rsidP="00A1077E">
            <w:pPr>
              <w:pStyle w:val="Akapitzlist"/>
              <w:spacing w:before="60" w:after="60"/>
              <w:ind w:left="0"/>
              <w:contextualSpacing w:val="0"/>
              <w:jc w:val="left"/>
              <w:rPr>
                <w:rFonts w:ascii="Arial" w:eastAsia="Arial Narrow" w:hAnsi="Arial" w:cs="Arial"/>
                <w:sz w:val="18"/>
                <w:szCs w:val="18"/>
              </w:rPr>
            </w:pPr>
            <w:r w:rsidRPr="005D6CAD">
              <w:rPr>
                <w:rFonts w:ascii="Arial" w:eastAsia="Arial Narrow" w:hAnsi="Arial" w:cs="Arial"/>
                <w:sz w:val="18"/>
                <w:szCs w:val="18"/>
              </w:rPr>
              <w:t>Cel szczegółowy</w:t>
            </w:r>
          </w:p>
        </w:tc>
        <w:tc>
          <w:tcPr>
            <w:tcW w:w="2864" w:type="dxa"/>
            <w:shd w:val="clear" w:color="auto" w:fill="FFE599" w:themeFill="accent4" w:themeFillTint="66"/>
            <w:vAlign w:val="center"/>
          </w:tcPr>
          <w:p w14:paraId="1890484F" w14:textId="77777777" w:rsidR="00952AC2" w:rsidRPr="005D6CAD" w:rsidRDefault="00952AC2" w:rsidP="00A1077E">
            <w:pPr>
              <w:pStyle w:val="Akapitzlist"/>
              <w:spacing w:before="60" w:after="60"/>
              <w:ind w:left="0"/>
              <w:contextualSpacing w:val="0"/>
              <w:jc w:val="left"/>
              <w:rPr>
                <w:rFonts w:ascii="Arial" w:eastAsia="Arial Narrow" w:hAnsi="Arial" w:cs="Arial"/>
                <w:sz w:val="18"/>
                <w:szCs w:val="18"/>
              </w:rPr>
            </w:pPr>
            <w:r w:rsidRPr="005D6CAD">
              <w:rPr>
                <w:rFonts w:ascii="Arial" w:eastAsia="Arial Narrow" w:hAnsi="Arial" w:cs="Arial"/>
                <w:sz w:val="18"/>
                <w:szCs w:val="18"/>
              </w:rPr>
              <w:t>Kod</w:t>
            </w:r>
          </w:p>
        </w:tc>
        <w:tc>
          <w:tcPr>
            <w:tcW w:w="1411" w:type="dxa"/>
            <w:shd w:val="clear" w:color="auto" w:fill="FFE599" w:themeFill="accent4" w:themeFillTint="66"/>
            <w:vAlign w:val="center"/>
          </w:tcPr>
          <w:p w14:paraId="7232BA1D" w14:textId="77777777" w:rsidR="00952AC2" w:rsidRPr="005D6CAD" w:rsidRDefault="00952AC2" w:rsidP="00A1077E">
            <w:pPr>
              <w:pStyle w:val="Akapitzlist"/>
              <w:spacing w:before="60" w:after="60"/>
              <w:ind w:left="0"/>
              <w:contextualSpacing w:val="0"/>
              <w:jc w:val="left"/>
              <w:rPr>
                <w:rFonts w:ascii="Arial" w:eastAsia="Arial Narrow" w:hAnsi="Arial" w:cs="Arial"/>
                <w:sz w:val="18"/>
                <w:szCs w:val="18"/>
              </w:rPr>
            </w:pPr>
            <w:r w:rsidRPr="005D6CAD">
              <w:rPr>
                <w:rFonts w:ascii="Arial" w:eastAsia="Arial Narrow" w:hAnsi="Arial" w:cs="Arial"/>
                <w:sz w:val="18"/>
                <w:szCs w:val="18"/>
              </w:rPr>
              <w:t>Kwota (EUR)</w:t>
            </w:r>
          </w:p>
        </w:tc>
      </w:tr>
      <w:tr w:rsidR="00774CEF" w:rsidRPr="005D6CAD" w14:paraId="43816359" w14:textId="77777777" w:rsidTr="00415011">
        <w:tc>
          <w:tcPr>
            <w:tcW w:w="968" w:type="dxa"/>
            <w:shd w:val="clear" w:color="auto" w:fill="D9D9D9" w:themeFill="background1" w:themeFillShade="D9"/>
            <w:vAlign w:val="center"/>
          </w:tcPr>
          <w:p w14:paraId="23C1031D" w14:textId="3A65FFDD" w:rsidR="00774CEF" w:rsidRPr="005D6CAD" w:rsidRDefault="0070622D" w:rsidP="00A1077E">
            <w:pPr>
              <w:pStyle w:val="Akapitzlist"/>
              <w:spacing w:before="60" w:after="60"/>
              <w:ind w:left="0"/>
              <w:contextualSpacing w:val="0"/>
              <w:jc w:val="left"/>
              <w:rPr>
                <w:rFonts w:ascii="Arial" w:eastAsia="Arial Narrow" w:hAnsi="Arial" w:cs="Arial"/>
                <w:sz w:val="18"/>
                <w:szCs w:val="18"/>
              </w:rPr>
            </w:pPr>
            <w:r w:rsidRPr="005D6CAD">
              <w:rPr>
                <w:rFonts w:ascii="Arial" w:hAnsi="Arial" w:cs="Arial"/>
                <w:sz w:val="18"/>
                <w:szCs w:val="18"/>
              </w:rPr>
              <w:t>IX</w:t>
            </w:r>
          </w:p>
        </w:tc>
        <w:tc>
          <w:tcPr>
            <w:tcW w:w="907" w:type="dxa"/>
            <w:shd w:val="clear" w:color="auto" w:fill="D9D9D9" w:themeFill="background1" w:themeFillShade="D9"/>
            <w:vAlign w:val="center"/>
          </w:tcPr>
          <w:p w14:paraId="3EA13C30" w14:textId="77777777" w:rsidR="00774CEF" w:rsidRPr="005D6CAD" w:rsidRDefault="00774CEF" w:rsidP="00A1077E">
            <w:pPr>
              <w:pStyle w:val="Akapitzlist"/>
              <w:spacing w:before="60" w:after="60"/>
              <w:ind w:left="0"/>
              <w:contextualSpacing w:val="0"/>
              <w:jc w:val="left"/>
              <w:rPr>
                <w:rFonts w:ascii="Arial" w:eastAsia="Arial Narrow" w:hAnsi="Arial" w:cs="Arial"/>
                <w:sz w:val="18"/>
                <w:szCs w:val="18"/>
              </w:rPr>
            </w:pPr>
            <w:r w:rsidRPr="005D6CAD">
              <w:rPr>
                <w:rFonts w:ascii="Arial" w:eastAsia="Arial Narrow" w:hAnsi="Arial" w:cs="Arial"/>
                <w:sz w:val="18"/>
                <w:szCs w:val="18"/>
              </w:rPr>
              <w:t>EFRR</w:t>
            </w:r>
          </w:p>
        </w:tc>
        <w:tc>
          <w:tcPr>
            <w:tcW w:w="1635" w:type="dxa"/>
            <w:shd w:val="clear" w:color="auto" w:fill="D9D9D9" w:themeFill="background1" w:themeFillShade="D9"/>
            <w:vAlign w:val="center"/>
          </w:tcPr>
          <w:p w14:paraId="4A8ED04F" w14:textId="77777777" w:rsidR="00774CEF" w:rsidRPr="005D6CAD" w:rsidRDefault="00774CEF" w:rsidP="00A1077E">
            <w:pPr>
              <w:spacing w:line="240" w:lineRule="auto"/>
              <w:rPr>
                <w:rFonts w:ascii="Arial" w:eastAsia="Arial Narrow" w:hAnsi="Arial" w:cs="Arial"/>
                <w:sz w:val="18"/>
                <w:szCs w:val="18"/>
              </w:rPr>
            </w:pPr>
            <w:r w:rsidRPr="005D6CAD">
              <w:rPr>
                <w:rFonts w:ascii="Arial" w:eastAsia="Arial Narrow" w:hAnsi="Arial" w:cs="Arial"/>
                <w:sz w:val="18"/>
                <w:szCs w:val="18"/>
              </w:rPr>
              <w:t>Słabiej rozwinięte</w:t>
            </w:r>
          </w:p>
        </w:tc>
        <w:tc>
          <w:tcPr>
            <w:tcW w:w="1276" w:type="dxa"/>
            <w:shd w:val="clear" w:color="auto" w:fill="D9D9D9" w:themeFill="background1" w:themeFillShade="D9"/>
            <w:vAlign w:val="center"/>
          </w:tcPr>
          <w:p w14:paraId="63DA3C7E" w14:textId="6D4E683F" w:rsidR="00774CEF" w:rsidRPr="005D6CAD" w:rsidRDefault="00774CEF" w:rsidP="00A1077E">
            <w:pPr>
              <w:pStyle w:val="Akapitzlist"/>
              <w:spacing w:before="60" w:after="60"/>
              <w:ind w:left="0"/>
              <w:contextualSpacing w:val="0"/>
              <w:jc w:val="left"/>
              <w:rPr>
                <w:rFonts w:ascii="Arial" w:eastAsia="Arial Narrow" w:hAnsi="Arial" w:cs="Arial"/>
                <w:sz w:val="18"/>
                <w:szCs w:val="18"/>
              </w:rPr>
            </w:pPr>
            <w:r w:rsidRPr="005D6CAD">
              <w:rPr>
                <w:rFonts w:ascii="Arial" w:eastAsia="Arial Narrow" w:hAnsi="Arial" w:cs="Arial"/>
                <w:sz w:val="18"/>
                <w:szCs w:val="18"/>
              </w:rPr>
              <w:t>5(ii)</w:t>
            </w:r>
          </w:p>
        </w:tc>
        <w:tc>
          <w:tcPr>
            <w:tcW w:w="2864" w:type="dxa"/>
            <w:shd w:val="clear" w:color="auto" w:fill="D9D9D9" w:themeFill="background1" w:themeFillShade="D9"/>
            <w:vAlign w:val="center"/>
          </w:tcPr>
          <w:p w14:paraId="464F86CA" w14:textId="779E67EA" w:rsidR="00774CEF" w:rsidRPr="005D6CAD" w:rsidRDefault="00774CEF" w:rsidP="00A1077E">
            <w:pPr>
              <w:spacing w:line="240" w:lineRule="auto"/>
              <w:rPr>
                <w:rFonts w:ascii="Arial" w:eastAsia="Arial Narrow" w:hAnsi="Arial" w:cs="Arial"/>
                <w:color w:val="000000" w:themeColor="text1"/>
                <w:sz w:val="18"/>
                <w:szCs w:val="18"/>
              </w:rPr>
            </w:pPr>
            <w:r w:rsidRPr="005D6CAD">
              <w:rPr>
                <w:rFonts w:ascii="Arial" w:hAnsi="Arial" w:cs="Arial"/>
                <w:color w:val="000000" w:themeColor="text1"/>
                <w:sz w:val="18"/>
                <w:szCs w:val="18"/>
              </w:rPr>
              <w:t>01. Dotacja</w:t>
            </w:r>
          </w:p>
        </w:tc>
        <w:tc>
          <w:tcPr>
            <w:tcW w:w="1411" w:type="dxa"/>
            <w:shd w:val="clear" w:color="auto" w:fill="D9D9D9" w:themeFill="background1" w:themeFillShade="D9"/>
            <w:vAlign w:val="center"/>
          </w:tcPr>
          <w:p w14:paraId="73F2C520" w14:textId="70FE44A1" w:rsidR="00774CEF" w:rsidRPr="005D6CAD" w:rsidRDefault="00507EAA" w:rsidP="00A1077E">
            <w:pPr>
              <w:spacing w:line="240" w:lineRule="auto"/>
              <w:rPr>
                <w:rFonts w:ascii="Arial" w:eastAsia="Arial Narrow" w:hAnsi="Arial" w:cs="Arial"/>
                <w:color w:val="000000" w:themeColor="text1"/>
                <w:sz w:val="18"/>
                <w:szCs w:val="18"/>
                <w:highlight w:val="red"/>
              </w:rPr>
            </w:pPr>
            <w:r w:rsidRPr="00507EAA">
              <w:rPr>
                <w:rFonts w:ascii="Arial" w:hAnsi="Arial" w:cs="Arial"/>
                <w:color w:val="000000" w:themeColor="text1"/>
                <w:sz w:val="18"/>
                <w:szCs w:val="18"/>
              </w:rPr>
              <w:t>69 492 727</w:t>
            </w:r>
          </w:p>
        </w:tc>
      </w:tr>
      <w:tr w:rsidR="00774CEF" w:rsidRPr="005D6CAD" w14:paraId="66249896" w14:textId="77777777" w:rsidTr="00415011">
        <w:tc>
          <w:tcPr>
            <w:tcW w:w="968" w:type="dxa"/>
            <w:shd w:val="clear" w:color="auto" w:fill="D9D9D9" w:themeFill="background1" w:themeFillShade="D9"/>
            <w:vAlign w:val="center"/>
          </w:tcPr>
          <w:p w14:paraId="32E20071" w14:textId="761597D3" w:rsidR="00774CEF" w:rsidRPr="005D6CAD" w:rsidRDefault="0070622D" w:rsidP="00566260">
            <w:pPr>
              <w:pStyle w:val="Akapitzlist"/>
              <w:ind w:left="0"/>
              <w:jc w:val="left"/>
              <w:rPr>
                <w:rFonts w:ascii="Arial" w:eastAsia="Arial Narrow" w:hAnsi="Arial" w:cs="Arial"/>
                <w:sz w:val="18"/>
                <w:szCs w:val="18"/>
              </w:rPr>
            </w:pPr>
            <w:r w:rsidRPr="005D6CAD">
              <w:rPr>
                <w:rFonts w:ascii="Arial" w:hAnsi="Arial" w:cs="Arial"/>
                <w:sz w:val="18"/>
                <w:szCs w:val="18"/>
              </w:rPr>
              <w:t>IX</w:t>
            </w:r>
          </w:p>
        </w:tc>
        <w:tc>
          <w:tcPr>
            <w:tcW w:w="907" w:type="dxa"/>
            <w:shd w:val="clear" w:color="auto" w:fill="D9D9D9" w:themeFill="background1" w:themeFillShade="D9"/>
            <w:vAlign w:val="center"/>
          </w:tcPr>
          <w:p w14:paraId="0E0A7101" w14:textId="0906619F" w:rsidR="00774CEF" w:rsidRPr="005D6CAD" w:rsidRDefault="00774CEF" w:rsidP="00566260">
            <w:pPr>
              <w:pStyle w:val="Akapitzlist"/>
              <w:spacing w:before="60" w:after="60"/>
              <w:ind w:left="0"/>
              <w:jc w:val="left"/>
              <w:rPr>
                <w:rFonts w:ascii="Arial" w:eastAsia="Arial Narrow" w:hAnsi="Arial" w:cs="Arial"/>
                <w:sz w:val="18"/>
                <w:szCs w:val="18"/>
              </w:rPr>
            </w:pPr>
            <w:r w:rsidRPr="005D6CAD">
              <w:rPr>
                <w:rFonts w:ascii="Arial" w:eastAsia="Arial Narrow" w:hAnsi="Arial" w:cs="Arial"/>
                <w:sz w:val="18"/>
                <w:szCs w:val="18"/>
              </w:rPr>
              <w:t>EFRR</w:t>
            </w:r>
          </w:p>
        </w:tc>
        <w:tc>
          <w:tcPr>
            <w:tcW w:w="1635" w:type="dxa"/>
            <w:shd w:val="clear" w:color="auto" w:fill="D9D9D9" w:themeFill="background1" w:themeFillShade="D9"/>
            <w:vAlign w:val="center"/>
          </w:tcPr>
          <w:p w14:paraId="72200A29" w14:textId="2C0C221D" w:rsidR="00774CEF" w:rsidRPr="005D6CAD" w:rsidRDefault="00774CEF" w:rsidP="58821620">
            <w:pPr>
              <w:spacing w:line="240" w:lineRule="auto"/>
              <w:rPr>
                <w:rFonts w:ascii="Arial" w:eastAsia="Arial Narrow" w:hAnsi="Arial" w:cs="Arial"/>
                <w:sz w:val="18"/>
                <w:szCs w:val="18"/>
              </w:rPr>
            </w:pPr>
            <w:r w:rsidRPr="005D6CAD">
              <w:rPr>
                <w:rFonts w:ascii="Arial" w:eastAsia="Arial Narrow" w:hAnsi="Arial" w:cs="Arial"/>
                <w:sz w:val="18"/>
                <w:szCs w:val="18"/>
              </w:rPr>
              <w:t>Słabiej rozwinięte</w:t>
            </w:r>
          </w:p>
        </w:tc>
        <w:tc>
          <w:tcPr>
            <w:tcW w:w="1276" w:type="dxa"/>
            <w:shd w:val="clear" w:color="auto" w:fill="D9D9D9" w:themeFill="background1" w:themeFillShade="D9"/>
            <w:vAlign w:val="center"/>
          </w:tcPr>
          <w:p w14:paraId="6F80AE37" w14:textId="0E6C46D7" w:rsidR="00774CEF" w:rsidRPr="005D6CAD" w:rsidRDefault="00774CEF" w:rsidP="1FECD4CF">
            <w:pPr>
              <w:pStyle w:val="Akapitzlist"/>
              <w:ind w:left="0"/>
              <w:jc w:val="left"/>
              <w:rPr>
                <w:rFonts w:ascii="Arial" w:eastAsia="Calibri" w:hAnsi="Arial" w:cs="Arial"/>
              </w:rPr>
            </w:pPr>
            <w:r w:rsidRPr="005D6CAD">
              <w:rPr>
                <w:rFonts w:ascii="Arial" w:eastAsia="Arial Narrow" w:hAnsi="Arial" w:cs="Arial"/>
                <w:sz w:val="18"/>
                <w:szCs w:val="18"/>
              </w:rPr>
              <w:t>5(ii)</w:t>
            </w:r>
          </w:p>
        </w:tc>
        <w:tc>
          <w:tcPr>
            <w:tcW w:w="2864" w:type="dxa"/>
            <w:shd w:val="clear" w:color="auto" w:fill="D9D9D9" w:themeFill="background1" w:themeFillShade="D9"/>
            <w:vAlign w:val="center"/>
          </w:tcPr>
          <w:p w14:paraId="293B2CDA" w14:textId="53F0FB92" w:rsidR="00774CEF" w:rsidRPr="005D6CAD" w:rsidRDefault="00774CEF" w:rsidP="58821620">
            <w:pPr>
              <w:spacing w:line="240" w:lineRule="auto"/>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03. Wsparcie poprzez instrumenty finansowe: pożyczka</w:t>
            </w:r>
          </w:p>
        </w:tc>
        <w:tc>
          <w:tcPr>
            <w:tcW w:w="1411" w:type="dxa"/>
            <w:shd w:val="clear" w:color="auto" w:fill="D9D9D9" w:themeFill="background1" w:themeFillShade="D9"/>
            <w:vAlign w:val="center"/>
          </w:tcPr>
          <w:p w14:paraId="6C2F5E64" w14:textId="1CFA8DF7" w:rsidR="00774CEF" w:rsidRPr="005D6CAD" w:rsidRDefault="00507EAA" w:rsidP="58821620">
            <w:pPr>
              <w:spacing w:line="240" w:lineRule="auto"/>
              <w:rPr>
                <w:rFonts w:ascii="Arial" w:eastAsia="Arial Narrow" w:hAnsi="Arial" w:cs="Arial"/>
                <w:color w:val="000000" w:themeColor="text1"/>
                <w:sz w:val="18"/>
                <w:szCs w:val="18"/>
                <w:highlight w:val="red"/>
              </w:rPr>
            </w:pPr>
            <w:r w:rsidRPr="00507EAA">
              <w:rPr>
                <w:rFonts w:ascii="Arial" w:hAnsi="Arial" w:cs="Arial"/>
                <w:color w:val="000000" w:themeColor="text1"/>
                <w:sz w:val="18"/>
                <w:szCs w:val="18"/>
              </w:rPr>
              <w:t>6 066 079</w:t>
            </w:r>
          </w:p>
        </w:tc>
      </w:tr>
      <w:tr w:rsidR="00774CEF" w:rsidRPr="005D6CAD" w14:paraId="4E371BE4" w14:textId="77777777" w:rsidTr="00415011">
        <w:tc>
          <w:tcPr>
            <w:tcW w:w="968" w:type="dxa"/>
            <w:shd w:val="clear" w:color="auto" w:fill="D9D9D9" w:themeFill="background1" w:themeFillShade="D9"/>
            <w:vAlign w:val="center"/>
          </w:tcPr>
          <w:p w14:paraId="4782FE4A" w14:textId="356E71FD" w:rsidR="00774CEF" w:rsidRPr="005D6CAD" w:rsidRDefault="0070622D" w:rsidP="00566260">
            <w:pPr>
              <w:pStyle w:val="Akapitzlist"/>
              <w:ind w:left="0"/>
              <w:jc w:val="left"/>
              <w:rPr>
                <w:rFonts w:ascii="Arial" w:eastAsia="Arial Narrow" w:hAnsi="Arial" w:cs="Arial"/>
                <w:sz w:val="18"/>
                <w:szCs w:val="18"/>
              </w:rPr>
            </w:pPr>
            <w:r w:rsidRPr="005D6CAD">
              <w:rPr>
                <w:rFonts w:ascii="Arial" w:hAnsi="Arial" w:cs="Arial"/>
                <w:sz w:val="18"/>
                <w:szCs w:val="18"/>
              </w:rPr>
              <w:t>IX</w:t>
            </w:r>
          </w:p>
        </w:tc>
        <w:tc>
          <w:tcPr>
            <w:tcW w:w="907" w:type="dxa"/>
            <w:shd w:val="clear" w:color="auto" w:fill="D9D9D9" w:themeFill="background1" w:themeFillShade="D9"/>
            <w:vAlign w:val="center"/>
          </w:tcPr>
          <w:p w14:paraId="7687586B" w14:textId="67E56B18" w:rsidR="00774CEF" w:rsidRPr="005D6CAD" w:rsidRDefault="00774CEF" w:rsidP="00566260">
            <w:pPr>
              <w:pStyle w:val="Akapitzlist"/>
              <w:spacing w:before="60" w:after="60"/>
              <w:ind w:left="0"/>
              <w:jc w:val="left"/>
              <w:rPr>
                <w:rFonts w:ascii="Arial" w:eastAsia="Arial Narrow" w:hAnsi="Arial" w:cs="Arial"/>
                <w:sz w:val="18"/>
                <w:szCs w:val="18"/>
              </w:rPr>
            </w:pPr>
            <w:r w:rsidRPr="005D6CAD">
              <w:rPr>
                <w:rFonts w:ascii="Arial" w:eastAsia="Arial Narrow" w:hAnsi="Arial" w:cs="Arial"/>
                <w:sz w:val="18"/>
                <w:szCs w:val="18"/>
              </w:rPr>
              <w:t>EFRR</w:t>
            </w:r>
          </w:p>
        </w:tc>
        <w:tc>
          <w:tcPr>
            <w:tcW w:w="1635" w:type="dxa"/>
            <w:shd w:val="clear" w:color="auto" w:fill="D9D9D9" w:themeFill="background1" w:themeFillShade="D9"/>
            <w:vAlign w:val="center"/>
          </w:tcPr>
          <w:p w14:paraId="08051599" w14:textId="6B304588" w:rsidR="00774CEF" w:rsidRPr="005D6CAD" w:rsidRDefault="00774CEF" w:rsidP="58821620">
            <w:pPr>
              <w:spacing w:line="240" w:lineRule="auto"/>
              <w:rPr>
                <w:rFonts w:ascii="Arial" w:eastAsia="Arial Narrow" w:hAnsi="Arial" w:cs="Arial"/>
                <w:sz w:val="18"/>
                <w:szCs w:val="18"/>
              </w:rPr>
            </w:pPr>
            <w:r w:rsidRPr="005D6CAD">
              <w:rPr>
                <w:rFonts w:ascii="Arial" w:eastAsia="Arial Narrow" w:hAnsi="Arial" w:cs="Arial"/>
                <w:sz w:val="18"/>
                <w:szCs w:val="18"/>
              </w:rPr>
              <w:t>Słabiej rozwinięte</w:t>
            </w:r>
          </w:p>
        </w:tc>
        <w:tc>
          <w:tcPr>
            <w:tcW w:w="1276" w:type="dxa"/>
            <w:shd w:val="clear" w:color="auto" w:fill="D9D9D9" w:themeFill="background1" w:themeFillShade="D9"/>
            <w:vAlign w:val="center"/>
          </w:tcPr>
          <w:p w14:paraId="4F5F5F96" w14:textId="0A8F64F7" w:rsidR="00774CEF" w:rsidRPr="005D6CAD" w:rsidRDefault="00774CEF" w:rsidP="1FECD4CF">
            <w:pPr>
              <w:pStyle w:val="Akapitzlist"/>
              <w:ind w:left="0"/>
              <w:jc w:val="left"/>
              <w:rPr>
                <w:rFonts w:ascii="Arial" w:eastAsia="Calibri" w:hAnsi="Arial" w:cs="Arial"/>
              </w:rPr>
            </w:pPr>
            <w:r w:rsidRPr="005D6CAD">
              <w:rPr>
                <w:rFonts w:ascii="Arial" w:eastAsia="Arial Narrow" w:hAnsi="Arial" w:cs="Arial"/>
                <w:sz w:val="18"/>
                <w:szCs w:val="18"/>
              </w:rPr>
              <w:t>5(ii)</w:t>
            </w:r>
          </w:p>
        </w:tc>
        <w:tc>
          <w:tcPr>
            <w:tcW w:w="2864" w:type="dxa"/>
            <w:shd w:val="clear" w:color="auto" w:fill="D9D9D9" w:themeFill="background1" w:themeFillShade="D9"/>
            <w:vAlign w:val="center"/>
          </w:tcPr>
          <w:p w14:paraId="593C4FFF" w14:textId="5EEFF664" w:rsidR="00774CEF" w:rsidRPr="005D6CAD" w:rsidRDefault="00774CEF" w:rsidP="58821620">
            <w:pPr>
              <w:spacing w:line="240" w:lineRule="auto"/>
              <w:rPr>
                <w:rFonts w:ascii="Arial" w:eastAsia="Arial Narrow" w:hAnsi="Arial" w:cs="Arial"/>
                <w:color w:val="000000" w:themeColor="text1"/>
                <w:sz w:val="18"/>
                <w:szCs w:val="18"/>
              </w:rPr>
            </w:pPr>
            <w:r w:rsidRPr="005D6CAD">
              <w:rPr>
                <w:rFonts w:ascii="Arial" w:eastAsia="Arial Narrow" w:hAnsi="Arial" w:cs="Arial"/>
                <w:color w:val="000000" w:themeColor="text1"/>
                <w:sz w:val="18"/>
                <w:szCs w:val="18"/>
              </w:rPr>
              <w:t>05. Wsparcie poprzez instrumenty finansowe: dotacje w ramach operacji instrumentu finansowego</w:t>
            </w:r>
          </w:p>
        </w:tc>
        <w:tc>
          <w:tcPr>
            <w:tcW w:w="1411" w:type="dxa"/>
            <w:shd w:val="clear" w:color="auto" w:fill="D9D9D9" w:themeFill="background1" w:themeFillShade="D9"/>
            <w:vAlign w:val="center"/>
          </w:tcPr>
          <w:p w14:paraId="73AE16EE" w14:textId="03CA4585" w:rsidR="00774CEF" w:rsidRPr="005D6CAD" w:rsidRDefault="00507EAA" w:rsidP="58821620">
            <w:pPr>
              <w:spacing w:line="240" w:lineRule="auto"/>
              <w:rPr>
                <w:rFonts w:ascii="Arial" w:eastAsia="Arial Narrow" w:hAnsi="Arial" w:cs="Arial"/>
                <w:color w:val="000000" w:themeColor="text1"/>
                <w:sz w:val="18"/>
                <w:szCs w:val="18"/>
                <w:highlight w:val="red"/>
              </w:rPr>
            </w:pPr>
            <w:r w:rsidRPr="00507EAA">
              <w:rPr>
                <w:rFonts w:ascii="Arial" w:hAnsi="Arial" w:cs="Arial"/>
                <w:color w:val="000000" w:themeColor="text1"/>
                <w:sz w:val="18"/>
                <w:szCs w:val="18"/>
              </w:rPr>
              <w:t>5 828 194</w:t>
            </w:r>
          </w:p>
        </w:tc>
      </w:tr>
    </w:tbl>
    <w:p w14:paraId="55CD1796" w14:textId="77777777" w:rsidR="00952AC2" w:rsidRPr="004A6477" w:rsidRDefault="00952AC2" w:rsidP="004A6477">
      <w:pPr>
        <w:pStyle w:val="Point0"/>
        <w:spacing w:before="0" w:after="0" w:line="276" w:lineRule="auto"/>
        <w:ind w:left="0" w:firstLine="0"/>
        <w:rPr>
          <w:rFonts w:ascii="Arial" w:eastAsia="Arial Narrow" w:hAnsi="Arial" w:cs="Arial"/>
          <w:sz w:val="20"/>
          <w:szCs w:val="20"/>
        </w:rPr>
      </w:pPr>
    </w:p>
    <w:p w14:paraId="380EAF8F" w14:textId="77777777" w:rsidR="00952AC2" w:rsidRPr="004A6477" w:rsidRDefault="00952AC2" w:rsidP="004A6477">
      <w:pPr>
        <w:pStyle w:val="Point0"/>
        <w:spacing w:before="0" w:after="0" w:line="276" w:lineRule="auto"/>
        <w:ind w:left="0" w:firstLine="0"/>
        <w:rPr>
          <w:rFonts w:ascii="Arial" w:eastAsia="Arial Narrow" w:hAnsi="Arial" w:cs="Arial"/>
          <w:sz w:val="20"/>
          <w:szCs w:val="20"/>
        </w:rPr>
      </w:pPr>
      <w:r w:rsidRPr="004A6477">
        <w:rPr>
          <w:rFonts w:ascii="Arial" w:eastAsia="Arial Narrow" w:hAnsi="Arial" w:cs="Arial"/>
          <w:sz w:val="20"/>
          <w:szCs w:val="20"/>
        </w:rPr>
        <w:t>Tabela 6. Wymiar 3 – terytorialny mechanizm realizacji i ukierunkowanie terytorialne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ymiar 3 – terytorialny mechanizm realizacji i ukierunkowanie terytorialne"/>
        <w:tblDescription w:val="Tabela 6. Wymiar 3 – terytorialny mechanizm realizacji i ukierunkowanie terytorialne"/>
      </w:tblPr>
      <w:tblGrid>
        <w:gridCol w:w="968"/>
        <w:gridCol w:w="907"/>
        <w:gridCol w:w="1635"/>
        <w:gridCol w:w="1276"/>
        <w:gridCol w:w="2864"/>
        <w:gridCol w:w="1411"/>
      </w:tblGrid>
      <w:tr w:rsidR="00952AC2" w:rsidRPr="005D6CAD" w14:paraId="15846B1D" w14:textId="77777777" w:rsidTr="00DB6B9D">
        <w:trPr>
          <w:tblHeader/>
        </w:trPr>
        <w:tc>
          <w:tcPr>
            <w:tcW w:w="968" w:type="dxa"/>
            <w:shd w:val="clear" w:color="auto" w:fill="FFE599" w:themeFill="accent4" w:themeFillTint="66"/>
            <w:vAlign w:val="center"/>
          </w:tcPr>
          <w:p w14:paraId="2671C12A"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50C3548"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06500DE"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6DDF2C46"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25B25B5D"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4667C1D9"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710A556A" w14:textId="77777777" w:rsidTr="00415011">
        <w:tc>
          <w:tcPr>
            <w:tcW w:w="968" w:type="dxa"/>
            <w:shd w:val="clear" w:color="auto" w:fill="D9D9D9" w:themeFill="background1" w:themeFillShade="D9"/>
            <w:vAlign w:val="center"/>
          </w:tcPr>
          <w:p w14:paraId="0FF021A6" w14:textId="6917C5F5" w:rsidR="00551225" w:rsidRPr="005D6CAD" w:rsidRDefault="0070622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shd w:val="clear" w:color="auto" w:fill="D9D9D9" w:themeFill="background1" w:themeFillShade="D9"/>
            <w:vAlign w:val="center"/>
          </w:tcPr>
          <w:p w14:paraId="0A479581"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773F322D"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4E74F104" w14:textId="435E228E"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5(ii)</w:t>
            </w:r>
          </w:p>
        </w:tc>
        <w:tc>
          <w:tcPr>
            <w:tcW w:w="2864" w:type="dxa"/>
            <w:shd w:val="clear" w:color="auto" w:fill="D9D9D9" w:themeFill="background1" w:themeFillShade="D9"/>
            <w:vAlign w:val="center"/>
          </w:tcPr>
          <w:p w14:paraId="774F0C47" w14:textId="3FDF4354" w:rsidR="00551225" w:rsidRPr="005D6CAD" w:rsidRDefault="001460AD" w:rsidP="00A1077E">
            <w:pPr>
              <w:spacing w:line="240" w:lineRule="auto"/>
              <w:rPr>
                <w:rFonts w:ascii="Arial" w:hAnsi="Arial" w:cs="Arial"/>
                <w:color w:val="000000" w:themeColor="text1"/>
                <w:sz w:val="18"/>
                <w:szCs w:val="18"/>
              </w:rPr>
            </w:pPr>
            <w:r>
              <w:rPr>
                <w:rFonts w:ascii="Arial" w:hAnsi="Arial" w:cs="Arial"/>
                <w:color w:val="000000" w:themeColor="text1"/>
                <w:sz w:val="18"/>
                <w:szCs w:val="18"/>
              </w:rPr>
              <w:t xml:space="preserve">20. </w:t>
            </w:r>
            <w:r w:rsidRPr="001460AD">
              <w:rPr>
                <w:rFonts w:ascii="Arial" w:hAnsi="Arial" w:cs="Arial"/>
                <w:color w:val="000000" w:themeColor="text1"/>
                <w:sz w:val="18"/>
                <w:szCs w:val="18"/>
              </w:rPr>
              <w:t>Obszary wiejskie</w:t>
            </w:r>
          </w:p>
        </w:tc>
        <w:tc>
          <w:tcPr>
            <w:tcW w:w="1411" w:type="dxa"/>
            <w:shd w:val="clear" w:color="auto" w:fill="D9D9D9" w:themeFill="background1" w:themeFillShade="D9"/>
            <w:vAlign w:val="center"/>
          </w:tcPr>
          <w:p w14:paraId="2E96FA3A" w14:textId="03159B3F" w:rsidR="00551225" w:rsidRPr="005D6CAD" w:rsidRDefault="00774CEF" w:rsidP="00A1077E">
            <w:pPr>
              <w:spacing w:line="240" w:lineRule="auto"/>
              <w:rPr>
                <w:rFonts w:ascii="Arial" w:hAnsi="Arial" w:cs="Arial"/>
                <w:color w:val="000000" w:themeColor="text1"/>
                <w:sz w:val="18"/>
                <w:szCs w:val="18"/>
              </w:rPr>
            </w:pPr>
            <w:r w:rsidRPr="001460AD">
              <w:rPr>
                <w:rFonts w:ascii="Arial" w:hAnsi="Arial" w:cs="Arial"/>
                <w:color w:val="000000" w:themeColor="text1"/>
                <w:sz w:val="18"/>
                <w:szCs w:val="18"/>
              </w:rPr>
              <w:t>81 387 000</w:t>
            </w:r>
          </w:p>
        </w:tc>
      </w:tr>
    </w:tbl>
    <w:p w14:paraId="347BB540" w14:textId="77777777" w:rsidR="00952AC2" w:rsidRPr="004A6477" w:rsidRDefault="00952AC2" w:rsidP="004A6477">
      <w:pPr>
        <w:pStyle w:val="Point0"/>
        <w:spacing w:before="0" w:after="0" w:line="276" w:lineRule="auto"/>
        <w:ind w:left="0" w:firstLine="0"/>
        <w:rPr>
          <w:rFonts w:ascii="Arial" w:eastAsia="Arial Narrow" w:hAnsi="Arial" w:cs="Arial"/>
          <w:sz w:val="20"/>
          <w:szCs w:val="20"/>
        </w:rPr>
      </w:pPr>
    </w:p>
    <w:p w14:paraId="188CA27D" w14:textId="77777777" w:rsidR="00952AC2" w:rsidRPr="004A6477" w:rsidRDefault="00952AC2" w:rsidP="004A6477">
      <w:pPr>
        <w:pStyle w:val="Point0"/>
        <w:spacing w:before="0" w:after="0" w:line="276" w:lineRule="auto"/>
        <w:ind w:left="0" w:firstLine="0"/>
        <w:rPr>
          <w:rFonts w:ascii="Arial" w:eastAsia="Arial Narrow" w:hAnsi="Arial" w:cs="Arial"/>
          <w:sz w:val="20"/>
          <w:szCs w:val="20"/>
        </w:rPr>
      </w:pPr>
      <w:r w:rsidRPr="004A6477">
        <w:rPr>
          <w:rFonts w:ascii="Arial" w:eastAsia="Arial Narrow" w:hAnsi="Arial" w:cs="Arial"/>
          <w:sz w:val="20"/>
          <w:szCs w:val="20"/>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1276"/>
        <w:gridCol w:w="2864"/>
        <w:gridCol w:w="1411"/>
      </w:tblGrid>
      <w:tr w:rsidR="00952AC2" w:rsidRPr="005D6CAD" w14:paraId="53CFB68F" w14:textId="77777777" w:rsidTr="00DB6B9D">
        <w:trPr>
          <w:tblHeader/>
        </w:trPr>
        <w:tc>
          <w:tcPr>
            <w:tcW w:w="968" w:type="dxa"/>
            <w:shd w:val="clear" w:color="auto" w:fill="FFE599" w:themeFill="accent4" w:themeFillTint="66"/>
            <w:vAlign w:val="center"/>
          </w:tcPr>
          <w:p w14:paraId="66425C37"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1AD89CC6"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30315E6"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1276" w:type="dxa"/>
            <w:shd w:val="clear" w:color="auto" w:fill="FFE599" w:themeFill="accent4" w:themeFillTint="66"/>
            <w:vAlign w:val="center"/>
          </w:tcPr>
          <w:p w14:paraId="286BD459"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Cel szczegółowy</w:t>
            </w:r>
          </w:p>
        </w:tc>
        <w:tc>
          <w:tcPr>
            <w:tcW w:w="2864" w:type="dxa"/>
            <w:shd w:val="clear" w:color="auto" w:fill="FFE599" w:themeFill="accent4" w:themeFillTint="66"/>
            <w:vAlign w:val="center"/>
          </w:tcPr>
          <w:p w14:paraId="4BBE323A"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5A99A805" w14:textId="77777777" w:rsidR="00952AC2" w:rsidRPr="005D6CAD" w:rsidRDefault="00952AC2"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4BCAE997" w14:textId="77777777" w:rsidTr="00415011">
        <w:tc>
          <w:tcPr>
            <w:tcW w:w="968" w:type="dxa"/>
            <w:shd w:val="clear" w:color="auto" w:fill="D9D9D9" w:themeFill="background1" w:themeFillShade="D9"/>
            <w:vAlign w:val="center"/>
          </w:tcPr>
          <w:p w14:paraId="65478FB2" w14:textId="50123A0B" w:rsidR="00551225" w:rsidRPr="005D6CAD" w:rsidRDefault="0070622D"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IX</w:t>
            </w:r>
          </w:p>
        </w:tc>
        <w:tc>
          <w:tcPr>
            <w:tcW w:w="907" w:type="dxa"/>
            <w:shd w:val="clear" w:color="auto" w:fill="D9D9D9" w:themeFill="background1" w:themeFillShade="D9"/>
            <w:vAlign w:val="center"/>
          </w:tcPr>
          <w:p w14:paraId="056093CF"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65130E24"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1276" w:type="dxa"/>
            <w:shd w:val="clear" w:color="auto" w:fill="D9D9D9" w:themeFill="background1" w:themeFillShade="D9"/>
            <w:vAlign w:val="center"/>
          </w:tcPr>
          <w:p w14:paraId="27125FC9" w14:textId="06C0B17C"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5(ii)</w:t>
            </w:r>
          </w:p>
        </w:tc>
        <w:tc>
          <w:tcPr>
            <w:tcW w:w="2864" w:type="dxa"/>
            <w:shd w:val="clear" w:color="auto" w:fill="D9D9D9" w:themeFill="background1" w:themeFillShade="D9"/>
            <w:vAlign w:val="center"/>
          </w:tcPr>
          <w:p w14:paraId="06F15A4B" w14:textId="25B1E6BA" w:rsidR="00551225" w:rsidRPr="005D6CAD" w:rsidRDefault="001460AD"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 Projekty neutralne w kwestii równouprawnienia płci</w:t>
            </w:r>
          </w:p>
        </w:tc>
        <w:tc>
          <w:tcPr>
            <w:tcW w:w="1411" w:type="dxa"/>
            <w:shd w:val="clear" w:color="auto" w:fill="D9D9D9" w:themeFill="background1" w:themeFillShade="D9"/>
            <w:vAlign w:val="center"/>
          </w:tcPr>
          <w:p w14:paraId="7421B287" w14:textId="5D3FD829" w:rsidR="00551225" w:rsidRPr="005D6CAD" w:rsidRDefault="00774CEF" w:rsidP="00A1077E">
            <w:pPr>
              <w:spacing w:line="240" w:lineRule="auto"/>
              <w:rPr>
                <w:rFonts w:ascii="Arial" w:hAnsi="Arial" w:cs="Arial"/>
                <w:color w:val="000000" w:themeColor="text1"/>
                <w:sz w:val="18"/>
                <w:szCs w:val="18"/>
              </w:rPr>
            </w:pPr>
            <w:r w:rsidRPr="001460AD">
              <w:rPr>
                <w:rFonts w:ascii="Arial" w:hAnsi="Arial" w:cs="Arial"/>
                <w:color w:val="000000" w:themeColor="text1"/>
                <w:sz w:val="18"/>
                <w:szCs w:val="18"/>
              </w:rPr>
              <w:t>81 387 000</w:t>
            </w:r>
          </w:p>
        </w:tc>
      </w:tr>
    </w:tbl>
    <w:p w14:paraId="42702C22" w14:textId="77777777" w:rsidR="00952AC2" w:rsidRPr="004A6477" w:rsidRDefault="00952AC2" w:rsidP="004A6477">
      <w:pPr>
        <w:pStyle w:val="Point0"/>
        <w:spacing w:before="0" w:after="0" w:line="276" w:lineRule="auto"/>
        <w:ind w:left="0" w:firstLine="0"/>
        <w:rPr>
          <w:rFonts w:ascii="Arial" w:eastAsia="Arial Narrow" w:hAnsi="Arial" w:cs="Arial"/>
          <w:sz w:val="20"/>
          <w:szCs w:val="20"/>
        </w:rPr>
      </w:pPr>
    </w:p>
    <w:p w14:paraId="5DF5A7FC" w14:textId="6459EBDE" w:rsidR="00952AC2" w:rsidRPr="005D6CAD" w:rsidRDefault="00952AC2" w:rsidP="00F73F24">
      <w:pPr>
        <w:spacing w:before="0" w:after="160" w:line="259" w:lineRule="auto"/>
        <w:ind w:left="708"/>
        <w:rPr>
          <w:rFonts w:ascii="Arial" w:eastAsia="Segoe UI Emoji" w:hAnsi="Arial" w:cs="Arial"/>
          <w:b/>
          <w:sz w:val="20"/>
          <w:szCs w:val="20"/>
        </w:rPr>
      </w:pPr>
      <w:r w:rsidRPr="005D6CAD">
        <w:rPr>
          <w:rFonts w:ascii="Arial" w:eastAsia="Segoe UI Emoji" w:hAnsi="Arial" w:cs="Arial"/>
          <w:b/>
          <w:sz w:val="20"/>
          <w:szCs w:val="20"/>
        </w:rPr>
        <w:br w:type="page"/>
      </w:r>
    </w:p>
    <w:p w14:paraId="626855D8" w14:textId="29977624" w:rsidR="00B07751" w:rsidRPr="005D6CAD" w:rsidRDefault="00345F4B" w:rsidP="00F200A8">
      <w:pPr>
        <w:pStyle w:val="Nagwek2"/>
        <w:rPr>
          <w:rFonts w:cs="Arial"/>
          <w:lang w:eastAsia="pl-PL" w:bidi="pl-PL"/>
        </w:rPr>
      </w:pPr>
      <w:bookmarkStart w:id="183" w:name="_Toc2016535401"/>
      <w:bookmarkStart w:id="184" w:name="_Toc96274538"/>
      <w:bookmarkStart w:id="185" w:name="_Toc97495222"/>
      <w:r w:rsidRPr="005D6CAD">
        <w:rPr>
          <w:rFonts w:cs="Arial"/>
        </w:rPr>
        <w:t>2.2.</w:t>
      </w:r>
      <w:r w:rsidRPr="005D6CAD">
        <w:rPr>
          <w:rFonts w:cs="Arial"/>
          <w:lang w:eastAsia="pl-PL" w:bidi="pl-PL"/>
        </w:rPr>
        <w:t xml:space="preserve"> </w:t>
      </w:r>
      <w:r w:rsidR="00B07751" w:rsidRPr="005D6CAD">
        <w:rPr>
          <w:rFonts w:cs="Arial"/>
          <w:lang w:eastAsia="pl-PL" w:bidi="pl-PL"/>
        </w:rPr>
        <w:t>Priorytety dotyczące pomocy technicznej</w:t>
      </w:r>
      <w:bookmarkEnd w:id="183"/>
      <w:bookmarkEnd w:id="184"/>
      <w:bookmarkEnd w:id="185"/>
    </w:p>
    <w:p w14:paraId="2A5ABCB8" w14:textId="31128B2C" w:rsidR="004B27C4" w:rsidRPr="005D6CAD" w:rsidRDefault="00F30FA7" w:rsidP="00F200A8">
      <w:pPr>
        <w:pStyle w:val="Nagwek3"/>
        <w:rPr>
          <w:rFonts w:cs="Arial"/>
          <w:lang w:eastAsia="pl-PL" w:bidi="pl-PL"/>
        </w:rPr>
      </w:pPr>
      <w:bookmarkStart w:id="186" w:name="_Toc1930315924"/>
      <w:bookmarkStart w:id="187" w:name="_Toc96274539"/>
      <w:bookmarkStart w:id="188" w:name="_Toc97495223"/>
      <w:r w:rsidRPr="005D6CAD">
        <w:rPr>
          <w:rFonts w:cs="Arial"/>
        </w:rPr>
        <w:t xml:space="preserve">2.2.1. </w:t>
      </w:r>
      <w:r w:rsidR="00B676F7" w:rsidRPr="005D6CAD">
        <w:rPr>
          <w:rFonts w:cs="Arial"/>
          <w:lang w:eastAsia="pl-PL" w:bidi="pl-PL"/>
        </w:rPr>
        <w:t xml:space="preserve">Priorytet X – </w:t>
      </w:r>
      <w:r w:rsidR="004B27C4" w:rsidRPr="005D6CAD">
        <w:rPr>
          <w:rFonts w:cs="Arial"/>
          <w:lang w:eastAsia="pl-PL" w:bidi="pl-PL"/>
        </w:rPr>
        <w:t>Pomoc techniczna (EFRR)</w:t>
      </w:r>
      <w:bookmarkEnd w:id="186"/>
      <w:bookmarkEnd w:id="187"/>
      <w:bookmarkEnd w:id="188"/>
    </w:p>
    <w:p w14:paraId="10E0A065" w14:textId="77777777" w:rsidR="00E3556D" w:rsidRPr="005D6CAD" w:rsidRDefault="00E3556D" w:rsidP="00D124BD">
      <w:pPr>
        <w:pStyle w:val="Text1"/>
        <w:spacing w:before="0" w:after="0" w:line="276" w:lineRule="auto"/>
        <w:ind w:left="0"/>
        <w:rPr>
          <w:rFonts w:ascii="Arial" w:hAnsi="Arial" w:cs="Arial"/>
          <w:b/>
          <w:sz w:val="20"/>
          <w:szCs w:val="20"/>
        </w:rPr>
      </w:pPr>
    </w:p>
    <w:p w14:paraId="28176FC7" w14:textId="7D105F92" w:rsidR="00B07751" w:rsidRPr="005D6CAD" w:rsidRDefault="00847F52" w:rsidP="00F200A8">
      <w:pPr>
        <w:pStyle w:val="Nagwek5"/>
        <w:rPr>
          <w:rFonts w:cs="Arial"/>
        </w:rPr>
      </w:pPr>
      <w:r w:rsidRPr="005D6CAD">
        <w:rPr>
          <w:rFonts w:cs="Arial"/>
        </w:rPr>
        <w:t xml:space="preserve">2.2.1.1. </w:t>
      </w:r>
      <w:r w:rsidR="00B07751" w:rsidRPr="005D6CAD">
        <w:rPr>
          <w:rFonts w:cs="Arial"/>
        </w:rPr>
        <w:t>Interwencja w ramach Funduszy</w:t>
      </w:r>
    </w:p>
    <w:p w14:paraId="528B5778" w14:textId="7FD77AB6" w:rsidR="004B27C4" w:rsidRPr="00D124BD" w:rsidRDefault="004B27C4" w:rsidP="00D124BD">
      <w:pPr>
        <w:spacing w:before="0" w:after="0" w:line="276" w:lineRule="auto"/>
        <w:rPr>
          <w:rFonts w:ascii="Arial" w:eastAsia="Symbol" w:hAnsi="Arial" w:cs="Arial"/>
          <w:b/>
          <w:sz w:val="20"/>
          <w:szCs w:val="20"/>
          <w:lang w:eastAsia="pl-PL" w:bidi="pl-PL"/>
        </w:rPr>
      </w:pPr>
      <w:r w:rsidRPr="00D124BD">
        <w:rPr>
          <w:rFonts w:ascii="Arial" w:eastAsia="Symbol" w:hAnsi="Arial" w:cs="Arial"/>
          <w:b/>
          <w:sz w:val="20"/>
          <w:szCs w:val="20"/>
          <w:lang w:eastAsia="pl-PL" w:bidi="pl-PL"/>
        </w:rPr>
        <w:t>Powiązane rodzaje działań</w:t>
      </w:r>
    </w:p>
    <w:p w14:paraId="2F885595" w14:textId="77777777" w:rsidR="00774CEF" w:rsidRPr="00D124BD" w:rsidRDefault="004B27C4"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Głównym celem priorytetu Pomoc </w:t>
      </w:r>
      <w:r w:rsidR="001A4EF0" w:rsidRPr="00D124BD">
        <w:rPr>
          <w:rFonts w:ascii="Arial" w:eastAsia="Symbol" w:hAnsi="Arial" w:cs="Arial"/>
          <w:sz w:val="20"/>
          <w:szCs w:val="20"/>
          <w:lang w:eastAsia="pl-PL" w:bidi="pl-PL"/>
        </w:rPr>
        <w:t>t</w:t>
      </w:r>
      <w:r w:rsidRPr="00D124BD">
        <w:rPr>
          <w:rFonts w:ascii="Arial" w:eastAsia="Symbol" w:hAnsi="Arial" w:cs="Arial"/>
          <w:sz w:val="20"/>
          <w:szCs w:val="20"/>
          <w:lang w:eastAsia="pl-PL" w:bidi="pl-PL"/>
        </w:rPr>
        <w:t xml:space="preserve">echniczna jest zapewnienie efektywnego wykorzystania środków FEM 2021-2027 poprzez utrzymanie skutecznego systemu zarządzania, wdrażania, kontroli oraz </w:t>
      </w:r>
      <w:r w:rsidR="006B6B2E" w:rsidRPr="00D124BD">
        <w:rPr>
          <w:rFonts w:ascii="Arial" w:eastAsia="Symbol" w:hAnsi="Arial" w:cs="Arial"/>
          <w:sz w:val="20"/>
          <w:szCs w:val="20"/>
          <w:lang w:eastAsia="pl-PL" w:bidi="pl-PL"/>
        </w:rPr>
        <w:t>księgowani</w:t>
      </w:r>
      <w:r w:rsidR="00FD1041" w:rsidRPr="00D124BD">
        <w:rPr>
          <w:rFonts w:ascii="Arial" w:eastAsia="Symbol" w:hAnsi="Arial" w:cs="Arial"/>
          <w:sz w:val="20"/>
          <w:szCs w:val="20"/>
          <w:lang w:eastAsia="pl-PL" w:bidi="pl-PL"/>
        </w:rPr>
        <w:t>e</w:t>
      </w:r>
      <w:r w:rsidR="006B6B2E" w:rsidRPr="00D124BD">
        <w:rPr>
          <w:rFonts w:ascii="Arial" w:eastAsia="Symbol" w:hAnsi="Arial" w:cs="Arial"/>
          <w:sz w:val="20"/>
          <w:szCs w:val="20"/>
          <w:lang w:eastAsia="pl-PL" w:bidi="pl-PL"/>
        </w:rPr>
        <w:t xml:space="preserve"> wydatków</w:t>
      </w:r>
      <w:r w:rsidR="00774CEF" w:rsidRPr="00D124BD">
        <w:rPr>
          <w:rFonts w:ascii="Arial" w:eastAsia="Symbol" w:hAnsi="Arial" w:cs="Arial"/>
          <w:sz w:val="20"/>
          <w:szCs w:val="20"/>
          <w:lang w:eastAsia="pl-PL" w:bidi="pl-PL"/>
        </w:rPr>
        <w:t>.</w:t>
      </w:r>
    </w:p>
    <w:p w14:paraId="6B92129C" w14:textId="77777777" w:rsidR="00774CEF" w:rsidRPr="00D124BD" w:rsidRDefault="00774CEF" w:rsidP="00D124BD">
      <w:pPr>
        <w:spacing w:before="0" w:after="0" w:line="276" w:lineRule="auto"/>
        <w:rPr>
          <w:rFonts w:ascii="Arial" w:eastAsia="Symbol" w:hAnsi="Arial" w:cs="Arial"/>
          <w:sz w:val="20"/>
          <w:szCs w:val="20"/>
          <w:lang w:eastAsia="pl-PL" w:bidi="pl-PL"/>
        </w:rPr>
      </w:pPr>
    </w:p>
    <w:p w14:paraId="2B150380" w14:textId="25A08117" w:rsidR="004B27C4" w:rsidRPr="00D124BD" w:rsidRDefault="00774CEF" w:rsidP="00D124BD">
      <w:pPr>
        <w:spacing w:before="0" w:after="0" w:line="276" w:lineRule="auto"/>
        <w:rPr>
          <w:rFonts w:ascii="Arial" w:eastAsia="Symbol" w:hAnsi="Arial" w:cs="Arial"/>
          <w:b/>
          <w:sz w:val="20"/>
          <w:szCs w:val="20"/>
          <w:lang w:eastAsia="pl-PL" w:bidi="pl-PL"/>
        </w:rPr>
      </w:pPr>
      <w:r w:rsidRPr="00D124BD">
        <w:rPr>
          <w:rFonts w:ascii="Arial" w:eastAsia="Symbol" w:hAnsi="Arial" w:cs="Arial"/>
          <w:b/>
          <w:sz w:val="20"/>
          <w:szCs w:val="20"/>
          <w:lang w:eastAsia="pl-PL" w:bidi="pl-PL"/>
        </w:rPr>
        <w:t>Cel sz</w:t>
      </w:r>
      <w:r w:rsidR="004B27C4" w:rsidRPr="00D124BD">
        <w:rPr>
          <w:rFonts w:ascii="Arial" w:eastAsia="Symbol" w:hAnsi="Arial" w:cs="Arial"/>
          <w:b/>
          <w:sz w:val="20"/>
          <w:szCs w:val="20"/>
          <w:lang w:eastAsia="pl-PL" w:bidi="pl-PL"/>
        </w:rPr>
        <w:t>czegółowy 1:</w:t>
      </w:r>
      <w:r w:rsidR="001A4EF0" w:rsidRPr="00D124BD">
        <w:rPr>
          <w:rFonts w:ascii="Arial" w:eastAsia="Symbol" w:hAnsi="Arial" w:cs="Arial"/>
          <w:b/>
          <w:sz w:val="20"/>
          <w:szCs w:val="20"/>
          <w:lang w:eastAsia="pl-PL" w:bidi="pl-PL"/>
        </w:rPr>
        <w:t xml:space="preserve"> </w:t>
      </w:r>
      <w:r w:rsidR="004B27C4" w:rsidRPr="00D124BD">
        <w:rPr>
          <w:rFonts w:ascii="Arial" w:eastAsia="Symbol" w:hAnsi="Arial" w:cs="Arial"/>
          <w:sz w:val="20"/>
          <w:szCs w:val="20"/>
          <w:lang w:eastAsia="pl-PL" w:bidi="pl-PL"/>
        </w:rPr>
        <w:t>Dostępność niezbędnych i wykwalifikowanych zasobów kadrowych.</w:t>
      </w:r>
    </w:p>
    <w:p w14:paraId="00CFD013" w14:textId="1598399F" w:rsidR="004B27C4" w:rsidRPr="00D124BD" w:rsidRDefault="004B27C4"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Oczekiwany rezultat:</w:t>
      </w:r>
      <w:r w:rsidR="001A4EF0" w:rsidRPr="00D124BD">
        <w:rPr>
          <w:rFonts w:ascii="Arial" w:eastAsia="Symbol" w:hAnsi="Arial" w:cs="Arial"/>
          <w:sz w:val="20"/>
          <w:szCs w:val="20"/>
          <w:lang w:eastAsia="pl-PL" w:bidi="pl-PL"/>
        </w:rPr>
        <w:t xml:space="preserve"> u</w:t>
      </w:r>
      <w:r w:rsidRPr="00D124BD">
        <w:rPr>
          <w:rFonts w:ascii="Arial" w:eastAsia="Symbol" w:hAnsi="Arial" w:cs="Arial"/>
          <w:sz w:val="20"/>
          <w:szCs w:val="20"/>
          <w:lang w:eastAsia="pl-PL" w:bidi="pl-PL"/>
        </w:rPr>
        <w:t>trzymanie optymalnego poziomu zatrudnienia oraz wysoko wykwalifikowanej kadry.</w:t>
      </w:r>
    </w:p>
    <w:p w14:paraId="7B0A8C06" w14:textId="4C25D9B6" w:rsidR="004B27C4" w:rsidRPr="00D124BD" w:rsidRDefault="004B27C4"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Wsparcie ze środków Pomocy </w:t>
      </w:r>
      <w:r w:rsidR="001A4EF0" w:rsidRPr="00D124BD">
        <w:rPr>
          <w:rFonts w:ascii="Arial" w:eastAsia="Symbol" w:hAnsi="Arial" w:cs="Arial"/>
          <w:sz w:val="20"/>
          <w:szCs w:val="20"/>
          <w:lang w:eastAsia="pl-PL" w:bidi="pl-PL"/>
        </w:rPr>
        <w:t>t</w:t>
      </w:r>
      <w:r w:rsidRPr="00D124BD">
        <w:rPr>
          <w:rFonts w:ascii="Arial" w:eastAsia="Symbol" w:hAnsi="Arial" w:cs="Arial"/>
          <w:sz w:val="20"/>
          <w:szCs w:val="20"/>
          <w:lang w:eastAsia="pl-PL" w:bidi="pl-PL"/>
        </w:rPr>
        <w:t>echnicznej zapewni:</w:t>
      </w:r>
    </w:p>
    <w:p w14:paraId="5EAAC6E0" w14:textId="2031C6E3" w:rsidR="004B27C4" w:rsidRPr="00D124BD" w:rsidRDefault="004B27C4" w:rsidP="00D124BD">
      <w:pPr>
        <w:numPr>
          <w:ilvl w:val="0"/>
          <w:numId w:val="313"/>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utrzymanie stabilnego poziomu zatrudnienia w instytucjach zaangażowanych w zarządzanie, wdrażanie i </w:t>
      </w:r>
      <w:r w:rsidR="004510B0" w:rsidRPr="00D124BD">
        <w:rPr>
          <w:rFonts w:ascii="Arial" w:eastAsia="Symbol" w:hAnsi="Arial" w:cs="Arial"/>
          <w:sz w:val="20"/>
          <w:szCs w:val="20"/>
          <w:lang w:eastAsia="pl-PL" w:bidi="pl-PL"/>
        </w:rPr>
        <w:t>księgowanie wydatków</w:t>
      </w:r>
      <w:r w:rsidRPr="00D124BD">
        <w:rPr>
          <w:rFonts w:ascii="Arial" w:eastAsia="Symbol" w:hAnsi="Arial" w:cs="Arial"/>
          <w:sz w:val="20"/>
          <w:szCs w:val="20"/>
          <w:lang w:eastAsia="pl-PL" w:bidi="pl-PL"/>
        </w:rPr>
        <w:t xml:space="preserve"> FEM 2021-2027,</w:t>
      </w:r>
    </w:p>
    <w:p w14:paraId="589C7396" w14:textId="77777777" w:rsidR="004B27C4" w:rsidRPr="00D124BD" w:rsidRDefault="004B27C4" w:rsidP="00D124BD">
      <w:pPr>
        <w:numPr>
          <w:ilvl w:val="0"/>
          <w:numId w:val="313"/>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upowszechnienie nowoczesnych metod zarządzania zasobami ludzkimi,</w:t>
      </w:r>
    </w:p>
    <w:p w14:paraId="050B3722" w14:textId="77777777" w:rsidR="004B27C4" w:rsidRPr="00D124BD" w:rsidRDefault="004B27C4" w:rsidP="00D124BD">
      <w:pPr>
        <w:numPr>
          <w:ilvl w:val="0"/>
          <w:numId w:val="313"/>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podniesienie poziomu wiedzy merytorycznej pracowników, poprzez dopasowane do potrzeb formy szkoleniowe (m.in. warsztaty, kursy, studia podyplomowe, kursy językowe).</w:t>
      </w:r>
    </w:p>
    <w:p w14:paraId="1A4ECD93" w14:textId="77777777" w:rsidR="004B27C4" w:rsidRPr="00D124BD" w:rsidRDefault="004B27C4" w:rsidP="00D124BD">
      <w:pPr>
        <w:spacing w:before="0" w:after="0" w:line="276" w:lineRule="auto"/>
        <w:rPr>
          <w:rFonts w:ascii="Arial" w:eastAsia="Symbol" w:hAnsi="Arial" w:cs="Arial"/>
          <w:sz w:val="20"/>
          <w:szCs w:val="20"/>
          <w:lang w:eastAsia="pl-PL" w:bidi="pl-PL"/>
        </w:rPr>
      </w:pPr>
    </w:p>
    <w:p w14:paraId="6766677C" w14:textId="12B5055D" w:rsidR="004B27C4" w:rsidRPr="00D124BD" w:rsidRDefault="004B27C4" w:rsidP="00D124BD">
      <w:pPr>
        <w:spacing w:before="0" w:after="0" w:line="276" w:lineRule="auto"/>
        <w:rPr>
          <w:rFonts w:ascii="Arial" w:eastAsia="Symbol" w:hAnsi="Arial" w:cs="Arial"/>
          <w:b/>
          <w:sz w:val="20"/>
          <w:szCs w:val="20"/>
          <w:lang w:eastAsia="pl-PL" w:bidi="pl-PL"/>
        </w:rPr>
      </w:pPr>
      <w:r w:rsidRPr="00D124BD">
        <w:rPr>
          <w:rFonts w:ascii="Arial" w:eastAsia="Symbol" w:hAnsi="Arial" w:cs="Arial"/>
          <w:b/>
          <w:sz w:val="20"/>
          <w:szCs w:val="20"/>
          <w:lang w:eastAsia="pl-PL" w:bidi="pl-PL"/>
        </w:rPr>
        <w:t>Cel szczegółowy 2:</w:t>
      </w:r>
      <w:r w:rsidR="001A4EF0" w:rsidRPr="00D124BD">
        <w:rPr>
          <w:rFonts w:ascii="Arial" w:eastAsia="Symbol" w:hAnsi="Arial" w:cs="Arial"/>
          <w:b/>
          <w:sz w:val="20"/>
          <w:szCs w:val="20"/>
          <w:lang w:eastAsia="pl-PL" w:bidi="pl-PL"/>
        </w:rPr>
        <w:t xml:space="preserve"> </w:t>
      </w:r>
      <w:r w:rsidRPr="00D124BD">
        <w:rPr>
          <w:rFonts w:ascii="Arial" w:eastAsia="Symbol" w:hAnsi="Arial" w:cs="Arial"/>
          <w:sz w:val="20"/>
          <w:szCs w:val="20"/>
          <w:lang w:eastAsia="pl-PL" w:bidi="pl-PL"/>
        </w:rPr>
        <w:t>Zapewnienie odpowiedniego zaplecza organizacyjnego, technicznego oraz administracyjnego.</w:t>
      </w:r>
    </w:p>
    <w:p w14:paraId="7E593CD9" w14:textId="62ABE2A9" w:rsidR="004B27C4" w:rsidRPr="00D124BD" w:rsidRDefault="004B27C4" w:rsidP="00D124BD">
      <w:pPr>
        <w:spacing w:before="0" w:after="0" w:line="276" w:lineRule="auto"/>
        <w:rPr>
          <w:rFonts w:ascii="Arial" w:eastAsia="Symbol" w:hAnsi="Arial" w:cs="Arial"/>
          <w:sz w:val="20"/>
          <w:szCs w:val="20"/>
          <w:u w:val="single"/>
          <w:lang w:eastAsia="pl-PL" w:bidi="pl-PL"/>
        </w:rPr>
      </w:pPr>
      <w:r w:rsidRPr="00D124BD">
        <w:rPr>
          <w:rFonts w:ascii="Arial" w:eastAsia="Symbol" w:hAnsi="Arial" w:cs="Arial"/>
          <w:sz w:val="20"/>
          <w:szCs w:val="20"/>
          <w:lang w:eastAsia="pl-PL" w:bidi="pl-PL"/>
        </w:rPr>
        <w:t>Oczekiwany rezultat</w:t>
      </w:r>
      <w:r w:rsidR="001A4EF0" w:rsidRPr="00D124BD">
        <w:rPr>
          <w:rFonts w:ascii="Arial" w:eastAsia="Symbol" w:hAnsi="Arial" w:cs="Arial"/>
          <w:sz w:val="20"/>
          <w:szCs w:val="20"/>
          <w:lang w:eastAsia="pl-PL" w:bidi="pl-PL"/>
        </w:rPr>
        <w:t>: s</w:t>
      </w:r>
      <w:r w:rsidRPr="00D124BD">
        <w:rPr>
          <w:rFonts w:ascii="Arial" w:eastAsia="Symbol" w:hAnsi="Arial" w:cs="Arial"/>
          <w:sz w:val="20"/>
          <w:szCs w:val="20"/>
          <w:lang w:eastAsia="pl-PL" w:bidi="pl-PL"/>
        </w:rPr>
        <w:t>tworzenie i utrzymanie warunków pracy gwarantujących skuteczne wykonywanie obowiązków związanych z realizacją Programu.</w:t>
      </w:r>
    </w:p>
    <w:p w14:paraId="4DB8596D" w14:textId="21E8FE05" w:rsidR="004B27C4" w:rsidRPr="00D124BD" w:rsidRDefault="004B27C4"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Wsparcie ze środków Pomocy </w:t>
      </w:r>
      <w:r w:rsidR="001A4EF0" w:rsidRPr="00D124BD">
        <w:rPr>
          <w:rFonts w:ascii="Arial" w:eastAsia="Symbol" w:hAnsi="Arial" w:cs="Arial"/>
          <w:sz w:val="20"/>
          <w:szCs w:val="20"/>
          <w:lang w:eastAsia="pl-PL" w:bidi="pl-PL"/>
        </w:rPr>
        <w:t>t</w:t>
      </w:r>
      <w:r w:rsidRPr="00D124BD">
        <w:rPr>
          <w:rFonts w:ascii="Arial" w:eastAsia="Symbol" w:hAnsi="Arial" w:cs="Arial"/>
          <w:sz w:val="20"/>
          <w:szCs w:val="20"/>
          <w:lang w:eastAsia="pl-PL" w:bidi="pl-PL"/>
        </w:rPr>
        <w:t>echnicznej zapewni:</w:t>
      </w:r>
    </w:p>
    <w:p w14:paraId="344B96DF" w14:textId="2EA83BB1" w:rsidR="004B27C4" w:rsidRPr="00D124BD" w:rsidRDefault="004B27C4" w:rsidP="00D124BD">
      <w:pPr>
        <w:numPr>
          <w:ilvl w:val="0"/>
          <w:numId w:val="314"/>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obsługę administracyjną, finansową i organizacyjną instytucji zaangażowanych</w:t>
      </w:r>
      <w:r w:rsidR="00F81C9D" w:rsidRPr="00D124BD">
        <w:rPr>
          <w:rFonts w:ascii="Arial" w:eastAsia="Symbol" w:hAnsi="Arial" w:cs="Arial"/>
          <w:sz w:val="20"/>
          <w:szCs w:val="20"/>
          <w:lang w:eastAsia="pl-PL" w:bidi="pl-PL"/>
        </w:rPr>
        <w:t xml:space="preserve"> </w:t>
      </w:r>
      <w:r w:rsidRPr="00D124BD">
        <w:rPr>
          <w:rFonts w:ascii="Arial" w:eastAsia="Symbol" w:hAnsi="Arial" w:cs="Arial"/>
          <w:sz w:val="20"/>
          <w:szCs w:val="20"/>
          <w:lang w:eastAsia="pl-PL" w:bidi="pl-PL"/>
        </w:rPr>
        <w:t xml:space="preserve">w zarządzanie, wdrażanie i </w:t>
      </w:r>
      <w:r w:rsidR="00B91A8F" w:rsidRPr="00D124BD">
        <w:rPr>
          <w:rFonts w:ascii="Arial" w:eastAsia="Symbol" w:hAnsi="Arial" w:cs="Arial"/>
          <w:sz w:val="20"/>
          <w:szCs w:val="20"/>
          <w:lang w:eastAsia="pl-PL" w:bidi="pl-PL"/>
        </w:rPr>
        <w:t xml:space="preserve">księgowanie wydatków </w:t>
      </w:r>
      <w:r w:rsidRPr="00D124BD">
        <w:rPr>
          <w:rFonts w:ascii="Arial" w:eastAsia="Symbol" w:hAnsi="Arial" w:cs="Arial"/>
          <w:sz w:val="20"/>
          <w:szCs w:val="20"/>
          <w:lang w:eastAsia="pl-PL" w:bidi="pl-PL"/>
        </w:rPr>
        <w:t>FEM 2021-2027,</w:t>
      </w:r>
    </w:p>
    <w:p w14:paraId="52E7AE8B" w14:textId="7EEC7998" w:rsidR="004B27C4" w:rsidRPr="00D124BD" w:rsidRDefault="004B27C4" w:rsidP="00D124BD">
      <w:pPr>
        <w:numPr>
          <w:ilvl w:val="0"/>
          <w:numId w:val="314"/>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utr</w:t>
      </w:r>
      <w:r w:rsidR="0042368C" w:rsidRPr="00D124BD">
        <w:rPr>
          <w:rFonts w:ascii="Arial" w:eastAsia="Symbol" w:hAnsi="Arial" w:cs="Arial"/>
          <w:sz w:val="20"/>
          <w:szCs w:val="20"/>
          <w:lang w:eastAsia="pl-PL" w:bidi="pl-PL"/>
        </w:rPr>
        <w:t>z</w:t>
      </w:r>
      <w:r w:rsidRPr="00D124BD">
        <w:rPr>
          <w:rFonts w:ascii="Arial" w:eastAsia="Symbol" w:hAnsi="Arial" w:cs="Arial"/>
          <w:sz w:val="20"/>
          <w:szCs w:val="20"/>
          <w:lang w:eastAsia="pl-PL" w:bidi="pl-PL"/>
        </w:rPr>
        <w:t>ymanie powierzchni biurowej,</w:t>
      </w:r>
    </w:p>
    <w:p w14:paraId="1D1FF9EB" w14:textId="77777777" w:rsidR="004B27C4" w:rsidRPr="00D124BD" w:rsidRDefault="004B27C4" w:rsidP="00D124BD">
      <w:pPr>
        <w:numPr>
          <w:ilvl w:val="0"/>
          <w:numId w:val="314"/>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możliwość zakupu oraz eksploatację i utrzymanie wyposażenia, sprzętu komputerowego i usług IT,</w:t>
      </w:r>
    </w:p>
    <w:p w14:paraId="6EC363AA" w14:textId="77777777" w:rsidR="004B27C4" w:rsidRPr="00D124BD" w:rsidRDefault="004B27C4" w:rsidP="00D124BD">
      <w:pPr>
        <w:numPr>
          <w:ilvl w:val="0"/>
          <w:numId w:val="314"/>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utrzymanie kosztów technicznych na poziomie gwarantującym adekwatne warunki pracy,</w:t>
      </w:r>
    </w:p>
    <w:p w14:paraId="58D372E8" w14:textId="77777777" w:rsidR="004B27C4" w:rsidRPr="00D124BD" w:rsidRDefault="004B27C4" w:rsidP="00D124BD">
      <w:pPr>
        <w:numPr>
          <w:ilvl w:val="0"/>
          <w:numId w:val="314"/>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finansowanie pozostałych działań zapewniających sprawny system wdrażania Programu.</w:t>
      </w:r>
    </w:p>
    <w:p w14:paraId="76F17D0C" w14:textId="77777777" w:rsidR="004B27C4" w:rsidRPr="00D124BD" w:rsidRDefault="004B27C4" w:rsidP="00D124BD">
      <w:pPr>
        <w:spacing w:before="0" w:after="0" w:line="276" w:lineRule="auto"/>
        <w:rPr>
          <w:rFonts w:ascii="Arial" w:eastAsia="Symbol" w:hAnsi="Arial" w:cs="Arial"/>
          <w:sz w:val="20"/>
          <w:szCs w:val="20"/>
          <w:lang w:eastAsia="pl-PL" w:bidi="pl-PL"/>
        </w:rPr>
      </w:pPr>
    </w:p>
    <w:p w14:paraId="10C8B169" w14:textId="0D86A6CF" w:rsidR="004B27C4" w:rsidRPr="00D124BD" w:rsidRDefault="004B27C4" w:rsidP="00D124BD">
      <w:pPr>
        <w:spacing w:before="0" w:after="0" w:line="276" w:lineRule="auto"/>
        <w:rPr>
          <w:rFonts w:ascii="Arial" w:eastAsia="Symbol" w:hAnsi="Arial" w:cs="Arial"/>
          <w:b/>
          <w:sz w:val="20"/>
          <w:szCs w:val="20"/>
          <w:lang w:eastAsia="pl-PL" w:bidi="pl-PL"/>
        </w:rPr>
      </w:pPr>
      <w:r w:rsidRPr="00D124BD">
        <w:rPr>
          <w:rFonts w:ascii="Arial" w:eastAsia="Symbol" w:hAnsi="Arial" w:cs="Arial"/>
          <w:b/>
          <w:sz w:val="20"/>
          <w:szCs w:val="20"/>
          <w:lang w:eastAsia="pl-PL" w:bidi="pl-PL"/>
        </w:rPr>
        <w:t>Cel szczegółowy 3:</w:t>
      </w:r>
      <w:r w:rsidR="001A4EF0" w:rsidRPr="00D124BD">
        <w:rPr>
          <w:rFonts w:ascii="Arial" w:eastAsia="Symbol" w:hAnsi="Arial" w:cs="Arial"/>
          <w:b/>
          <w:sz w:val="20"/>
          <w:szCs w:val="20"/>
          <w:lang w:eastAsia="pl-PL" w:bidi="pl-PL"/>
        </w:rPr>
        <w:t xml:space="preserve"> </w:t>
      </w:r>
      <w:r w:rsidRPr="00D124BD">
        <w:rPr>
          <w:rFonts w:ascii="Arial" w:eastAsia="Symbol" w:hAnsi="Arial" w:cs="Arial"/>
          <w:sz w:val="20"/>
          <w:szCs w:val="20"/>
          <w:lang w:eastAsia="pl-PL" w:bidi="pl-PL"/>
        </w:rPr>
        <w:t>Skuteczny system monitorowania postępów we wdrażaniu FEM 2021-2027.</w:t>
      </w:r>
    </w:p>
    <w:p w14:paraId="621CFC04" w14:textId="4E6682EE" w:rsidR="004B27C4" w:rsidRPr="00D124BD" w:rsidRDefault="004B27C4"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Oczekiwany rezultat:</w:t>
      </w:r>
      <w:r w:rsidR="001A4EF0" w:rsidRPr="00D124BD">
        <w:rPr>
          <w:rFonts w:ascii="Arial" w:eastAsia="Symbol" w:hAnsi="Arial" w:cs="Arial"/>
          <w:sz w:val="20"/>
          <w:szCs w:val="20"/>
          <w:lang w:eastAsia="pl-PL" w:bidi="pl-PL"/>
        </w:rPr>
        <w:t xml:space="preserve"> s</w:t>
      </w:r>
      <w:r w:rsidRPr="00D124BD">
        <w:rPr>
          <w:rFonts w:ascii="Arial" w:eastAsia="Symbol" w:hAnsi="Arial" w:cs="Arial"/>
          <w:sz w:val="20"/>
          <w:szCs w:val="20"/>
          <w:lang w:eastAsia="pl-PL" w:bidi="pl-PL"/>
        </w:rPr>
        <w:t>prawna realizacja kluczowych procesów wdrażania FEM 2021-2027.</w:t>
      </w:r>
    </w:p>
    <w:p w14:paraId="64DCE3BF" w14:textId="6CC2FF3E" w:rsidR="004B27C4" w:rsidRPr="00D124BD" w:rsidRDefault="004B27C4"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Wsparcie ze środków Pomocy </w:t>
      </w:r>
      <w:r w:rsidR="001A4EF0" w:rsidRPr="00D124BD">
        <w:rPr>
          <w:rFonts w:ascii="Arial" w:eastAsia="Symbol" w:hAnsi="Arial" w:cs="Arial"/>
          <w:sz w:val="20"/>
          <w:szCs w:val="20"/>
          <w:lang w:eastAsia="pl-PL" w:bidi="pl-PL"/>
        </w:rPr>
        <w:t>t</w:t>
      </w:r>
      <w:r w:rsidRPr="00D124BD">
        <w:rPr>
          <w:rFonts w:ascii="Arial" w:eastAsia="Symbol" w:hAnsi="Arial" w:cs="Arial"/>
          <w:sz w:val="20"/>
          <w:szCs w:val="20"/>
          <w:lang w:eastAsia="pl-PL" w:bidi="pl-PL"/>
        </w:rPr>
        <w:t>echnicznej zapewni:</w:t>
      </w:r>
    </w:p>
    <w:p w14:paraId="091A08BB" w14:textId="77777777" w:rsidR="004B27C4" w:rsidRPr="00D124BD" w:rsidRDefault="004B27C4" w:rsidP="00D124BD">
      <w:pPr>
        <w:numPr>
          <w:ilvl w:val="0"/>
          <w:numId w:val="315"/>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rozbudowę i utrzymanie systemów informatycznych,</w:t>
      </w:r>
    </w:p>
    <w:p w14:paraId="46CDA874" w14:textId="77777777" w:rsidR="004B27C4" w:rsidRPr="00D124BD" w:rsidRDefault="004B27C4" w:rsidP="00D124BD">
      <w:pPr>
        <w:numPr>
          <w:ilvl w:val="0"/>
          <w:numId w:val="315"/>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sprawną identyfikację problemów oraz szybkie podjęcie środków zaradczych poprzez skoordynowany plan badań ewaluacyjnych,</w:t>
      </w:r>
    </w:p>
    <w:p w14:paraId="5AC43EA9" w14:textId="77777777" w:rsidR="004B27C4" w:rsidRPr="00D124BD" w:rsidRDefault="004B27C4" w:rsidP="00D124BD">
      <w:pPr>
        <w:numPr>
          <w:ilvl w:val="0"/>
          <w:numId w:val="315"/>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wsparcie eksperckie(m.in. ekspertyzy, analizy).</w:t>
      </w:r>
    </w:p>
    <w:p w14:paraId="35A4AF0A" w14:textId="77777777" w:rsidR="004B27C4" w:rsidRPr="00D124BD" w:rsidRDefault="004B27C4" w:rsidP="00D124BD">
      <w:pPr>
        <w:numPr>
          <w:ilvl w:val="0"/>
          <w:numId w:val="315"/>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wsparcie członków Komitetu Monitorującego,</w:t>
      </w:r>
    </w:p>
    <w:p w14:paraId="24410851" w14:textId="0706BCA3" w:rsidR="00E54704" w:rsidRPr="00D124BD" w:rsidRDefault="00E54704" w:rsidP="00D124BD">
      <w:pPr>
        <w:pStyle w:val="Akapitzlist"/>
        <w:numPr>
          <w:ilvl w:val="0"/>
          <w:numId w:val="315"/>
        </w:numPr>
        <w:spacing w:line="276" w:lineRule="auto"/>
        <w:jc w:val="left"/>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komitet monitorujący zapewnia wyważone i reprezentatywne zaangażowanie partnerów, w tym organizacji związkowych i pracodawców, organizacji izb gospodarczej, organizacji środowiska naukowego lub akademickiego, organizacji pozarządowych reprezentujący organizacje pozarządowe działające na rzecz ochrony środowiska, organizacje pozarządowe działające na rzecz promowania włączenia społecznego, równości szans i płci, równości szans i niedyskryminacji, organizacje pozarządowe o charakterze federacyjnym, organizacje pozarządowe właściwe </w:t>
      </w:r>
      <w:r w:rsidR="001C7AE3" w:rsidRPr="00D124BD">
        <w:rPr>
          <w:rFonts w:ascii="Arial" w:eastAsia="Symbol" w:hAnsi="Arial" w:cs="Arial"/>
          <w:sz w:val="20"/>
          <w:szCs w:val="20"/>
          <w:lang w:eastAsia="pl-PL" w:bidi="pl-PL"/>
        </w:rPr>
        <w:t>ż</w:t>
      </w:r>
      <w:r w:rsidRPr="00D124BD">
        <w:rPr>
          <w:rFonts w:ascii="Arial" w:eastAsia="Symbol" w:hAnsi="Arial" w:cs="Arial"/>
          <w:sz w:val="20"/>
          <w:szCs w:val="20"/>
          <w:lang w:eastAsia="pl-PL" w:bidi="pl-PL"/>
        </w:rPr>
        <w:t>e względu na przynajmniej jeden z rodzajów działalności objętych programem FEM 2021-2027, organizacji niezależnych od władz i ich organów doradczych, aby lepiej odzwierciedlać udział trzeciego sektora w monitorowaniu funduszy UE</w:t>
      </w:r>
      <w:r w:rsidR="00F81C9D" w:rsidRPr="00D124BD">
        <w:rPr>
          <w:rFonts w:ascii="Arial" w:eastAsia="Symbol" w:hAnsi="Arial" w:cs="Arial"/>
          <w:sz w:val="20"/>
          <w:szCs w:val="20"/>
          <w:lang w:eastAsia="pl-PL" w:bidi="pl-PL"/>
        </w:rPr>
        <w:t>,</w:t>
      </w:r>
    </w:p>
    <w:p w14:paraId="34792F45" w14:textId="58B0EF62" w:rsidR="00E54704" w:rsidRPr="00D124BD" w:rsidRDefault="003C6D0A" w:rsidP="00D124BD">
      <w:pPr>
        <w:numPr>
          <w:ilvl w:val="0"/>
          <w:numId w:val="315"/>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powołanie prezydium Komitetu Monitorującego z równym udziałem wszystkich kategorii partnerów</w:t>
      </w:r>
      <w:r w:rsidR="00661511" w:rsidRPr="00D124BD">
        <w:rPr>
          <w:rFonts w:ascii="Arial" w:eastAsia="Symbol" w:hAnsi="Arial" w:cs="Arial"/>
          <w:sz w:val="20"/>
          <w:szCs w:val="20"/>
          <w:lang w:eastAsia="pl-PL" w:bidi="pl-PL"/>
        </w:rPr>
        <w:t>.</w:t>
      </w:r>
    </w:p>
    <w:p w14:paraId="52D5691B" w14:textId="77777777" w:rsidR="004B27C4" w:rsidRPr="00D124BD" w:rsidRDefault="004B27C4" w:rsidP="00D124BD">
      <w:pPr>
        <w:spacing w:before="0" w:after="0" w:line="276" w:lineRule="auto"/>
        <w:contextualSpacing/>
        <w:rPr>
          <w:rFonts w:ascii="Arial" w:eastAsia="Symbol" w:hAnsi="Arial" w:cs="Arial"/>
          <w:sz w:val="20"/>
          <w:szCs w:val="20"/>
          <w:lang w:eastAsia="pl-PL" w:bidi="pl-PL"/>
        </w:rPr>
      </w:pPr>
    </w:p>
    <w:p w14:paraId="6238AA04" w14:textId="0C5111A4" w:rsidR="004B27C4" w:rsidRPr="00D124BD" w:rsidRDefault="004B27C4" w:rsidP="00D124BD">
      <w:pPr>
        <w:spacing w:before="0" w:after="0" w:line="276" w:lineRule="auto"/>
        <w:rPr>
          <w:rFonts w:ascii="Arial" w:eastAsia="Symbol" w:hAnsi="Arial" w:cs="Arial"/>
          <w:b/>
          <w:sz w:val="20"/>
          <w:szCs w:val="20"/>
          <w:lang w:eastAsia="pl-PL" w:bidi="pl-PL"/>
        </w:rPr>
      </w:pPr>
      <w:r w:rsidRPr="00D124BD">
        <w:rPr>
          <w:rFonts w:ascii="Arial" w:eastAsia="Symbol" w:hAnsi="Arial" w:cs="Arial"/>
          <w:b/>
          <w:sz w:val="20"/>
          <w:szCs w:val="20"/>
          <w:lang w:eastAsia="pl-PL" w:bidi="pl-PL"/>
        </w:rPr>
        <w:t>Cel szczegółowy 4:</w:t>
      </w:r>
      <w:r w:rsidR="001A4EF0" w:rsidRPr="00D124BD">
        <w:rPr>
          <w:rFonts w:ascii="Arial" w:eastAsia="Symbol" w:hAnsi="Arial" w:cs="Arial"/>
          <w:b/>
          <w:sz w:val="20"/>
          <w:szCs w:val="20"/>
          <w:lang w:eastAsia="pl-PL" w:bidi="pl-PL"/>
        </w:rPr>
        <w:t xml:space="preserve"> </w:t>
      </w:r>
      <w:r w:rsidRPr="00D124BD">
        <w:rPr>
          <w:rFonts w:ascii="Arial" w:eastAsia="Symbol" w:hAnsi="Arial" w:cs="Arial"/>
          <w:sz w:val="20"/>
          <w:szCs w:val="20"/>
          <w:lang w:eastAsia="pl-PL" w:bidi="pl-PL"/>
        </w:rPr>
        <w:t>Wzmocnienie kompetencji beneficjentów i potencjalnych beneficjentów programu.</w:t>
      </w:r>
    </w:p>
    <w:p w14:paraId="625491A2" w14:textId="7EAE1FAB" w:rsidR="004B27C4" w:rsidRPr="00D124BD" w:rsidRDefault="004B27C4"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Oczekiwany rezultat:</w:t>
      </w:r>
      <w:r w:rsidR="001A4EF0" w:rsidRPr="00D124BD">
        <w:rPr>
          <w:rFonts w:ascii="Arial" w:eastAsia="Symbol" w:hAnsi="Arial" w:cs="Arial"/>
          <w:sz w:val="20"/>
          <w:szCs w:val="20"/>
          <w:lang w:eastAsia="pl-PL" w:bidi="pl-PL"/>
        </w:rPr>
        <w:t xml:space="preserve"> s</w:t>
      </w:r>
      <w:r w:rsidRPr="00D124BD">
        <w:rPr>
          <w:rFonts w:ascii="Arial" w:eastAsia="Symbol" w:hAnsi="Arial" w:cs="Arial"/>
          <w:sz w:val="20"/>
          <w:szCs w:val="20"/>
          <w:lang w:eastAsia="pl-PL" w:bidi="pl-PL"/>
        </w:rPr>
        <w:t>kuteczność beneficjentów w aplikowaniu i realizacji projektów, wzrostu rozwoju społeczno-gospodarczego Mazowsza.</w:t>
      </w:r>
    </w:p>
    <w:p w14:paraId="4E74BE59" w14:textId="56E56B35" w:rsidR="004B27C4" w:rsidRPr="00D124BD" w:rsidRDefault="004B27C4"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Wsparcie ze środków Pomocy </w:t>
      </w:r>
      <w:r w:rsidR="001A4EF0" w:rsidRPr="00D124BD">
        <w:rPr>
          <w:rFonts w:ascii="Arial" w:eastAsia="Symbol" w:hAnsi="Arial" w:cs="Arial"/>
          <w:sz w:val="20"/>
          <w:szCs w:val="20"/>
          <w:lang w:eastAsia="pl-PL" w:bidi="pl-PL"/>
        </w:rPr>
        <w:t>t</w:t>
      </w:r>
      <w:r w:rsidRPr="00D124BD">
        <w:rPr>
          <w:rFonts w:ascii="Arial" w:eastAsia="Symbol" w:hAnsi="Arial" w:cs="Arial"/>
          <w:sz w:val="20"/>
          <w:szCs w:val="20"/>
          <w:lang w:eastAsia="pl-PL" w:bidi="pl-PL"/>
        </w:rPr>
        <w:t>echnicznej zapewni:</w:t>
      </w:r>
    </w:p>
    <w:p w14:paraId="6FB74A19" w14:textId="77777777" w:rsidR="004B27C4" w:rsidRPr="00D124BD" w:rsidRDefault="004B27C4" w:rsidP="00D124BD">
      <w:pPr>
        <w:numPr>
          <w:ilvl w:val="0"/>
          <w:numId w:val="316"/>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dopasowanie specjalistycznych szkoleń do określonych na poziomie projektów wyzwań i potrzeb beneficjentów,</w:t>
      </w:r>
    </w:p>
    <w:p w14:paraId="65A2A541" w14:textId="77777777" w:rsidR="004B27C4" w:rsidRPr="00D124BD" w:rsidRDefault="004B27C4" w:rsidP="00D124BD">
      <w:pPr>
        <w:numPr>
          <w:ilvl w:val="0"/>
          <w:numId w:val="316"/>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podniesienie skuteczności i dynamiki absorpcji środków,</w:t>
      </w:r>
    </w:p>
    <w:p w14:paraId="2BAA9857" w14:textId="77777777" w:rsidR="004B27C4" w:rsidRPr="00D124BD" w:rsidRDefault="004B27C4" w:rsidP="00D124BD">
      <w:pPr>
        <w:numPr>
          <w:ilvl w:val="0"/>
          <w:numId w:val="316"/>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wspomaganie szkoleniowe w wyspecjalizowanych zakresach powiązanych ściśle z przygotowywanymi projektami.</w:t>
      </w:r>
    </w:p>
    <w:p w14:paraId="4AA30065" w14:textId="77777777" w:rsidR="004B27C4" w:rsidRPr="00D124BD" w:rsidRDefault="004B27C4" w:rsidP="00D124BD">
      <w:pPr>
        <w:spacing w:before="0" w:after="0" w:line="276" w:lineRule="auto"/>
        <w:contextualSpacing/>
        <w:rPr>
          <w:rFonts w:ascii="Arial" w:eastAsia="Symbol" w:hAnsi="Arial" w:cs="Arial"/>
          <w:sz w:val="20"/>
          <w:szCs w:val="20"/>
          <w:lang w:eastAsia="pl-PL" w:bidi="pl-PL"/>
        </w:rPr>
      </w:pPr>
    </w:p>
    <w:p w14:paraId="18570B09" w14:textId="48810337" w:rsidR="004872EC" w:rsidRPr="00D124BD" w:rsidRDefault="004B27C4" w:rsidP="00D124BD">
      <w:pPr>
        <w:spacing w:before="0" w:after="0" w:line="276" w:lineRule="auto"/>
        <w:contextualSpacing/>
        <w:rPr>
          <w:rFonts w:ascii="Arial" w:eastAsia="Calibri" w:hAnsi="Arial" w:cs="Arial"/>
          <w:sz w:val="20"/>
          <w:szCs w:val="20"/>
          <w:lang w:eastAsia="pl-PL" w:bidi="pl-PL"/>
        </w:rPr>
      </w:pPr>
      <w:r w:rsidRPr="00D124BD">
        <w:rPr>
          <w:rFonts w:ascii="Arial" w:eastAsia="Symbol" w:hAnsi="Arial" w:cs="Arial"/>
          <w:b/>
          <w:sz w:val="20"/>
          <w:szCs w:val="20"/>
          <w:lang w:eastAsia="pl-PL" w:bidi="pl-PL"/>
        </w:rPr>
        <w:t>Cel szczegółowy 5:</w:t>
      </w:r>
      <w:r w:rsidR="001A4EF0" w:rsidRPr="00D124BD">
        <w:rPr>
          <w:rFonts w:ascii="Arial" w:eastAsia="Symbol" w:hAnsi="Arial" w:cs="Arial"/>
          <w:b/>
          <w:sz w:val="20"/>
          <w:szCs w:val="20"/>
          <w:lang w:eastAsia="pl-PL" w:bidi="pl-PL"/>
        </w:rPr>
        <w:t xml:space="preserve"> </w:t>
      </w:r>
      <w:r w:rsidR="004872EC" w:rsidRPr="00D124BD">
        <w:rPr>
          <w:rFonts w:ascii="Arial" w:eastAsia="Calibri" w:hAnsi="Arial" w:cs="Arial"/>
          <w:sz w:val="20"/>
          <w:szCs w:val="20"/>
          <w:lang w:eastAsia="pl-PL" w:bidi="pl-PL"/>
        </w:rPr>
        <w:t>Budowanie potencjału interesariuszy</w:t>
      </w:r>
      <w:r w:rsidR="004872EC" w:rsidRPr="00D124BD">
        <w:rPr>
          <w:rFonts w:ascii="Arial" w:eastAsia="Calibri" w:hAnsi="Arial" w:cs="Arial"/>
          <w:b/>
          <w:sz w:val="20"/>
          <w:szCs w:val="20"/>
          <w:lang w:eastAsia="pl-PL" w:bidi="pl-PL"/>
        </w:rPr>
        <w:t xml:space="preserve"> </w:t>
      </w:r>
      <w:r w:rsidR="004872EC" w:rsidRPr="00D124BD">
        <w:rPr>
          <w:rFonts w:ascii="Arial" w:eastAsia="Calibri" w:hAnsi="Arial" w:cs="Arial"/>
          <w:sz w:val="20"/>
          <w:szCs w:val="20"/>
          <w:lang w:eastAsia="pl-PL" w:bidi="pl-PL"/>
        </w:rPr>
        <w:t>poprzez efektywne zarządzanie procesem przedsiębiorczego odkrywania w ramach inteligentnej specjalizacji województwa mazowieckiego. Oczekiwany rezultat: utrzymanie stanu spełnienia warunku podstawowego: dobre zarządzanie regionalną strategią inteligentnej specjalizacji w ramach 1 Celu polityki w perspektywie finansowej 2021-2027.</w:t>
      </w:r>
    </w:p>
    <w:p w14:paraId="5E4F157C" w14:textId="77777777" w:rsidR="004872EC" w:rsidRPr="00D124BD" w:rsidRDefault="004872EC" w:rsidP="00D124BD">
      <w:pPr>
        <w:spacing w:before="0" w:after="0" w:line="276" w:lineRule="auto"/>
        <w:contextualSpacing/>
        <w:rPr>
          <w:rFonts w:ascii="Arial" w:eastAsia="Calibri" w:hAnsi="Arial" w:cs="Arial"/>
          <w:sz w:val="20"/>
          <w:szCs w:val="20"/>
          <w:lang w:eastAsia="pl-PL" w:bidi="pl-PL"/>
        </w:rPr>
      </w:pPr>
      <w:r w:rsidRPr="00D124BD">
        <w:rPr>
          <w:rFonts w:ascii="Arial" w:eastAsia="Calibri" w:hAnsi="Arial" w:cs="Arial"/>
          <w:sz w:val="20"/>
          <w:szCs w:val="20"/>
          <w:lang w:eastAsia="pl-PL" w:bidi="pl-PL"/>
        </w:rPr>
        <w:t>Wsparcie ze środków Pomocy technicznej zapewni:</w:t>
      </w:r>
    </w:p>
    <w:p w14:paraId="15527A6C" w14:textId="77777777" w:rsidR="004872EC" w:rsidRPr="00D124BD" w:rsidRDefault="004872EC" w:rsidP="00D124BD">
      <w:pPr>
        <w:numPr>
          <w:ilvl w:val="0"/>
          <w:numId w:val="317"/>
        </w:numPr>
        <w:spacing w:before="0" w:after="0" w:line="276" w:lineRule="auto"/>
        <w:ind w:left="426"/>
        <w:contextualSpacing/>
        <w:rPr>
          <w:rFonts w:ascii="Arial" w:eastAsia="Calibri" w:hAnsi="Arial" w:cs="Arial"/>
          <w:sz w:val="20"/>
          <w:szCs w:val="20"/>
          <w:lang w:eastAsia="pl-PL" w:bidi="pl-PL"/>
        </w:rPr>
      </w:pPr>
      <w:r w:rsidRPr="00D124BD">
        <w:rPr>
          <w:rFonts w:ascii="Arial" w:eastAsia="Calibri" w:hAnsi="Arial" w:cs="Arial"/>
          <w:sz w:val="20"/>
          <w:szCs w:val="20"/>
          <w:lang w:eastAsia="pl-PL" w:bidi="pl-PL"/>
        </w:rPr>
        <w:t>aktualną analizę wyzwań w zakresie dyfuzji innowacji i cyfryzacji</w:t>
      </w:r>
    </w:p>
    <w:p w14:paraId="1AF81F40" w14:textId="6B2C15F0" w:rsidR="004872EC" w:rsidRPr="00D124BD" w:rsidRDefault="004872EC" w:rsidP="00D124BD">
      <w:pPr>
        <w:numPr>
          <w:ilvl w:val="0"/>
          <w:numId w:val="317"/>
        </w:numPr>
        <w:spacing w:before="0" w:after="0" w:line="276" w:lineRule="auto"/>
        <w:ind w:left="426"/>
        <w:contextualSpacing/>
        <w:rPr>
          <w:rFonts w:ascii="Arial" w:eastAsia="Calibri" w:hAnsi="Arial" w:cs="Arial"/>
          <w:sz w:val="20"/>
          <w:szCs w:val="20"/>
          <w:lang w:eastAsia="pl-PL" w:bidi="pl-PL"/>
        </w:rPr>
      </w:pPr>
      <w:r w:rsidRPr="00D124BD">
        <w:rPr>
          <w:rFonts w:ascii="Arial" w:eastAsia="Calibri" w:hAnsi="Arial" w:cs="Arial"/>
          <w:sz w:val="20"/>
          <w:szCs w:val="20"/>
          <w:lang w:eastAsia="pl-PL" w:bidi="pl-PL"/>
        </w:rPr>
        <w:t>ciągłość procesu przedsiębiorczego odkrywania zgodnie z zasadą kolektywnego przywództwa,</w:t>
      </w:r>
    </w:p>
    <w:p w14:paraId="3BD38EA0" w14:textId="77777777" w:rsidR="004872EC" w:rsidRPr="00D124BD" w:rsidRDefault="004872EC" w:rsidP="00D124BD">
      <w:pPr>
        <w:numPr>
          <w:ilvl w:val="0"/>
          <w:numId w:val="317"/>
        </w:numPr>
        <w:spacing w:before="0" w:after="0" w:line="276" w:lineRule="auto"/>
        <w:ind w:left="426"/>
        <w:contextualSpacing/>
        <w:rPr>
          <w:rFonts w:ascii="Arial" w:eastAsia="Calibri" w:hAnsi="Arial" w:cs="Arial"/>
          <w:sz w:val="20"/>
          <w:szCs w:val="20"/>
          <w:lang w:eastAsia="pl-PL" w:bidi="pl-PL"/>
        </w:rPr>
      </w:pPr>
      <w:r w:rsidRPr="00D124BD">
        <w:rPr>
          <w:rFonts w:ascii="Arial" w:eastAsia="Calibri" w:hAnsi="Arial" w:cs="Arial"/>
          <w:sz w:val="20"/>
          <w:szCs w:val="20"/>
          <w:lang w:eastAsia="pl-PL" w:bidi="pl-PL"/>
        </w:rPr>
        <w:t>stały monitoring inteligentnej specjalizacji województwa mazowieckiego,</w:t>
      </w:r>
    </w:p>
    <w:p w14:paraId="3E1368B1" w14:textId="77777777" w:rsidR="004872EC" w:rsidRPr="00D124BD" w:rsidRDefault="004872EC" w:rsidP="00D124BD">
      <w:pPr>
        <w:numPr>
          <w:ilvl w:val="0"/>
          <w:numId w:val="317"/>
        </w:numPr>
        <w:spacing w:before="0" w:after="0" w:line="276" w:lineRule="auto"/>
        <w:ind w:left="426"/>
        <w:contextualSpacing/>
        <w:rPr>
          <w:rFonts w:ascii="Arial" w:eastAsia="Calibri" w:hAnsi="Arial" w:cs="Arial"/>
          <w:sz w:val="20"/>
          <w:szCs w:val="20"/>
          <w:lang w:eastAsia="pl-PL" w:bidi="pl-PL"/>
        </w:rPr>
      </w:pPr>
      <w:r w:rsidRPr="00D124BD">
        <w:rPr>
          <w:rFonts w:ascii="Arial" w:eastAsia="Calibri" w:hAnsi="Arial" w:cs="Arial"/>
          <w:sz w:val="20"/>
          <w:szCs w:val="20"/>
          <w:lang w:eastAsia="pl-PL" w:bidi="pl-PL"/>
        </w:rPr>
        <w:t xml:space="preserve">działania mające na celu poprawę regionalnych systemów badań naukowych, </w:t>
      </w:r>
    </w:p>
    <w:p w14:paraId="09A41C9B" w14:textId="77777777" w:rsidR="004872EC" w:rsidRPr="00D124BD" w:rsidRDefault="004872EC" w:rsidP="00D124BD">
      <w:pPr>
        <w:numPr>
          <w:ilvl w:val="0"/>
          <w:numId w:val="317"/>
        </w:numPr>
        <w:spacing w:before="0" w:after="0" w:line="276" w:lineRule="auto"/>
        <w:ind w:left="426"/>
        <w:contextualSpacing/>
        <w:rPr>
          <w:rFonts w:ascii="Arial" w:eastAsia="Calibri" w:hAnsi="Arial" w:cs="Arial"/>
          <w:sz w:val="20"/>
          <w:szCs w:val="20"/>
          <w:lang w:eastAsia="pl-PL" w:bidi="pl-PL"/>
        </w:rPr>
      </w:pPr>
      <w:r w:rsidRPr="00D124BD">
        <w:rPr>
          <w:rFonts w:ascii="Arial" w:eastAsia="Calibri" w:hAnsi="Arial" w:cs="Arial"/>
          <w:sz w:val="20"/>
          <w:szCs w:val="20"/>
          <w:lang w:eastAsia="pl-PL" w:bidi="pl-PL"/>
        </w:rPr>
        <w:t>działania na rzecz transformacji przemysłowej i innowacji,</w:t>
      </w:r>
    </w:p>
    <w:p w14:paraId="77EA12AA" w14:textId="77777777" w:rsidR="004872EC" w:rsidRPr="00D124BD" w:rsidRDefault="004872EC" w:rsidP="00D124BD">
      <w:pPr>
        <w:numPr>
          <w:ilvl w:val="0"/>
          <w:numId w:val="317"/>
        </w:numPr>
        <w:spacing w:before="0" w:after="0" w:line="276" w:lineRule="auto"/>
        <w:ind w:left="426"/>
        <w:contextualSpacing/>
        <w:rPr>
          <w:rFonts w:ascii="Arial" w:eastAsia="Calibri" w:hAnsi="Arial" w:cs="Arial"/>
          <w:sz w:val="20"/>
          <w:szCs w:val="20"/>
          <w:lang w:eastAsia="pl-PL" w:bidi="pl-PL"/>
        </w:rPr>
      </w:pPr>
      <w:r w:rsidRPr="00D124BD">
        <w:rPr>
          <w:rFonts w:ascii="Arial" w:eastAsia="Calibri" w:hAnsi="Arial" w:cs="Arial"/>
          <w:sz w:val="20"/>
          <w:szCs w:val="20"/>
          <w:lang w:eastAsia="pl-PL" w:bidi="pl-PL"/>
        </w:rPr>
        <w:t>działania na rzecz internacjonalizacji.</w:t>
      </w:r>
    </w:p>
    <w:p w14:paraId="43E7E3A3" w14:textId="77777777" w:rsidR="009A2E89" w:rsidRPr="00D124BD" w:rsidRDefault="009A2E89" w:rsidP="00D124BD">
      <w:pPr>
        <w:spacing w:before="0" w:after="0" w:line="276" w:lineRule="auto"/>
        <w:contextualSpacing/>
        <w:rPr>
          <w:rFonts w:ascii="Arial" w:eastAsia="Symbol" w:hAnsi="Arial" w:cs="Arial"/>
          <w:sz w:val="20"/>
          <w:szCs w:val="20"/>
          <w:lang w:eastAsia="pl-PL" w:bidi="pl-PL"/>
        </w:rPr>
      </w:pPr>
    </w:p>
    <w:p w14:paraId="0DEAF0DB" w14:textId="3B069925" w:rsidR="004B27C4" w:rsidRPr="00D124BD" w:rsidRDefault="004B27C4" w:rsidP="00D124BD">
      <w:pPr>
        <w:spacing w:before="0" w:after="0" w:line="276" w:lineRule="auto"/>
        <w:rPr>
          <w:rFonts w:ascii="Arial" w:eastAsia="Symbol" w:hAnsi="Arial" w:cs="Arial"/>
          <w:b/>
          <w:sz w:val="20"/>
          <w:szCs w:val="20"/>
          <w:lang w:eastAsia="pl-PL" w:bidi="pl-PL"/>
        </w:rPr>
      </w:pPr>
      <w:r w:rsidRPr="00D124BD">
        <w:rPr>
          <w:rFonts w:ascii="Arial" w:eastAsia="Symbol" w:hAnsi="Arial" w:cs="Arial"/>
          <w:b/>
          <w:sz w:val="20"/>
          <w:szCs w:val="20"/>
          <w:lang w:eastAsia="pl-PL" w:bidi="pl-PL"/>
        </w:rPr>
        <w:t xml:space="preserve">Cel szczegółowy </w:t>
      </w:r>
      <w:r w:rsidR="009A2E89" w:rsidRPr="00D124BD">
        <w:rPr>
          <w:rFonts w:ascii="Arial" w:eastAsia="Symbol" w:hAnsi="Arial" w:cs="Arial"/>
          <w:b/>
          <w:sz w:val="20"/>
          <w:szCs w:val="20"/>
          <w:lang w:eastAsia="pl-PL" w:bidi="pl-PL"/>
        </w:rPr>
        <w:t>6</w:t>
      </w:r>
      <w:r w:rsidRPr="00D124BD">
        <w:rPr>
          <w:rFonts w:ascii="Arial" w:eastAsia="Symbol" w:hAnsi="Arial" w:cs="Arial"/>
          <w:b/>
          <w:sz w:val="20"/>
          <w:szCs w:val="20"/>
          <w:lang w:eastAsia="pl-PL" w:bidi="pl-PL"/>
        </w:rPr>
        <w:t>:</w:t>
      </w:r>
      <w:r w:rsidR="001A4EF0" w:rsidRPr="00D124BD">
        <w:rPr>
          <w:rFonts w:ascii="Arial" w:eastAsia="Symbol" w:hAnsi="Arial" w:cs="Arial"/>
          <w:b/>
          <w:sz w:val="20"/>
          <w:szCs w:val="20"/>
          <w:lang w:eastAsia="pl-PL" w:bidi="pl-PL"/>
        </w:rPr>
        <w:t xml:space="preserve"> </w:t>
      </w:r>
      <w:r w:rsidRPr="00D124BD">
        <w:rPr>
          <w:rFonts w:ascii="Arial" w:eastAsia="Symbol" w:hAnsi="Arial" w:cs="Arial"/>
          <w:sz w:val="20"/>
          <w:szCs w:val="20"/>
          <w:lang w:eastAsia="pl-PL" w:bidi="pl-PL"/>
        </w:rPr>
        <w:t>Skuteczna i efektywna informacja i promocja FEM 2021-2027.</w:t>
      </w:r>
    </w:p>
    <w:p w14:paraId="70AEC284" w14:textId="1704852E" w:rsidR="004B27C4" w:rsidRPr="00D124BD" w:rsidRDefault="004B27C4"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Oczekiwany rezultat:</w:t>
      </w:r>
      <w:r w:rsidR="001A4EF0" w:rsidRPr="00D124BD">
        <w:rPr>
          <w:rFonts w:ascii="Arial" w:eastAsia="Symbol" w:hAnsi="Arial" w:cs="Arial"/>
          <w:sz w:val="20"/>
          <w:szCs w:val="20"/>
          <w:lang w:eastAsia="pl-PL" w:bidi="pl-PL"/>
        </w:rPr>
        <w:t xml:space="preserve"> z</w:t>
      </w:r>
      <w:r w:rsidRPr="00D124BD">
        <w:rPr>
          <w:rFonts w:ascii="Arial" w:eastAsia="Symbol" w:hAnsi="Arial" w:cs="Arial"/>
          <w:sz w:val="20"/>
          <w:szCs w:val="20"/>
          <w:lang w:eastAsia="pl-PL" w:bidi="pl-PL"/>
        </w:rPr>
        <w:t>apewnienie dopasowanego do potrzeb odbiorców przekazu w zakresie celów i korzyści z wdrażania FE.</w:t>
      </w:r>
    </w:p>
    <w:p w14:paraId="7B692A1A" w14:textId="7D51AA2D" w:rsidR="004B27C4" w:rsidRPr="00D124BD" w:rsidRDefault="004B27C4"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Wsparcie ze środków Pomocy </w:t>
      </w:r>
      <w:r w:rsidR="001A4EF0" w:rsidRPr="00D124BD">
        <w:rPr>
          <w:rFonts w:ascii="Arial" w:eastAsia="Symbol" w:hAnsi="Arial" w:cs="Arial"/>
          <w:sz w:val="20"/>
          <w:szCs w:val="20"/>
          <w:lang w:eastAsia="pl-PL" w:bidi="pl-PL"/>
        </w:rPr>
        <w:t>t</w:t>
      </w:r>
      <w:r w:rsidRPr="00D124BD">
        <w:rPr>
          <w:rFonts w:ascii="Arial" w:eastAsia="Symbol" w:hAnsi="Arial" w:cs="Arial"/>
          <w:sz w:val="20"/>
          <w:szCs w:val="20"/>
          <w:lang w:eastAsia="pl-PL" w:bidi="pl-PL"/>
        </w:rPr>
        <w:t>echnicznej zapewni:</w:t>
      </w:r>
    </w:p>
    <w:p w14:paraId="0C8113DF" w14:textId="77777777" w:rsidR="004B27C4" w:rsidRPr="00D124BD" w:rsidRDefault="004B27C4" w:rsidP="00D124BD">
      <w:pPr>
        <w:numPr>
          <w:ilvl w:val="0"/>
          <w:numId w:val="318"/>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utrzymanie portali internetowych poświęconych wdrażaniu projektów FEM 2021-2027,</w:t>
      </w:r>
    </w:p>
    <w:p w14:paraId="4EE3FF31" w14:textId="77777777" w:rsidR="004B27C4" w:rsidRPr="00D124BD" w:rsidRDefault="004B27C4" w:rsidP="00D124BD">
      <w:pPr>
        <w:numPr>
          <w:ilvl w:val="0"/>
          <w:numId w:val="318"/>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promocję możliwości finansowania i realizacji strategii,</w:t>
      </w:r>
    </w:p>
    <w:p w14:paraId="2B765A40" w14:textId="77777777" w:rsidR="001B7D42" w:rsidRPr="00D124BD" w:rsidRDefault="004B27C4" w:rsidP="00D124BD">
      <w:pPr>
        <w:numPr>
          <w:ilvl w:val="0"/>
          <w:numId w:val="318"/>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udostępnienie informacji przedstawiających osiągnięcia FEM 2021-2027, w tym promujące uruchomienie Programu</w:t>
      </w:r>
      <w:r w:rsidR="001B7D42" w:rsidRPr="00D124BD">
        <w:rPr>
          <w:rFonts w:ascii="Arial" w:eastAsia="Symbol" w:hAnsi="Arial" w:cs="Arial"/>
          <w:sz w:val="20"/>
          <w:szCs w:val="20"/>
          <w:lang w:eastAsia="pl-PL" w:bidi="pl-PL"/>
        </w:rPr>
        <w:t>,</w:t>
      </w:r>
    </w:p>
    <w:p w14:paraId="1BC1E8F3" w14:textId="072E0539" w:rsidR="004B27C4" w:rsidRPr="00D124BD" w:rsidRDefault="001B7D42" w:rsidP="00D124BD">
      <w:pPr>
        <w:numPr>
          <w:ilvl w:val="0"/>
          <w:numId w:val="318"/>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zapewnienie przestrzegania postanowień Karty Praw Podstawowych EU oraz prawidłowej realizacji zasad horyzontalnych przez IZ/IP/beneficjentów, ze szczególnym uwzględnieniem barier i potrzeb osób z grup narażonych na dyskryminację</w:t>
      </w:r>
      <w:r w:rsidR="00AF34D4" w:rsidRPr="00D124BD">
        <w:rPr>
          <w:rFonts w:ascii="Arial" w:eastAsia="Symbol" w:hAnsi="Arial" w:cs="Arial"/>
          <w:sz w:val="20"/>
          <w:szCs w:val="20"/>
          <w:lang w:eastAsia="pl-PL" w:bidi="pl-PL"/>
        </w:rPr>
        <w:t xml:space="preserve">, </w:t>
      </w:r>
      <w:r w:rsidR="003D4E55" w:rsidRPr="00D124BD">
        <w:rPr>
          <w:rFonts w:ascii="Arial" w:eastAsia="Symbol" w:hAnsi="Arial" w:cs="Arial"/>
          <w:sz w:val="20"/>
          <w:szCs w:val="20"/>
          <w:lang w:eastAsia="pl-PL" w:bidi="pl-PL"/>
        </w:rPr>
        <w:t>w tym osób LGBT+,</w:t>
      </w:r>
      <w:r w:rsidRPr="00D124BD">
        <w:rPr>
          <w:rFonts w:ascii="Arial" w:eastAsia="Symbol" w:hAnsi="Arial" w:cs="Arial"/>
          <w:sz w:val="20"/>
          <w:szCs w:val="20"/>
          <w:lang w:eastAsia="pl-PL" w:bidi="pl-PL"/>
        </w:rPr>
        <w:t xml:space="preserve"> poprzez zapewnienie wsparcia eksperckie, szkoleń i konferencji tematycznych umożliwiających wymianę dobrych praktyk oraz produkcję i dystrybucję materiałów informacyjno-edukacyjnych</w:t>
      </w:r>
      <w:r w:rsidR="00F81C9D" w:rsidRPr="00D124BD">
        <w:rPr>
          <w:rFonts w:ascii="Arial" w:eastAsia="Symbol" w:hAnsi="Arial" w:cs="Arial"/>
          <w:sz w:val="20"/>
          <w:szCs w:val="20"/>
          <w:lang w:eastAsia="pl-PL" w:bidi="pl-PL"/>
        </w:rPr>
        <w:t>.</w:t>
      </w:r>
    </w:p>
    <w:p w14:paraId="51E7AE02" w14:textId="77777777" w:rsidR="004B27C4" w:rsidRPr="00D124BD" w:rsidRDefault="004B27C4" w:rsidP="00D124BD">
      <w:pPr>
        <w:spacing w:before="0" w:after="0" w:line="276" w:lineRule="auto"/>
        <w:rPr>
          <w:rFonts w:ascii="Arial" w:eastAsia="Symbol" w:hAnsi="Arial" w:cs="Arial"/>
          <w:sz w:val="20"/>
          <w:szCs w:val="20"/>
          <w:lang w:eastAsia="pl-PL" w:bidi="pl-PL"/>
        </w:rPr>
      </w:pPr>
    </w:p>
    <w:p w14:paraId="400B69C1" w14:textId="0B8B1AF3" w:rsidR="004B27C4" w:rsidRPr="00D124BD" w:rsidRDefault="004B27C4" w:rsidP="00D124BD">
      <w:pPr>
        <w:spacing w:before="0" w:after="0" w:line="276" w:lineRule="auto"/>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 xml:space="preserve">Ze środków Pomocy </w:t>
      </w:r>
      <w:r w:rsidR="00F81C9D" w:rsidRPr="00D124BD">
        <w:rPr>
          <w:rFonts w:ascii="Arial" w:eastAsia="Segoe UI Emoji" w:hAnsi="Arial" w:cs="Arial"/>
          <w:sz w:val="20"/>
          <w:szCs w:val="20"/>
          <w:lang w:eastAsia="pl-PL" w:bidi="pl-PL"/>
        </w:rPr>
        <w:t>t</w:t>
      </w:r>
      <w:r w:rsidRPr="00D124BD">
        <w:rPr>
          <w:rFonts w:ascii="Arial" w:eastAsia="Segoe UI Emoji" w:hAnsi="Arial" w:cs="Arial"/>
          <w:sz w:val="20"/>
          <w:szCs w:val="20"/>
          <w:lang w:eastAsia="pl-PL" w:bidi="pl-PL"/>
        </w:rPr>
        <w:t>echnicznej finansowane będą m.in. następujące typy działań:</w:t>
      </w:r>
    </w:p>
    <w:p w14:paraId="10E4E197" w14:textId="77777777"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wynagrodzenia pracowników instytucji zaangażowanych we wdrażanie FEM 2021-2027,</w:t>
      </w:r>
    </w:p>
    <w:p w14:paraId="37AF147B" w14:textId="77777777"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koszty organizacyjne, techniczne i administracyjne,</w:t>
      </w:r>
    </w:p>
    <w:p w14:paraId="52B1761E" w14:textId="77777777"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szkolenia specjalistyczne pracowników grupowe i indywidualne,</w:t>
      </w:r>
    </w:p>
    <w:p w14:paraId="7D0D4904" w14:textId="77777777"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badania ewaluacyjne specyficznych dla FEM 2021-2027,</w:t>
      </w:r>
    </w:p>
    <w:p w14:paraId="01B722C8" w14:textId="77777777"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wsparcie procesów realizacji FEM 2021-2027 (np. wybór i kontrola projektów),</w:t>
      </w:r>
    </w:p>
    <w:p w14:paraId="1498AA58" w14:textId="5013932C" w:rsidR="00405665" w:rsidRPr="00D124BD" w:rsidRDefault="00045F55"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Calibri" w:hAnsi="Arial" w:cs="Arial"/>
          <w:sz w:val="20"/>
          <w:szCs w:val="20"/>
          <w:lang w:eastAsia="pl-PL" w:bidi="pl-PL"/>
        </w:rPr>
        <w:t>zarządzanie procesem przedsiębiorczego odkrywania w ramach inteligentnej specjalizacji województwa mazowieckiego, w tym działania na rzecz budowania i promowania ekosystemu innowacji na Mazowszu</w:t>
      </w:r>
    </w:p>
    <w:p w14:paraId="69BDFDBD" w14:textId="77777777"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narzędzia informatyczne na potrzeby instytucji wdrażania FEM 2021-2027,</w:t>
      </w:r>
    </w:p>
    <w:p w14:paraId="38BC2683" w14:textId="77777777"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lokalny system informatyczny,</w:t>
      </w:r>
    </w:p>
    <w:p w14:paraId="251E3AD2" w14:textId="70791C9C"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wsparcie funkcjonowania Komitetu Monitorującego, grup roboczych oraz innych ciał dialogu społecznego funkcjonujących na </w:t>
      </w:r>
      <w:r w:rsidR="00045F55" w:rsidRPr="00D124BD">
        <w:rPr>
          <w:rFonts w:ascii="Arial" w:eastAsia="Symbol" w:hAnsi="Arial" w:cs="Arial"/>
          <w:sz w:val="20"/>
          <w:szCs w:val="20"/>
          <w:lang w:eastAsia="pl-PL" w:bidi="pl-PL"/>
        </w:rPr>
        <w:t xml:space="preserve">potrzeby </w:t>
      </w:r>
      <w:r w:rsidRPr="00D124BD">
        <w:rPr>
          <w:rFonts w:ascii="Arial" w:eastAsia="Symbol" w:hAnsi="Arial" w:cs="Arial"/>
          <w:sz w:val="20"/>
          <w:szCs w:val="20"/>
          <w:lang w:eastAsia="pl-PL" w:bidi="pl-PL"/>
        </w:rPr>
        <w:t xml:space="preserve"> FEM 2021-2027,</w:t>
      </w:r>
    </w:p>
    <w:p w14:paraId="13C34BDB" w14:textId="77777777"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wsparcie eksperckie i prawne na potrzeby wdrażania FEM 2021-2027,</w:t>
      </w:r>
    </w:p>
    <w:p w14:paraId="4641C190" w14:textId="5BFC42E4"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badania, analizy, statystyki na potrzeby monitorowania </w:t>
      </w:r>
      <w:r w:rsidR="00045F55" w:rsidRPr="00D124BD">
        <w:rPr>
          <w:rFonts w:ascii="Arial" w:eastAsia="Symbol" w:hAnsi="Arial" w:cs="Arial"/>
          <w:sz w:val="20"/>
          <w:szCs w:val="20"/>
          <w:lang w:eastAsia="pl-PL" w:bidi="pl-PL"/>
        </w:rPr>
        <w:t>,</w:t>
      </w:r>
      <w:r w:rsidRPr="00D124BD">
        <w:rPr>
          <w:rFonts w:ascii="Arial" w:eastAsia="Symbol" w:hAnsi="Arial" w:cs="Arial"/>
          <w:sz w:val="20"/>
          <w:szCs w:val="20"/>
          <w:lang w:eastAsia="pl-PL" w:bidi="pl-PL"/>
        </w:rPr>
        <w:t xml:space="preserve"> ewaluacji </w:t>
      </w:r>
      <w:r w:rsidR="00045F55" w:rsidRPr="00D124BD">
        <w:rPr>
          <w:rFonts w:ascii="Arial" w:eastAsia="Symbol" w:hAnsi="Arial" w:cs="Arial"/>
          <w:sz w:val="20"/>
          <w:szCs w:val="20"/>
          <w:lang w:eastAsia="pl-PL" w:bidi="pl-PL"/>
        </w:rPr>
        <w:t xml:space="preserve">oraz aktualizacji </w:t>
      </w:r>
      <w:r w:rsidRPr="00D124BD">
        <w:rPr>
          <w:rFonts w:ascii="Arial" w:eastAsia="Symbol" w:hAnsi="Arial" w:cs="Arial"/>
          <w:sz w:val="20"/>
          <w:szCs w:val="20"/>
          <w:lang w:eastAsia="pl-PL" w:bidi="pl-PL"/>
        </w:rPr>
        <w:t xml:space="preserve"> Regionalnej Strategii Innowacji </w:t>
      </w:r>
      <w:r w:rsidR="00E43B70" w:rsidRPr="00D124BD">
        <w:rPr>
          <w:rFonts w:ascii="Arial" w:eastAsia="Symbol" w:hAnsi="Arial" w:cs="Arial"/>
          <w:sz w:val="20"/>
          <w:szCs w:val="20"/>
          <w:lang w:eastAsia="pl-PL" w:bidi="pl-PL"/>
        </w:rPr>
        <w:t>dla Mazowsza oraz</w:t>
      </w:r>
      <w:r w:rsidRPr="00D124BD">
        <w:rPr>
          <w:rFonts w:ascii="Arial" w:eastAsia="Symbol" w:hAnsi="Arial" w:cs="Arial"/>
          <w:sz w:val="20"/>
          <w:szCs w:val="20"/>
          <w:lang w:eastAsia="pl-PL" w:bidi="pl-PL"/>
        </w:rPr>
        <w:t xml:space="preserve"> inteligentn</w:t>
      </w:r>
      <w:r w:rsidR="00E43B70" w:rsidRPr="00D124BD">
        <w:rPr>
          <w:rFonts w:ascii="Arial" w:eastAsia="Symbol" w:hAnsi="Arial" w:cs="Arial"/>
          <w:sz w:val="20"/>
          <w:szCs w:val="20"/>
          <w:lang w:eastAsia="pl-PL" w:bidi="pl-PL"/>
        </w:rPr>
        <w:t>ej</w:t>
      </w:r>
      <w:r w:rsidR="00B367D3" w:rsidRPr="00D124BD">
        <w:rPr>
          <w:rFonts w:ascii="Arial" w:eastAsia="Symbol" w:hAnsi="Arial" w:cs="Arial"/>
          <w:sz w:val="20"/>
          <w:szCs w:val="20"/>
          <w:lang w:eastAsia="pl-PL" w:bidi="pl-PL"/>
        </w:rPr>
        <w:t xml:space="preserve"> </w:t>
      </w:r>
      <w:r w:rsidRPr="00D124BD">
        <w:rPr>
          <w:rFonts w:ascii="Arial" w:eastAsia="Symbol" w:hAnsi="Arial" w:cs="Arial"/>
          <w:sz w:val="20"/>
          <w:szCs w:val="20"/>
          <w:lang w:eastAsia="pl-PL" w:bidi="pl-PL"/>
        </w:rPr>
        <w:t>specjalizacj</w:t>
      </w:r>
      <w:r w:rsidR="00E43B70" w:rsidRPr="00D124BD">
        <w:rPr>
          <w:rFonts w:ascii="Arial" w:eastAsia="Symbol" w:hAnsi="Arial" w:cs="Arial"/>
          <w:sz w:val="20"/>
          <w:szCs w:val="20"/>
          <w:lang w:eastAsia="pl-PL" w:bidi="pl-PL"/>
        </w:rPr>
        <w:t>i województwa</w:t>
      </w:r>
      <w:r w:rsidR="00FA1693" w:rsidRPr="00D124BD">
        <w:rPr>
          <w:rFonts w:ascii="Arial" w:eastAsia="Symbol" w:hAnsi="Arial" w:cs="Arial"/>
          <w:sz w:val="20"/>
          <w:szCs w:val="20"/>
          <w:lang w:eastAsia="pl-PL" w:bidi="pl-PL"/>
        </w:rPr>
        <w:t xml:space="preserve"> mazowieckiego</w:t>
      </w:r>
      <w:r w:rsidRPr="00D124BD">
        <w:rPr>
          <w:rFonts w:ascii="Arial" w:eastAsia="Symbol" w:hAnsi="Arial" w:cs="Arial"/>
          <w:sz w:val="20"/>
          <w:szCs w:val="20"/>
          <w:lang w:eastAsia="pl-PL" w:bidi="pl-PL"/>
        </w:rPr>
        <w:t>,</w:t>
      </w:r>
    </w:p>
    <w:p w14:paraId="63AB8335" w14:textId="77777777"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szkolenia specjalistyczne odpowiadające potrzebom beneficjentów i potencjalnych beneficjentów identyfikowanym na poziomie wdrażania poszczególnych projektów,</w:t>
      </w:r>
    </w:p>
    <w:p w14:paraId="45D5768C" w14:textId="092B65BB"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portale internetowe poświęcone wdrażaniu projektów FEM 2021-2027</w:t>
      </w:r>
      <w:r w:rsidR="00D817B8" w:rsidRPr="00D124BD">
        <w:rPr>
          <w:rFonts w:ascii="Arial" w:eastAsia="Symbol" w:hAnsi="Arial" w:cs="Arial"/>
          <w:sz w:val="20"/>
          <w:szCs w:val="20"/>
          <w:lang w:eastAsia="pl-PL" w:bidi="pl-PL"/>
        </w:rPr>
        <w:t xml:space="preserve"> oraz Regionalnej Strategii Innowacji dla Mazowsza</w:t>
      </w:r>
      <w:r w:rsidRPr="00D124BD">
        <w:rPr>
          <w:rFonts w:ascii="Arial" w:eastAsia="Symbol" w:hAnsi="Arial" w:cs="Arial"/>
          <w:sz w:val="20"/>
          <w:szCs w:val="20"/>
          <w:lang w:eastAsia="pl-PL" w:bidi="pl-PL"/>
        </w:rPr>
        <w:t>,</w:t>
      </w:r>
    </w:p>
    <w:p w14:paraId="2931C116" w14:textId="77777777"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działania informacyjne, promujące możliwości finansowania i realizowane strategie oraz przedstawiające osiągnięcia FEM 2021-2027, w tym promujące uruchomienie Programu,</w:t>
      </w:r>
    </w:p>
    <w:p w14:paraId="5AD30B6B" w14:textId="6DD8DC70" w:rsidR="004B27C4" w:rsidRPr="00D124BD" w:rsidRDefault="004B27C4" w:rsidP="00D124BD">
      <w:pPr>
        <w:numPr>
          <w:ilvl w:val="0"/>
          <w:numId w:val="31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inne wydatki zgodne z katalogiem wydatków określonym w wytycznych dla Pomocy Technicznej i wytycznych dot.</w:t>
      </w:r>
      <w:r w:rsidR="00746B9B" w:rsidRPr="00D124BD">
        <w:rPr>
          <w:rFonts w:ascii="Arial" w:eastAsia="Symbol" w:hAnsi="Arial" w:cs="Arial"/>
          <w:sz w:val="20"/>
          <w:szCs w:val="20"/>
          <w:lang w:eastAsia="pl-PL" w:bidi="pl-PL"/>
        </w:rPr>
        <w:t xml:space="preserve"> </w:t>
      </w:r>
      <w:r w:rsidRPr="00D124BD">
        <w:rPr>
          <w:rFonts w:ascii="Arial" w:eastAsia="Symbol" w:hAnsi="Arial" w:cs="Arial"/>
          <w:sz w:val="20"/>
          <w:szCs w:val="20"/>
          <w:lang w:eastAsia="pl-PL" w:bidi="pl-PL"/>
        </w:rPr>
        <w:t>kwal</w:t>
      </w:r>
      <w:r w:rsidR="00F8550C" w:rsidRPr="00D124BD">
        <w:rPr>
          <w:rFonts w:ascii="Arial" w:eastAsia="Symbol" w:hAnsi="Arial" w:cs="Arial"/>
          <w:sz w:val="20"/>
          <w:szCs w:val="20"/>
          <w:lang w:eastAsia="pl-PL" w:bidi="pl-PL"/>
        </w:rPr>
        <w:t>i</w:t>
      </w:r>
      <w:r w:rsidRPr="00D124BD">
        <w:rPr>
          <w:rFonts w:ascii="Arial" w:eastAsia="Symbol" w:hAnsi="Arial" w:cs="Arial"/>
          <w:sz w:val="20"/>
          <w:szCs w:val="20"/>
          <w:lang w:eastAsia="pl-PL" w:bidi="pl-PL"/>
        </w:rPr>
        <w:t>fikowania wydatków.</w:t>
      </w:r>
    </w:p>
    <w:p w14:paraId="4CEAC7D8" w14:textId="77777777" w:rsidR="00E720EE" w:rsidRPr="00D124BD" w:rsidRDefault="00E720EE" w:rsidP="00D124BD">
      <w:pPr>
        <w:spacing w:before="0" w:after="0" w:line="276" w:lineRule="auto"/>
        <w:contextualSpacing/>
        <w:rPr>
          <w:rFonts w:ascii="Arial" w:eastAsia="Symbol" w:hAnsi="Arial" w:cs="Arial"/>
          <w:sz w:val="20"/>
          <w:szCs w:val="20"/>
          <w:lang w:eastAsia="pl-PL" w:bidi="pl-PL"/>
        </w:rPr>
      </w:pPr>
    </w:p>
    <w:p w14:paraId="02F40570" w14:textId="77777777" w:rsidR="0051233C" w:rsidRPr="00D124BD" w:rsidRDefault="0051233C" w:rsidP="00D124BD">
      <w:pPr>
        <w:pStyle w:val="Text1"/>
        <w:spacing w:before="0" w:after="0" w:line="276" w:lineRule="auto"/>
        <w:ind w:left="0"/>
        <w:rPr>
          <w:rFonts w:ascii="Arial" w:hAnsi="Arial" w:cs="Arial"/>
          <w:b/>
          <w:sz w:val="20"/>
          <w:szCs w:val="20"/>
        </w:rPr>
      </w:pPr>
      <w:r w:rsidRPr="00D124BD">
        <w:rPr>
          <w:rFonts w:ascii="Arial" w:hAnsi="Arial" w:cs="Arial"/>
          <w:b/>
          <w:sz w:val="20"/>
          <w:szCs w:val="20"/>
        </w:rPr>
        <w:t>Główne grupy docelowe</w:t>
      </w:r>
    </w:p>
    <w:p w14:paraId="460AAE91" w14:textId="2DCEDB1C" w:rsidR="0051233C" w:rsidRPr="00D124BD" w:rsidRDefault="0051233C" w:rsidP="00D124BD">
      <w:pPr>
        <w:pStyle w:val="Akapitzlist"/>
        <w:numPr>
          <w:ilvl w:val="0"/>
          <w:numId w:val="320"/>
        </w:numPr>
        <w:spacing w:line="276" w:lineRule="auto"/>
        <w:jc w:val="left"/>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 xml:space="preserve">instytucje zaangażowane w zarządzanie, wdrażanie i </w:t>
      </w:r>
      <w:r w:rsidR="002C69C1" w:rsidRPr="00D124BD">
        <w:rPr>
          <w:rFonts w:ascii="Arial" w:eastAsia="Segoe UI Emoji" w:hAnsi="Arial" w:cs="Arial"/>
          <w:sz w:val="20"/>
          <w:szCs w:val="20"/>
          <w:lang w:eastAsia="pl-PL" w:bidi="pl-PL"/>
        </w:rPr>
        <w:t xml:space="preserve">księgowanie wydatków </w:t>
      </w:r>
      <w:r w:rsidRPr="00D124BD">
        <w:rPr>
          <w:rFonts w:ascii="Arial" w:eastAsia="Segoe UI Emoji" w:hAnsi="Arial" w:cs="Arial"/>
          <w:sz w:val="20"/>
          <w:szCs w:val="20"/>
          <w:lang w:eastAsia="pl-PL" w:bidi="pl-PL"/>
        </w:rPr>
        <w:t>FEM 2021-2027,</w:t>
      </w:r>
    </w:p>
    <w:p w14:paraId="22D7B816" w14:textId="653FAF2C" w:rsidR="0051233C" w:rsidRPr="00D124BD" w:rsidRDefault="0051233C" w:rsidP="00D124BD">
      <w:pPr>
        <w:pStyle w:val="Akapitzlist"/>
        <w:numPr>
          <w:ilvl w:val="0"/>
          <w:numId w:val="320"/>
        </w:numPr>
        <w:spacing w:line="276" w:lineRule="auto"/>
        <w:jc w:val="left"/>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beneficjenci i potencjalni beneficjenci,</w:t>
      </w:r>
    </w:p>
    <w:p w14:paraId="48BDDB70" w14:textId="779EFE84" w:rsidR="0051233C" w:rsidRPr="00D124BD" w:rsidRDefault="0051233C" w:rsidP="00D124BD">
      <w:pPr>
        <w:pStyle w:val="Akapitzlist"/>
        <w:numPr>
          <w:ilvl w:val="0"/>
          <w:numId w:val="320"/>
        </w:numPr>
        <w:spacing w:line="276" w:lineRule="auto"/>
        <w:jc w:val="left"/>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partnerzy społeczno-gospodarczy,</w:t>
      </w:r>
      <w:r w:rsidR="00B54DB9" w:rsidRPr="00D124BD">
        <w:rPr>
          <w:rFonts w:ascii="Arial" w:eastAsia="Segoe UI Emoji" w:hAnsi="Arial" w:cs="Arial"/>
          <w:sz w:val="20"/>
          <w:szCs w:val="20"/>
          <w:lang w:eastAsia="pl-PL" w:bidi="pl-PL"/>
        </w:rPr>
        <w:t xml:space="preserve"> </w:t>
      </w:r>
      <w:r w:rsidR="008130FC" w:rsidRPr="00D124BD">
        <w:rPr>
          <w:rFonts w:ascii="Arial" w:eastAsia="Segoe UI Emoji" w:hAnsi="Arial" w:cs="Arial"/>
          <w:sz w:val="20"/>
          <w:szCs w:val="20"/>
          <w:lang w:eastAsia="pl-PL" w:bidi="pl-PL"/>
        </w:rPr>
        <w:t>w tym członkowie grup roboczych ds. inteligentnej specjalizacji województwa mazowieckiego oraz Mazowieckiej Rady Innowacyjności</w:t>
      </w:r>
      <w:r w:rsidR="009A49C4" w:rsidRPr="00D124BD">
        <w:rPr>
          <w:rFonts w:ascii="Arial" w:eastAsia="Segoe UI Emoji" w:hAnsi="Arial" w:cs="Arial"/>
          <w:sz w:val="20"/>
          <w:szCs w:val="20"/>
          <w:lang w:eastAsia="pl-PL" w:bidi="pl-PL"/>
        </w:rPr>
        <w:t>,</w:t>
      </w:r>
    </w:p>
    <w:p w14:paraId="3698416A" w14:textId="31E32F52" w:rsidR="0051233C" w:rsidRPr="00D124BD" w:rsidRDefault="0051233C" w:rsidP="00D124BD">
      <w:pPr>
        <w:pStyle w:val="Akapitzlist"/>
        <w:numPr>
          <w:ilvl w:val="0"/>
          <w:numId w:val="320"/>
        </w:numPr>
        <w:spacing w:line="276" w:lineRule="auto"/>
        <w:jc w:val="left"/>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potencjalni uczestnicy projektów i uczestnicy projektów,</w:t>
      </w:r>
    </w:p>
    <w:p w14:paraId="1482F815" w14:textId="739B1B80" w:rsidR="004B27C4" w:rsidRPr="00D124BD" w:rsidRDefault="0051233C" w:rsidP="00D124BD">
      <w:pPr>
        <w:pStyle w:val="Akapitzlist"/>
        <w:numPr>
          <w:ilvl w:val="0"/>
          <w:numId w:val="320"/>
        </w:numPr>
        <w:spacing w:line="276" w:lineRule="auto"/>
        <w:jc w:val="left"/>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ogół społeczeństwa województwa mazowieckiego.</w:t>
      </w:r>
    </w:p>
    <w:p w14:paraId="156858FF" w14:textId="77777777" w:rsidR="0051233C" w:rsidRPr="00D124BD" w:rsidRDefault="0051233C" w:rsidP="00D124BD">
      <w:pPr>
        <w:spacing w:before="0" w:after="0" w:line="276" w:lineRule="auto"/>
        <w:rPr>
          <w:rFonts w:ascii="Arial" w:eastAsia="Segoe UI Emoji" w:hAnsi="Arial" w:cs="Arial"/>
          <w:sz w:val="20"/>
          <w:szCs w:val="20"/>
          <w:lang w:eastAsia="pl-PL" w:bidi="pl-PL"/>
        </w:rPr>
      </w:pPr>
    </w:p>
    <w:p w14:paraId="1AD50398" w14:textId="77777777" w:rsidR="00E720EE" w:rsidRPr="005D6CAD" w:rsidRDefault="00E720EE" w:rsidP="00F73F24">
      <w:pPr>
        <w:spacing w:before="0" w:after="160" w:line="259" w:lineRule="auto"/>
        <w:ind w:left="708"/>
        <w:rPr>
          <w:rFonts w:ascii="Arial" w:hAnsi="Arial" w:cs="Arial"/>
          <w:b/>
          <w:sz w:val="20"/>
          <w:szCs w:val="20"/>
        </w:rPr>
      </w:pPr>
      <w:r w:rsidRPr="005D6CAD">
        <w:rPr>
          <w:rFonts w:ascii="Arial" w:hAnsi="Arial" w:cs="Arial"/>
          <w:b/>
          <w:sz w:val="20"/>
          <w:szCs w:val="20"/>
        </w:rPr>
        <w:br w:type="page"/>
      </w:r>
    </w:p>
    <w:p w14:paraId="089DED79" w14:textId="77777777" w:rsidR="00E720EE" w:rsidRPr="005D6CAD" w:rsidRDefault="00E720EE" w:rsidP="00F73F24">
      <w:pPr>
        <w:pStyle w:val="Text1"/>
        <w:spacing w:before="0" w:after="0" w:line="276" w:lineRule="auto"/>
        <w:ind w:left="708"/>
        <w:rPr>
          <w:rFonts w:ascii="Arial" w:hAnsi="Arial" w:cs="Arial"/>
          <w:b/>
          <w:sz w:val="20"/>
          <w:szCs w:val="20"/>
        </w:rPr>
        <w:sectPr w:rsidR="00E720EE" w:rsidRPr="005D6CAD" w:rsidSect="00F73F24">
          <w:footnotePr>
            <w:numRestart w:val="eachPage"/>
          </w:footnotePr>
          <w:pgSz w:w="11907" w:h="16839" w:code="9"/>
          <w:pgMar w:top="1418" w:right="1418" w:bottom="1418" w:left="1418" w:header="567" w:footer="567" w:gutter="0"/>
          <w:cols w:space="720"/>
          <w:docGrid w:linePitch="360"/>
        </w:sectPr>
      </w:pPr>
    </w:p>
    <w:p w14:paraId="52E50C20" w14:textId="314780D2" w:rsidR="00B07751" w:rsidRPr="005D6CAD" w:rsidRDefault="00847F52" w:rsidP="00F200A8">
      <w:pPr>
        <w:pStyle w:val="Nagwek5"/>
        <w:rPr>
          <w:rFonts w:cs="Arial"/>
        </w:rPr>
      </w:pPr>
      <w:r w:rsidRPr="005D6CAD">
        <w:rPr>
          <w:rFonts w:cs="Arial"/>
        </w:rPr>
        <w:t>2.2.1.</w:t>
      </w:r>
      <w:r w:rsidR="001E2ED3" w:rsidRPr="005D6CAD">
        <w:rPr>
          <w:rFonts w:cs="Arial"/>
        </w:rPr>
        <w:t>2</w:t>
      </w:r>
      <w:r w:rsidRPr="005D6CAD">
        <w:rPr>
          <w:rFonts w:cs="Arial"/>
        </w:rPr>
        <w:t xml:space="preserve">. </w:t>
      </w:r>
      <w:r w:rsidR="00B07751" w:rsidRPr="005D6CAD">
        <w:rPr>
          <w:rFonts w:cs="Arial"/>
        </w:rPr>
        <w:t>Wskaźniki</w:t>
      </w:r>
    </w:p>
    <w:p w14:paraId="5E025FA5" w14:textId="2996F80E" w:rsidR="0051233C" w:rsidRPr="005D6CAD" w:rsidRDefault="0051233C" w:rsidP="00D124BD">
      <w:pPr>
        <w:spacing w:before="0" w:after="0" w:line="276" w:lineRule="auto"/>
        <w:rPr>
          <w:rFonts w:ascii="Arial" w:eastAsia="Segoe UI Emoji" w:hAnsi="Arial" w:cs="Arial"/>
          <w:sz w:val="20"/>
          <w:szCs w:val="20"/>
          <w:lang w:eastAsia="pl-PL" w:bidi="pl-PL"/>
        </w:rPr>
      </w:pPr>
      <w:r w:rsidRPr="005D6CAD">
        <w:rPr>
          <w:rFonts w:ascii="Arial" w:eastAsia="Segoe UI Emoji" w:hAnsi="Arial" w:cs="Arial"/>
          <w:sz w:val="20"/>
          <w:szCs w:val="20"/>
          <w:lang w:eastAsia="pl-PL" w:bidi="pl-PL"/>
        </w:rPr>
        <w:t>Tabela 2: Wska</w:t>
      </w:r>
      <w:r w:rsidR="00810523" w:rsidRPr="005D6CAD">
        <w:rPr>
          <w:rFonts w:ascii="Arial" w:eastAsia="Segoe UI Emoji" w:hAnsi="Arial" w:cs="Arial"/>
          <w:sz w:val="20"/>
          <w:szCs w:val="20"/>
          <w:lang w:eastAsia="pl-PL" w:bidi="pl-PL"/>
        </w:rPr>
        <w:t>ź</w:t>
      </w:r>
      <w:r w:rsidRPr="005D6CAD">
        <w:rPr>
          <w:rFonts w:ascii="Arial" w:eastAsia="Segoe UI Emoji" w:hAnsi="Arial" w:cs="Arial"/>
          <w:sz w:val="20"/>
          <w:szCs w:val="20"/>
          <w:lang w:eastAsia="pl-PL" w:bidi="pl-PL"/>
        </w:rPr>
        <w:t>niki produktu</w:t>
      </w:r>
    </w:p>
    <w:tbl>
      <w:tblPr>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907"/>
        <w:gridCol w:w="1321"/>
        <w:gridCol w:w="1658"/>
        <w:gridCol w:w="4294"/>
        <w:gridCol w:w="1418"/>
        <w:gridCol w:w="1276"/>
        <w:gridCol w:w="1418"/>
      </w:tblGrid>
      <w:tr w:rsidR="005E44F3" w:rsidRPr="005D6CAD" w14:paraId="25D979A7" w14:textId="77777777" w:rsidTr="005E44F3">
        <w:trPr>
          <w:cantSplit/>
          <w:trHeight w:val="227"/>
          <w:tblHeader/>
        </w:trPr>
        <w:tc>
          <w:tcPr>
            <w:tcW w:w="0" w:type="auto"/>
            <w:shd w:val="clear" w:color="auto" w:fill="FFE599" w:themeFill="accent4" w:themeFillTint="66"/>
            <w:vAlign w:val="center"/>
          </w:tcPr>
          <w:p w14:paraId="73534FF4" w14:textId="77777777" w:rsidR="000A3135" w:rsidRPr="005D6CAD" w:rsidRDefault="000A3135" w:rsidP="0028355F">
            <w:pPr>
              <w:spacing w:before="0" w:after="0" w:line="240" w:lineRule="auto"/>
              <w:rPr>
                <w:rFonts w:ascii="Arial" w:hAnsi="Arial" w:cs="Arial"/>
                <w:sz w:val="18"/>
                <w:szCs w:val="18"/>
              </w:rPr>
            </w:pPr>
            <w:r w:rsidRPr="005D6CAD">
              <w:rPr>
                <w:rFonts w:ascii="Arial" w:hAnsi="Arial" w:cs="Arial"/>
                <w:sz w:val="18"/>
                <w:szCs w:val="18"/>
              </w:rPr>
              <w:t>Priorytet</w:t>
            </w:r>
          </w:p>
        </w:tc>
        <w:tc>
          <w:tcPr>
            <w:tcW w:w="0" w:type="auto"/>
            <w:shd w:val="clear" w:color="auto" w:fill="FFE599" w:themeFill="accent4" w:themeFillTint="66"/>
            <w:vAlign w:val="center"/>
          </w:tcPr>
          <w:p w14:paraId="52E0AE88" w14:textId="77777777" w:rsidR="000A3135" w:rsidRPr="005D6CAD" w:rsidRDefault="000A3135" w:rsidP="0028355F">
            <w:pPr>
              <w:spacing w:before="0" w:after="0" w:line="240" w:lineRule="auto"/>
              <w:rPr>
                <w:rFonts w:ascii="Arial" w:hAnsi="Arial" w:cs="Arial"/>
                <w:sz w:val="18"/>
                <w:szCs w:val="18"/>
              </w:rPr>
            </w:pPr>
            <w:r w:rsidRPr="005D6CAD">
              <w:rPr>
                <w:rFonts w:ascii="Arial" w:hAnsi="Arial" w:cs="Arial"/>
                <w:sz w:val="18"/>
                <w:szCs w:val="18"/>
              </w:rPr>
              <w:t>Fundusz</w:t>
            </w:r>
          </w:p>
        </w:tc>
        <w:tc>
          <w:tcPr>
            <w:tcW w:w="501" w:type="pct"/>
            <w:shd w:val="clear" w:color="auto" w:fill="FFE599" w:themeFill="accent4" w:themeFillTint="66"/>
            <w:vAlign w:val="center"/>
          </w:tcPr>
          <w:p w14:paraId="10946A94" w14:textId="77777777" w:rsidR="000A3135" w:rsidRPr="005D6CAD" w:rsidRDefault="000A3135" w:rsidP="0028355F">
            <w:pPr>
              <w:spacing w:before="0" w:after="0" w:line="240" w:lineRule="auto"/>
              <w:rPr>
                <w:rFonts w:ascii="Arial" w:hAnsi="Arial" w:cs="Arial"/>
                <w:sz w:val="18"/>
                <w:szCs w:val="18"/>
              </w:rPr>
            </w:pPr>
            <w:r w:rsidRPr="005D6CAD">
              <w:rPr>
                <w:rFonts w:ascii="Arial" w:hAnsi="Arial" w:cs="Arial"/>
                <w:sz w:val="18"/>
                <w:szCs w:val="18"/>
              </w:rPr>
              <w:t>Kategoria regionu</w:t>
            </w:r>
          </w:p>
        </w:tc>
        <w:tc>
          <w:tcPr>
            <w:tcW w:w="629" w:type="pct"/>
            <w:shd w:val="clear" w:color="auto" w:fill="FFE599" w:themeFill="accent4" w:themeFillTint="66"/>
            <w:vAlign w:val="center"/>
          </w:tcPr>
          <w:p w14:paraId="28C97B12" w14:textId="77777777" w:rsidR="000A3135" w:rsidRPr="005D6CAD" w:rsidRDefault="000A3135" w:rsidP="0028355F">
            <w:pPr>
              <w:spacing w:before="0" w:after="0" w:line="240" w:lineRule="auto"/>
              <w:rPr>
                <w:rFonts w:ascii="Arial" w:hAnsi="Arial" w:cs="Arial"/>
                <w:sz w:val="18"/>
                <w:szCs w:val="18"/>
              </w:rPr>
            </w:pPr>
            <w:r w:rsidRPr="005D6CAD">
              <w:rPr>
                <w:rFonts w:ascii="Arial" w:hAnsi="Arial" w:cs="Arial"/>
                <w:sz w:val="18"/>
                <w:szCs w:val="18"/>
              </w:rPr>
              <w:t>Nr identyfikacyjny</w:t>
            </w:r>
          </w:p>
        </w:tc>
        <w:tc>
          <w:tcPr>
            <w:tcW w:w="1629" w:type="pct"/>
            <w:shd w:val="clear" w:color="auto" w:fill="FFE599" w:themeFill="accent4" w:themeFillTint="66"/>
            <w:vAlign w:val="center"/>
          </w:tcPr>
          <w:p w14:paraId="54832A12" w14:textId="77777777" w:rsidR="000A3135" w:rsidRPr="005D6CAD" w:rsidRDefault="000A3135" w:rsidP="0028355F">
            <w:pPr>
              <w:spacing w:before="0" w:after="0" w:line="240" w:lineRule="auto"/>
              <w:rPr>
                <w:rFonts w:ascii="Arial" w:hAnsi="Arial" w:cs="Arial"/>
                <w:sz w:val="18"/>
                <w:szCs w:val="18"/>
              </w:rPr>
            </w:pPr>
            <w:r w:rsidRPr="005D6CAD">
              <w:rPr>
                <w:rFonts w:ascii="Arial" w:hAnsi="Arial" w:cs="Arial"/>
                <w:sz w:val="18"/>
                <w:szCs w:val="18"/>
              </w:rPr>
              <w:t>Wskaźnik</w:t>
            </w:r>
          </w:p>
        </w:tc>
        <w:tc>
          <w:tcPr>
            <w:tcW w:w="538" w:type="pct"/>
            <w:shd w:val="clear" w:color="auto" w:fill="FFE599" w:themeFill="accent4" w:themeFillTint="66"/>
            <w:vAlign w:val="center"/>
          </w:tcPr>
          <w:p w14:paraId="46F1C7C9" w14:textId="77777777" w:rsidR="000A3135" w:rsidRPr="005D6CAD" w:rsidRDefault="000A3135" w:rsidP="0028355F">
            <w:pPr>
              <w:spacing w:before="0" w:after="0" w:line="240" w:lineRule="auto"/>
              <w:rPr>
                <w:rFonts w:ascii="Arial" w:hAnsi="Arial" w:cs="Arial"/>
                <w:sz w:val="18"/>
                <w:szCs w:val="18"/>
              </w:rPr>
            </w:pPr>
            <w:r w:rsidRPr="005D6CAD">
              <w:rPr>
                <w:rFonts w:ascii="Arial" w:hAnsi="Arial" w:cs="Arial"/>
                <w:sz w:val="18"/>
                <w:szCs w:val="18"/>
              </w:rPr>
              <w:t>Jednostka miary</w:t>
            </w:r>
          </w:p>
        </w:tc>
        <w:tc>
          <w:tcPr>
            <w:tcW w:w="484" w:type="pct"/>
            <w:shd w:val="clear" w:color="auto" w:fill="FFE599" w:themeFill="accent4" w:themeFillTint="66"/>
            <w:vAlign w:val="center"/>
          </w:tcPr>
          <w:p w14:paraId="448A3C4A" w14:textId="77777777" w:rsidR="000A3135" w:rsidRPr="005D6CAD" w:rsidRDefault="000A3135" w:rsidP="0028355F">
            <w:pPr>
              <w:spacing w:before="0" w:after="0" w:line="240" w:lineRule="auto"/>
              <w:rPr>
                <w:rFonts w:ascii="Arial" w:hAnsi="Arial" w:cs="Arial"/>
                <w:sz w:val="18"/>
                <w:szCs w:val="18"/>
              </w:rPr>
            </w:pPr>
            <w:r w:rsidRPr="005D6CAD">
              <w:rPr>
                <w:rFonts w:ascii="Arial" w:hAnsi="Arial" w:cs="Arial"/>
                <w:sz w:val="18"/>
                <w:szCs w:val="18"/>
              </w:rPr>
              <w:t>Cel pośredni (2024)</w:t>
            </w:r>
          </w:p>
        </w:tc>
        <w:tc>
          <w:tcPr>
            <w:tcW w:w="538" w:type="pct"/>
            <w:shd w:val="clear" w:color="auto" w:fill="FFE599" w:themeFill="accent4" w:themeFillTint="66"/>
            <w:vAlign w:val="center"/>
          </w:tcPr>
          <w:p w14:paraId="0637CDA9" w14:textId="77777777" w:rsidR="000A3135" w:rsidRPr="005D6CAD" w:rsidRDefault="000A3135" w:rsidP="0028355F">
            <w:pPr>
              <w:spacing w:before="0" w:after="0" w:line="240" w:lineRule="auto"/>
              <w:rPr>
                <w:rFonts w:ascii="Arial" w:hAnsi="Arial" w:cs="Arial"/>
                <w:sz w:val="18"/>
                <w:szCs w:val="18"/>
              </w:rPr>
            </w:pPr>
            <w:r w:rsidRPr="005D6CAD">
              <w:rPr>
                <w:rFonts w:ascii="Arial" w:hAnsi="Arial" w:cs="Arial"/>
                <w:sz w:val="18"/>
                <w:szCs w:val="18"/>
              </w:rPr>
              <w:t>Cel końcowy (2029)</w:t>
            </w:r>
          </w:p>
        </w:tc>
      </w:tr>
      <w:tr w:rsidR="005E44F3" w:rsidRPr="005D6CAD" w14:paraId="76FB8ECA" w14:textId="77777777" w:rsidTr="005E44F3">
        <w:trPr>
          <w:cantSplit/>
          <w:trHeight w:val="227"/>
        </w:trPr>
        <w:tc>
          <w:tcPr>
            <w:tcW w:w="0" w:type="auto"/>
            <w:vAlign w:val="center"/>
          </w:tcPr>
          <w:p w14:paraId="231CCA6B" w14:textId="1FB6EC5B" w:rsidR="000A3135" w:rsidRPr="005D6CAD" w:rsidRDefault="000A3135" w:rsidP="0028355F">
            <w:pPr>
              <w:spacing w:before="0" w:after="0" w:line="240" w:lineRule="auto"/>
              <w:rPr>
                <w:rFonts w:ascii="Arial" w:hAnsi="Arial" w:cs="Arial"/>
                <w:sz w:val="18"/>
                <w:szCs w:val="18"/>
              </w:rPr>
            </w:pPr>
            <w:r w:rsidRPr="005D6CAD">
              <w:rPr>
                <w:rFonts w:ascii="Arial" w:eastAsia="Symbol" w:hAnsi="Arial" w:cs="Arial"/>
                <w:sz w:val="18"/>
                <w:szCs w:val="18"/>
                <w:lang w:eastAsia="pl-PL"/>
              </w:rPr>
              <w:t>X</w:t>
            </w:r>
          </w:p>
        </w:tc>
        <w:tc>
          <w:tcPr>
            <w:tcW w:w="0" w:type="auto"/>
            <w:vAlign w:val="center"/>
          </w:tcPr>
          <w:p w14:paraId="4661F220" w14:textId="390DF0B4" w:rsidR="000A3135" w:rsidRPr="005D6CAD" w:rsidRDefault="000A3135" w:rsidP="0028355F">
            <w:pPr>
              <w:spacing w:before="0" w:after="0" w:line="240" w:lineRule="auto"/>
              <w:rPr>
                <w:rFonts w:ascii="Arial" w:hAnsi="Arial" w:cs="Arial"/>
                <w:sz w:val="18"/>
                <w:szCs w:val="18"/>
              </w:rPr>
            </w:pPr>
            <w:r w:rsidRPr="005D6CAD">
              <w:rPr>
                <w:rFonts w:ascii="Arial" w:eastAsia="Symbol" w:hAnsi="Arial" w:cs="Arial"/>
                <w:sz w:val="18"/>
                <w:szCs w:val="18"/>
                <w:lang w:eastAsia="pl-PL" w:bidi="pl-PL"/>
              </w:rPr>
              <w:t>EFRR</w:t>
            </w:r>
          </w:p>
        </w:tc>
        <w:tc>
          <w:tcPr>
            <w:tcW w:w="501" w:type="pct"/>
            <w:vAlign w:val="center"/>
          </w:tcPr>
          <w:p w14:paraId="36929921" w14:textId="47962C89" w:rsidR="000A3135" w:rsidRPr="005D6CAD" w:rsidRDefault="000A3135" w:rsidP="0028355F">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629" w:type="pct"/>
            <w:vAlign w:val="center"/>
          </w:tcPr>
          <w:p w14:paraId="31096938" w14:textId="046329C1" w:rsidR="000A3135" w:rsidRPr="005D6CAD" w:rsidRDefault="000A3135" w:rsidP="0028355F">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PLRO149</w:t>
            </w:r>
          </w:p>
        </w:tc>
        <w:tc>
          <w:tcPr>
            <w:tcW w:w="1629" w:type="pct"/>
            <w:shd w:val="clear" w:color="auto" w:fill="auto"/>
            <w:vAlign w:val="center"/>
          </w:tcPr>
          <w:p w14:paraId="51166834" w14:textId="6B457467" w:rsidR="000A3135" w:rsidRPr="005D6CAD" w:rsidRDefault="000A3135" w:rsidP="0028355F">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Średnioroczna liczba etatów finansowanych z PT</w:t>
            </w:r>
          </w:p>
        </w:tc>
        <w:tc>
          <w:tcPr>
            <w:tcW w:w="538" w:type="pct"/>
            <w:vAlign w:val="center"/>
          </w:tcPr>
          <w:p w14:paraId="63A86B14" w14:textId="628F8276" w:rsidR="000A3135" w:rsidRPr="005D6CAD" w:rsidRDefault="000A3135" w:rsidP="0028355F">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szt.</w:t>
            </w:r>
          </w:p>
        </w:tc>
        <w:tc>
          <w:tcPr>
            <w:tcW w:w="484" w:type="pct"/>
            <w:shd w:val="clear" w:color="auto" w:fill="auto"/>
            <w:vAlign w:val="center"/>
          </w:tcPr>
          <w:p w14:paraId="4F20D673" w14:textId="31BB4E95" w:rsidR="000A3135" w:rsidRPr="005D6CAD" w:rsidRDefault="0052272A" w:rsidP="0028355F">
            <w:pPr>
              <w:spacing w:before="0" w:after="0" w:line="240" w:lineRule="auto"/>
              <w:rPr>
                <w:rFonts w:ascii="Arial" w:hAnsi="Arial" w:cs="Arial"/>
                <w:sz w:val="18"/>
                <w:szCs w:val="18"/>
              </w:rPr>
            </w:pPr>
            <w:r w:rsidRPr="005D6CAD">
              <w:rPr>
                <w:rFonts w:ascii="Arial" w:hAnsi="Arial" w:cs="Arial"/>
                <w:sz w:val="18"/>
                <w:szCs w:val="18"/>
              </w:rPr>
              <w:t>102</w:t>
            </w:r>
          </w:p>
        </w:tc>
        <w:tc>
          <w:tcPr>
            <w:tcW w:w="538" w:type="pct"/>
            <w:shd w:val="clear" w:color="auto" w:fill="auto"/>
            <w:vAlign w:val="center"/>
          </w:tcPr>
          <w:p w14:paraId="39CFE11B" w14:textId="3EF9121F" w:rsidR="000A3135" w:rsidRPr="005D6CAD" w:rsidRDefault="0052272A" w:rsidP="0028355F">
            <w:pPr>
              <w:spacing w:before="0" w:after="0" w:line="240" w:lineRule="auto"/>
              <w:rPr>
                <w:rFonts w:ascii="Arial" w:hAnsi="Arial" w:cs="Arial"/>
                <w:sz w:val="18"/>
                <w:szCs w:val="18"/>
              </w:rPr>
            </w:pPr>
            <w:r w:rsidRPr="005D6CAD">
              <w:rPr>
                <w:rFonts w:ascii="Arial" w:hAnsi="Arial" w:cs="Arial"/>
                <w:sz w:val="18"/>
                <w:szCs w:val="18"/>
              </w:rPr>
              <w:t>104</w:t>
            </w:r>
          </w:p>
        </w:tc>
      </w:tr>
      <w:tr w:rsidR="005E44F3" w:rsidRPr="005D6CAD" w14:paraId="5E558447" w14:textId="77777777" w:rsidTr="00D124BD">
        <w:trPr>
          <w:cantSplit/>
          <w:trHeight w:val="227"/>
        </w:trPr>
        <w:tc>
          <w:tcPr>
            <w:tcW w:w="0" w:type="auto"/>
            <w:shd w:val="clear" w:color="auto" w:fill="D9D9D9" w:themeFill="background1" w:themeFillShade="D9"/>
            <w:vAlign w:val="center"/>
          </w:tcPr>
          <w:p w14:paraId="7DE40F05" w14:textId="1215B11D" w:rsidR="000E665B" w:rsidRPr="005D6CAD" w:rsidRDefault="000E665B" w:rsidP="000E665B">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X</w:t>
            </w:r>
          </w:p>
        </w:tc>
        <w:tc>
          <w:tcPr>
            <w:tcW w:w="0" w:type="auto"/>
            <w:shd w:val="clear" w:color="auto" w:fill="D9D9D9" w:themeFill="background1" w:themeFillShade="D9"/>
            <w:vAlign w:val="center"/>
          </w:tcPr>
          <w:p w14:paraId="312134AB" w14:textId="65386AD8" w:rsidR="000E665B" w:rsidRPr="005D6CAD" w:rsidRDefault="000E665B" w:rsidP="000E665B">
            <w:pPr>
              <w:spacing w:before="0" w:after="0" w:line="240" w:lineRule="auto"/>
              <w:rPr>
                <w:rFonts w:ascii="Arial" w:eastAsia="Symbol" w:hAnsi="Arial" w:cs="Arial"/>
                <w:sz w:val="18"/>
                <w:szCs w:val="18"/>
                <w:lang w:eastAsia="pl-PL" w:bidi="pl-PL"/>
              </w:rPr>
            </w:pPr>
            <w:r w:rsidRPr="005D6CAD">
              <w:rPr>
                <w:rFonts w:ascii="Arial" w:eastAsia="Symbol" w:hAnsi="Arial" w:cs="Arial"/>
                <w:sz w:val="18"/>
                <w:szCs w:val="18"/>
                <w:lang w:eastAsia="pl-PL" w:bidi="pl-PL"/>
              </w:rPr>
              <w:t>EFRR</w:t>
            </w:r>
          </w:p>
        </w:tc>
        <w:tc>
          <w:tcPr>
            <w:tcW w:w="501" w:type="pct"/>
            <w:shd w:val="clear" w:color="auto" w:fill="D9D9D9" w:themeFill="background1" w:themeFillShade="D9"/>
            <w:vAlign w:val="center"/>
          </w:tcPr>
          <w:p w14:paraId="61EE55B7" w14:textId="203FBD18" w:rsidR="000E665B" w:rsidRPr="005D6CAD" w:rsidRDefault="000E665B" w:rsidP="000E665B">
            <w:pPr>
              <w:spacing w:before="0" w:after="0" w:line="240" w:lineRule="auto"/>
              <w:rPr>
                <w:rFonts w:ascii="Arial" w:hAnsi="Arial" w:cs="Arial"/>
                <w:bCs/>
                <w:sz w:val="18"/>
                <w:szCs w:val="18"/>
              </w:rPr>
            </w:pPr>
            <w:r w:rsidRPr="005D6CAD">
              <w:rPr>
                <w:rFonts w:ascii="Arial" w:hAnsi="Arial" w:cs="Arial"/>
                <w:bCs/>
                <w:sz w:val="18"/>
                <w:szCs w:val="18"/>
              </w:rPr>
              <w:t>Słabiej rozwinięte</w:t>
            </w:r>
          </w:p>
        </w:tc>
        <w:tc>
          <w:tcPr>
            <w:tcW w:w="629" w:type="pct"/>
            <w:shd w:val="clear" w:color="auto" w:fill="D9D9D9" w:themeFill="background1" w:themeFillShade="D9"/>
            <w:vAlign w:val="center"/>
          </w:tcPr>
          <w:p w14:paraId="0F5B4645" w14:textId="667D1935" w:rsidR="000E665B" w:rsidRPr="005D6CAD" w:rsidRDefault="000E665B" w:rsidP="000E665B">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PLRO149</w:t>
            </w:r>
          </w:p>
        </w:tc>
        <w:tc>
          <w:tcPr>
            <w:tcW w:w="1629" w:type="pct"/>
            <w:shd w:val="clear" w:color="auto" w:fill="D9D9D9" w:themeFill="background1" w:themeFillShade="D9"/>
            <w:vAlign w:val="center"/>
          </w:tcPr>
          <w:p w14:paraId="3BA3710D" w14:textId="683CE0EA" w:rsidR="000E665B" w:rsidRPr="005D6CAD" w:rsidRDefault="000E665B" w:rsidP="000E665B">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Średnioroczna liczba etatów finansowanych z PT</w:t>
            </w:r>
          </w:p>
        </w:tc>
        <w:tc>
          <w:tcPr>
            <w:tcW w:w="538" w:type="pct"/>
            <w:shd w:val="clear" w:color="auto" w:fill="D9D9D9" w:themeFill="background1" w:themeFillShade="D9"/>
            <w:vAlign w:val="center"/>
          </w:tcPr>
          <w:p w14:paraId="0834CB1B" w14:textId="028D68F9" w:rsidR="000E665B" w:rsidRPr="005D6CAD" w:rsidRDefault="000E665B" w:rsidP="000E665B">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szt.</w:t>
            </w:r>
          </w:p>
        </w:tc>
        <w:tc>
          <w:tcPr>
            <w:tcW w:w="484" w:type="pct"/>
            <w:shd w:val="clear" w:color="auto" w:fill="D9D9D9" w:themeFill="background1" w:themeFillShade="D9"/>
            <w:vAlign w:val="center"/>
          </w:tcPr>
          <w:p w14:paraId="6C6073F1" w14:textId="5A6D64A7" w:rsidR="000E665B" w:rsidRPr="005D6CAD" w:rsidRDefault="0052272A" w:rsidP="000E665B">
            <w:pPr>
              <w:spacing w:before="0" w:after="0" w:line="240" w:lineRule="auto"/>
              <w:rPr>
                <w:rFonts w:ascii="Arial" w:hAnsi="Arial" w:cs="Arial"/>
                <w:sz w:val="18"/>
                <w:szCs w:val="18"/>
              </w:rPr>
            </w:pPr>
            <w:r w:rsidRPr="005D6CAD">
              <w:rPr>
                <w:rFonts w:ascii="Arial" w:hAnsi="Arial" w:cs="Arial"/>
                <w:sz w:val="18"/>
                <w:szCs w:val="18"/>
              </w:rPr>
              <w:t>309</w:t>
            </w:r>
          </w:p>
        </w:tc>
        <w:tc>
          <w:tcPr>
            <w:tcW w:w="538" w:type="pct"/>
            <w:shd w:val="clear" w:color="auto" w:fill="D9D9D9" w:themeFill="background1" w:themeFillShade="D9"/>
            <w:vAlign w:val="center"/>
          </w:tcPr>
          <w:p w14:paraId="4B4CDA0A" w14:textId="1B95054D" w:rsidR="000E665B" w:rsidRPr="005D6CAD" w:rsidRDefault="0052272A" w:rsidP="000E665B">
            <w:pPr>
              <w:spacing w:before="0" w:after="0" w:line="240" w:lineRule="auto"/>
              <w:rPr>
                <w:rFonts w:ascii="Arial" w:hAnsi="Arial" w:cs="Arial"/>
                <w:sz w:val="18"/>
                <w:szCs w:val="18"/>
              </w:rPr>
            </w:pPr>
            <w:r w:rsidRPr="005D6CAD">
              <w:rPr>
                <w:rFonts w:ascii="Arial" w:hAnsi="Arial" w:cs="Arial"/>
                <w:sz w:val="18"/>
                <w:szCs w:val="18"/>
              </w:rPr>
              <w:t>312</w:t>
            </w:r>
          </w:p>
        </w:tc>
      </w:tr>
      <w:tr w:rsidR="005E44F3" w:rsidRPr="005D6CAD" w14:paraId="473294E2" w14:textId="77777777" w:rsidTr="005E44F3">
        <w:trPr>
          <w:cantSplit/>
          <w:trHeight w:val="227"/>
        </w:trPr>
        <w:tc>
          <w:tcPr>
            <w:tcW w:w="0" w:type="auto"/>
            <w:vAlign w:val="center"/>
          </w:tcPr>
          <w:p w14:paraId="549FB0DE" w14:textId="0176C2B6" w:rsidR="000A3135" w:rsidRPr="005D6CAD" w:rsidRDefault="000A3135" w:rsidP="0028355F">
            <w:pPr>
              <w:spacing w:before="0" w:after="0" w:line="240" w:lineRule="auto"/>
              <w:rPr>
                <w:rFonts w:ascii="Arial" w:hAnsi="Arial" w:cs="Arial"/>
                <w:sz w:val="18"/>
                <w:szCs w:val="18"/>
              </w:rPr>
            </w:pPr>
            <w:r w:rsidRPr="005D6CAD">
              <w:rPr>
                <w:rFonts w:ascii="Arial" w:eastAsia="Symbol" w:hAnsi="Arial" w:cs="Arial"/>
                <w:sz w:val="18"/>
                <w:szCs w:val="18"/>
                <w:lang w:eastAsia="pl-PL"/>
              </w:rPr>
              <w:t>X</w:t>
            </w:r>
          </w:p>
        </w:tc>
        <w:tc>
          <w:tcPr>
            <w:tcW w:w="0" w:type="auto"/>
            <w:vAlign w:val="center"/>
          </w:tcPr>
          <w:p w14:paraId="78F36B19" w14:textId="2008C56A" w:rsidR="000A3135" w:rsidRPr="005D6CAD" w:rsidRDefault="000A3135" w:rsidP="0028355F">
            <w:pPr>
              <w:spacing w:before="0" w:after="0" w:line="240" w:lineRule="auto"/>
              <w:rPr>
                <w:rFonts w:ascii="Arial" w:hAnsi="Arial" w:cs="Arial"/>
                <w:sz w:val="18"/>
                <w:szCs w:val="18"/>
              </w:rPr>
            </w:pPr>
            <w:r w:rsidRPr="005D6CAD">
              <w:rPr>
                <w:rFonts w:ascii="Arial" w:eastAsia="Symbol" w:hAnsi="Arial" w:cs="Arial"/>
                <w:sz w:val="18"/>
                <w:szCs w:val="18"/>
                <w:lang w:eastAsia="pl-PL" w:bidi="pl-PL"/>
              </w:rPr>
              <w:t>EFRR</w:t>
            </w:r>
          </w:p>
        </w:tc>
        <w:tc>
          <w:tcPr>
            <w:tcW w:w="501" w:type="pct"/>
            <w:vAlign w:val="center"/>
          </w:tcPr>
          <w:p w14:paraId="2D6090CC" w14:textId="796D9C02" w:rsidR="000A3135" w:rsidRPr="005D6CAD" w:rsidRDefault="00417914" w:rsidP="0028355F">
            <w:pPr>
              <w:spacing w:before="0" w:after="0" w:line="240" w:lineRule="auto"/>
              <w:rPr>
                <w:rFonts w:ascii="Arial" w:hAnsi="Arial" w:cs="Arial"/>
                <w:sz w:val="18"/>
                <w:szCs w:val="18"/>
              </w:rPr>
            </w:pPr>
            <w:r w:rsidRPr="005D6CAD">
              <w:rPr>
                <w:rFonts w:ascii="Arial" w:hAnsi="Arial" w:cs="Arial"/>
                <w:bCs/>
                <w:sz w:val="18"/>
                <w:szCs w:val="18"/>
              </w:rPr>
              <w:t>Lepiej rozwinięte</w:t>
            </w:r>
          </w:p>
        </w:tc>
        <w:tc>
          <w:tcPr>
            <w:tcW w:w="629" w:type="pct"/>
            <w:vAlign w:val="center"/>
          </w:tcPr>
          <w:p w14:paraId="6C9FBF8B" w14:textId="50A14537" w:rsidR="000A3135" w:rsidRPr="005D6CAD" w:rsidRDefault="000A3135" w:rsidP="0028355F">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PLRO150</w:t>
            </w:r>
          </w:p>
        </w:tc>
        <w:tc>
          <w:tcPr>
            <w:tcW w:w="1629" w:type="pct"/>
            <w:shd w:val="clear" w:color="auto" w:fill="auto"/>
            <w:vAlign w:val="center"/>
          </w:tcPr>
          <w:p w14:paraId="478424BE" w14:textId="55E92B5E" w:rsidR="000A3135" w:rsidRPr="005D6CAD" w:rsidRDefault="000A3135" w:rsidP="0028355F">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Liczba uczestników form szkoleniowych dla instytucji</w:t>
            </w:r>
          </w:p>
        </w:tc>
        <w:tc>
          <w:tcPr>
            <w:tcW w:w="538" w:type="pct"/>
            <w:vAlign w:val="center"/>
          </w:tcPr>
          <w:p w14:paraId="33826092" w14:textId="6D318D90" w:rsidR="000A3135" w:rsidRPr="005D6CAD" w:rsidRDefault="000A3135" w:rsidP="0028355F">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osoby</w:t>
            </w:r>
          </w:p>
        </w:tc>
        <w:tc>
          <w:tcPr>
            <w:tcW w:w="484" w:type="pct"/>
            <w:shd w:val="clear" w:color="auto" w:fill="auto"/>
            <w:vAlign w:val="center"/>
          </w:tcPr>
          <w:p w14:paraId="2BBF88D2" w14:textId="6F95A1CF" w:rsidR="000A3135" w:rsidRPr="005D6CAD" w:rsidRDefault="0052272A" w:rsidP="0028355F">
            <w:pPr>
              <w:spacing w:before="0" w:after="0" w:line="240" w:lineRule="auto"/>
              <w:rPr>
                <w:rFonts w:ascii="Arial" w:hAnsi="Arial" w:cs="Arial"/>
                <w:sz w:val="18"/>
                <w:szCs w:val="18"/>
              </w:rPr>
            </w:pPr>
            <w:r w:rsidRPr="005D6CAD">
              <w:rPr>
                <w:rFonts w:ascii="Arial" w:hAnsi="Arial" w:cs="Arial"/>
                <w:sz w:val="18"/>
                <w:szCs w:val="18"/>
              </w:rPr>
              <w:t>92</w:t>
            </w:r>
          </w:p>
        </w:tc>
        <w:tc>
          <w:tcPr>
            <w:tcW w:w="538" w:type="pct"/>
            <w:shd w:val="clear" w:color="auto" w:fill="auto"/>
            <w:vAlign w:val="center"/>
          </w:tcPr>
          <w:p w14:paraId="6DF0BA93" w14:textId="05493545" w:rsidR="000A3135" w:rsidRPr="005D6CAD" w:rsidRDefault="00AF69D8" w:rsidP="0028355F">
            <w:pPr>
              <w:spacing w:before="0" w:after="0" w:line="240" w:lineRule="auto"/>
              <w:rPr>
                <w:rFonts w:ascii="Arial" w:hAnsi="Arial" w:cs="Arial"/>
                <w:sz w:val="18"/>
                <w:szCs w:val="18"/>
              </w:rPr>
            </w:pPr>
            <w:r w:rsidRPr="005D6CAD">
              <w:rPr>
                <w:rFonts w:ascii="Arial" w:hAnsi="Arial" w:cs="Arial"/>
                <w:sz w:val="18"/>
                <w:szCs w:val="18"/>
              </w:rPr>
              <w:t>487</w:t>
            </w:r>
          </w:p>
        </w:tc>
      </w:tr>
      <w:tr w:rsidR="005E44F3" w:rsidRPr="005D6CAD" w14:paraId="0888EF8D" w14:textId="77777777" w:rsidTr="00D124BD">
        <w:trPr>
          <w:cantSplit/>
          <w:trHeight w:val="227"/>
        </w:trPr>
        <w:tc>
          <w:tcPr>
            <w:tcW w:w="0" w:type="auto"/>
            <w:shd w:val="clear" w:color="auto" w:fill="D9D9D9" w:themeFill="background1" w:themeFillShade="D9"/>
            <w:vAlign w:val="center"/>
          </w:tcPr>
          <w:p w14:paraId="20399932" w14:textId="3C81F6A4" w:rsidR="00417914" w:rsidRPr="005D6CAD" w:rsidRDefault="00417914" w:rsidP="00417914">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X</w:t>
            </w:r>
          </w:p>
        </w:tc>
        <w:tc>
          <w:tcPr>
            <w:tcW w:w="0" w:type="auto"/>
            <w:shd w:val="clear" w:color="auto" w:fill="D9D9D9" w:themeFill="background1" w:themeFillShade="D9"/>
            <w:vAlign w:val="center"/>
          </w:tcPr>
          <w:p w14:paraId="5CB6D9D2" w14:textId="60DFC62C" w:rsidR="00417914" w:rsidRPr="005D6CAD" w:rsidRDefault="00417914" w:rsidP="00417914">
            <w:pPr>
              <w:spacing w:before="0" w:after="0" w:line="240" w:lineRule="auto"/>
              <w:rPr>
                <w:rFonts w:ascii="Arial" w:eastAsia="Symbol" w:hAnsi="Arial" w:cs="Arial"/>
                <w:sz w:val="18"/>
                <w:szCs w:val="18"/>
                <w:lang w:eastAsia="pl-PL" w:bidi="pl-PL"/>
              </w:rPr>
            </w:pPr>
            <w:r w:rsidRPr="005D6CAD">
              <w:rPr>
                <w:rFonts w:ascii="Arial" w:eastAsia="Symbol" w:hAnsi="Arial" w:cs="Arial"/>
                <w:sz w:val="18"/>
                <w:szCs w:val="18"/>
                <w:lang w:eastAsia="pl-PL" w:bidi="pl-PL"/>
              </w:rPr>
              <w:t>EFRR</w:t>
            </w:r>
          </w:p>
        </w:tc>
        <w:tc>
          <w:tcPr>
            <w:tcW w:w="501" w:type="pct"/>
            <w:shd w:val="clear" w:color="auto" w:fill="D9D9D9" w:themeFill="background1" w:themeFillShade="D9"/>
            <w:vAlign w:val="center"/>
          </w:tcPr>
          <w:p w14:paraId="6DCF3224" w14:textId="088402E4" w:rsidR="00417914" w:rsidRPr="005D6CAD" w:rsidRDefault="00417914" w:rsidP="00417914">
            <w:pPr>
              <w:spacing w:before="0" w:after="0" w:line="240" w:lineRule="auto"/>
              <w:rPr>
                <w:rFonts w:ascii="Arial" w:hAnsi="Arial" w:cs="Arial"/>
                <w:bCs/>
                <w:sz w:val="18"/>
                <w:szCs w:val="18"/>
              </w:rPr>
            </w:pPr>
            <w:r w:rsidRPr="005D6CAD">
              <w:rPr>
                <w:rFonts w:ascii="Arial" w:hAnsi="Arial" w:cs="Arial"/>
                <w:bCs/>
                <w:sz w:val="18"/>
                <w:szCs w:val="18"/>
              </w:rPr>
              <w:t>Słabiej rozwinięte</w:t>
            </w:r>
          </w:p>
        </w:tc>
        <w:tc>
          <w:tcPr>
            <w:tcW w:w="629" w:type="pct"/>
            <w:shd w:val="clear" w:color="auto" w:fill="D9D9D9" w:themeFill="background1" w:themeFillShade="D9"/>
            <w:vAlign w:val="center"/>
          </w:tcPr>
          <w:p w14:paraId="40C37BA6" w14:textId="534D4E8A" w:rsidR="00417914" w:rsidRPr="005D6CAD" w:rsidRDefault="00417914" w:rsidP="00417914">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PLRO150</w:t>
            </w:r>
          </w:p>
        </w:tc>
        <w:tc>
          <w:tcPr>
            <w:tcW w:w="1629" w:type="pct"/>
            <w:shd w:val="clear" w:color="auto" w:fill="D9D9D9" w:themeFill="background1" w:themeFillShade="D9"/>
            <w:vAlign w:val="center"/>
          </w:tcPr>
          <w:p w14:paraId="266B70CA" w14:textId="57CADE7F" w:rsidR="00417914" w:rsidRPr="005D6CAD" w:rsidRDefault="00417914" w:rsidP="00417914">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Liczba uczestników form szkoleniowych dla instytucji</w:t>
            </w:r>
          </w:p>
        </w:tc>
        <w:tc>
          <w:tcPr>
            <w:tcW w:w="538" w:type="pct"/>
            <w:shd w:val="clear" w:color="auto" w:fill="D9D9D9" w:themeFill="background1" w:themeFillShade="D9"/>
            <w:vAlign w:val="center"/>
          </w:tcPr>
          <w:p w14:paraId="02D2B4ED" w14:textId="1CC68A3A" w:rsidR="00417914" w:rsidRPr="005D6CAD" w:rsidRDefault="00417914" w:rsidP="00417914">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osoby</w:t>
            </w:r>
          </w:p>
        </w:tc>
        <w:tc>
          <w:tcPr>
            <w:tcW w:w="484" w:type="pct"/>
            <w:shd w:val="clear" w:color="auto" w:fill="D9D9D9" w:themeFill="background1" w:themeFillShade="D9"/>
            <w:vAlign w:val="center"/>
          </w:tcPr>
          <w:p w14:paraId="68739CC5" w14:textId="69334973" w:rsidR="00417914" w:rsidRPr="005D6CAD" w:rsidRDefault="00AF69D8" w:rsidP="00417914">
            <w:pPr>
              <w:spacing w:before="0" w:after="0" w:line="240" w:lineRule="auto"/>
              <w:rPr>
                <w:rFonts w:ascii="Arial" w:hAnsi="Arial" w:cs="Arial"/>
                <w:sz w:val="18"/>
                <w:szCs w:val="18"/>
              </w:rPr>
            </w:pPr>
            <w:r w:rsidRPr="005D6CAD">
              <w:rPr>
                <w:rFonts w:ascii="Arial" w:hAnsi="Arial" w:cs="Arial"/>
                <w:sz w:val="18"/>
                <w:szCs w:val="18"/>
              </w:rPr>
              <w:t>276</w:t>
            </w:r>
          </w:p>
        </w:tc>
        <w:tc>
          <w:tcPr>
            <w:tcW w:w="538" w:type="pct"/>
            <w:shd w:val="clear" w:color="auto" w:fill="D9D9D9" w:themeFill="background1" w:themeFillShade="D9"/>
            <w:vAlign w:val="center"/>
          </w:tcPr>
          <w:p w14:paraId="36522602" w14:textId="6DE066B0" w:rsidR="00417914" w:rsidRPr="005D6CAD" w:rsidRDefault="00AF69D8" w:rsidP="00417914">
            <w:pPr>
              <w:spacing w:before="0" w:after="0" w:line="240" w:lineRule="auto"/>
              <w:rPr>
                <w:rFonts w:ascii="Arial" w:hAnsi="Arial" w:cs="Arial"/>
                <w:sz w:val="18"/>
                <w:szCs w:val="18"/>
              </w:rPr>
            </w:pPr>
            <w:r w:rsidRPr="005D6CAD">
              <w:rPr>
                <w:rFonts w:ascii="Arial" w:hAnsi="Arial" w:cs="Arial"/>
                <w:sz w:val="18"/>
                <w:szCs w:val="18"/>
              </w:rPr>
              <w:t>1</w:t>
            </w:r>
            <w:r w:rsidR="00EA1CE6">
              <w:rPr>
                <w:rFonts w:ascii="Arial" w:hAnsi="Arial" w:cs="Arial"/>
                <w:sz w:val="18"/>
                <w:szCs w:val="18"/>
              </w:rPr>
              <w:t xml:space="preserve"> </w:t>
            </w:r>
            <w:r w:rsidRPr="005D6CAD">
              <w:rPr>
                <w:rFonts w:ascii="Arial" w:hAnsi="Arial" w:cs="Arial"/>
                <w:sz w:val="18"/>
                <w:szCs w:val="18"/>
              </w:rPr>
              <w:t>463</w:t>
            </w:r>
          </w:p>
        </w:tc>
      </w:tr>
      <w:tr w:rsidR="005E44F3" w:rsidRPr="005D6CAD" w14:paraId="6D770C9C" w14:textId="77777777" w:rsidTr="005E44F3">
        <w:trPr>
          <w:cantSplit/>
          <w:trHeight w:val="227"/>
        </w:trPr>
        <w:tc>
          <w:tcPr>
            <w:tcW w:w="0" w:type="auto"/>
            <w:vAlign w:val="center"/>
          </w:tcPr>
          <w:p w14:paraId="6BF7C6AF" w14:textId="08BDC5C6" w:rsidR="000A3135" w:rsidRPr="005D6CAD" w:rsidRDefault="000A3135" w:rsidP="0028355F">
            <w:pPr>
              <w:spacing w:before="0" w:after="0" w:line="240" w:lineRule="auto"/>
              <w:rPr>
                <w:rFonts w:ascii="Arial" w:hAnsi="Arial" w:cs="Arial"/>
                <w:sz w:val="18"/>
                <w:szCs w:val="18"/>
              </w:rPr>
            </w:pPr>
            <w:r w:rsidRPr="005D6CAD">
              <w:rPr>
                <w:rFonts w:ascii="Arial" w:eastAsia="Symbol" w:hAnsi="Arial" w:cs="Arial"/>
                <w:sz w:val="18"/>
                <w:szCs w:val="18"/>
                <w:lang w:eastAsia="pl-PL"/>
              </w:rPr>
              <w:t>X</w:t>
            </w:r>
          </w:p>
        </w:tc>
        <w:tc>
          <w:tcPr>
            <w:tcW w:w="0" w:type="auto"/>
            <w:vAlign w:val="center"/>
          </w:tcPr>
          <w:p w14:paraId="3808EA12" w14:textId="3CC84421" w:rsidR="000A3135" w:rsidRPr="005D6CAD" w:rsidRDefault="000A3135" w:rsidP="0028355F">
            <w:pPr>
              <w:spacing w:before="0" w:after="0" w:line="240" w:lineRule="auto"/>
              <w:rPr>
                <w:rFonts w:ascii="Arial" w:hAnsi="Arial" w:cs="Arial"/>
                <w:sz w:val="18"/>
                <w:szCs w:val="18"/>
              </w:rPr>
            </w:pPr>
            <w:r w:rsidRPr="005D6CAD">
              <w:rPr>
                <w:rFonts w:ascii="Arial" w:eastAsia="Symbol" w:hAnsi="Arial" w:cs="Arial"/>
                <w:sz w:val="18"/>
                <w:szCs w:val="18"/>
                <w:lang w:eastAsia="pl-PL" w:bidi="pl-PL"/>
              </w:rPr>
              <w:t>EFRR</w:t>
            </w:r>
          </w:p>
        </w:tc>
        <w:tc>
          <w:tcPr>
            <w:tcW w:w="501" w:type="pct"/>
            <w:vAlign w:val="center"/>
          </w:tcPr>
          <w:p w14:paraId="49089499" w14:textId="7358ECA8" w:rsidR="000A3135" w:rsidRPr="005D6CAD" w:rsidRDefault="00417914" w:rsidP="0028355F">
            <w:pPr>
              <w:spacing w:before="0" w:after="0" w:line="240" w:lineRule="auto"/>
              <w:rPr>
                <w:rFonts w:ascii="Arial" w:hAnsi="Arial" w:cs="Arial"/>
                <w:sz w:val="18"/>
                <w:szCs w:val="18"/>
              </w:rPr>
            </w:pPr>
            <w:r w:rsidRPr="005D6CAD">
              <w:rPr>
                <w:rFonts w:ascii="Arial" w:hAnsi="Arial" w:cs="Arial"/>
                <w:bCs/>
                <w:sz w:val="18"/>
                <w:szCs w:val="18"/>
              </w:rPr>
              <w:t>Lepiej rozwinięte</w:t>
            </w:r>
          </w:p>
        </w:tc>
        <w:tc>
          <w:tcPr>
            <w:tcW w:w="629" w:type="pct"/>
            <w:vAlign w:val="center"/>
          </w:tcPr>
          <w:p w14:paraId="6939862D" w14:textId="635F2363" w:rsidR="000A3135" w:rsidRPr="005D6CAD" w:rsidRDefault="000A3135" w:rsidP="0028355F">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PLRO151</w:t>
            </w:r>
          </w:p>
        </w:tc>
        <w:tc>
          <w:tcPr>
            <w:tcW w:w="1629" w:type="pct"/>
            <w:shd w:val="clear" w:color="auto" w:fill="auto"/>
            <w:vAlign w:val="center"/>
          </w:tcPr>
          <w:p w14:paraId="5EDD48F5" w14:textId="53DD6887" w:rsidR="000A3135" w:rsidRPr="005D6CAD" w:rsidRDefault="000A3135" w:rsidP="0028355F">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Liczba przeprowadzonych ewaluacji</w:t>
            </w:r>
          </w:p>
        </w:tc>
        <w:tc>
          <w:tcPr>
            <w:tcW w:w="538" w:type="pct"/>
            <w:vAlign w:val="center"/>
          </w:tcPr>
          <w:p w14:paraId="6A44CC52" w14:textId="6FFFDB88" w:rsidR="000A3135" w:rsidRPr="005D6CAD" w:rsidRDefault="000A3135" w:rsidP="0028355F">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szt.</w:t>
            </w:r>
          </w:p>
        </w:tc>
        <w:tc>
          <w:tcPr>
            <w:tcW w:w="484" w:type="pct"/>
            <w:shd w:val="clear" w:color="auto" w:fill="auto"/>
            <w:vAlign w:val="center"/>
          </w:tcPr>
          <w:p w14:paraId="6C5F6683" w14:textId="4DD46BAA" w:rsidR="000A3135" w:rsidRPr="005D6CAD" w:rsidRDefault="00544143" w:rsidP="0028355F">
            <w:pPr>
              <w:spacing w:before="0" w:after="0" w:line="240" w:lineRule="auto"/>
              <w:rPr>
                <w:rFonts w:ascii="Arial" w:hAnsi="Arial" w:cs="Arial"/>
                <w:sz w:val="18"/>
                <w:szCs w:val="18"/>
              </w:rPr>
            </w:pPr>
            <w:r w:rsidRPr="005D6CAD">
              <w:rPr>
                <w:rFonts w:ascii="Arial" w:hAnsi="Arial" w:cs="Arial"/>
                <w:sz w:val="18"/>
                <w:szCs w:val="18"/>
              </w:rPr>
              <w:t>1</w:t>
            </w:r>
          </w:p>
        </w:tc>
        <w:tc>
          <w:tcPr>
            <w:tcW w:w="538" w:type="pct"/>
            <w:shd w:val="clear" w:color="auto" w:fill="auto"/>
            <w:vAlign w:val="center"/>
          </w:tcPr>
          <w:p w14:paraId="22ECB20B" w14:textId="10321F1D" w:rsidR="000A3135" w:rsidRPr="005D6CAD" w:rsidRDefault="00544143" w:rsidP="0028355F">
            <w:pPr>
              <w:spacing w:before="0" w:after="0" w:line="240" w:lineRule="auto"/>
              <w:rPr>
                <w:rFonts w:ascii="Arial" w:hAnsi="Arial" w:cs="Arial"/>
                <w:sz w:val="18"/>
                <w:szCs w:val="18"/>
              </w:rPr>
            </w:pPr>
            <w:r w:rsidRPr="005D6CAD">
              <w:rPr>
                <w:rFonts w:ascii="Arial" w:hAnsi="Arial" w:cs="Arial"/>
                <w:sz w:val="18"/>
                <w:szCs w:val="18"/>
              </w:rPr>
              <w:t>9</w:t>
            </w:r>
          </w:p>
        </w:tc>
      </w:tr>
      <w:tr w:rsidR="005E44F3" w:rsidRPr="005D6CAD" w14:paraId="78A92148" w14:textId="77777777" w:rsidTr="00D124BD">
        <w:trPr>
          <w:cantSplit/>
          <w:trHeight w:val="227"/>
        </w:trPr>
        <w:tc>
          <w:tcPr>
            <w:tcW w:w="0" w:type="auto"/>
            <w:shd w:val="clear" w:color="auto" w:fill="D9D9D9" w:themeFill="background1" w:themeFillShade="D9"/>
            <w:vAlign w:val="center"/>
          </w:tcPr>
          <w:p w14:paraId="6272EBC3" w14:textId="2DDEA7AB" w:rsidR="00417914" w:rsidRPr="005D6CAD" w:rsidRDefault="00417914" w:rsidP="00417914">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X</w:t>
            </w:r>
          </w:p>
        </w:tc>
        <w:tc>
          <w:tcPr>
            <w:tcW w:w="0" w:type="auto"/>
            <w:shd w:val="clear" w:color="auto" w:fill="D9D9D9" w:themeFill="background1" w:themeFillShade="D9"/>
            <w:vAlign w:val="center"/>
          </w:tcPr>
          <w:p w14:paraId="6DCB8861" w14:textId="51D307D0" w:rsidR="00417914" w:rsidRPr="005D6CAD" w:rsidRDefault="00417914" w:rsidP="00417914">
            <w:pPr>
              <w:spacing w:before="0" w:after="0" w:line="240" w:lineRule="auto"/>
              <w:rPr>
                <w:rFonts w:ascii="Arial" w:eastAsia="Symbol" w:hAnsi="Arial" w:cs="Arial"/>
                <w:sz w:val="18"/>
                <w:szCs w:val="18"/>
                <w:lang w:eastAsia="pl-PL" w:bidi="pl-PL"/>
              </w:rPr>
            </w:pPr>
            <w:r w:rsidRPr="005D6CAD">
              <w:rPr>
                <w:rFonts w:ascii="Arial" w:eastAsia="Symbol" w:hAnsi="Arial" w:cs="Arial"/>
                <w:sz w:val="18"/>
                <w:szCs w:val="18"/>
                <w:lang w:eastAsia="pl-PL" w:bidi="pl-PL"/>
              </w:rPr>
              <w:t>EFRR</w:t>
            </w:r>
          </w:p>
        </w:tc>
        <w:tc>
          <w:tcPr>
            <w:tcW w:w="501" w:type="pct"/>
            <w:shd w:val="clear" w:color="auto" w:fill="D9D9D9" w:themeFill="background1" w:themeFillShade="D9"/>
            <w:vAlign w:val="center"/>
          </w:tcPr>
          <w:p w14:paraId="343BEAB3" w14:textId="69A7CF82" w:rsidR="00417914" w:rsidRPr="005D6CAD" w:rsidRDefault="00417914" w:rsidP="00417914">
            <w:pPr>
              <w:spacing w:before="0" w:after="0" w:line="240" w:lineRule="auto"/>
              <w:rPr>
                <w:rFonts w:ascii="Arial" w:hAnsi="Arial" w:cs="Arial"/>
                <w:bCs/>
                <w:sz w:val="18"/>
                <w:szCs w:val="18"/>
              </w:rPr>
            </w:pPr>
            <w:r w:rsidRPr="005D6CAD">
              <w:rPr>
                <w:rFonts w:ascii="Arial" w:hAnsi="Arial" w:cs="Arial"/>
                <w:bCs/>
                <w:sz w:val="18"/>
                <w:szCs w:val="18"/>
              </w:rPr>
              <w:t>Słabiej rozwinięte</w:t>
            </w:r>
          </w:p>
        </w:tc>
        <w:tc>
          <w:tcPr>
            <w:tcW w:w="629" w:type="pct"/>
            <w:shd w:val="clear" w:color="auto" w:fill="D9D9D9" w:themeFill="background1" w:themeFillShade="D9"/>
            <w:vAlign w:val="center"/>
          </w:tcPr>
          <w:p w14:paraId="79A7996F" w14:textId="4771488E" w:rsidR="00417914" w:rsidRPr="005D6CAD" w:rsidRDefault="00417914" w:rsidP="00417914">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PLRO151</w:t>
            </w:r>
          </w:p>
        </w:tc>
        <w:tc>
          <w:tcPr>
            <w:tcW w:w="1629" w:type="pct"/>
            <w:shd w:val="clear" w:color="auto" w:fill="D9D9D9" w:themeFill="background1" w:themeFillShade="D9"/>
            <w:vAlign w:val="center"/>
          </w:tcPr>
          <w:p w14:paraId="2DB6314F" w14:textId="5FF94587" w:rsidR="00417914" w:rsidRPr="005D6CAD" w:rsidRDefault="00417914" w:rsidP="00417914">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Liczba przeprowadzonych ewaluacji</w:t>
            </w:r>
          </w:p>
        </w:tc>
        <w:tc>
          <w:tcPr>
            <w:tcW w:w="538" w:type="pct"/>
            <w:shd w:val="clear" w:color="auto" w:fill="D9D9D9" w:themeFill="background1" w:themeFillShade="D9"/>
            <w:vAlign w:val="center"/>
          </w:tcPr>
          <w:p w14:paraId="418E7273" w14:textId="78ED32FE" w:rsidR="00417914" w:rsidRPr="005D6CAD" w:rsidRDefault="00417914" w:rsidP="00417914">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szt.</w:t>
            </w:r>
          </w:p>
        </w:tc>
        <w:tc>
          <w:tcPr>
            <w:tcW w:w="484" w:type="pct"/>
            <w:shd w:val="clear" w:color="auto" w:fill="D9D9D9" w:themeFill="background1" w:themeFillShade="D9"/>
            <w:vAlign w:val="center"/>
          </w:tcPr>
          <w:p w14:paraId="10C97BF3" w14:textId="53285868" w:rsidR="00417914" w:rsidRPr="005D6CAD" w:rsidRDefault="00544143" w:rsidP="00417914">
            <w:pPr>
              <w:spacing w:before="0" w:after="0" w:line="240" w:lineRule="auto"/>
              <w:rPr>
                <w:rFonts w:ascii="Arial" w:hAnsi="Arial" w:cs="Arial"/>
                <w:sz w:val="18"/>
                <w:szCs w:val="18"/>
              </w:rPr>
            </w:pPr>
            <w:r w:rsidRPr="005D6CAD">
              <w:rPr>
                <w:rFonts w:ascii="Arial" w:hAnsi="Arial" w:cs="Arial"/>
                <w:sz w:val="18"/>
                <w:szCs w:val="18"/>
              </w:rPr>
              <w:t>5</w:t>
            </w:r>
          </w:p>
        </w:tc>
        <w:tc>
          <w:tcPr>
            <w:tcW w:w="538" w:type="pct"/>
            <w:shd w:val="clear" w:color="auto" w:fill="D9D9D9" w:themeFill="background1" w:themeFillShade="D9"/>
            <w:vAlign w:val="center"/>
          </w:tcPr>
          <w:p w14:paraId="1CA4C869" w14:textId="6ABDD8C6" w:rsidR="00417914" w:rsidRPr="005D6CAD" w:rsidRDefault="00544143" w:rsidP="00417914">
            <w:pPr>
              <w:spacing w:before="0" w:after="0" w:line="240" w:lineRule="auto"/>
              <w:rPr>
                <w:rFonts w:ascii="Arial" w:hAnsi="Arial" w:cs="Arial"/>
                <w:sz w:val="18"/>
                <w:szCs w:val="18"/>
              </w:rPr>
            </w:pPr>
            <w:r w:rsidRPr="005D6CAD">
              <w:rPr>
                <w:rFonts w:ascii="Arial" w:hAnsi="Arial" w:cs="Arial"/>
                <w:sz w:val="18"/>
                <w:szCs w:val="18"/>
              </w:rPr>
              <w:t>28</w:t>
            </w:r>
          </w:p>
        </w:tc>
      </w:tr>
      <w:tr w:rsidR="005E44F3" w:rsidRPr="005D6CAD" w14:paraId="0F356000" w14:textId="77777777" w:rsidTr="005E44F3">
        <w:trPr>
          <w:cantSplit/>
          <w:trHeight w:val="227"/>
        </w:trPr>
        <w:tc>
          <w:tcPr>
            <w:tcW w:w="0" w:type="auto"/>
            <w:vAlign w:val="center"/>
          </w:tcPr>
          <w:p w14:paraId="4602563E" w14:textId="32C12637" w:rsidR="000A3135" w:rsidRPr="005D6CAD" w:rsidRDefault="000A3135" w:rsidP="0028355F">
            <w:pPr>
              <w:spacing w:before="0" w:after="0" w:line="240" w:lineRule="auto"/>
              <w:rPr>
                <w:rFonts w:ascii="Arial" w:hAnsi="Arial" w:cs="Arial"/>
                <w:sz w:val="18"/>
                <w:szCs w:val="18"/>
              </w:rPr>
            </w:pPr>
            <w:r w:rsidRPr="005D6CAD">
              <w:rPr>
                <w:rFonts w:ascii="Arial" w:eastAsia="Symbol" w:hAnsi="Arial" w:cs="Arial"/>
                <w:sz w:val="18"/>
                <w:szCs w:val="18"/>
                <w:lang w:eastAsia="pl-PL"/>
              </w:rPr>
              <w:t>X</w:t>
            </w:r>
          </w:p>
        </w:tc>
        <w:tc>
          <w:tcPr>
            <w:tcW w:w="0" w:type="auto"/>
            <w:vAlign w:val="center"/>
          </w:tcPr>
          <w:p w14:paraId="176F7459" w14:textId="31CD75CA" w:rsidR="000A3135" w:rsidRPr="005D6CAD" w:rsidRDefault="000A3135" w:rsidP="0028355F">
            <w:pPr>
              <w:spacing w:before="0" w:after="0" w:line="240" w:lineRule="auto"/>
              <w:rPr>
                <w:rFonts w:ascii="Arial" w:hAnsi="Arial" w:cs="Arial"/>
                <w:sz w:val="18"/>
                <w:szCs w:val="18"/>
              </w:rPr>
            </w:pPr>
            <w:r w:rsidRPr="005D6CAD">
              <w:rPr>
                <w:rFonts w:ascii="Arial" w:eastAsia="Symbol" w:hAnsi="Arial" w:cs="Arial"/>
                <w:sz w:val="18"/>
                <w:szCs w:val="18"/>
                <w:lang w:eastAsia="pl-PL"/>
              </w:rPr>
              <w:t>EFR</w:t>
            </w:r>
            <w:r w:rsidR="00486898" w:rsidRPr="005D6CAD">
              <w:rPr>
                <w:rFonts w:ascii="Arial" w:eastAsia="Symbol" w:hAnsi="Arial" w:cs="Arial"/>
                <w:sz w:val="18"/>
                <w:szCs w:val="18"/>
                <w:lang w:eastAsia="pl-PL"/>
              </w:rPr>
              <w:t>R</w:t>
            </w:r>
          </w:p>
        </w:tc>
        <w:tc>
          <w:tcPr>
            <w:tcW w:w="501" w:type="pct"/>
            <w:vAlign w:val="center"/>
          </w:tcPr>
          <w:p w14:paraId="29CF30E2" w14:textId="36E3DABB" w:rsidR="000A3135" w:rsidRPr="005D6CAD" w:rsidRDefault="00417914" w:rsidP="0028355F">
            <w:pPr>
              <w:spacing w:before="0" w:after="0" w:line="240" w:lineRule="auto"/>
              <w:rPr>
                <w:rFonts w:ascii="Arial" w:hAnsi="Arial" w:cs="Arial"/>
                <w:sz w:val="18"/>
                <w:szCs w:val="18"/>
              </w:rPr>
            </w:pPr>
            <w:r w:rsidRPr="005D6CAD">
              <w:rPr>
                <w:rFonts w:ascii="Arial" w:hAnsi="Arial" w:cs="Arial"/>
                <w:bCs/>
                <w:sz w:val="18"/>
                <w:szCs w:val="18"/>
              </w:rPr>
              <w:t>Lepiej rozwinięte</w:t>
            </w:r>
          </w:p>
        </w:tc>
        <w:tc>
          <w:tcPr>
            <w:tcW w:w="629" w:type="pct"/>
            <w:vAlign w:val="center"/>
          </w:tcPr>
          <w:p w14:paraId="0C930A92" w14:textId="313BB789" w:rsidR="000A3135" w:rsidRPr="005D6CAD" w:rsidRDefault="000A3135" w:rsidP="0028355F">
            <w:pPr>
              <w:spacing w:before="0" w:after="0" w:line="240" w:lineRule="auto"/>
              <w:rPr>
                <w:rFonts w:ascii="Arial" w:hAnsi="Arial" w:cs="Arial"/>
                <w:sz w:val="18"/>
                <w:szCs w:val="18"/>
              </w:rPr>
            </w:pPr>
            <w:r w:rsidRPr="005D6CAD">
              <w:rPr>
                <w:rFonts w:ascii="Arial" w:eastAsia="Symbol" w:hAnsi="Arial" w:cs="Arial"/>
                <w:sz w:val="18"/>
                <w:szCs w:val="18"/>
                <w:lang w:eastAsia="pl-PL"/>
              </w:rPr>
              <w:t>PLRO158</w:t>
            </w:r>
          </w:p>
        </w:tc>
        <w:tc>
          <w:tcPr>
            <w:tcW w:w="1629" w:type="pct"/>
            <w:shd w:val="clear" w:color="auto" w:fill="auto"/>
            <w:vAlign w:val="center"/>
          </w:tcPr>
          <w:p w14:paraId="00094CEC" w14:textId="5AFCE154" w:rsidR="000A3135" w:rsidRPr="005D6CAD" w:rsidRDefault="000A3135" w:rsidP="0028355F">
            <w:pPr>
              <w:spacing w:before="0" w:after="0" w:line="240" w:lineRule="auto"/>
              <w:rPr>
                <w:rFonts w:ascii="Arial" w:hAnsi="Arial" w:cs="Arial"/>
                <w:sz w:val="18"/>
                <w:szCs w:val="18"/>
              </w:rPr>
            </w:pPr>
            <w:r w:rsidRPr="005D6CAD">
              <w:rPr>
                <w:rFonts w:ascii="Arial" w:eastAsia="Symbol" w:hAnsi="Arial" w:cs="Arial"/>
                <w:sz w:val="18"/>
                <w:szCs w:val="18"/>
                <w:lang w:eastAsia="pl-PL"/>
              </w:rPr>
              <w:t>Liczba działań informacyjno-promocyjnych o szerokim zasięgu</w:t>
            </w:r>
          </w:p>
        </w:tc>
        <w:tc>
          <w:tcPr>
            <w:tcW w:w="538" w:type="pct"/>
            <w:vAlign w:val="center"/>
          </w:tcPr>
          <w:p w14:paraId="7FD8B0F4" w14:textId="325D3633" w:rsidR="000A3135" w:rsidRPr="005D6CAD" w:rsidRDefault="000A3135" w:rsidP="0028355F">
            <w:pPr>
              <w:spacing w:before="0" w:after="0" w:line="240" w:lineRule="auto"/>
              <w:rPr>
                <w:rFonts w:ascii="Arial" w:hAnsi="Arial" w:cs="Arial"/>
                <w:sz w:val="18"/>
                <w:szCs w:val="18"/>
              </w:rPr>
            </w:pPr>
            <w:r w:rsidRPr="005D6CAD">
              <w:rPr>
                <w:rFonts w:ascii="Arial" w:eastAsia="Symbol" w:hAnsi="Arial" w:cs="Arial"/>
                <w:sz w:val="18"/>
                <w:szCs w:val="18"/>
                <w:lang w:eastAsia="pl-PL"/>
              </w:rPr>
              <w:t>szt.</w:t>
            </w:r>
          </w:p>
        </w:tc>
        <w:tc>
          <w:tcPr>
            <w:tcW w:w="484" w:type="pct"/>
            <w:shd w:val="clear" w:color="auto" w:fill="auto"/>
            <w:vAlign w:val="center"/>
          </w:tcPr>
          <w:p w14:paraId="37097BD3" w14:textId="12B8B5EF" w:rsidR="000A3135" w:rsidRPr="005D6CAD" w:rsidRDefault="00A7222D" w:rsidP="0028355F">
            <w:pPr>
              <w:spacing w:before="0" w:after="0" w:line="240" w:lineRule="auto"/>
              <w:rPr>
                <w:rFonts w:ascii="Arial" w:hAnsi="Arial" w:cs="Arial"/>
                <w:sz w:val="18"/>
                <w:szCs w:val="18"/>
              </w:rPr>
            </w:pPr>
            <w:r w:rsidRPr="005D6CAD">
              <w:rPr>
                <w:rFonts w:ascii="Arial" w:hAnsi="Arial" w:cs="Arial"/>
                <w:sz w:val="18"/>
                <w:szCs w:val="18"/>
              </w:rPr>
              <w:t>0</w:t>
            </w:r>
          </w:p>
        </w:tc>
        <w:tc>
          <w:tcPr>
            <w:tcW w:w="538" w:type="pct"/>
            <w:shd w:val="clear" w:color="auto" w:fill="auto"/>
            <w:vAlign w:val="center"/>
          </w:tcPr>
          <w:p w14:paraId="01E02699" w14:textId="364AB2E5" w:rsidR="000A3135" w:rsidRPr="005D6CAD" w:rsidRDefault="00A7222D" w:rsidP="0028355F">
            <w:pPr>
              <w:spacing w:before="0" w:after="0" w:line="240" w:lineRule="auto"/>
              <w:rPr>
                <w:rFonts w:ascii="Arial" w:hAnsi="Arial" w:cs="Arial"/>
                <w:sz w:val="18"/>
                <w:szCs w:val="18"/>
              </w:rPr>
            </w:pPr>
            <w:r w:rsidRPr="005D6CAD">
              <w:rPr>
                <w:rFonts w:ascii="Arial" w:hAnsi="Arial" w:cs="Arial"/>
                <w:sz w:val="18"/>
                <w:szCs w:val="18"/>
              </w:rPr>
              <w:t>2</w:t>
            </w:r>
          </w:p>
        </w:tc>
      </w:tr>
      <w:tr w:rsidR="005E44F3" w:rsidRPr="005D6CAD" w14:paraId="53DEB544" w14:textId="77777777" w:rsidTr="00D124BD">
        <w:trPr>
          <w:cantSplit/>
          <w:trHeight w:val="227"/>
        </w:trPr>
        <w:tc>
          <w:tcPr>
            <w:tcW w:w="0" w:type="auto"/>
            <w:shd w:val="clear" w:color="auto" w:fill="D9D9D9" w:themeFill="background1" w:themeFillShade="D9"/>
            <w:vAlign w:val="center"/>
          </w:tcPr>
          <w:p w14:paraId="7D9BFB8F" w14:textId="52693B38" w:rsidR="00417914" w:rsidRPr="005D6CAD" w:rsidRDefault="00417914" w:rsidP="00417914">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X</w:t>
            </w:r>
          </w:p>
        </w:tc>
        <w:tc>
          <w:tcPr>
            <w:tcW w:w="0" w:type="auto"/>
            <w:shd w:val="clear" w:color="auto" w:fill="D9D9D9" w:themeFill="background1" w:themeFillShade="D9"/>
            <w:vAlign w:val="center"/>
          </w:tcPr>
          <w:p w14:paraId="640EA7A4" w14:textId="1D73024B" w:rsidR="00417914" w:rsidRPr="005D6CAD" w:rsidRDefault="00417914" w:rsidP="00417914">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EFR</w:t>
            </w:r>
            <w:r w:rsidR="00486898" w:rsidRPr="005D6CAD">
              <w:rPr>
                <w:rFonts w:ascii="Arial" w:eastAsia="Symbol" w:hAnsi="Arial" w:cs="Arial"/>
                <w:sz w:val="18"/>
                <w:szCs w:val="18"/>
                <w:lang w:eastAsia="pl-PL"/>
              </w:rPr>
              <w:t>R</w:t>
            </w:r>
          </w:p>
        </w:tc>
        <w:tc>
          <w:tcPr>
            <w:tcW w:w="501" w:type="pct"/>
            <w:shd w:val="clear" w:color="auto" w:fill="D9D9D9" w:themeFill="background1" w:themeFillShade="D9"/>
            <w:vAlign w:val="center"/>
          </w:tcPr>
          <w:p w14:paraId="214220D0" w14:textId="48CA6A47" w:rsidR="00417914" w:rsidRPr="005D6CAD" w:rsidRDefault="00417914" w:rsidP="00417914">
            <w:pPr>
              <w:spacing w:before="0" w:after="0" w:line="240" w:lineRule="auto"/>
              <w:rPr>
                <w:rFonts w:ascii="Arial" w:eastAsia="Symbol" w:hAnsi="Arial" w:cs="Arial"/>
                <w:sz w:val="18"/>
                <w:szCs w:val="18"/>
                <w:lang w:eastAsia="pl-PL"/>
              </w:rPr>
            </w:pPr>
            <w:r w:rsidRPr="005D6CAD">
              <w:rPr>
                <w:rFonts w:ascii="Arial" w:hAnsi="Arial" w:cs="Arial"/>
                <w:bCs/>
                <w:sz w:val="18"/>
                <w:szCs w:val="18"/>
              </w:rPr>
              <w:t>Słabiej rozwinięte</w:t>
            </w:r>
          </w:p>
        </w:tc>
        <w:tc>
          <w:tcPr>
            <w:tcW w:w="629" w:type="pct"/>
            <w:shd w:val="clear" w:color="auto" w:fill="D9D9D9" w:themeFill="background1" w:themeFillShade="D9"/>
            <w:vAlign w:val="center"/>
          </w:tcPr>
          <w:p w14:paraId="00F18410" w14:textId="2EF648E4" w:rsidR="00417914" w:rsidRPr="005D6CAD" w:rsidRDefault="00417914" w:rsidP="00417914">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PLRO158</w:t>
            </w:r>
          </w:p>
        </w:tc>
        <w:tc>
          <w:tcPr>
            <w:tcW w:w="1629" w:type="pct"/>
            <w:shd w:val="clear" w:color="auto" w:fill="D9D9D9" w:themeFill="background1" w:themeFillShade="D9"/>
            <w:vAlign w:val="center"/>
          </w:tcPr>
          <w:p w14:paraId="4C640BA4" w14:textId="3957124B" w:rsidR="00417914" w:rsidRPr="005D6CAD" w:rsidRDefault="00417914" w:rsidP="00417914">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Liczba działań informacyjno-promocyjnych o szerokim zasięgu</w:t>
            </w:r>
          </w:p>
        </w:tc>
        <w:tc>
          <w:tcPr>
            <w:tcW w:w="538" w:type="pct"/>
            <w:shd w:val="clear" w:color="auto" w:fill="D9D9D9" w:themeFill="background1" w:themeFillShade="D9"/>
            <w:vAlign w:val="center"/>
          </w:tcPr>
          <w:p w14:paraId="351F6467" w14:textId="5C659B50" w:rsidR="00417914" w:rsidRPr="005D6CAD" w:rsidRDefault="00417914" w:rsidP="00417914">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szt.</w:t>
            </w:r>
          </w:p>
        </w:tc>
        <w:tc>
          <w:tcPr>
            <w:tcW w:w="484" w:type="pct"/>
            <w:shd w:val="clear" w:color="auto" w:fill="D9D9D9" w:themeFill="background1" w:themeFillShade="D9"/>
            <w:vAlign w:val="center"/>
          </w:tcPr>
          <w:p w14:paraId="105B8FD9" w14:textId="495310CF" w:rsidR="00417914" w:rsidRPr="005D6CAD" w:rsidRDefault="00A7222D" w:rsidP="00417914">
            <w:pPr>
              <w:spacing w:before="0" w:after="0" w:line="240" w:lineRule="auto"/>
              <w:rPr>
                <w:rFonts w:ascii="Arial" w:hAnsi="Arial" w:cs="Arial"/>
                <w:sz w:val="18"/>
                <w:szCs w:val="18"/>
              </w:rPr>
            </w:pPr>
            <w:r w:rsidRPr="005D6CAD">
              <w:rPr>
                <w:rFonts w:ascii="Arial" w:hAnsi="Arial" w:cs="Arial"/>
                <w:sz w:val="18"/>
                <w:szCs w:val="18"/>
              </w:rPr>
              <w:t>1</w:t>
            </w:r>
          </w:p>
        </w:tc>
        <w:tc>
          <w:tcPr>
            <w:tcW w:w="538" w:type="pct"/>
            <w:shd w:val="clear" w:color="auto" w:fill="D9D9D9" w:themeFill="background1" w:themeFillShade="D9"/>
            <w:vAlign w:val="center"/>
          </w:tcPr>
          <w:p w14:paraId="23AA35CD" w14:textId="79C283E4" w:rsidR="00417914" w:rsidRPr="005D6CAD" w:rsidRDefault="00A7222D" w:rsidP="00417914">
            <w:pPr>
              <w:spacing w:before="0" w:after="0" w:line="240" w:lineRule="auto"/>
              <w:rPr>
                <w:rFonts w:ascii="Arial" w:hAnsi="Arial" w:cs="Arial"/>
                <w:sz w:val="18"/>
                <w:szCs w:val="18"/>
              </w:rPr>
            </w:pPr>
            <w:r w:rsidRPr="005D6CAD">
              <w:rPr>
                <w:rFonts w:ascii="Arial" w:hAnsi="Arial" w:cs="Arial"/>
                <w:sz w:val="18"/>
                <w:szCs w:val="18"/>
              </w:rPr>
              <w:t>6</w:t>
            </w:r>
          </w:p>
        </w:tc>
      </w:tr>
    </w:tbl>
    <w:p w14:paraId="6FA12AD2" w14:textId="77777777" w:rsidR="000A3135" w:rsidRPr="005D6CAD" w:rsidRDefault="000A3135" w:rsidP="00645E0D">
      <w:pPr>
        <w:spacing w:before="0" w:after="0" w:line="276" w:lineRule="auto"/>
        <w:rPr>
          <w:rFonts w:ascii="Arial" w:eastAsia="Segoe UI Emoji" w:hAnsi="Arial" w:cs="Arial"/>
          <w:sz w:val="20"/>
          <w:szCs w:val="20"/>
          <w:lang w:eastAsia="pl-PL" w:bidi="pl-PL"/>
        </w:rPr>
      </w:pPr>
    </w:p>
    <w:p w14:paraId="2AFAA087" w14:textId="52ED98B7" w:rsidR="0051233C" w:rsidRPr="005D6CAD" w:rsidRDefault="00E720EE" w:rsidP="00F73F24">
      <w:pPr>
        <w:spacing w:before="0" w:after="160" w:line="259" w:lineRule="auto"/>
        <w:ind w:left="708"/>
        <w:rPr>
          <w:rFonts w:ascii="Arial" w:eastAsia="Segoe UI Emoji" w:hAnsi="Arial" w:cs="Arial"/>
          <w:sz w:val="20"/>
          <w:szCs w:val="20"/>
          <w:lang w:eastAsia="pl-PL" w:bidi="pl-PL"/>
        </w:rPr>
      </w:pPr>
      <w:r w:rsidRPr="005D6CAD">
        <w:rPr>
          <w:rFonts w:ascii="Arial" w:eastAsia="Segoe UI Emoji" w:hAnsi="Arial" w:cs="Arial"/>
          <w:sz w:val="20"/>
          <w:szCs w:val="20"/>
          <w:lang w:eastAsia="pl-PL" w:bidi="pl-PL"/>
        </w:rPr>
        <w:br w:type="page"/>
      </w:r>
    </w:p>
    <w:p w14:paraId="3A428ED7" w14:textId="77777777" w:rsidR="00E720EE" w:rsidRPr="005D6CAD" w:rsidRDefault="00E720EE" w:rsidP="00F73F24">
      <w:pPr>
        <w:spacing w:before="0" w:after="160" w:line="259" w:lineRule="auto"/>
        <w:ind w:left="708"/>
        <w:rPr>
          <w:rFonts w:ascii="Arial" w:eastAsia="Segoe UI Emoji" w:hAnsi="Arial" w:cs="Arial"/>
          <w:sz w:val="20"/>
          <w:szCs w:val="20"/>
          <w:lang w:eastAsia="pl-PL" w:bidi="pl-PL"/>
        </w:rPr>
        <w:sectPr w:rsidR="00E720EE" w:rsidRPr="005D6CAD" w:rsidSect="00F73F24">
          <w:footnotePr>
            <w:numRestart w:val="eachPage"/>
          </w:footnotePr>
          <w:pgSz w:w="16839" w:h="11907" w:orient="landscape" w:code="9"/>
          <w:pgMar w:top="1418" w:right="1418" w:bottom="1418" w:left="1418" w:header="567" w:footer="567" w:gutter="0"/>
          <w:cols w:space="720"/>
          <w:docGrid w:linePitch="360"/>
        </w:sectPr>
      </w:pPr>
    </w:p>
    <w:p w14:paraId="639B796C" w14:textId="7DB86724" w:rsidR="0051233C" w:rsidRPr="005D6CAD" w:rsidRDefault="001E2ED3" w:rsidP="00F200A8">
      <w:pPr>
        <w:pStyle w:val="Nagwek5"/>
        <w:rPr>
          <w:rFonts w:cs="Arial"/>
          <w:lang w:eastAsia="pl-PL" w:bidi="pl-PL"/>
        </w:rPr>
      </w:pPr>
      <w:r w:rsidRPr="005D6CAD">
        <w:rPr>
          <w:rFonts w:cs="Arial"/>
        </w:rPr>
        <w:t xml:space="preserve">2.2.1.3. </w:t>
      </w:r>
      <w:r w:rsidR="003B7CD8" w:rsidRPr="005D6CAD">
        <w:rPr>
          <w:rFonts w:cs="Arial"/>
          <w:lang w:eastAsia="pl-PL" w:bidi="pl-PL"/>
        </w:rPr>
        <w:t>Indykatywny podział zaprogramowanych zasobów (UE) według rodzaju interwencji</w:t>
      </w:r>
    </w:p>
    <w:p w14:paraId="02E630D1" w14:textId="77777777" w:rsidR="003B7CD8" w:rsidRPr="00D124BD" w:rsidRDefault="003B7CD8" w:rsidP="00D124BD">
      <w:pPr>
        <w:spacing w:before="0" w:after="0" w:line="276" w:lineRule="auto"/>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2864"/>
        <w:gridCol w:w="1411"/>
      </w:tblGrid>
      <w:tr w:rsidR="003B7CD8" w:rsidRPr="005D6CAD" w14:paraId="52ED7E0F" w14:textId="77777777" w:rsidTr="00D124BD">
        <w:trPr>
          <w:tblHeader/>
        </w:trPr>
        <w:tc>
          <w:tcPr>
            <w:tcW w:w="968" w:type="dxa"/>
            <w:shd w:val="clear" w:color="auto" w:fill="FFE599" w:themeFill="accent4" w:themeFillTint="66"/>
            <w:vAlign w:val="center"/>
          </w:tcPr>
          <w:p w14:paraId="53EB843D" w14:textId="77777777" w:rsidR="003B7CD8" w:rsidRPr="005D6CAD" w:rsidRDefault="003B7CD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0D3CE87D" w14:textId="77777777" w:rsidR="003B7CD8" w:rsidRPr="005D6CAD" w:rsidRDefault="003B7CD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74AFC319" w14:textId="77777777" w:rsidR="003B7CD8" w:rsidRPr="005D6CAD" w:rsidRDefault="003B7CD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2864" w:type="dxa"/>
            <w:shd w:val="clear" w:color="auto" w:fill="FFE599" w:themeFill="accent4" w:themeFillTint="66"/>
            <w:vAlign w:val="center"/>
          </w:tcPr>
          <w:p w14:paraId="4703285B" w14:textId="77777777" w:rsidR="003B7CD8" w:rsidRPr="005D6CAD" w:rsidRDefault="003B7CD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5F3016F4" w14:textId="77777777" w:rsidR="003B7CD8" w:rsidRPr="005D6CAD" w:rsidRDefault="003B7CD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536B15B8" w14:textId="77777777" w:rsidTr="00D124BD">
        <w:tc>
          <w:tcPr>
            <w:tcW w:w="968" w:type="dxa"/>
            <w:tcBorders>
              <w:top w:val="single" w:sz="4" w:space="0" w:color="auto"/>
              <w:left w:val="single" w:sz="4" w:space="0" w:color="auto"/>
              <w:bottom w:val="single" w:sz="4" w:space="0" w:color="auto"/>
              <w:right w:val="single" w:sz="4" w:space="0" w:color="auto"/>
            </w:tcBorders>
            <w:vAlign w:val="center"/>
          </w:tcPr>
          <w:p w14:paraId="7C09E31B" w14:textId="510B0C83"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p>
        </w:tc>
        <w:tc>
          <w:tcPr>
            <w:tcW w:w="907" w:type="dxa"/>
            <w:tcBorders>
              <w:top w:val="single" w:sz="4" w:space="0" w:color="auto"/>
              <w:left w:val="single" w:sz="4" w:space="0" w:color="auto"/>
              <w:bottom w:val="single" w:sz="4" w:space="0" w:color="auto"/>
              <w:right w:val="single" w:sz="4" w:space="0" w:color="auto"/>
            </w:tcBorders>
            <w:vAlign w:val="center"/>
          </w:tcPr>
          <w:p w14:paraId="225A84F6"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05AB987A"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2864" w:type="dxa"/>
            <w:tcBorders>
              <w:top w:val="single" w:sz="4" w:space="0" w:color="auto"/>
              <w:left w:val="single" w:sz="4" w:space="0" w:color="auto"/>
              <w:bottom w:val="single" w:sz="4" w:space="0" w:color="auto"/>
              <w:right w:val="single" w:sz="4" w:space="0" w:color="auto"/>
            </w:tcBorders>
            <w:vAlign w:val="center"/>
          </w:tcPr>
          <w:p w14:paraId="1BCBB1D3" w14:textId="3CBB68CE" w:rsidR="00551225" w:rsidRPr="005D6CAD" w:rsidRDefault="00AA550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179</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Informacja i komunikacja</w:t>
            </w:r>
          </w:p>
        </w:tc>
        <w:tc>
          <w:tcPr>
            <w:tcW w:w="1411" w:type="dxa"/>
            <w:tcBorders>
              <w:top w:val="single" w:sz="4" w:space="0" w:color="auto"/>
              <w:left w:val="single" w:sz="4" w:space="0" w:color="auto"/>
              <w:bottom w:val="single" w:sz="4" w:space="0" w:color="auto"/>
              <w:right w:val="single" w:sz="4" w:space="0" w:color="auto"/>
            </w:tcBorders>
            <w:vAlign w:val="center"/>
          </w:tcPr>
          <w:p w14:paraId="7071A8F1" w14:textId="647B3A3C" w:rsidR="00551225" w:rsidRPr="005D6CAD" w:rsidRDefault="00684E3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934 997</w:t>
            </w:r>
          </w:p>
        </w:tc>
      </w:tr>
      <w:tr w:rsidR="00AA550A" w:rsidRPr="005D6CAD" w14:paraId="24FDB38F" w14:textId="77777777" w:rsidTr="00D124BD">
        <w:tc>
          <w:tcPr>
            <w:tcW w:w="968" w:type="dxa"/>
            <w:tcBorders>
              <w:top w:val="single" w:sz="4" w:space="0" w:color="auto"/>
              <w:left w:val="single" w:sz="4" w:space="0" w:color="auto"/>
              <w:bottom w:val="single" w:sz="4" w:space="0" w:color="auto"/>
              <w:right w:val="single" w:sz="4" w:space="0" w:color="auto"/>
            </w:tcBorders>
            <w:vAlign w:val="center"/>
          </w:tcPr>
          <w:p w14:paraId="4D597011" w14:textId="357809CE" w:rsidR="00AA550A" w:rsidRPr="005D6CAD" w:rsidRDefault="00AA550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p>
        </w:tc>
        <w:tc>
          <w:tcPr>
            <w:tcW w:w="907" w:type="dxa"/>
            <w:tcBorders>
              <w:top w:val="single" w:sz="4" w:space="0" w:color="auto"/>
              <w:left w:val="single" w:sz="4" w:space="0" w:color="auto"/>
              <w:bottom w:val="single" w:sz="4" w:space="0" w:color="auto"/>
              <w:right w:val="single" w:sz="4" w:space="0" w:color="auto"/>
            </w:tcBorders>
            <w:vAlign w:val="center"/>
          </w:tcPr>
          <w:p w14:paraId="7B2D182F" w14:textId="4499E35A" w:rsidR="00AA550A" w:rsidRPr="005D6CAD" w:rsidRDefault="00AA550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0C05C561" w14:textId="40B395E9" w:rsidR="00AA550A" w:rsidRPr="005D6CAD" w:rsidRDefault="00AA550A" w:rsidP="00A1077E">
            <w:pPr>
              <w:spacing w:line="240" w:lineRule="auto"/>
              <w:rPr>
                <w:rFonts w:ascii="Arial" w:hAnsi="Arial" w:cs="Arial"/>
                <w:sz w:val="18"/>
                <w:szCs w:val="18"/>
              </w:rPr>
            </w:pPr>
            <w:r w:rsidRPr="005D6CAD">
              <w:rPr>
                <w:rFonts w:ascii="Arial" w:hAnsi="Arial" w:cs="Arial"/>
                <w:sz w:val="18"/>
                <w:szCs w:val="18"/>
              </w:rPr>
              <w:t>Lepiej rozwinięte</w:t>
            </w:r>
          </w:p>
        </w:tc>
        <w:tc>
          <w:tcPr>
            <w:tcW w:w="2864" w:type="dxa"/>
            <w:tcBorders>
              <w:top w:val="single" w:sz="4" w:space="0" w:color="auto"/>
              <w:left w:val="single" w:sz="4" w:space="0" w:color="auto"/>
              <w:bottom w:val="single" w:sz="4" w:space="0" w:color="auto"/>
              <w:right w:val="single" w:sz="4" w:space="0" w:color="auto"/>
            </w:tcBorders>
            <w:vAlign w:val="center"/>
          </w:tcPr>
          <w:p w14:paraId="5471C8EB" w14:textId="1AE75A61" w:rsidR="00AA550A" w:rsidRPr="005D6CAD" w:rsidRDefault="00AA550A"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180</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w:t>
            </w:r>
            <w:r w:rsidR="002E1635" w:rsidRPr="005D6CAD">
              <w:rPr>
                <w:rFonts w:ascii="Arial" w:hAnsi="Arial" w:cs="Arial"/>
                <w:color w:val="000000" w:themeColor="text1"/>
                <w:sz w:val="18"/>
                <w:szCs w:val="18"/>
              </w:rPr>
              <w:t>Przygotowanie, wdrażanie, monitor</w:t>
            </w:r>
            <w:r w:rsidR="00143E17" w:rsidRPr="005D6CAD">
              <w:rPr>
                <w:rFonts w:ascii="Arial" w:hAnsi="Arial" w:cs="Arial"/>
                <w:color w:val="000000" w:themeColor="text1"/>
                <w:sz w:val="18"/>
                <w:szCs w:val="18"/>
              </w:rPr>
              <w:t>o</w:t>
            </w:r>
            <w:r w:rsidR="002E1635" w:rsidRPr="005D6CAD">
              <w:rPr>
                <w:rFonts w:ascii="Arial" w:hAnsi="Arial" w:cs="Arial"/>
                <w:color w:val="000000" w:themeColor="text1"/>
                <w:sz w:val="18"/>
                <w:szCs w:val="18"/>
              </w:rPr>
              <w:t xml:space="preserve">wanie </w:t>
            </w:r>
            <w:r w:rsidR="00C95556" w:rsidRPr="005D6CAD">
              <w:rPr>
                <w:rFonts w:ascii="Arial" w:hAnsi="Arial" w:cs="Arial"/>
                <w:color w:val="000000" w:themeColor="text1"/>
                <w:sz w:val="18"/>
                <w:szCs w:val="18"/>
              </w:rPr>
              <w:t>i</w:t>
            </w:r>
            <w:r w:rsidR="002E1635" w:rsidRPr="005D6CAD">
              <w:rPr>
                <w:rFonts w:ascii="Arial" w:hAnsi="Arial" w:cs="Arial"/>
                <w:color w:val="000000" w:themeColor="text1"/>
                <w:sz w:val="18"/>
                <w:szCs w:val="18"/>
              </w:rPr>
              <w:t xml:space="preserve"> kontrola</w:t>
            </w:r>
          </w:p>
        </w:tc>
        <w:tc>
          <w:tcPr>
            <w:tcW w:w="1411" w:type="dxa"/>
            <w:tcBorders>
              <w:top w:val="single" w:sz="4" w:space="0" w:color="auto"/>
              <w:left w:val="single" w:sz="4" w:space="0" w:color="auto"/>
              <w:bottom w:val="single" w:sz="4" w:space="0" w:color="auto"/>
              <w:right w:val="single" w:sz="4" w:space="0" w:color="auto"/>
            </w:tcBorders>
            <w:vAlign w:val="center"/>
          </w:tcPr>
          <w:p w14:paraId="2C35BF6E" w14:textId="2E7188C6" w:rsidR="00AA550A" w:rsidRPr="005D6CAD" w:rsidRDefault="00684E3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13 519 905</w:t>
            </w:r>
          </w:p>
        </w:tc>
      </w:tr>
      <w:tr w:rsidR="00AA550A" w:rsidRPr="005D6CAD" w14:paraId="107FFC83" w14:textId="77777777" w:rsidTr="00D124BD">
        <w:tc>
          <w:tcPr>
            <w:tcW w:w="968" w:type="dxa"/>
            <w:tcBorders>
              <w:top w:val="single" w:sz="4" w:space="0" w:color="auto"/>
              <w:left w:val="single" w:sz="4" w:space="0" w:color="auto"/>
              <w:bottom w:val="single" w:sz="4" w:space="0" w:color="auto"/>
              <w:right w:val="single" w:sz="4" w:space="0" w:color="auto"/>
            </w:tcBorders>
            <w:vAlign w:val="center"/>
          </w:tcPr>
          <w:p w14:paraId="37EBAA85" w14:textId="69679AA6" w:rsidR="00AA550A" w:rsidRPr="005D6CAD" w:rsidRDefault="00AA550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p>
        </w:tc>
        <w:tc>
          <w:tcPr>
            <w:tcW w:w="907" w:type="dxa"/>
            <w:tcBorders>
              <w:top w:val="single" w:sz="4" w:space="0" w:color="auto"/>
              <w:left w:val="single" w:sz="4" w:space="0" w:color="auto"/>
              <w:bottom w:val="single" w:sz="4" w:space="0" w:color="auto"/>
              <w:right w:val="single" w:sz="4" w:space="0" w:color="auto"/>
            </w:tcBorders>
            <w:vAlign w:val="center"/>
          </w:tcPr>
          <w:p w14:paraId="66F989C7" w14:textId="753F4475" w:rsidR="00AA550A" w:rsidRPr="005D6CAD" w:rsidRDefault="00AA550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0E2792DA" w14:textId="017DDF6C" w:rsidR="00AA550A" w:rsidRPr="005D6CAD" w:rsidRDefault="00AA550A" w:rsidP="00A1077E">
            <w:pPr>
              <w:spacing w:line="240" w:lineRule="auto"/>
              <w:rPr>
                <w:rFonts w:ascii="Arial" w:hAnsi="Arial" w:cs="Arial"/>
                <w:sz w:val="18"/>
                <w:szCs w:val="18"/>
              </w:rPr>
            </w:pPr>
            <w:r w:rsidRPr="005D6CAD">
              <w:rPr>
                <w:rFonts w:ascii="Arial" w:hAnsi="Arial" w:cs="Arial"/>
                <w:sz w:val="18"/>
                <w:szCs w:val="18"/>
              </w:rPr>
              <w:t>Lepiej rozwinięte</w:t>
            </w:r>
          </w:p>
        </w:tc>
        <w:tc>
          <w:tcPr>
            <w:tcW w:w="2864" w:type="dxa"/>
            <w:tcBorders>
              <w:top w:val="single" w:sz="4" w:space="0" w:color="auto"/>
              <w:left w:val="single" w:sz="4" w:space="0" w:color="auto"/>
              <w:bottom w:val="single" w:sz="4" w:space="0" w:color="auto"/>
              <w:right w:val="single" w:sz="4" w:space="0" w:color="auto"/>
            </w:tcBorders>
            <w:vAlign w:val="center"/>
          </w:tcPr>
          <w:p w14:paraId="1F397CD4" w14:textId="4B05954B" w:rsidR="00AA550A" w:rsidRPr="005D6CAD" w:rsidRDefault="002E1635"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181</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Ewaluacja i badania, gromadzenie danych</w:t>
            </w:r>
          </w:p>
        </w:tc>
        <w:tc>
          <w:tcPr>
            <w:tcW w:w="1411" w:type="dxa"/>
            <w:tcBorders>
              <w:top w:val="single" w:sz="4" w:space="0" w:color="auto"/>
              <w:left w:val="single" w:sz="4" w:space="0" w:color="auto"/>
              <w:bottom w:val="single" w:sz="4" w:space="0" w:color="auto"/>
              <w:right w:val="single" w:sz="4" w:space="0" w:color="auto"/>
            </w:tcBorders>
            <w:vAlign w:val="center"/>
          </w:tcPr>
          <w:p w14:paraId="7B769D5D" w14:textId="2A10A8DA" w:rsidR="00AA550A" w:rsidRPr="005D6CAD" w:rsidRDefault="00684E30"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188 309</w:t>
            </w:r>
          </w:p>
        </w:tc>
      </w:tr>
      <w:tr w:rsidR="00AA550A" w:rsidRPr="005D6CAD" w14:paraId="3E539547" w14:textId="77777777" w:rsidTr="00D124BD">
        <w:tc>
          <w:tcPr>
            <w:tcW w:w="968" w:type="dxa"/>
            <w:tcBorders>
              <w:top w:val="single" w:sz="4" w:space="0" w:color="auto"/>
              <w:left w:val="single" w:sz="4" w:space="0" w:color="auto"/>
              <w:bottom w:val="single" w:sz="4" w:space="0" w:color="auto"/>
              <w:right w:val="single" w:sz="4" w:space="0" w:color="auto"/>
            </w:tcBorders>
            <w:vAlign w:val="center"/>
          </w:tcPr>
          <w:p w14:paraId="09BBBD81" w14:textId="0EB3FF38" w:rsidR="00AA550A" w:rsidRPr="005D6CAD" w:rsidRDefault="00AA550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p>
        </w:tc>
        <w:tc>
          <w:tcPr>
            <w:tcW w:w="907" w:type="dxa"/>
            <w:tcBorders>
              <w:top w:val="single" w:sz="4" w:space="0" w:color="auto"/>
              <w:left w:val="single" w:sz="4" w:space="0" w:color="auto"/>
              <w:bottom w:val="single" w:sz="4" w:space="0" w:color="auto"/>
              <w:right w:val="single" w:sz="4" w:space="0" w:color="auto"/>
            </w:tcBorders>
            <w:vAlign w:val="center"/>
          </w:tcPr>
          <w:p w14:paraId="0261C0DA" w14:textId="6DD83EAA" w:rsidR="00AA550A" w:rsidRPr="005D6CAD" w:rsidRDefault="00AA550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vAlign w:val="center"/>
          </w:tcPr>
          <w:p w14:paraId="7B302D81" w14:textId="0F40D770" w:rsidR="00AA550A" w:rsidRPr="005D6CAD" w:rsidRDefault="00AA550A" w:rsidP="00A1077E">
            <w:pPr>
              <w:spacing w:line="240" w:lineRule="auto"/>
              <w:rPr>
                <w:rFonts w:ascii="Arial" w:hAnsi="Arial" w:cs="Arial"/>
                <w:sz w:val="18"/>
                <w:szCs w:val="18"/>
              </w:rPr>
            </w:pPr>
            <w:r w:rsidRPr="005D6CAD">
              <w:rPr>
                <w:rFonts w:ascii="Arial" w:hAnsi="Arial" w:cs="Arial"/>
                <w:sz w:val="18"/>
                <w:szCs w:val="18"/>
              </w:rPr>
              <w:t>Lepiej rozwinięte</w:t>
            </w:r>
          </w:p>
        </w:tc>
        <w:tc>
          <w:tcPr>
            <w:tcW w:w="2864" w:type="dxa"/>
            <w:tcBorders>
              <w:top w:val="single" w:sz="4" w:space="0" w:color="auto"/>
              <w:left w:val="single" w:sz="4" w:space="0" w:color="auto"/>
              <w:bottom w:val="single" w:sz="4" w:space="0" w:color="auto"/>
              <w:right w:val="single" w:sz="4" w:space="0" w:color="auto"/>
            </w:tcBorders>
            <w:vAlign w:val="center"/>
          </w:tcPr>
          <w:p w14:paraId="024EA48E" w14:textId="7CB089BD" w:rsidR="00AA550A" w:rsidRPr="005D6CAD" w:rsidRDefault="002E1635"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182</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Wzmocnienie potencjału organów państwa członkowskiego, beneficjentów i odpowiednich partnerów</w:t>
            </w:r>
          </w:p>
        </w:tc>
        <w:tc>
          <w:tcPr>
            <w:tcW w:w="1411" w:type="dxa"/>
            <w:tcBorders>
              <w:top w:val="single" w:sz="4" w:space="0" w:color="auto"/>
              <w:left w:val="single" w:sz="4" w:space="0" w:color="auto"/>
              <w:bottom w:val="single" w:sz="4" w:space="0" w:color="auto"/>
              <w:right w:val="single" w:sz="4" w:space="0" w:color="auto"/>
            </w:tcBorders>
            <w:vAlign w:val="center"/>
          </w:tcPr>
          <w:p w14:paraId="1E0B9B5A" w14:textId="68960719" w:rsidR="00AA550A" w:rsidRPr="005D6CAD" w:rsidRDefault="002A1AFB"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362 847</w:t>
            </w:r>
          </w:p>
        </w:tc>
      </w:tr>
      <w:tr w:rsidR="00551225" w:rsidRPr="005D6CAD" w14:paraId="4B4D46AD" w14:textId="77777777" w:rsidTr="00D124BD">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D0A89" w14:textId="6319C298"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A09AE"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21EDF"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A8E12" w14:textId="1BA10EE0" w:rsidR="00551225" w:rsidRPr="005D6CAD" w:rsidRDefault="002E1635"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179</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Informacja </w:t>
            </w:r>
            <w:r w:rsidR="00143E17" w:rsidRPr="005D6CAD">
              <w:rPr>
                <w:rFonts w:ascii="Arial" w:hAnsi="Arial" w:cs="Arial"/>
                <w:color w:val="000000" w:themeColor="text1"/>
                <w:sz w:val="18"/>
                <w:szCs w:val="18"/>
              </w:rPr>
              <w:t>i komunikacja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940F2" w14:textId="018EF5E0" w:rsidR="00551225" w:rsidRPr="005D6CAD" w:rsidRDefault="00143E17"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2 </w:t>
            </w:r>
            <w:r w:rsidR="002A1AFB" w:rsidRPr="005D6CAD">
              <w:rPr>
                <w:rFonts w:ascii="Arial" w:hAnsi="Arial" w:cs="Arial"/>
                <w:color w:val="000000" w:themeColor="text1"/>
                <w:sz w:val="18"/>
                <w:szCs w:val="18"/>
              </w:rPr>
              <w:t>823 554</w:t>
            </w:r>
          </w:p>
        </w:tc>
      </w:tr>
      <w:tr w:rsidR="00AA550A" w:rsidRPr="005D6CAD" w14:paraId="7EC79944" w14:textId="77777777" w:rsidTr="00D124BD">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5D331" w14:textId="3E86D4A8" w:rsidR="00AA550A" w:rsidRPr="005D6CAD" w:rsidRDefault="00AA550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3BD85" w14:textId="4EED5D75" w:rsidR="00AA550A" w:rsidRPr="005D6CAD" w:rsidRDefault="00AA550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A630F" w14:textId="0DB05E98" w:rsidR="00AA550A" w:rsidRPr="005D6CAD" w:rsidRDefault="00AA550A"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71982" w14:textId="028066A6" w:rsidR="00AA550A" w:rsidRPr="005D6CAD" w:rsidRDefault="00143E17"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180</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Przygotowanie, wdrażanie, monitorowanie i kontrola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A48CC" w14:textId="12A43B76" w:rsidR="00AA550A" w:rsidRPr="005D6CAD" w:rsidRDefault="002A1AFB"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40 828 124</w:t>
            </w:r>
          </w:p>
        </w:tc>
      </w:tr>
      <w:tr w:rsidR="00AA550A" w:rsidRPr="005D6CAD" w14:paraId="6B1A2DEA" w14:textId="77777777" w:rsidTr="00D124BD">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33D61" w14:textId="1EAEF51A" w:rsidR="00AA550A" w:rsidRPr="005D6CAD" w:rsidRDefault="00AA550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6A029" w14:textId="0E5E36AC" w:rsidR="00AA550A" w:rsidRPr="005D6CAD" w:rsidRDefault="00AA550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B0A48" w14:textId="6879B2B3" w:rsidR="00AA550A" w:rsidRPr="005D6CAD" w:rsidRDefault="00AA550A"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62746" w14:textId="158DA839" w:rsidR="00AA550A" w:rsidRPr="005D6CAD" w:rsidRDefault="00143E17"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181</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Ewaluacja i badania, gromadzenie danych</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D8E54" w14:textId="44CB5307" w:rsidR="00AA550A" w:rsidRPr="005D6CAD" w:rsidRDefault="002A1AFB"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568 665</w:t>
            </w:r>
          </w:p>
        </w:tc>
      </w:tr>
      <w:tr w:rsidR="00AA550A" w:rsidRPr="005D6CAD" w14:paraId="1337B8F7" w14:textId="77777777" w:rsidTr="00D124BD">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2CD94" w14:textId="2434213C" w:rsidR="00AA550A" w:rsidRPr="005D6CAD" w:rsidRDefault="00AA550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56350" w14:textId="707D3BAC" w:rsidR="00AA550A" w:rsidRPr="005D6CAD" w:rsidRDefault="00AA550A"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F9E8D" w14:textId="381D1A49" w:rsidR="00AA550A" w:rsidRPr="005D6CAD" w:rsidRDefault="00AA550A"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23A52" w14:textId="0CC45A8E" w:rsidR="00AA550A" w:rsidRPr="005D6CAD" w:rsidRDefault="00143E17"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182</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Wzmocnienie potencjału </w:t>
            </w:r>
            <w:r w:rsidR="00684E30" w:rsidRPr="005D6CAD">
              <w:rPr>
                <w:rFonts w:ascii="Arial" w:hAnsi="Arial" w:cs="Arial"/>
                <w:color w:val="000000" w:themeColor="text1"/>
                <w:sz w:val="18"/>
                <w:szCs w:val="18"/>
              </w:rPr>
              <w:t>instytucji</w:t>
            </w:r>
            <w:r w:rsidRPr="005D6CAD">
              <w:rPr>
                <w:rFonts w:ascii="Arial" w:hAnsi="Arial" w:cs="Arial"/>
                <w:color w:val="000000" w:themeColor="text1"/>
                <w:sz w:val="18"/>
                <w:szCs w:val="18"/>
              </w:rPr>
              <w:t xml:space="preserve"> państwa członkowskiego, beneficjentów i odpowied</w:t>
            </w:r>
            <w:r w:rsidR="00B367D3" w:rsidRPr="005D6CAD">
              <w:rPr>
                <w:rFonts w:ascii="Arial" w:hAnsi="Arial" w:cs="Arial"/>
                <w:color w:val="000000" w:themeColor="text1"/>
                <w:sz w:val="18"/>
                <w:szCs w:val="18"/>
              </w:rPr>
              <w:t>n</w:t>
            </w:r>
            <w:r w:rsidRPr="005D6CAD">
              <w:rPr>
                <w:rFonts w:ascii="Arial" w:hAnsi="Arial" w:cs="Arial"/>
                <w:color w:val="000000" w:themeColor="text1"/>
                <w:sz w:val="18"/>
                <w:szCs w:val="18"/>
              </w:rPr>
              <w:t>ich partnerów</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45759" w14:textId="703D7691" w:rsidR="00AA550A" w:rsidRPr="005D6CAD" w:rsidRDefault="002A1AFB"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1 095 747</w:t>
            </w:r>
          </w:p>
        </w:tc>
      </w:tr>
    </w:tbl>
    <w:p w14:paraId="7C21F59C" w14:textId="77777777" w:rsidR="003B7CD8" w:rsidRPr="00D124BD" w:rsidRDefault="003B7CD8" w:rsidP="00D124BD">
      <w:pPr>
        <w:spacing w:before="0" w:after="0" w:line="276" w:lineRule="auto"/>
        <w:rPr>
          <w:rFonts w:ascii="Arial" w:eastAsia="Segoe UI Emoji" w:hAnsi="Arial" w:cs="Arial"/>
          <w:sz w:val="20"/>
          <w:szCs w:val="20"/>
          <w:lang w:eastAsia="pl-PL" w:bidi="pl-PL"/>
        </w:rPr>
      </w:pPr>
    </w:p>
    <w:p w14:paraId="3DD84C12" w14:textId="06A75F77" w:rsidR="003B7CD8" w:rsidRPr="00D124BD" w:rsidRDefault="003B7CD8" w:rsidP="00D124BD">
      <w:pPr>
        <w:spacing w:before="0" w:after="0" w:line="276" w:lineRule="auto"/>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2864"/>
        <w:gridCol w:w="1411"/>
      </w:tblGrid>
      <w:tr w:rsidR="007C7D04" w:rsidRPr="005D6CAD" w14:paraId="3012C429" w14:textId="77777777" w:rsidTr="00DB6B9D">
        <w:trPr>
          <w:tblHeader/>
        </w:trPr>
        <w:tc>
          <w:tcPr>
            <w:tcW w:w="968" w:type="dxa"/>
            <w:shd w:val="clear" w:color="auto" w:fill="FFE599" w:themeFill="accent4" w:themeFillTint="66"/>
            <w:vAlign w:val="center"/>
          </w:tcPr>
          <w:p w14:paraId="2DEB25AF" w14:textId="77777777" w:rsidR="007C7D04" w:rsidRPr="005D6CAD" w:rsidRDefault="007C7D04"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31116791" w14:textId="77777777" w:rsidR="007C7D04" w:rsidRPr="005D6CAD" w:rsidRDefault="007C7D04"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03BEF9F9" w14:textId="77777777" w:rsidR="007C7D04" w:rsidRPr="005D6CAD" w:rsidRDefault="007C7D04"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2864" w:type="dxa"/>
            <w:shd w:val="clear" w:color="auto" w:fill="FFE599" w:themeFill="accent4" w:themeFillTint="66"/>
            <w:vAlign w:val="center"/>
          </w:tcPr>
          <w:p w14:paraId="2091039C" w14:textId="77777777" w:rsidR="007C7D04" w:rsidRPr="005D6CAD" w:rsidRDefault="007C7D04"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76442A2C" w14:textId="77777777" w:rsidR="007C7D04" w:rsidRPr="005D6CAD" w:rsidRDefault="007C7D04"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774CEF" w:rsidRPr="005D6CAD" w14:paraId="2BE50C1B" w14:textId="77777777" w:rsidTr="009F0537">
        <w:tc>
          <w:tcPr>
            <w:tcW w:w="968" w:type="dxa"/>
            <w:vAlign w:val="center"/>
          </w:tcPr>
          <w:p w14:paraId="5AFC1B34" w14:textId="169DABED" w:rsidR="00774CEF" w:rsidRPr="005D6CAD" w:rsidRDefault="00774CEF"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p>
        </w:tc>
        <w:tc>
          <w:tcPr>
            <w:tcW w:w="907" w:type="dxa"/>
            <w:vAlign w:val="center"/>
          </w:tcPr>
          <w:p w14:paraId="14AC9094" w14:textId="268FE8F8" w:rsidR="00774CEF" w:rsidRPr="005D6CAD" w:rsidRDefault="00774CEF"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vAlign w:val="center"/>
          </w:tcPr>
          <w:p w14:paraId="3B334CD1" w14:textId="77777777" w:rsidR="00774CEF" w:rsidRPr="005D6CAD" w:rsidRDefault="00774CEF"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2864" w:type="dxa"/>
            <w:vAlign w:val="center"/>
          </w:tcPr>
          <w:p w14:paraId="14DB3452" w14:textId="39D95693" w:rsidR="00774CEF" w:rsidRPr="005D6CAD" w:rsidRDefault="00951E07"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w:t>
            </w:r>
            <w:r w:rsidR="00713C81" w:rsidRPr="005D6CAD">
              <w:rPr>
                <w:rFonts w:ascii="Arial" w:hAnsi="Arial" w:cs="Arial"/>
                <w:color w:val="000000" w:themeColor="text1"/>
                <w:sz w:val="18"/>
                <w:szCs w:val="18"/>
              </w:rPr>
              <w:t>.</w:t>
            </w:r>
            <w:r w:rsidR="0015669C" w:rsidRPr="005D6CAD">
              <w:rPr>
                <w:rFonts w:ascii="Arial" w:hAnsi="Arial" w:cs="Arial"/>
                <w:color w:val="000000" w:themeColor="text1"/>
                <w:sz w:val="18"/>
                <w:szCs w:val="18"/>
              </w:rPr>
              <w:t xml:space="preserve"> Projekty neutralne w kwestii równouprawnienia płci</w:t>
            </w:r>
          </w:p>
        </w:tc>
        <w:tc>
          <w:tcPr>
            <w:tcW w:w="1411" w:type="dxa"/>
            <w:vAlign w:val="center"/>
          </w:tcPr>
          <w:p w14:paraId="3872EC6E" w14:textId="63D2AF62" w:rsidR="00774CEF" w:rsidRPr="005D6CAD" w:rsidRDefault="00774CEF" w:rsidP="00A1077E">
            <w:pPr>
              <w:spacing w:line="240" w:lineRule="auto"/>
              <w:rPr>
                <w:rFonts w:ascii="Arial" w:hAnsi="Arial" w:cs="Arial"/>
                <w:color w:val="000000" w:themeColor="text1"/>
                <w:sz w:val="18"/>
                <w:szCs w:val="18"/>
              </w:rPr>
            </w:pPr>
            <w:r w:rsidRPr="005D6CAD" w:rsidDel="00796B0B">
              <w:rPr>
                <w:rFonts w:ascii="Arial" w:hAnsi="Arial" w:cs="Arial"/>
                <w:color w:val="000000" w:themeColor="text1"/>
                <w:sz w:val="18"/>
                <w:szCs w:val="18"/>
              </w:rPr>
              <w:t>15 006 058</w:t>
            </w:r>
          </w:p>
        </w:tc>
      </w:tr>
      <w:tr w:rsidR="00774CEF" w:rsidRPr="005D6CAD" w14:paraId="0558056D" w14:textId="77777777" w:rsidTr="00D124BD">
        <w:tc>
          <w:tcPr>
            <w:tcW w:w="968" w:type="dxa"/>
            <w:shd w:val="clear" w:color="auto" w:fill="D9D9D9" w:themeFill="background1" w:themeFillShade="D9"/>
            <w:vAlign w:val="center"/>
          </w:tcPr>
          <w:p w14:paraId="0D0E40FA" w14:textId="0237C47A" w:rsidR="00774CEF" w:rsidRPr="005D6CAD" w:rsidRDefault="00774CEF"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p>
        </w:tc>
        <w:tc>
          <w:tcPr>
            <w:tcW w:w="907" w:type="dxa"/>
            <w:shd w:val="clear" w:color="auto" w:fill="D9D9D9" w:themeFill="background1" w:themeFillShade="D9"/>
            <w:vAlign w:val="center"/>
          </w:tcPr>
          <w:p w14:paraId="76DF7023" w14:textId="42904F61" w:rsidR="00774CEF" w:rsidRPr="005D6CAD" w:rsidRDefault="00774CEF"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EFRR</w:t>
            </w:r>
          </w:p>
        </w:tc>
        <w:tc>
          <w:tcPr>
            <w:tcW w:w="1635" w:type="dxa"/>
            <w:shd w:val="clear" w:color="auto" w:fill="D9D9D9" w:themeFill="background1" w:themeFillShade="D9"/>
            <w:vAlign w:val="center"/>
          </w:tcPr>
          <w:p w14:paraId="74DDED31" w14:textId="77777777" w:rsidR="00774CEF" w:rsidRPr="005D6CAD" w:rsidRDefault="00774CEF"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2864" w:type="dxa"/>
            <w:shd w:val="clear" w:color="auto" w:fill="D9D9D9" w:themeFill="background1" w:themeFillShade="D9"/>
            <w:vAlign w:val="center"/>
          </w:tcPr>
          <w:p w14:paraId="617A1EF9" w14:textId="307921B6" w:rsidR="00774CEF" w:rsidRPr="005D6CAD" w:rsidRDefault="00951E07"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03</w:t>
            </w:r>
            <w:r w:rsidR="0015669C" w:rsidRPr="005D6CAD">
              <w:rPr>
                <w:rFonts w:ascii="Arial" w:hAnsi="Arial" w:cs="Arial"/>
                <w:color w:val="000000" w:themeColor="text1"/>
                <w:sz w:val="18"/>
                <w:szCs w:val="18"/>
              </w:rPr>
              <w:t xml:space="preserve"> </w:t>
            </w:r>
            <w:r w:rsidR="00713C81" w:rsidRPr="005D6CAD">
              <w:rPr>
                <w:rFonts w:ascii="Arial" w:hAnsi="Arial" w:cs="Arial"/>
                <w:color w:val="000000" w:themeColor="text1"/>
                <w:sz w:val="18"/>
                <w:szCs w:val="18"/>
              </w:rPr>
              <w:t>.</w:t>
            </w:r>
            <w:r w:rsidR="0015669C" w:rsidRPr="005D6CAD">
              <w:rPr>
                <w:rFonts w:ascii="Arial" w:hAnsi="Arial" w:cs="Arial"/>
                <w:color w:val="000000" w:themeColor="text1"/>
                <w:sz w:val="18"/>
                <w:szCs w:val="18"/>
              </w:rPr>
              <w:t>Projekty neutralne w kwestii równouprawnienia płci</w:t>
            </w:r>
          </w:p>
        </w:tc>
        <w:tc>
          <w:tcPr>
            <w:tcW w:w="1411" w:type="dxa"/>
            <w:shd w:val="clear" w:color="auto" w:fill="D9D9D9" w:themeFill="background1" w:themeFillShade="D9"/>
            <w:vAlign w:val="center"/>
          </w:tcPr>
          <w:p w14:paraId="25032966" w14:textId="249F2C7A" w:rsidR="00774CEF" w:rsidRPr="005D6CAD" w:rsidRDefault="00774CEF" w:rsidP="00A1077E">
            <w:pPr>
              <w:spacing w:line="240" w:lineRule="auto"/>
              <w:rPr>
                <w:rFonts w:ascii="Arial" w:hAnsi="Arial" w:cs="Arial"/>
                <w:color w:val="000000" w:themeColor="text1"/>
                <w:sz w:val="18"/>
                <w:szCs w:val="18"/>
              </w:rPr>
            </w:pPr>
            <w:r w:rsidRPr="005D6CAD" w:rsidDel="00796B0B">
              <w:rPr>
                <w:rFonts w:ascii="Arial" w:hAnsi="Arial" w:cs="Arial"/>
                <w:color w:val="000000" w:themeColor="text1"/>
                <w:sz w:val="18"/>
                <w:szCs w:val="18"/>
              </w:rPr>
              <w:t>45 316 090</w:t>
            </w:r>
          </w:p>
        </w:tc>
      </w:tr>
    </w:tbl>
    <w:p w14:paraId="1CD4D222" w14:textId="77777777" w:rsidR="003B7CD8" w:rsidRPr="005D6CAD" w:rsidRDefault="003B7CD8" w:rsidP="00D124BD">
      <w:pPr>
        <w:spacing w:before="0" w:after="0" w:line="276" w:lineRule="auto"/>
        <w:rPr>
          <w:rFonts w:ascii="Arial" w:hAnsi="Arial" w:cs="Arial"/>
          <w:sz w:val="20"/>
          <w:szCs w:val="20"/>
        </w:rPr>
      </w:pPr>
    </w:p>
    <w:p w14:paraId="106D14D1" w14:textId="3D3C5F30" w:rsidR="007C7D04" w:rsidRPr="005D6CAD" w:rsidRDefault="007C7D04" w:rsidP="00F73F24">
      <w:pPr>
        <w:spacing w:before="0" w:after="160" w:line="259" w:lineRule="auto"/>
        <w:ind w:left="708"/>
        <w:rPr>
          <w:rFonts w:ascii="Arial" w:eastAsia="Segoe UI Emoji" w:hAnsi="Arial" w:cs="Arial"/>
          <w:sz w:val="20"/>
          <w:szCs w:val="20"/>
          <w:lang w:eastAsia="pl-PL" w:bidi="pl-PL"/>
        </w:rPr>
      </w:pPr>
      <w:r w:rsidRPr="005D6CAD">
        <w:rPr>
          <w:rFonts w:ascii="Arial" w:eastAsia="Segoe UI Emoji" w:hAnsi="Arial" w:cs="Arial"/>
          <w:sz w:val="20"/>
          <w:szCs w:val="20"/>
          <w:lang w:eastAsia="pl-PL" w:bidi="pl-PL"/>
        </w:rPr>
        <w:br w:type="page"/>
      </w:r>
    </w:p>
    <w:p w14:paraId="3CFD8BE0" w14:textId="2C65777D" w:rsidR="00385397" w:rsidRPr="005D6CAD" w:rsidRDefault="00F30FA7" w:rsidP="00F200A8">
      <w:pPr>
        <w:pStyle w:val="Nagwek3"/>
        <w:rPr>
          <w:rFonts w:cs="Arial"/>
          <w:lang w:eastAsia="pl-PL" w:bidi="pl-PL"/>
        </w:rPr>
      </w:pPr>
      <w:bookmarkStart w:id="189" w:name="_Toc291880103"/>
      <w:bookmarkStart w:id="190" w:name="_Toc96274540"/>
      <w:bookmarkStart w:id="191" w:name="_Toc97495224"/>
      <w:r w:rsidRPr="005D6CAD">
        <w:rPr>
          <w:rFonts w:cs="Arial"/>
        </w:rPr>
        <w:t xml:space="preserve">2.2.2. </w:t>
      </w:r>
      <w:r w:rsidR="00385397" w:rsidRPr="005D6CAD">
        <w:rPr>
          <w:rFonts w:cs="Arial"/>
          <w:lang w:eastAsia="pl-PL" w:bidi="pl-PL"/>
        </w:rPr>
        <w:t>Priorytet X</w:t>
      </w:r>
      <w:r w:rsidR="00193B1E" w:rsidRPr="005D6CAD">
        <w:rPr>
          <w:rFonts w:cs="Arial"/>
          <w:lang w:eastAsia="pl-PL" w:bidi="pl-PL"/>
        </w:rPr>
        <w:t>I</w:t>
      </w:r>
      <w:r w:rsidR="00385397" w:rsidRPr="005D6CAD">
        <w:rPr>
          <w:rFonts w:cs="Arial"/>
          <w:lang w:eastAsia="pl-PL" w:bidi="pl-PL"/>
        </w:rPr>
        <w:t xml:space="preserve"> – Pomoc techniczna (EFS+)</w:t>
      </w:r>
      <w:bookmarkEnd w:id="189"/>
      <w:bookmarkEnd w:id="190"/>
      <w:bookmarkEnd w:id="191"/>
    </w:p>
    <w:p w14:paraId="2CE38E7E" w14:textId="77777777" w:rsidR="00E3556D" w:rsidRPr="00D124BD" w:rsidRDefault="00E3556D" w:rsidP="00D124BD">
      <w:pPr>
        <w:spacing w:before="0" w:after="0" w:line="276" w:lineRule="auto"/>
        <w:rPr>
          <w:rFonts w:ascii="Arial" w:eastAsia="Symbol" w:hAnsi="Arial" w:cs="Arial"/>
          <w:sz w:val="20"/>
          <w:szCs w:val="20"/>
          <w:lang w:eastAsia="pl-PL" w:bidi="pl-PL"/>
        </w:rPr>
      </w:pPr>
    </w:p>
    <w:p w14:paraId="65EBEB43" w14:textId="3B532849" w:rsidR="00385397" w:rsidRPr="005D6CAD" w:rsidRDefault="001E2ED3" w:rsidP="00F200A8">
      <w:pPr>
        <w:pStyle w:val="Nagwek5"/>
        <w:rPr>
          <w:rFonts w:cs="Arial"/>
        </w:rPr>
      </w:pPr>
      <w:r w:rsidRPr="005D6CAD">
        <w:rPr>
          <w:rFonts w:cs="Arial"/>
        </w:rPr>
        <w:t xml:space="preserve">2.2.2.1. </w:t>
      </w:r>
      <w:r w:rsidR="00385397" w:rsidRPr="005D6CAD">
        <w:rPr>
          <w:rFonts w:cs="Arial"/>
        </w:rPr>
        <w:t>Interwencja w ramach Funduszy</w:t>
      </w:r>
    </w:p>
    <w:p w14:paraId="61DCD786" w14:textId="77777777" w:rsidR="00385397" w:rsidRPr="00D124BD" w:rsidRDefault="00385397" w:rsidP="00D124BD">
      <w:pPr>
        <w:pStyle w:val="Text1"/>
        <w:spacing w:before="0" w:after="0" w:line="276" w:lineRule="auto"/>
        <w:ind w:left="0"/>
        <w:rPr>
          <w:rFonts w:ascii="Arial" w:hAnsi="Arial" w:cs="Arial"/>
          <w:b/>
          <w:sz w:val="20"/>
          <w:szCs w:val="20"/>
        </w:rPr>
      </w:pPr>
      <w:r w:rsidRPr="00D124BD">
        <w:rPr>
          <w:rFonts w:ascii="Arial" w:hAnsi="Arial" w:cs="Arial"/>
          <w:b/>
          <w:sz w:val="20"/>
          <w:szCs w:val="20"/>
        </w:rPr>
        <w:t>Powiązane rodzaje działań</w:t>
      </w:r>
    </w:p>
    <w:p w14:paraId="70452983" w14:textId="15AD3663"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Głównym celem priorytetu Pomoc techniczna jest zapewnienie efektywnego wykorzystania środków FEM 2021-2027 poprzez utrzymanie skutecznego systemu zarządzania, wdrażania, kontroli oraz </w:t>
      </w:r>
      <w:r w:rsidR="002151FF" w:rsidRPr="00D124BD">
        <w:rPr>
          <w:rFonts w:ascii="Arial" w:eastAsia="Symbol" w:hAnsi="Arial" w:cs="Arial"/>
          <w:sz w:val="20"/>
          <w:szCs w:val="20"/>
          <w:lang w:eastAsia="pl-PL" w:bidi="pl-PL"/>
        </w:rPr>
        <w:t>księgowania wydatków</w:t>
      </w:r>
      <w:r w:rsidRPr="00D124BD">
        <w:rPr>
          <w:rFonts w:ascii="Arial" w:eastAsia="Symbol" w:hAnsi="Arial" w:cs="Arial"/>
          <w:sz w:val="20"/>
          <w:szCs w:val="20"/>
          <w:lang w:eastAsia="pl-PL" w:bidi="pl-PL"/>
        </w:rPr>
        <w:t>.</w:t>
      </w:r>
    </w:p>
    <w:p w14:paraId="28566DC5" w14:textId="77777777" w:rsidR="00385397" w:rsidRPr="00D124BD" w:rsidRDefault="00385397" w:rsidP="00D124BD">
      <w:pPr>
        <w:spacing w:before="0" w:after="0" w:line="276" w:lineRule="auto"/>
        <w:rPr>
          <w:rFonts w:ascii="Arial" w:eastAsia="Symbol" w:hAnsi="Arial" w:cs="Arial"/>
          <w:sz w:val="20"/>
          <w:szCs w:val="20"/>
          <w:lang w:eastAsia="pl-PL" w:bidi="pl-PL"/>
        </w:rPr>
      </w:pPr>
    </w:p>
    <w:p w14:paraId="16BDD6B1" w14:textId="77777777" w:rsidR="00385397" w:rsidRPr="00D124BD" w:rsidRDefault="00385397" w:rsidP="00D124BD">
      <w:pPr>
        <w:spacing w:before="0" w:after="0" w:line="276" w:lineRule="auto"/>
        <w:rPr>
          <w:rFonts w:ascii="Arial" w:eastAsia="Symbol" w:hAnsi="Arial" w:cs="Arial"/>
          <w:b/>
          <w:sz w:val="20"/>
          <w:szCs w:val="20"/>
          <w:lang w:eastAsia="pl-PL" w:bidi="pl-PL"/>
        </w:rPr>
      </w:pPr>
      <w:r w:rsidRPr="00D124BD">
        <w:rPr>
          <w:rFonts w:ascii="Arial" w:eastAsia="Symbol" w:hAnsi="Arial" w:cs="Arial"/>
          <w:b/>
          <w:sz w:val="20"/>
          <w:szCs w:val="20"/>
          <w:lang w:eastAsia="pl-PL" w:bidi="pl-PL"/>
        </w:rPr>
        <w:t xml:space="preserve">Cel szczegółowy 1: </w:t>
      </w:r>
      <w:r w:rsidRPr="00D124BD">
        <w:rPr>
          <w:rFonts w:ascii="Arial" w:eastAsia="Symbol" w:hAnsi="Arial" w:cs="Arial"/>
          <w:sz w:val="20"/>
          <w:szCs w:val="20"/>
          <w:lang w:eastAsia="pl-PL" w:bidi="pl-PL"/>
        </w:rPr>
        <w:t>Dostępność niezbędnych i wykwalifikowanych zasobów kadrowych.</w:t>
      </w:r>
    </w:p>
    <w:p w14:paraId="0BE1F9A7" w14:textId="77777777"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Oczekiwany rezultat: utrzymanie optymalnego poziomu zatrudnienia oraz wysoko wykwalifikowanej kadry.</w:t>
      </w:r>
    </w:p>
    <w:p w14:paraId="77333BBB" w14:textId="77777777"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Wsparcie ze środków Pomocy technicznej zapewni:</w:t>
      </w:r>
    </w:p>
    <w:p w14:paraId="03875A64" w14:textId="5B148AE1" w:rsidR="00385397" w:rsidRPr="00D124BD" w:rsidRDefault="00385397" w:rsidP="00D124BD">
      <w:pPr>
        <w:numPr>
          <w:ilvl w:val="0"/>
          <w:numId w:val="321"/>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utrzymanie stabilnego poziomu zatrudnienia w instytucjach zaangażowanych w zarządzanie, wdrażanie i </w:t>
      </w:r>
      <w:r w:rsidR="00A64693" w:rsidRPr="00D124BD">
        <w:rPr>
          <w:rFonts w:ascii="Arial" w:eastAsia="Symbol" w:hAnsi="Arial" w:cs="Arial"/>
          <w:sz w:val="20"/>
          <w:szCs w:val="20"/>
          <w:lang w:eastAsia="pl-PL" w:bidi="pl-PL"/>
        </w:rPr>
        <w:t xml:space="preserve">księgowanie wydatków </w:t>
      </w:r>
      <w:r w:rsidRPr="00D124BD">
        <w:rPr>
          <w:rFonts w:ascii="Arial" w:eastAsia="Symbol" w:hAnsi="Arial" w:cs="Arial"/>
          <w:sz w:val="20"/>
          <w:szCs w:val="20"/>
          <w:lang w:eastAsia="pl-PL" w:bidi="pl-PL"/>
        </w:rPr>
        <w:t>FEM 2021-2027,</w:t>
      </w:r>
    </w:p>
    <w:p w14:paraId="7AA35FB4" w14:textId="77777777" w:rsidR="00385397" w:rsidRPr="00D124BD" w:rsidRDefault="00385397" w:rsidP="00D124BD">
      <w:pPr>
        <w:numPr>
          <w:ilvl w:val="0"/>
          <w:numId w:val="321"/>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upowszechnienie nowoczesnych metod zarządzania zasobami ludzkimi,</w:t>
      </w:r>
    </w:p>
    <w:p w14:paraId="689B7120" w14:textId="77777777" w:rsidR="00385397" w:rsidRPr="00D124BD" w:rsidRDefault="00385397" w:rsidP="00D124BD">
      <w:pPr>
        <w:numPr>
          <w:ilvl w:val="0"/>
          <w:numId w:val="321"/>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podniesienie poziomu wiedzy merytorycznej pracowników, poprzez dopasowane do potrzeb formy szkoleniowe (m.in. warsztaty, kursy, studia podyplomowe, kursy językowe).</w:t>
      </w:r>
    </w:p>
    <w:p w14:paraId="2E4FD8D4" w14:textId="77777777" w:rsidR="00385397" w:rsidRPr="00D124BD" w:rsidRDefault="00385397" w:rsidP="00D124BD">
      <w:pPr>
        <w:spacing w:before="0" w:after="0" w:line="276" w:lineRule="auto"/>
        <w:rPr>
          <w:rFonts w:ascii="Arial" w:eastAsia="Symbol" w:hAnsi="Arial" w:cs="Arial"/>
          <w:sz w:val="20"/>
          <w:szCs w:val="20"/>
          <w:lang w:eastAsia="pl-PL" w:bidi="pl-PL"/>
        </w:rPr>
      </w:pPr>
    </w:p>
    <w:p w14:paraId="483E0EB0" w14:textId="77777777" w:rsidR="00385397" w:rsidRPr="00D124BD" w:rsidRDefault="00385397" w:rsidP="00D124BD">
      <w:pPr>
        <w:spacing w:before="0" w:after="0" w:line="276" w:lineRule="auto"/>
        <w:rPr>
          <w:rFonts w:ascii="Arial" w:eastAsia="Symbol" w:hAnsi="Arial" w:cs="Arial"/>
          <w:b/>
          <w:sz w:val="20"/>
          <w:szCs w:val="20"/>
          <w:lang w:eastAsia="pl-PL" w:bidi="pl-PL"/>
        </w:rPr>
      </w:pPr>
      <w:r w:rsidRPr="00D124BD">
        <w:rPr>
          <w:rFonts w:ascii="Arial" w:eastAsia="Symbol" w:hAnsi="Arial" w:cs="Arial"/>
          <w:b/>
          <w:sz w:val="20"/>
          <w:szCs w:val="20"/>
          <w:lang w:eastAsia="pl-PL" w:bidi="pl-PL"/>
        </w:rPr>
        <w:t xml:space="preserve">Cel szczegółowy 2: </w:t>
      </w:r>
      <w:r w:rsidRPr="00D124BD">
        <w:rPr>
          <w:rFonts w:ascii="Arial" w:eastAsia="Symbol" w:hAnsi="Arial" w:cs="Arial"/>
          <w:sz w:val="20"/>
          <w:szCs w:val="20"/>
          <w:lang w:eastAsia="pl-PL" w:bidi="pl-PL"/>
        </w:rPr>
        <w:t>Zapewnienie odpowiedniego zaplecza organizacyjnego, technicznego oraz administracyjnego.</w:t>
      </w:r>
    </w:p>
    <w:p w14:paraId="0FC64F55" w14:textId="77777777" w:rsidR="00385397" w:rsidRPr="00D124BD" w:rsidRDefault="00385397" w:rsidP="00D124BD">
      <w:pPr>
        <w:spacing w:before="0" w:after="0" w:line="276" w:lineRule="auto"/>
        <w:rPr>
          <w:rFonts w:ascii="Arial" w:eastAsia="Symbol" w:hAnsi="Arial" w:cs="Arial"/>
          <w:sz w:val="20"/>
          <w:szCs w:val="20"/>
          <w:u w:val="single"/>
          <w:lang w:eastAsia="pl-PL" w:bidi="pl-PL"/>
        </w:rPr>
      </w:pPr>
      <w:r w:rsidRPr="00D124BD">
        <w:rPr>
          <w:rFonts w:ascii="Arial" w:eastAsia="Symbol" w:hAnsi="Arial" w:cs="Arial"/>
          <w:sz w:val="20"/>
          <w:szCs w:val="20"/>
          <w:lang w:eastAsia="pl-PL" w:bidi="pl-PL"/>
        </w:rPr>
        <w:t>Oczekiwany rezultat: stworzenie i utrzymanie warunków pracy gwarantujących skuteczne wykonywanie obowiązków związanych z realizacją Programu.</w:t>
      </w:r>
    </w:p>
    <w:p w14:paraId="45DE17BE" w14:textId="77777777"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Wsparcie ze środków Pomocy technicznej zapewni:</w:t>
      </w:r>
    </w:p>
    <w:p w14:paraId="74419FC6" w14:textId="3E20C45D" w:rsidR="00385397" w:rsidRPr="00D124BD" w:rsidRDefault="00385397" w:rsidP="00D124BD">
      <w:pPr>
        <w:numPr>
          <w:ilvl w:val="0"/>
          <w:numId w:val="322"/>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obsługę administracyjną, finansową i organizacyjną instytucji zaangażowanych</w:t>
      </w:r>
      <w:r w:rsidRPr="00D124BD">
        <w:rPr>
          <w:rFonts w:ascii="Arial" w:eastAsia="Symbol" w:hAnsi="Arial" w:cs="Arial"/>
          <w:sz w:val="20"/>
          <w:szCs w:val="20"/>
          <w:lang w:eastAsia="pl-PL" w:bidi="pl-PL"/>
        </w:rPr>
        <w:br/>
        <w:t xml:space="preserve">w zarządzanie, wdrażanie i </w:t>
      </w:r>
      <w:r w:rsidR="006134FC" w:rsidRPr="00D124BD">
        <w:rPr>
          <w:rFonts w:ascii="Arial" w:eastAsia="Symbol" w:hAnsi="Arial" w:cs="Arial"/>
          <w:sz w:val="20"/>
          <w:szCs w:val="20"/>
          <w:lang w:eastAsia="pl-PL" w:bidi="pl-PL"/>
        </w:rPr>
        <w:t xml:space="preserve">księgowanie wydatków </w:t>
      </w:r>
      <w:r w:rsidRPr="00D124BD">
        <w:rPr>
          <w:rFonts w:ascii="Arial" w:eastAsia="Symbol" w:hAnsi="Arial" w:cs="Arial"/>
          <w:sz w:val="20"/>
          <w:szCs w:val="20"/>
          <w:lang w:eastAsia="pl-PL" w:bidi="pl-PL"/>
        </w:rPr>
        <w:t>FEM 2021-2027,</w:t>
      </w:r>
    </w:p>
    <w:p w14:paraId="149B6146" w14:textId="77777777" w:rsidR="00385397" w:rsidRPr="00D124BD" w:rsidRDefault="00385397" w:rsidP="00D124BD">
      <w:pPr>
        <w:numPr>
          <w:ilvl w:val="0"/>
          <w:numId w:val="322"/>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utrzymanie powierzchni biurowej,</w:t>
      </w:r>
    </w:p>
    <w:p w14:paraId="27EF751A" w14:textId="77777777" w:rsidR="00385397" w:rsidRPr="00D124BD" w:rsidRDefault="00385397" w:rsidP="00D124BD">
      <w:pPr>
        <w:numPr>
          <w:ilvl w:val="0"/>
          <w:numId w:val="322"/>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możliwość zakupu oraz eksploatację i utrzymanie wyposażenia, sprzętu komputerowego i usług IT,</w:t>
      </w:r>
    </w:p>
    <w:p w14:paraId="286C228A" w14:textId="77777777" w:rsidR="00385397" w:rsidRPr="00D124BD" w:rsidRDefault="00385397" w:rsidP="00D124BD">
      <w:pPr>
        <w:numPr>
          <w:ilvl w:val="0"/>
          <w:numId w:val="322"/>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utrzymanie kosztów technicznych na poziomie gwarantującym adekwatne warunki pracy,</w:t>
      </w:r>
    </w:p>
    <w:p w14:paraId="5775D588" w14:textId="77777777" w:rsidR="00385397" w:rsidRPr="00D124BD" w:rsidRDefault="00385397" w:rsidP="00D124BD">
      <w:pPr>
        <w:numPr>
          <w:ilvl w:val="0"/>
          <w:numId w:val="322"/>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finansowanie pozostałych działań zapewniających sprawny system wdrażania Programu.</w:t>
      </w:r>
    </w:p>
    <w:p w14:paraId="5E8DB498" w14:textId="77777777" w:rsidR="00385397" w:rsidRPr="00D124BD" w:rsidRDefault="00385397" w:rsidP="00D124BD">
      <w:pPr>
        <w:spacing w:before="0" w:after="0" w:line="276" w:lineRule="auto"/>
        <w:rPr>
          <w:rFonts w:ascii="Arial" w:eastAsia="Symbol" w:hAnsi="Arial" w:cs="Arial"/>
          <w:sz w:val="20"/>
          <w:szCs w:val="20"/>
          <w:lang w:eastAsia="pl-PL" w:bidi="pl-PL"/>
        </w:rPr>
      </w:pPr>
    </w:p>
    <w:p w14:paraId="7D562486" w14:textId="77777777" w:rsidR="00385397" w:rsidRPr="00D124BD" w:rsidRDefault="00385397" w:rsidP="00D124BD">
      <w:pPr>
        <w:spacing w:before="0" w:after="0" w:line="276" w:lineRule="auto"/>
        <w:rPr>
          <w:rFonts w:ascii="Arial" w:eastAsia="Symbol" w:hAnsi="Arial" w:cs="Arial"/>
          <w:b/>
          <w:sz w:val="20"/>
          <w:szCs w:val="20"/>
          <w:lang w:eastAsia="pl-PL" w:bidi="pl-PL"/>
        </w:rPr>
      </w:pPr>
      <w:r w:rsidRPr="00D124BD">
        <w:rPr>
          <w:rFonts w:ascii="Arial" w:eastAsia="Symbol" w:hAnsi="Arial" w:cs="Arial"/>
          <w:b/>
          <w:sz w:val="20"/>
          <w:szCs w:val="20"/>
          <w:lang w:eastAsia="pl-PL" w:bidi="pl-PL"/>
        </w:rPr>
        <w:t xml:space="preserve">Cel szczegółowy 3: </w:t>
      </w:r>
      <w:r w:rsidRPr="00D124BD">
        <w:rPr>
          <w:rFonts w:ascii="Arial" w:eastAsia="Symbol" w:hAnsi="Arial" w:cs="Arial"/>
          <w:sz w:val="20"/>
          <w:szCs w:val="20"/>
          <w:lang w:eastAsia="pl-PL" w:bidi="pl-PL"/>
        </w:rPr>
        <w:t>Skuteczny system monitorowania postępów we wdrażaniu FEM 2021-2027.</w:t>
      </w:r>
    </w:p>
    <w:p w14:paraId="6CC42BCD" w14:textId="77777777"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Oczekiwany rezultat: sprawna realizacja kluczowych procesów wdrażania FEM 2021-2027.</w:t>
      </w:r>
    </w:p>
    <w:p w14:paraId="3CD152E1" w14:textId="77777777"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Wsparcie ze środków Pomocy technicznej zapewni:</w:t>
      </w:r>
    </w:p>
    <w:p w14:paraId="456561DF" w14:textId="77777777" w:rsidR="00385397" w:rsidRPr="00D124BD" w:rsidRDefault="00385397" w:rsidP="00D124BD">
      <w:pPr>
        <w:numPr>
          <w:ilvl w:val="0"/>
          <w:numId w:val="323"/>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rozbudowę i utrzymanie systemów informatycznych,</w:t>
      </w:r>
    </w:p>
    <w:p w14:paraId="5D688393" w14:textId="77777777" w:rsidR="00385397" w:rsidRPr="00D124BD" w:rsidRDefault="00385397" w:rsidP="00D124BD">
      <w:pPr>
        <w:numPr>
          <w:ilvl w:val="0"/>
          <w:numId w:val="323"/>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sprawną identyfikację problemów oraz szybkie podjęcie środków zaradczych poprzez skoordynowany plan badań ewaluacyjnych,</w:t>
      </w:r>
    </w:p>
    <w:p w14:paraId="0D8C76E5" w14:textId="77777777" w:rsidR="00385397" w:rsidRPr="00D124BD" w:rsidRDefault="00385397" w:rsidP="00D124BD">
      <w:pPr>
        <w:numPr>
          <w:ilvl w:val="0"/>
          <w:numId w:val="323"/>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wsparcie eksperckie(m.in. ekspertyzy, analizy).</w:t>
      </w:r>
    </w:p>
    <w:p w14:paraId="60B9F685" w14:textId="77777777" w:rsidR="00385397" w:rsidRPr="00D124BD" w:rsidRDefault="00385397" w:rsidP="00D124BD">
      <w:pPr>
        <w:numPr>
          <w:ilvl w:val="0"/>
          <w:numId w:val="323"/>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wsparcie członków Komitetu Monitorującego,</w:t>
      </w:r>
    </w:p>
    <w:p w14:paraId="2F346526" w14:textId="11493134" w:rsidR="00401291" w:rsidRPr="00D124BD" w:rsidRDefault="00917B43" w:rsidP="00D124BD">
      <w:pPr>
        <w:pStyle w:val="Akapitzlist"/>
        <w:numPr>
          <w:ilvl w:val="0"/>
          <w:numId w:val="323"/>
        </w:numPr>
        <w:spacing w:line="276" w:lineRule="auto"/>
        <w:jc w:val="left"/>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komitet monitorujący zapewnia wyważone i reprezentatywne zaangażowanie partnerów, w tym organizacji związkowych i pracodawców, organizacji izb gospodarczej, organizacji środowiska naukowego lub akademickiego, organizacji pozarządowych reprezentujący organizacje pozarządowe działające na rzecz ochrony środowiska, organizacje pozarządowe działające na rzecz promowania włączenia społecznego, równości szans i płci, równości szans i niedyskryminacji, organizacje pozarządowe o charakterze federacyjnym, organizacje pozarządowe właściwe ze względu na przynajmniej jeden z rodzajów działalności objętych programem FEM 2021-2027, organizacji niezależnych od władz i ich organów doradczych, aby lepiej odzwierciedlać udział trzeciego sektora w monitorowaniu funduszy UE. </w:t>
      </w:r>
    </w:p>
    <w:p w14:paraId="22E47793" w14:textId="77777777" w:rsidR="00F362B4" w:rsidRPr="00D124BD" w:rsidRDefault="00F362B4" w:rsidP="00D124BD">
      <w:pPr>
        <w:pStyle w:val="Akapitzlist"/>
        <w:numPr>
          <w:ilvl w:val="0"/>
          <w:numId w:val="323"/>
        </w:numPr>
        <w:spacing w:line="276" w:lineRule="auto"/>
        <w:jc w:val="left"/>
        <w:rPr>
          <w:rFonts w:ascii="Arial" w:eastAsia="Symbol" w:hAnsi="Arial" w:cs="Arial"/>
          <w:sz w:val="20"/>
          <w:szCs w:val="20"/>
          <w:lang w:eastAsia="pl-PL" w:bidi="pl-PL"/>
        </w:rPr>
      </w:pPr>
      <w:r w:rsidRPr="00D124BD">
        <w:rPr>
          <w:rFonts w:ascii="Arial" w:eastAsia="Symbol" w:hAnsi="Arial" w:cs="Arial"/>
          <w:sz w:val="20"/>
          <w:szCs w:val="20"/>
          <w:lang w:eastAsia="pl-PL" w:bidi="pl-PL"/>
        </w:rPr>
        <w:t>powołanie prezydium Komitetu Monitorującego z równym udziałem wszystkich kategorii partnerów.</w:t>
      </w:r>
    </w:p>
    <w:p w14:paraId="1F98612A" w14:textId="77777777" w:rsidR="00385397" w:rsidRPr="00D124BD" w:rsidRDefault="00385397" w:rsidP="00D124BD">
      <w:pPr>
        <w:spacing w:before="0" w:after="0" w:line="276" w:lineRule="auto"/>
        <w:contextualSpacing/>
        <w:rPr>
          <w:rFonts w:ascii="Arial" w:eastAsia="Symbol" w:hAnsi="Arial" w:cs="Arial"/>
          <w:sz w:val="20"/>
          <w:szCs w:val="20"/>
          <w:lang w:eastAsia="pl-PL" w:bidi="pl-PL"/>
        </w:rPr>
      </w:pPr>
    </w:p>
    <w:p w14:paraId="33D446AD" w14:textId="77777777" w:rsidR="00385397" w:rsidRPr="00D124BD" w:rsidRDefault="00385397" w:rsidP="00D124BD">
      <w:pPr>
        <w:spacing w:before="0" w:after="0" w:line="276" w:lineRule="auto"/>
        <w:rPr>
          <w:rFonts w:ascii="Arial" w:eastAsia="Symbol" w:hAnsi="Arial" w:cs="Arial"/>
          <w:b/>
          <w:sz w:val="20"/>
          <w:szCs w:val="20"/>
          <w:lang w:eastAsia="pl-PL" w:bidi="pl-PL"/>
        </w:rPr>
      </w:pPr>
      <w:r w:rsidRPr="00D124BD">
        <w:rPr>
          <w:rFonts w:ascii="Arial" w:eastAsia="Symbol" w:hAnsi="Arial" w:cs="Arial"/>
          <w:b/>
          <w:sz w:val="20"/>
          <w:szCs w:val="20"/>
          <w:lang w:eastAsia="pl-PL" w:bidi="pl-PL"/>
        </w:rPr>
        <w:t xml:space="preserve">Cel szczegółowy 4: </w:t>
      </w:r>
      <w:r w:rsidRPr="00D124BD">
        <w:rPr>
          <w:rFonts w:ascii="Arial" w:eastAsia="Symbol" w:hAnsi="Arial" w:cs="Arial"/>
          <w:sz w:val="20"/>
          <w:szCs w:val="20"/>
          <w:lang w:eastAsia="pl-PL" w:bidi="pl-PL"/>
        </w:rPr>
        <w:t>Wzmocnienie kompetencji beneficjentów i potencjalnych beneficjentów programu.</w:t>
      </w:r>
    </w:p>
    <w:p w14:paraId="71A81A16" w14:textId="77777777"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Oczekiwany rezultat: skuteczność beneficjentów w aplikowaniu i realizacji projektów, wzrostu rozwoju społeczno-gospodarczego Mazowsza.</w:t>
      </w:r>
    </w:p>
    <w:p w14:paraId="58FDA385" w14:textId="77777777"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Wsparcie ze środków Pomocy technicznej zapewni:</w:t>
      </w:r>
    </w:p>
    <w:p w14:paraId="157703F4" w14:textId="77777777" w:rsidR="00385397" w:rsidRPr="00D124BD" w:rsidRDefault="00385397" w:rsidP="00D124BD">
      <w:pPr>
        <w:numPr>
          <w:ilvl w:val="0"/>
          <w:numId w:val="324"/>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dopasowanie specjalistycznych szkoleń do określonych na poziomie projektów wyzwań i potrzeb beneficjentów,</w:t>
      </w:r>
    </w:p>
    <w:p w14:paraId="11DF6AEE" w14:textId="77777777" w:rsidR="00385397" w:rsidRPr="00D124BD" w:rsidRDefault="00385397" w:rsidP="00D124BD">
      <w:pPr>
        <w:numPr>
          <w:ilvl w:val="0"/>
          <w:numId w:val="324"/>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podniesienie skuteczności i dynamiki absorpcji środków,</w:t>
      </w:r>
    </w:p>
    <w:p w14:paraId="4315E448" w14:textId="77777777" w:rsidR="00385397" w:rsidRPr="00D124BD" w:rsidRDefault="00385397" w:rsidP="00D124BD">
      <w:pPr>
        <w:numPr>
          <w:ilvl w:val="0"/>
          <w:numId w:val="324"/>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wspomaganie szkoleniowe w wyspecjalizowanych zakresach powiązanych ściśle z przygotowywanymi projektami.</w:t>
      </w:r>
    </w:p>
    <w:p w14:paraId="39E3845C" w14:textId="77777777" w:rsidR="00385397" w:rsidRPr="00D124BD" w:rsidRDefault="00385397" w:rsidP="00D124BD">
      <w:pPr>
        <w:spacing w:before="0" w:after="0" w:line="276" w:lineRule="auto"/>
        <w:contextualSpacing/>
        <w:rPr>
          <w:rFonts w:ascii="Arial" w:eastAsia="Symbol" w:hAnsi="Arial" w:cs="Arial"/>
          <w:sz w:val="20"/>
          <w:szCs w:val="20"/>
          <w:lang w:eastAsia="pl-PL" w:bidi="pl-PL"/>
        </w:rPr>
      </w:pPr>
    </w:p>
    <w:p w14:paraId="18C3C08D" w14:textId="77777777" w:rsidR="00A47D9B" w:rsidRPr="00D124BD" w:rsidRDefault="00385397" w:rsidP="00D124BD">
      <w:pPr>
        <w:spacing w:before="0" w:after="0" w:line="276" w:lineRule="auto"/>
        <w:contextualSpacing/>
        <w:rPr>
          <w:rFonts w:ascii="Arial" w:eastAsia="Calibri" w:hAnsi="Arial" w:cs="Arial"/>
          <w:sz w:val="20"/>
          <w:szCs w:val="20"/>
          <w:lang w:eastAsia="pl-PL" w:bidi="pl-PL"/>
        </w:rPr>
      </w:pPr>
      <w:r w:rsidRPr="00D124BD">
        <w:rPr>
          <w:rFonts w:ascii="Arial" w:eastAsia="Symbol" w:hAnsi="Arial" w:cs="Arial"/>
          <w:b/>
          <w:sz w:val="20"/>
          <w:szCs w:val="20"/>
          <w:lang w:eastAsia="pl-PL" w:bidi="pl-PL"/>
        </w:rPr>
        <w:t xml:space="preserve">Cel szczegółowy 5: </w:t>
      </w:r>
      <w:r w:rsidR="00A47D9B" w:rsidRPr="00D124BD">
        <w:rPr>
          <w:rFonts w:ascii="Arial" w:eastAsia="Calibri" w:hAnsi="Arial" w:cs="Arial"/>
          <w:sz w:val="20"/>
          <w:szCs w:val="20"/>
          <w:lang w:eastAsia="pl-PL" w:bidi="pl-PL"/>
        </w:rPr>
        <w:t>Budowanie potencjału interesariuszy</w:t>
      </w:r>
      <w:r w:rsidR="00A47D9B" w:rsidRPr="00D124BD">
        <w:rPr>
          <w:rFonts w:ascii="Arial" w:eastAsia="Calibri" w:hAnsi="Arial" w:cs="Arial"/>
          <w:b/>
          <w:sz w:val="20"/>
          <w:szCs w:val="20"/>
          <w:lang w:eastAsia="pl-PL" w:bidi="pl-PL"/>
        </w:rPr>
        <w:t xml:space="preserve"> </w:t>
      </w:r>
      <w:r w:rsidR="00A47D9B" w:rsidRPr="00D124BD">
        <w:rPr>
          <w:rFonts w:ascii="Arial" w:eastAsia="Calibri" w:hAnsi="Arial" w:cs="Arial"/>
          <w:sz w:val="20"/>
          <w:szCs w:val="20"/>
          <w:lang w:eastAsia="pl-PL" w:bidi="pl-PL"/>
        </w:rPr>
        <w:t>poprzez efektywne zarządzanie procesem przedsiębiorczego odkrywania w ramach inteligentnej specjalizacji województwa mazowieckiego. Oczekiwany rezultat: utrzymanie stanu spełnienia warunku podstawowego: dobre zarządzanie regionalną strategią inteligentnej specjalizacji w ramach 1 Celu polityki w perspektywie finansowej 2021-2027.</w:t>
      </w:r>
    </w:p>
    <w:p w14:paraId="28BEACFA" w14:textId="77777777" w:rsidR="00A47D9B" w:rsidRPr="00D124BD" w:rsidRDefault="00A47D9B" w:rsidP="00D124BD">
      <w:pPr>
        <w:spacing w:before="0" w:after="0" w:line="276" w:lineRule="auto"/>
        <w:contextualSpacing/>
        <w:rPr>
          <w:rFonts w:ascii="Arial" w:eastAsia="Calibri" w:hAnsi="Arial" w:cs="Arial"/>
          <w:sz w:val="20"/>
          <w:szCs w:val="20"/>
          <w:lang w:eastAsia="pl-PL" w:bidi="pl-PL"/>
        </w:rPr>
      </w:pPr>
      <w:r w:rsidRPr="00D124BD">
        <w:rPr>
          <w:rFonts w:ascii="Arial" w:eastAsia="Calibri" w:hAnsi="Arial" w:cs="Arial"/>
          <w:sz w:val="20"/>
          <w:szCs w:val="20"/>
          <w:lang w:eastAsia="pl-PL" w:bidi="pl-PL"/>
        </w:rPr>
        <w:t>Wsparcie ze środków Pomocy technicznej zapewni:</w:t>
      </w:r>
    </w:p>
    <w:p w14:paraId="35FEBECC" w14:textId="77777777" w:rsidR="00A47D9B" w:rsidRPr="00D124BD" w:rsidRDefault="00A47D9B" w:rsidP="00D124BD">
      <w:pPr>
        <w:pStyle w:val="Akapitzlist"/>
        <w:numPr>
          <w:ilvl w:val="0"/>
          <w:numId w:val="327"/>
        </w:numPr>
        <w:spacing w:line="276" w:lineRule="auto"/>
        <w:ind w:left="426"/>
        <w:jc w:val="left"/>
        <w:rPr>
          <w:rFonts w:ascii="Arial" w:eastAsia="Calibri" w:hAnsi="Arial" w:cs="Arial"/>
          <w:sz w:val="20"/>
          <w:szCs w:val="20"/>
          <w:lang w:eastAsia="pl-PL" w:bidi="pl-PL"/>
        </w:rPr>
      </w:pPr>
      <w:r w:rsidRPr="00D124BD">
        <w:rPr>
          <w:rFonts w:ascii="Arial" w:eastAsia="Calibri" w:hAnsi="Arial" w:cs="Arial"/>
          <w:sz w:val="20"/>
          <w:szCs w:val="20"/>
          <w:lang w:eastAsia="pl-PL" w:bidi="pl-PL"/>
        </w:rPr>
        <w:t>aktualną analizę wyzwań w zakresie dyfuzji innowacji i cyfryzacji</w:t>
      </w:r>
    </w:p>
    <w:p w14:paraId="08EA78FF" w14:textId="77777777" w:rsidR="00A47D9B" w:rsidRPr="00D124BD" w:rsidRDefault="00A47D9B" w:rsidP="00D124BD">
      <w:pPr>
        <w:pStyle w:val="Akapitzlist"/>
        <w:numPr>
          <w:ilvl w:val="0"/>
          <w:numId w:val="327"/>
        </w:numPr>
        <w:spacing w:line="276" w:lineRule="auto"/>
        <w:ind w:left="426"/>
        <w:jc w:val="left"/>
        <w:rPr>
          <w:rFonts w:ascii="Arial" w:eastAsia="Calibri" w:hAnsi="Arial" w:cs="Arial"/>
          <w:sz w:val="20"/>
          <w:szCs w:val="20"/>
          <w:lang w:eastAsia="pl-PL" w:bidi="pl-PL"/>
        </w:rPr>
      </w:pPr>
      <w:r w:rsidRPr="00D124BD">
        <w:rPr>
          <w:rFonts w:ascii="Arial" w:eastAsia="Calibri" w:hAnsi="Arial" w:cs="Arial"/>
          <w:sz w:val="20"/>
          <w:szCs w:val="20"/>
          <w:lang w:eastAsia="pl-PL" w:bidi="pl-PL"/>
        </w:rPr>
        <w:t>ciągłość procesu przedsiębiorczego odkrywania zgodnie z zasadą kolektywnego przywództwa,</w:t>
      </w:r>
    </w:p>
    <w:p w14:paraId="26307CCB" w14:textId="77777777" w:rsidR="00A47D9B" w:rsidRPr="00D124BD" w:rsidRDefault="00A47D9B" w:rsidP="00D124BD">
      <w:pPr>
        <w:pStyle w:val="Akapitzlist"/>
        <w:numPr>
          <w:ilvl w:val="0"/>
          <w:numId w:val="327"/>
        </w:numPr>
        <w:spacing w:line="276" w:lineRule="auto"/>
        <w:ind w:left="426"/>
        <w:jc w:val="left"/>
        <w:rPr>
          <w:rFonts w:ascii="Arial" w:eastAsia="Calibri" w:hAnsi="Arial" w:cs="Arial"/>
          <w:sz w:val="20"/>
          <w:szCs w:val="20"/>
          <w:lang w:eastAsia="pl-PL" w:bidi="pl-PL"/>
        </w:rPr>
      </w:pPr>
      <w:r w:rsidRPr="00D124BD">
        <w:rPr>
          <w:rFonts w:ascii="Arial" w:eastAsia="Calibri" w:hAnsi="Arial" w:cs="Arial"/>
          <w:sz w:val="20"/>
          <w:szCs w:val="20"/>
          <w:lang w:eastAsia="pl-PL" w:bidi="pl-PL"/>
        </w:rPr>
        <w:t>stały monitoring inteligentnej specjalizacji województwa mazowieckiego,</w:t>
      </w:r>
    </w:p>
    <w:p w14:paraId="2D304D64" w14:textId="77777777" w:rsidR="00A47D9B" w:rsidRPr="00D124BD" w:rsidRDefault="00A47D9B" w:rsidP="00D124BD">
      <w:pPr>
        <w:pStyle w:val="Akapitzlist"/>
        <w:numPr>
          <w:ilvl w:val="0"/>
          <w:numId w:val="327"/>
        </w:numPr>
        <w:spacing w:line="276" w:lineRule="auto"/>
        <w:ind w:left="426"/>
        <w:jc w:val="left"/>
        <w:rPr>
          <w:rFonts w:ascii="Arial" w:eastAsia="Calibri" w:hAnsi="Arial" w:cs="Arial"/>
          <w:sz w:val="20"/>
          <w:szCs w:val="20"/>
          <w:lang w:eastAsia="pl-PL" w:bidi="pl-PL"/>
        </w:rPr>
      </w:pPr>
      <w:r w:rsidRPr="00D124BD">
        <w:rPr>
          <w:rFonts w:ascii="Arial" w:eastAsia="Calibri" w:hAnsi="Arial" w:cs="Arial"/>
          <w:sz w:val="20"/>
          <w:szCs w:val="20"/>
          <w:lang w:eastAsia="pl-PL" w:bidi="pl-PL"/>
        </w:rPr>
        <w:t xml:space="preserve">działania mające na celu poprawę regionalnych systemów badań naukowych, </w:t>
      </w:r>
    </w:p>
    <w:p w14:paraId="3115C068" w14:textId="77777777" w:rsidR="00A47D9B" w:rsidRPr="00D124BD" w:rsidRDefault="00A47D9B" w:rsidP="00D124BD">
      <w:pPr>
        <w:pStyle w:val="Akapitzlist"/>
        <w:numPr>
          <w:ilvl w:val="0"/>
          <w:numId w:val="327"/>
        </w:numPr>
        <w:spacing w:line="276" w:lineRule="auto"/>
        <w:ind w:left="426"/>
        <w:jc w:val="left"/>
        <w:rPr>
          <w:rFonts w:ascii="Arial" w:eastAsia="Calibri" w:hAnsi="Arial" w:cs="Arial"/>
          <w:sz w:val="20"/>
          <w:szCs w:val="20"/>
          <w:lang w:eastAsia="pl-PL" w:bidi="pl-PL"/>
        </w:rPr>
      </w:pPr>
      <w:r w:rsidRPr="00D124BD">
        <w:rPr>
          <w:rFonts w:ascii="Arial" w:eastAsia="Calibri" w:hAnsi="Arial" w:cs="Arial"/>
          <w:sz w:val="20"/>
          <w:szCs w:val="20"/>
          <w:lang w:eastAsia="pl-PL" w:bidi="pl-PL"/>
        </w:rPr>
        <w:t>działania na rzecz transformacji przemysłowej i innowacji,</w:t>
      </w:r>
    </w:p>
    <w:p w14:paraId="2A832FC6" w14:textId="77777777" w:rsidR="00A47D9B" w:rsidRPr="00D124BD" w:rsidRDefault="00A47D9B" w:rsidP="00D124BD">
      <w:pPr>
        <w:pStyle w:val="Akapitzlist"/>
        <w:numPr>
          <w:ilvl w:val="0"/>
          <w:numId w:val="327"/>
        </w:numPr>
        <w:spacing w:line="276" w:lineRule="auto"/>
        <w:ind w:left="426"/>
        <w:jc w:val="left"/>
        <w:rPr>
          <w:rFonts w:ascii="Arial" w:eastAsia="Calibri" w:hAnsi="Arial" w:cs="Arial"/>
          <w:sz w:val="20"/>
          <w:szCs w:val="20"/>
          <w:lang w:eastAsia="pl-PL" w:bidi="pl-PL"/>
        </w:rPr>
      </w:pPr>
      <w:r w:rsidRPr="00D124BD">
        <w:rPr>
          <w:rFonts w:ascii="Arial" w:eastAsia="Calibri" w:hAnsi="Arial" w:cs="Arial"/>
          <w:sz w:val="20"/>
          <w:szCs w:val="20"/>
          <w:lang w:eastAsia="pl-PL" w:bidi="pl-PL"/>
        </w:rPr>
        <w:t>działania na rzecz internacjonalizacji.</w:t>
      </w:r>
    </w:p>
    <w:p w14:paraId="04053217" w14:textId="77777777" w:rsidR="00A47D9B" w:rsidRPr="00D124BD" w:rsidRDefault="00A47D9B" w:rsidP="00D124BD">
      <w:pPr>
        <w:spacing w:before="0" w:after="0" w:line="276" w:lineRule="auto"/>
        <w:contextualSpacing/>
        <w:rPr>
          <w:rFonts w:ascii="Arial" w:eastAsia="Symbol" w:hAnsi="Arial" w:cs="Arial"/>
          <w:sz w:val="20"/>
          <w:szCs w:val="20"/>
          <w:lang w:eastAsia="pl-PL" w:bidi="pl-PL"/>
        </w:rPr>
      </w:pPr>
    </w:p>
    <w:p w14:paraId="68598DF8" w14:textId="3E769C00" w:rsidR="00385397" w:rsidRPr="00D124BD" w:rsidRDefault="00385397" w:rsidP="00D124BD">
      <w:pPr>
        <w:spacing w:before="0" w:after="0" w:line="276" w:lineRule="auto"/>
        <w:rPr>
          <w:rFonts w:ascii="Arial" w:eastAsia="Symbol" w:hAnsi="Arial" w:cs="Arial"/>
          <w:b/>
          <w:sz w:val="20"/>
          <w:szCs w:val="20"/>
          <w:lang w:eastAsia="pl-PL" w:bidi="pl-PL"/>
        </w:rPr>
      </w:pPr>
      <w:r w:rsidRPr="00D124BD">
        <w:rPr>
          <w:rFonts w:ascii="Arial" w:eastAsia="Symbol" w:hAnsi="Arial" w:cs="Arial"/>
          <w:b/>
          <w:sz w:val="20"/>
          <w:szCs w:val="20"/>
          <w:lang w:eastAsia="pl-PL" w:bidi="pl-PL"/>
        </w:rPr>
        <w:t xml:space="preserve">Cel szczegółowy </w:t>
      </w:r>
      <w:r w:rsidR="00A47D9B" w:rsidRPr="00D124BD">
        <w:rPr>
          <w:rFonts w:ascii="Arial" w:eastAsia="Symbol" w:hAnsi="Arial" w:cs="Arial"/>
          <w:b/>
          <w:sz w:val="20"/>
          <w:szCs w:val="20"/>
          <w:lang w:eastAsia="pl-PL" w:bidi="pl-PL"/>
        </w:rPr>
        <w:t>6</w:t>
      </w:r>
      <w:r w:rsidRPr="00D124BD">
        <w:rPr>
          <w:rFonts w:ascii="Arial" w:eastAsia="Symbol" w:hAnsi="Arial" w:cs="Arial"/>
          <w:b/>
          <w:sz w:val="20"/>
          <w:szCs w:val="20"/>
          <w:lang w:eastAsia="pl-PL" w:bidi="pl-PL"/>
        </w:rPr>
        <w:t xml:space="preserve">: </w:t>
      </w:r>
      <w:r w:rsidRPr="00D124BD">
        <w:rPr>
          <w:rFonts w:ascii="Arial" w:eastAsia="Symbol" w:hAnsi="Arial" w:cs="Arial"/>
          <w:sz w:val="20"/>
          <w:szCs w:val="20"/>
          <w:lang w:eastAsia="pl-PL" w:bidi="pl-PL"/>
        </w:rPr>
        <w:t>Skuteczna i efektywna informacja i promocja FEM 2021-2027.</w:t>
      </w:r>
    </w:p>
    <w:p w14:paraId="4EA8470C" w14:textId="77777777"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Oczekiwany rezultat: zapewnienie dopasowanego do potrzeb odbiorców przekazu w zakresie celów i korzyści z wdrażania FE.</w:t>
      </w:r>
    </w:p>
    <w:p w14:paraId="28BA7D0A" w14:textId="77777777"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Wsparcie ze środków Pomocy technicznej zapewni:</w:t>
      </w:r>
    </w:p>
    <w:p w14:paraId="155BAEC5" w14:textId="77777777" w:rsidR="00385397" w:rsidRPr="00D124BD" w:rsidRDefault="00385397" w:rsidP="00D124BD">
      <w:pPr>
        <w:numPr>
          <w:ilvl w:val="0"/>
          <w:numId w:val="328"/>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utrzymanie portali internetowych poświęconych wdrażaniu projektów FEM 2021-2027,</w:t>
      </w:r>
    </w:p>
    <w:p w14:paraId="794C6FA3" w14:textId="77777777" w:rsidR="00385397" w:rsidRPr="00D124BD" w:rsidRDefault="00385397" w:rsidP="00D124BD">
      <w:pPr>
        <w:numPr>
          <w:ilvl w:val="0"/>
          <w:numId w:val="328"/>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promocję możliwości finansowania i realizacji strategii,</w:t>
      </w:r>
    </w:p>
    <w:p w14:paraId="4F3429E8" w14:textId="77777777" w:rsidR="001B7D42" w:rsidRPr="00D124BD" w:rsidRDefault="00385397" w:rsidP="00D124BD">
      <w:pPr>
        <w:numPr>
          <w:ilvl w:val="0"/>
          <w:numId w:val="328"/>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udostępnienie informacji przedstawiających osiągnięcia FEM 2021-2027, w tym promujące uruchomienie Programu</w:t>
      </w:r>
      <w:r w:rsidR="001B7D42" w:rsidRPr="00D124BD">
        <w:rPr>
          <w:rFonts w:ascii="Arial" w:eastAsia="Symbol" w:hAnsi="Arial" w:cs="Arial"/>
          <w:sz w:val="20"/>
          <w:szCs w:val="20"/>
          <w:lang w:eastAsia="pl-PL" w:bidi="pl-PL"/>
        </w:rPr>
        <w:t>,</w:t>
      </w:r>
    </w:p>
    <w:p w14:paraId="0463C9A3" w14:textId="674B9340" w:rsidR="00385397" w:rsidRPr="00D124BD" w:rsidRDefault="001B7D42" w:rsidP="00D124BD">
      <w:pPr>
        <w:numPr>
          <w:ilvl w:val="0"/>
          <w:numId w:val="328"/>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zapewnienie przestrzegania postanowień Karty Praw Podstawowych EU oraz prawidłowej realizacji zasad horyzontalnych przez IZ/IP/beneficjentów, ze szczególnym uwzględnieniem barier i potrzeb osób z grup narażonych na dyskryminację</w:t>
      </w:r>
      <w:r w:rsidR="003D4E55" w:rsidRPr="00D124BD">
        <w:rPr>
          <w:rFonts w:ascii="Arial" w:eastAsia="Symbol" w:hAnsi="Arial" w:cs="Arial"/>
          <w:sz w:val="20"/>
          <w:szCs w:val="20"/>
          <w:lang w:eastAsia="pl-PL" w:bidi="pl-PL"/>
        </w:rPr>
        <w:t>, w tym osób LGBT+</w:t>
      </w:r>
      <w:r w:rsidR="00103B6E" w:rsidRPr="00D124BD">
        <w:rPr>
          <w:rFonts w:ascii="Arial" w:eastAsia="Symbol" w:hAnsi="Arial" w:cs="Arial"/>
          <w:sz w:val="20"/>
          <w:szCs w:val="20"/>
          <w:lang w:eastAsia="pl-PL" w:bidi="pl-PL"/>
        </w:rPr>
        <w:t>,</w:t>
      </w:r>
      <w:r w:rsidRPr="00D124BD">
        <w:rPr>
          <w:rFonts w:ascii="Arial" w:eastAsia="Symbol" w:hAnsi="Arial" w:cs="Arial"/>
          <w:sz w:val="20"/>
          <w:szCs w:val="20"/>
          <w:lang w:eastAsia="pl-PL" w:bidi="pl-PL"/>
        </w:rPr>
        <w:t xml:space="preserve"> poprzez zapewnienie wsparcia eksperckie, szkoleń i konferencji tematycznych umożliwiających wymianę dobrych praktyk oraz produkcję i dystrybucję materiałów informacyjno-edukacyjnych</w:t>
      </w:r>
    </w:p>
    <w:p w14:paraId="033B2ACA" w14:textId="77777777" w:rsidR="00385397" w:rsidRPr="00D124BD" w:rsidRDefault="00385397" w:rsidP="00D124BD">
      <w:pPr>
        <w:spacing w:before="0" w:after="0" w:line="276" w:lineRule="auto"/>
        <w:rPr>
          <w:rFonts w:ascii="Arial" w:eastAsia="Symbol" w:hAnsi="Arial" w:cs="Arial"/>
          <w:sz w:val="20"/>
          <w:szCs w:val="20"/>
          <w:lang w:eastAsia="pl-PL" w:bidi="pl-PL"/>
        </w:rPr>
      </w:pPr>
    </w:p>
    <w:p w14:paraId="0FE5402F" w14:textId="595CE3A0" w:rsidR="00385397" w:rsidRPr="00D124BD" w:rsidRDefault="00385397" w:rsidP="00D124BD">
      <w:pPr>
        <w:spacing w:before="0" w:after="0" w:line="276" w:lineRule="auto"/>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 xml:space="preserve">Ze środków Pomocy </w:t>
      </w:r>
      <w:r w:rsidR="001D5120" w:rsidRPr="00D124BD">
        <w:rPr>
          <w:rFonts w:ascii="Arial" w:eastAsia="Segoe UI Emoji" w:hAnsi="Arial" w:cs="Arial"/>
          <w:sz w:val="20"/>
          <w:szCs w:val="20"/>
          <w:lang w:eastAsia="pl-PL" w:bidi="pl-PL"/>
        </w:rPr>
        <w:t>t</w:t>
      </w:r>
      <w:r w:rsidRPr="00D124BD">
        <w:rPr>
          <w:rFonts w:ascii="Arial" w:eastAsia="Segoe UI Emoji" w:hAnsi="Arial" w:cs="Arial"/>
          <w:sz w:val="20"/>
          <w:szCs w:val="20"/>
          <w:lang w:eastAsia="pl-PL" w:bidi="pl-PL"/>
        </w:rPr>
        <w:t>echnicznej finansowane będą m.in. następujące typy działań:</w:t>
      </w:r>
    </w:p>
    <w:p w14:paraId="68DBF269" w14:textId="77777777"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wynagrodzenia pracowników instytucji zaangażowanych we wdrażanie FEM 2021-2027,</w:t>
      </w:r>
    </w:p>
    <w:p w14:paraId="58EFA4D9" w14:textId="77777777"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koszty organizacyjne, techniczne i administracyjne,</w:t>
      </w:r>
    </w:p>
    <w:p w14:paraId="7C93F896" w14:textId="77777777"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szkolenia specjalistyczne pracowników grupowe i indywidualne,</w:t>
      </w:r>
    </w:p>
    <w:p w14:paraId="53B497F0" w14:textId="77777777"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badania ewaluacyjne specyficznych dla FEM 2021-2027,</w:t>
      </w:r>
    </w:p>
    <w:p w14:paraId="5235BF5B" w14:textId="77777777"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wsparcie procesów realizacji FEM 2021-2027 (np. wybór i kontrola projektów),</w:t>
      </w:r>
    </w:p>
    <w:p w14:paraId="0DB29A54" w14:textId="5B95681C" w:rsidR="00C409DB" w:rsidRPr="00D124BD" w:rsidRDefault="00C409DB"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Calibri" w:hAnsi="Arial" w:cs="Arial"/>
          <w:sz w:val="20"/>
          <w:szCs w:val="20"/>
          <w:lang w:eastAsia="pl-PL" w:bidi="pl-PL"/>
        </w:rPr>
        <w:t>zarządzanie procesem przedsiębiorczego odkrywania w ramach inteligentnej specjalizacji województwa mazowieckiego, w tym działania na rzecz budowania i promowania ekosystemu innowacji na Mazowszu</w:t>
      </w:r>
      <w:r w:rsidR="001D5120" w:rsidRPr="00D124BD">
        <w:rPr>
          <w:rFonts w:ascii="Arial" w:eastAsia="Calibri" w:hAnsi="Arial" w:cs="Arial"/>
          <w:sz w:val="20"/>
          <w:szCs w:val="20"/>
          <w:lang w:eastAsia="pl-PL" w:bidi="pl-PL"/>
        </w:rPr>
        <w:t>,</w:t>
      </w:r>
    </w:p>
    <w:p w14:paraId="72FAF8D9" w14:textId="77777777"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narzędzia informatyczne na potrzeby instytucji wdrażania FEM 2021-2027,</w:t>
      </w:r>
    </w:p>
    <w:p w14:paraId="2129812A" w14:textId="77777777"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lokalny system informatyczny,</w:t>
      </w:r>
    </w:p>
    <w:p w14:paraId="504CE420" w14:textId="0DC7E519"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 xml:space="preserve">wsparcie funkcjonowania Komitetu Monitorującego, grup roboczych oraz innych ciał dialogu społecznego funkcjonujących na </w:t>
      </w:r>
      <w:r w:rsidR="00327953" w:rsidRPr="00D124BD">
        <w:rPr>
          <w:rFonts w:ascii="Arial" w:eastAsia="Symbol" w:hAnsi="Arial" w:cs="Arial"/>
          <w:sz w:val="20"/>
          <w:szCs w:val="20"/>
          <w:lang w:eastAsia="pl-PL" w:bidi="pl-PL"/>
        </w:rPr>
        <w:t>potrzeby</w:t>
      </w:r>
      <w:r w:rsidR="00B367D3" w:rsidRPr="00D124BD">
        <w:rPr>
          <w:rFonts w:ascii="Arial" w:eastAsia="Symbol" w:hAnsi="Arial" w:cs="Arial"/>
          <w:sz w:val="20"/>
          <w:szCs w:val="20"/>
          <w:lang w:eastAsia="pl-PL" w:bidi="pl-PL"/>
        </w:rPr>
        <w:t xml:space="preserve"> </w:t>
      </w:r>
      <w:r w:rsidRPr="00D124BD">
        <w:rPr>
          <w:rFonts w:ascii="Arial" w:eastAsia="Symbol" w:hAnsi="Arial" w:cs="Arial"/>
          <w:sz w:val="20"/>
          <w:szCs w:val="20"/>
          <w:lang w:eastAsia="pl-PL" w:bidi="pl-PL"/>
        </w:rPr>
        <w:t>FEM 2021-2027,</w:t>
      </w:r>
    </w:p>
    <w:p w14:paraId="30D87E7C" w14:textId="77777777"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wsparcie eksperckie i prawne na potrzeby wdrażania FEM 2021-2027,</w:t>
      </w:r>
    </w:p>
    <w:p w14:paraId="7C79333C" w14:textId="77E56A46"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badania, analizy, statystyki na potrzeby monitorowania</w:t>
      </w:r>
      <w:r w:rsidR="00861764" w:rsidRPr="00D124BD">
        <w:rPr>
          <w:rFonts w:ascii="Arial" w:eastAsia="Symbol" w:hAnsi="Arial" w:cs="Arial"/>
          <w:sz w:val="20"/>
          <w:szCs w:val="20"/>
          <w:lang w:eastAsia="pl-PL" w:bidi="pl-PL"/>
        </w:rPr>
        <w:t>,</w:t>
      </w:r>
      <w:r w:rsidR="00B367D3" w:rsidRPr="00D124BD">
        <w:rPr>
          <w:rFonts w:ascii="Arial" w:eastAsia="Symbol" w:hAnsi="Arial" w:cs="Arial"/>
          <w:sz w:val="20"/>
          <w:szCs w:val="20"/>
          <w:lang w:eastAsia="pl-PL" w:bidi="pl-PL"/>
        </w:rPr>
        <w:t xml:space="preserve"> </w:t>
      </w:r>
      <w:r w:rsidRPr="00D124BD">
        <w:rPr>
          <w:rFonts w:ascii="Arial" w:eastAsia="Symbol" w:hAnsi="Arial" w:cs="Arial"/>
          <w:sz w:val="20"/>
          <w:szCs w:val="20"/>
          <w:lang w:eastAsia="pl-PL" w:bidi="pl-PL"/>
        </w:rPr>
        <w:t xml:space="preserve">ewaluacji </w:t>
      </w:r>
      <w:r w:rsidR="00C85332" w:rsidRPr="00D124BD">
        <w:rPr>
          <w:rFonts w:ascii="Arial" w:eastAsia="Symbol" w:hAnsi="Arial" w:cs="Arial"/>
          <w:sz w:val="20"/>
          <w:szCs w:val="20"/>
          <w:lang w:eastAsia="pl-PL" w:bidi="pl-PL"/>
        </w:rPr>
        <w:t>oraz</w:t>
      </w:r>
      <w:r w:rsidR="00851CA6" w:rsidRPr="00D124BD">
        <w:rPr>
          <w:rFonts w:ascii="Arial" w:eastAsia="Symbol" w:hAnsi="Arial" w:cs="Arial"/>
          <w:sz w:val="20"/>
          <w:szCs w:val="20"/>
          <w:lang w:eastAsia="pl-PL" w:bidi="pl-PL"/>
        </w:rPr>
        <w:t xml:space="preserve"> aktual</w:t>
      </w:r>
      <w:r w:rsidR="0087681E" w:rsidRPr="00D124BD">
        <w:rPr>
          <w:rFonts w:ascii="Arial" w:eastAsia="Symbol" w:hAnsi="Arial" w:cs="Arial"/>
          <w:sz w:val="20"/>
          <w:szCs w:val="20"/>
          <w:lang w:eastAsia="pl-PL" w:bidi="pl-PL"/>
        </w:rPr>
        <w:t>izacji</w:t>
      </w:r>
      <w:r w:rsidR="00145B55" w:rsidRPr="00D124BD">
        <w:rPr>
          <w:rFonts w:ascii="Arial" w:eastAsia="Symbol" w:hAnsi="Arial" w:cs="Arial"/>
          <w:sz w:val="20"/>
          <w:szCs w:val="20"/>
          <w:lang w:eastAsia="pl-PL" w:bidi="pl-PL"/>
        </w:rPr>
        <w:t xml:space="preserve"> </w:t>
      </w:r>
      <w:r w:rsidRPr="00D124BD">
        <w:rPr>
          <w:rFonts w:ascii="Arial" w:eastAsia="Symbol" w:hAnsi="Arial" w:cs="Arial"/>
          <w:sz w:val="20"/>
          <w:szCs w:val="20"/>
          <w:lang w:eastAsia="pl-PL" w:bidi="pl-PL"/>
        </w:rPr>
        <w:t xml:space="preserve">Regionalnej Strategii Innowacji </w:t>
      </w:r>
      <w:r w:rsidR="00862DE8" w:rsidRPr="00D124BD">
        <w:rPr>
          <w:rFonts w:ascii="Arial" w:eastAsia="Symbol" w:hAnsi="Arial" w:cs="Arial"/>
          <w:sz w:val="20"/>
          <w:szCs w:val="20"/>
          <w:lang w:eastAsia="pl-PL" w:bidi="pl-PL"/>
        </w:rPr>
        <w:t>dla</w:t>
      </w:r>
      <w:r w:rsidR="00BD365E" w:rsidRPr="00D124BD">
        <w:rPr>
          <w:rFonts w:ascii="Arial" w:eastAsia="Symbol" w:hAnsi="Arial" w:cs="Arial"/>
          <w:sz w:val="20"/>
          <w:szCs w:val="20"/>
          <w:lang w:eastAsia="pl-PL" w:bidi="pl-PL"/>
        </w:rPr>
        <w:t xml:space="preserve"> </w:t>
      </w:r>
      <w:r w:rsidR="00B354B3" w:rsidRPr="00D124BD">
        <w:rPr>
          <w:rFonts w:ascii="Arial" w:eastAsia="Symbol" w:hAnsi="Arial" w:cs="Arial"/>
          <w:sz w:val="20"/>
          <w:szCs w:val="20"/>
          <w:lang w:eastAsia="pl-PL" w:bidi="pl-PL"/>
        </w:rPr>
        <w:t>Mazowsz</w:t>
      </w:r>
      <w:r w:rsidR="00ED7FD7" w:rsidRPr="00D124BD">
        <w:rPr>
          <w:rFonts w:ascii="Arial" w:eastAsia="Symbol" w:hAnsi="Arial" w:cs="Arial"/>
          <w:sz w:val="20"/>
          <w:szCs w:val="20"/>
          <w:lang w:eastAsia="pl-PL" w:bidi="pl-PL"/>
        </w:rPr>
        <w:t>a oraz</w:t>
      </w:r>
      <w:r w:rsidRPr="00D124BD">
        <w:rPr>
          <w:rFonts w:ascii="Arial" w:eastAsia="Symbol" w:hAnsi="Arial" w:cs="Arial"/>
          <w:sz w:val="20"/>
          <w:szCs w:val="20"/>
          <w:lang w:eastAsia="pl-PL" w:bidi="pl-PL"/>
        </w:rPr>
        <w:t xml:space="preserve"> inteligentn</w:t>
      </w:r>
      <w:r w:rsidR="000F0075" w:rsidRPr="00D124BD">
        <w:rPr>
          <w:rFonts w:ascii="Arial" w:eastAsia="Symbol" w:hAnsi="Arial" w:cs="Arial"/>
          <w:sz w:val="20"/>
          <w:szCs w:val="20"/>
          <w:lang w:eastAsia="pl-PL" w:bidi="pl-PL"/>
        </w:rPr>
        <w:t>ej</w:t>
      </w:r>
      <w:r w:rsidRPr="00D124BD">
        <w:rPr>
          <w:rFonts w:ascii="Arial" w:eastAsia="Symbol" w:hAnsi="Arial" w:cs="Arial"/>
          <w:sz w:val="20"/>
          <w:szCs w:val="20"/>
          <w:lang w:eastAsia="pl-PL" w:bidi="pl-PL"/>
        </w:rPr>
        <w:t xml:space="preserve"> specjalizacj</w:t>
      </w:r>
      <w:r w:rsidR="000F0075" w:rsidRPr="00D124BD">
        <w:rPr>
          <w:rFonts w:ascii="Arial" w:eastAsia="Symbol" w:hAnsi="Arial" w:cs="Arial"/>
          <w:sz w:val="20"/>
          <w:szCs w:val="20"/>
          <w:lang w:eastAsia="pl-PL" w:bidi="pl-PL"/>
        </w:rPr>
        <w:t>i województwa mazowieckiego</w:t>
      </w:r>
      <w:r w:rsidRPr="00D124BD">
        <w:rPr>
          <w:rFonts w:ascii="Arial" w:eastAsia="Symbol" w:hAnsi="Arial" w:cs="Arial"/>
          <w:sz w:val="20"/>
          <w:szCs w:val="20"/>
          <w:lang w:eastAsia="pl-PL" w:bidi="pl-PL"/>
        </w:rPr>
        <w:t>,</w:t>
      </w:r>
    </w:p>
    <w:p w14:paraId="50AF7CFB" w14:textId="77777777"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szkolenia specjalistyczne odpowiadające potrzebom beneficjentów i potencjalnych beneficjentów identyfikowanym na poziomie wdrażania poszczególnych projektów,</w:t>
      </w:r>
    </w:p>
    <w:p w14:paraId="775A9082" w14:textId="41C37D59"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portale internetowe poświęcone wdrażaniu projektów FEM 2021-2027</w:t>
      </w:r>
      <w:r w:rsidR="000F0075" w:rsidRPr="00D124BD">
        <w:rPr>
          <w:rFonts w:ascii="Arial" w:eastAsia="Symbol" w:hAnsi="Arial" w:cs="Arial"/>
          <w:sz w:val="20"/>
          <w:szCs w:val="20"/>
          <w:lang w:eastAsia="pl-PL" w:bidi="pl-PL"/>
        </w:rPr>
        <w:t xml:space="preserve"> oraz Regionalnej Strategii</w:t>
      </w:r>
      <w:r w:rsidR="00626F2D" w:rsidRPr="00D124BD">
        <w:rPr>
          <w:rFonts w:ascii="Arial" w:eastAsia="Symbol" w:hAnsi="Arial" w:cs="Arial"/>
          <w:sz w:val="20"/>
          <w:szCs w:val="20"/>
          <w:lang w:eastAsia="pl-PL" w:bidi="pl-PL"/>
        </w:rPr>
        <w:t xml:space="preserve"> Innowacji dla Mazowsza</w:t>
      </w:r>
      <w:r w:rsidRPr="00D124BD">
        <w:rPr>
          <w:rFonts w:ascii="Arial" w:eastAsia="Symbol" w:hAnsi="Arial" w:cs="Arial"/>
          <w:sz w:val="20"/>
          <w:szCs w:val="20"/>
          <w:lang w:eastAsia="pl-PL" w:bidi="pl-PL"/>
        </w:rPr>
        <w:t>,</w:t>
      </w:r>
    </w:p>
    <w:p w14:paraId="6866B792" w14:textId="77777777"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działania informacyjne, promujące możliwości finansowania i realizowane strategie oraz przedstawiające osiągnięcia FEM 2021-2027, w tym promujące uruchomienie Programu,</w:t>
      </w:r>
    </w:p>
    <w:p w14:paraId="479D4F0E" w14:textId="4FD14C40" w:rsidR="00385397" w:rsidRPr="00D124BD" w:rsidRDefault="00385397" w:rsidP="00D124BD">
      <w:pPr>
        <w:numPr>
          <w:ilvl w:val="0"/>
          <w:numId w:val="329"/>
        </w:numPr>
        <w:spacing w:before="0" w:after="0" w:line="276" w:lineRule="auto"/>
        <w:contextualSpacing/>
        <w:rPr>
          <w:rFonts w:ascii="Arial" w:eastAsia="Symbol" w:hAnsi="Arial" w:cs="Arial"/>
          <w:sz w:val="20"/>
          <w:szCs w:val="20"/>
          <w:lang w:eastAsia="pl-PL" w:bidi="pl-PL"/>
        </w:rPr>
      </w:pPr>
      <w:r w:rsidRPr="00D124BD">
        <w:rPr>
          <w:rFonts w:ascii="Arial" w:eastAsia="Symbol" w:hAnsi="Arial" w:cs="Arial"/>
          <w:sz w:val="20"/>
          <w:szCs w:val="20"/>
          <w:lang w:eastAsia="pl-PL" w:bidi="pl-PL"/>
        </w:rPr>
        <w:t>inne wydatki zgodne z katalogiem wydatków określonym w wytycznych dla Pomo</w:t>
      </w:r>
      <w:r w:rsidR="007944AF" w:rsidRPr="00D124BD">
        <w:rPr>
          <w:rFonts w:ascii="Arial" w:eastAsia="Symbol" w:hAnsi="Arial" w:cs="Arial"/>
          <w:sz w:val="20"/>
          <w:szCs w:val="20"/>
          <w:lang w:eastAsia="pl-PL" w:bidi="pl-PL"/>
        </w:rPr>
        <w:t>cy Technicznej i wytycznych dotyczących</w:t>
      </w:r>
      <w:r w:rsidR="008515D0" w:rsidRPr="00D124BD">
        <w:rPr>
          <w:rFonts w:ascii="Arial" w:eastAsia="Symbol" w:hAnsi="Arial" w:cs="Arial"/>
          <w:sz w:val="20"/>
          <w:szCs w:val="20"/>
          <w:lang w:eastAsia="pl-PL" w:bidi="pl-PL"/>
        </w:rPr>
        <w:t xml:space="preserve"> </w:t>
      </w:r>
      <w:r w:rsidR="007944AF" w:rsidRPr="00D124BD">
        <w:rPr>
          <w:rFonts w:ascii="Arial" w:eastAsia="Symbol" w:hAnsi="Arial" w:cs="Arial"/>
          <w:sz w:val="20"/>
          <w:szCs w:val="20"/>
          <w:lang w:eastAsia="pl-PL" w:bidi="pl-PL"/>
        </w:rPr>
        <w:t>kwalifikowani</w:t>
      </w:r>
      <w:r w:rsidRPr="00D124BD">
        <w:rPr>
          <w:rFonts w:ascii="Arial" w:eastAsia="Symbol" w:hAnsi="Arial" w:cs="Arial"/>
          <w:sz w:val="20"/>
          <w:szCs w:val="20"/>
          <w:lang w:eastAsia="pl-PL" w:bidi="pl-PL"/>
        </w:rPr>
        <w:t xml:space="preserve"> wydatków.</w:t>
      </w:r>
    </w:p>
    <w:p w14:paraId="78EE9EF4" w14:textId="77777777" w:rsidR="00385397" w:rsidRPr="00D124BD" w:rsidRDefault="00385397" w:rsidP="00D124BD">
      <w:pPr>
        <w:spacing w:before="0" w:after="0" w:line="276" w:lineRule="auto"/>
        <w:contextualSpacing/>
        <w:rPr>
          <w:rFonts w:ascii="Arial" w:eastAsia="Symbol" w:hAnsi="Arial" w:cs="Arial"/>
          <w:sz w:val="20"/>
          <w:szCs w:val="20"/>
          <w:lang w:eastAsia="pl-PL" w:bidi="pl-PL"/>
        </w:rPr>
      </w:pPr>
    </w:p>
    <w:p w14:paraId="7554F2CB" w14:textId="77777777" w:rsidR="00385397" w:rsidRPr="00D124BD" w:rsidRDefault="00385397" w:rsidP="00D124BD">
      <w:pPr>
        <w:pStyle w:val="Text1"/>
        <w:spacing w:before="0" w:after="0" w:line="276" w:lineRule="auto"/>
        <w:ind w:left="0"/>
        <w:rPr>
          <w:rFonts w:ascii="Arial" w:hAnsi="Arial" w:cs="Arial"/>
          <w:b/>
          <w:sz w:val="20"/>
          <w:szCs w:val="20"/>
        </w:rPr>
      </w:pPr>
      <w:r w:rsidRPr="00D124BD">
        <w:rPr>
          <w:rFonts w:ascii="Arial" w:hAnsi="Arial" w:cs="Arial"/>
          <w:b/>
          <w:sz w:val="20"/>
          <w:szCs w:val="20"/>
        </w:rPr>
        <w:t>Główne grupy docelowe</w:t>
      </w:r>
    </w:p>
    <w:p w14:paraId="50185E51" w14:textId="0A19F4F0" w:rsidR="00385397" w:rsidRPr="00D124BD" w:rsidRDefault="00385397" w:rsidP="00D124BD">
      <w:pPr>
        <w:pStyle w:val="Akapitzlist"/>
        <w:numPr>
          <w:ilvl w:val="0"/>
          <w:numId w:val="330"/>
        </w:numPr>
        <w:spacing w:line="276" w:lineRule="auto"/>
        <w:jc w:val="left"/>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 xml:space="preserve">instytucje zaangażowane w zarządzanie, wdrażanie i </w:t>
      </w:r>
      <w:r w:rsidR="008515D0" w:rsidRPr="00D124BD">
        <w:rPr>
          <w:rFonts w:ascii="Arial" w:eastAsia="Segoe UI Emoji" w:hAnsi="Arial" w:cs="Arial"/>
          <w:sz w:val="20"/>
          <w:szCs w:val="20"/>
          <w:lang w:eastAsia="pl-PL" w:bidi="pl-PL"/>
        </w:rPr>
        <w:t xml:space="preserve">księgowanie wydatków </w:t>
      </w:r>
      <w:r w:rsidRPr="00D124BD">
        <w:rPr>
          <w:rFonts w:ascii="Arial" w:eastAsia="Segoe UI Emoji" w:hAnsi="Arial" w:cs="Arial"/>
          <w:sz w:val="20"/>
          <w:szCs w:val="20"/>
          <w:lang w:eastAsia="pl-PL" w:bidi="pl-PL"/>
        </w:rPr>
        <w:t>FEM 2021-2027,</w:t>
      </w:r>
    </w:p>
    <w:p w14:paraId="51E72CA1" w14:textId="77777777" w:rsidR="00385397" w:rsidRPr="00D124BD" w:rsidRDefault="00385397" w:rsidP="00D124BD">
      <w:pPr>
        <w:pStyle w:val="Akapitzlist"/>
        <w:numPr>
          <w:ilvl w:val="0"/>
          <w:numId w:val="330"/>
        </w:numPr>
        <w:spacing w:line="276" w:lineRule="auto"/>
        <w:jc w:val="left"/>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beneficjenci i potencjalni beneficjenci,</w:t>
      </w:r>
    </w:p>
    <w:p w14:paraId="2CA80936" w14:textId="08A34FE9" w:rsidR="00385397" w:rsidRPr="00D124BD" w:rsidRDefault="00385397" w:rsidP="00D124BD">
      <w:pPr>
        <w:pStyle w:val="Akapitzlist"/>
        <w:numPr>
          <w:ilvl w:val="0"/>
          <w:numId w:val="330"/>
        </w:numPr>
        <w:spacing w:line="276" w:lineRule="auto"/>
        <w:jc w:val="left"/>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partnerzy społeczno-gospodarczy,</w:t>
      </w:r>
      <w:r w:rsidR="00BD22BF" w:rsidRPr="00D124BD">
        <w:rPr>
          <w:rFonts w:ascii="Arial" w:eastAsia="Segoe UI Emoji" w:hAnsi="Arial" w:cs="Arial"/>
          <w:sz w:val="20"/>
          <w:szCs w:val="20"/>
          <w:lang w:eastAsia="pl-PL" w:bidi="pl-PL"/>
        </w:rPr>
        <w:t xml:space="preserve"> w tym członkowie grup roboczych ds. inteligentnej specjalizacji województwa mazowieckiego oraz Mazowieckiej Rady Innowacyjności</w:t>
      </w:r>
    </w:p>
    <w:p w14:paraId="45762599" w14:textId="77777777" w:rsidR="00385397" w:rsidRPr="00D124BD" w:rsidRDefault="00385397" w:rsidP="00D124BD">
      <w:pPr>
        <w:pStyle w:val="Akapitzlist"/>
        <w:numPr>
          <w:ilvl w:val="0"/>
          <w:numId w:val="330"/>
        </w:numPr>
        <w:spacing w:line="276" w:lineRule="auto"/>
        <w:jc w:val="left"/>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potencjalni uczestnicy projektów i uczestnicy projektów,</w:t>
      </w:r>
    </w:p>
    <w:p w14:paraId="24419E57" w14:textId="7C3D40DC" w:rsidR="00385397" w:rsidRPr="00D124BD" w:rsidRDefault="00385397" w:rsidP="00D124BD">
      <w:pPr>
        <w:pStyle w:val="Akapitzlist"/>
        <w:numPr>
          <w:ilvl w:val="0"/>
          <w:numId w:val="330"/>
        </w:numPr>
        <w:spacing w:line="276" w:lineRule="auto"/>
        <w:jc w:val="left"/>
        <w:rPr>
          <w:rFonts w:ascii="Arial" w:eastAsia="Segoe UI Emoji" w:hAnsi="Arial" w:cs="Arial"/>
          <w:sz w:val="20"/>
          <w:szCs w:val="20"/>
          <w:lang w:eastAsia="pl-PL" w:bidi="pl-PL"/>
        </w:rPr>
      </w:pPr>
      <w:r w:rsidRPr="00D124BD">
        <w:rPr>
          <w:rFonts w:ascii="Arial" w:eastAsia="Segoe UI Emoji" w:hAnsi="Arial" w:cs="Arial"/>
          <w:sz w:val="20"/>
          <w:szCs w:val="20"/>
          <w:lang w:eastAsia="pl-PL" w:bidi="pl-PL"/>
        </w:rPr>
        <w:t>ogół społeczeństwa województwa mazowieckiego.</w:t>
      </w:r>
    </w:p>
    <w:p w14:paraId="04643644" w14:textId="77777777" w:rsidR="00385397" w:rsidRPr="005D6CAD" w:rsidRDefault="00385397" w:rsidP="00385397">
      <w:pPr>
        <w:spacing w:before="0" w:after="160" w:line="259" w:lineRule="auto"/>
        <w:rPr>
          <w:rFonts w:ascii="Arial" w:hAnsi="Arial" w:cs="Arial"/>
          <w:b/>
          <w:sz w:val="20"/>
          <w:szCs w:val="20"/>
        </w:rPr>
      </w:pPr>
      <w:r w:rsidRPr="005D6CAD">
        <w:rPr>
          <w:rFonts w:ascii="Arial" w:hAnsi="Arial" w:cs="Arial"/>
          <w:b/>
          <w:sz w:val="20"/>
          <w:szCs w:val="20"/>
        </w:rPr>
        <w:br w:type="page"/>
      </w:r>
    </w:p>
    <w:p w14:paraId="13828D32" w14:textId="77777777" w:rsidR="00385397" w:rsidRPr="005D6CAD" w:rsidRDefault="00385397" w:rsidP="00F73F24">
      <w:pPr>
        <w:pStyle w:val="Text1"/>
        <w:spacing w:before="0" w:after="0" w:line="276" w:lineRule="auto"/>
        <w:ind w:left="708"/>
        <w:rPr>
          <w:rFonts w:ascii="Arial" w:hAnsi="Arial" w:cs="Arial"/>
          <w:b/>
          <w:sz w:val="20"/>
          <w:szCs w:val="20"/>
        </w:rPr>
        <w:sectPr w:rsidR="00385397" w:rsidRPr="005D6CAD" w:rsidSect="00F73F24">
          <w:footnotePr>
            <w:numRestart w:val="eachPage"/>
          </w:footnotePr>
          <w:pgSz w:w="11907" w:h="16839" w:code="9"/>
          <w:pgMar w:top="1418" w:right="1418" w:bottom="1418" w:left="1418" w:header="567" w:footer="567" w:gutter="0"/>
          <w:cols w:space="720"/>
          <w:docGrid w:linePitch="360"/>
        </w:sectPr>
      </w:pPr>
    </w:p>
    <w:p w14:paraId="126F7D60" w14:textId="22CE8616" w:rsidR="00385397" w:rsidRPr="005D6CAD" w:rsidRDefault="001E2ED3" w:rsidP="00F200A8">
      <w:pPr>
        <w:pStyle w:val="Nagwek5"/>
        <w:rPr>
          <w:rFonts w:cs="Arial"/>
        </w:rPr>
      </w:pPr>
      <w:r w:rsidRPr="005D6CAD">
        <w:rPr>
          <w:rFonts w:cs="Arial"/>
        </w:rPr>
        <w:t xml:space="preserve">2.2.2.2. </w:t>
      </w:r>
      <w:r w:rsidR="00385397" w:rsidRPr="005D6CAD">
        <w:rPr>
          <w:rFonts w:cs="Arial"/>
        </w:rPr>
        <w:t>Wskaźniki</w:t>
      </w:r>
    </w:p>
    <w:p w14:paraId="5A2986EB" w14:textId="6F73B5B4"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Tabela 2: Wska</w:t>
      </w:r>
      <w:r w:rsidR="00810523" w:rsidRPr="00D124BD">
        <w:rPr>
          <w:rFonts w:ascii="Arial" w:eastAsia="Symbol" w:hAnsi="Arial" w:cs="Arial"/>
          <w:sz w:val="20"/>
          <w:szCs w:val="20"/>
          <w:lang w:eastAsia="pl-PL" w:bidi="pl-PL"/>
        </w:rPr>
        <w:t>ź</w:t>
      </w:r>
      <w:r w:rsidRPr="00D124BD">
        <w:rPr>
          <w:rFonts w:ascii="Arial" w:eastAsia="Symbol" w:hAnsi="Arial" w:cs="Arial"/>
          <w:sz w:val="20"/>
          <w:szCs w:val="20"/>
          <w:lang w:eastAsia="pl-PL" w:bidi="pl-PL"/>
        </w:rPr>
        <w:t>niki produktu</w:t>
      </w:r>
    </w:p>
    <w:tbl>
      <w:tblPr>
        <w:tblW w:w="4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ela 2: Wskaźniki produktu"/>
        <w:tblDescription w:val="Tabela 2: Wskaźniki produktu"/>
      </w:tblPr>
      <w:tblGrid>
        <w:gridCol w:w="887"/>
        <w:gridCol w:w="907"/>
        <w:gridCol w:w="1321"/>
        <w:gridCol w:w="1658"/>
        <w:gridCol w:w="4294"/>
        <w:gridCol w:w="1418"/>
        <w:gridCol w:w="1276"/>
        <w:gridCol w:w="1418"/>
      </w:tblGrid>
      <w:tr w:rsidR="005E44F3" w:rsidRPr="005D6CAD" w14:paraId="75F3638B" w14:textId="77777777" w:rsidTr="008258BC">
        <w:trPr>
          <w:cantSplit/>
          <w:trHeight w:val="227"/>
          <w:tblHeader/>
        </w:trPr>
        <w:tc>
          <w:tcPr>
            <w:tcW w:w="0" w:type="auto"/>
            <w:shd w:val="clear" w:color="auto" w:fill="FFE599" w:themeFill="accent4" w:themeFillTint="66"/>
            <w:vAlign w:val="center"/>
          </w:tcPr>
          <w:p w14:paraId="36D429B4"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Priorytet</w:t>
            </w:r>
          </w:p>
        </w:tc>
        <w:tc>
          <w:tcPr>
            <w:tcW w:w="0" w:type="auto"/>
            <w:shd w:val="clear" w:color="auto" w:fill="FFE599" w:themeFill="accent4" w:themeFillTint="66"/>
            <w:vAlign w:val="center"/>
          </w:tcPr>
          <w:p w14:paraId="0450A37A"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Fundusz</w:t>
            </w:r>
          </w:p>
        </w:tc>
        <w:tc>
          <w:tcPr>
            <w:tcW w:w="501" w:type="pct"/>
            <w:shd w:val="clear" w:color="auto" w:fill="FFE599" w:themeFill="accent4" w:themeFillTint="66"/>
            <w:vAlign w:val="center"/>
          </w:tcPr>
          <w:p w14:paraId="249C44EE"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Kategoria regionu</w:t>
            </w:r>
          </w:p>
        </w:tc>
        <w:tc>
          <w:tcPr>
            <w:tcW w:w="629" w:type="pct"/>
            <w:shd w:val="clear" w:color="auto" w:fill="FFE599" w:themeFill="accent4" w:themeFillTint="66"/>
            <w:vAlign w:val="center"/>
          </w:tcPr>
          <w:p w14:paraId="1A0D2E7D"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Nr identyfikacyjny</w:t>
            </w:r>
          </w:p>
        </w:tc>
        <w:tc>
          <w:tcPr>
            <w:tcW w:w="1629" w:type="pct"/>
            <w:shd w:val="clear" w:color="auto" w:fill="FFE599" w:themeFill="accent4" w:themeFillTint="66"/>
            <w:vAlign w:val="center"/>
          </w:tcPr>
          <w:p w14:paraId="06BD2497"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Wskaźnik</w:t>
            </w:r>
          </w:p>
        </w:tc>
        <w:tc>
          <w:tcPr>
            <w:tcW w:w="538" w:type="pct"/>
            <w:shd w:val="clear" w:color="auto" w:fill="FFE599" w:themeFill="accent4" w:themeFillTint="66"/>
            <w:vAlign w:val="center"/>
          </w:tcPr>
          <w:p w14:paraId="21316AA8"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Jednostka miary</w:t>
            </w:r>
          </w:p>
        </w:tc>
        <w:tc>
          <w:tcPr>
            <w:tcW w:w="484" w:type="pct"/>
            <w:shd w:val="clear" w:color="auto" w:fill="FFE599" w:themeFill="accent4" w:themeFillTint="66"/>
            <w:vAlign w:val="center"/>
          </w:tcPr>
          <w:p w14:paraId="7FD5728A"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pośredni (2024)</w:t>
            </w:r>
          </w:p>
        </w:tc>
        <w:tc>
          <w:tcPr>
            <w:tcW w:w="538" w:type="pct"/>
            <w:shd w:val="clear" w:color="auto" w:fill="FFE599" w:themeFill="accent4" w:themeFillTint="66"/>
            <w:vAlign w:val="center"/>
          </w:tcPr>
          <w:p w14:paraId="3A980B39" w14:textId="77777777" w:rsidR="005E44F3" w:rsidRPr="005D6CAD" w:rsidRDefault="005E44F3" w:rsidP="008258BC">
            <w:pPr>
              <w:spacing w:before="0" w:after="0" w:line="240" w:lineRule="auto"/>
              <w:rPr>
                <w:rFonts w:ascii="Arial" w:hAnsi="Arial" w:cs="Arial"/>
                <w:sz w:val="18"/>
                <w:szCs w:val="18"/>
              </w:rPr>
            </w:pPr>
            <w:r w:rsidRPr="005D6CAD">
              <w:rPr>
                <w:rFonts w:ascii="Arial" w:hAnsi="Arial" w:cs="Arial"/>
                <w:sz w:val="18"/>
                <w:szCs w:val="18"/>
              </w:rPr>
              <w:t>Cel końcowy (2029)</w:t>
            </w:r>
          </w:p>
        </w:tc>
      </w:tr>
      <w:tr w:rsidR="005E44F3" w:rsidRPr="005D6CAD" w14:paraId="7B3469E1" w14:textId="77777777" w:rsidTr="008258BC">
        <w:trPr>
          <w:cantSplit/>
          <w:trHeight w:val="227"/>
        </w:trPr>
        <w:tc>
          <w:tcPr>
            <w:tcW w:w="0" w:type="auto"/>
            <w:vAlign w:val="center"/>
          </w:tcPr>
          <w:p w14:paraId="153EC389" w14:textId="3213EE55" w:rsidR="005E44F3" w:rsidRPr="005D6CAD" w:rsidRDefault="005E44F3" w:rsidP="005E44F3">
            <w:pPr>
              <w:spacing w:before="0" w:after="0" w:line="240" w:lineRule="auto"/>
              <w:rPr>
                <w:rFonts w:ascii="Arial" w:hAnsi="Arial" w:cs="Arial"/>
                <w:sz w:val="18"/>
                <w:szCs w:val="18"/>
              </w:rPr>
            </w:pPr>
            <w:r w:rsidRPr="005D6CAD">
              <w:rPr>
                <w:rFonts w:ascii="Arial" w:eastAsia="Symbol" w:hAnsi="Arial" w:cs="Arial"/>
                <w:sz w:val="18"/>
                <w:szCs w:val="18"/>
                <w:lang w:eastAsia="pl-PL"/>
              </w:rPr>
              <w:t>XI</w:t>
            </w:r>
          </w:p>
        </w:tc>
        <w:tc>
          <w:tcPr>
            <w:tcW w:w="0" w:type="auto"/>
            <w:vAlign w:val="center"/>
          </w:tcPr>
          <w:p w14:paraId="23E011F3" w14:textId="41AAFD48" w:rsidR="005E44F3" w:rsidRPr="005D6CAD" w:rsidRDefault="005E44F3" w:rsidP="005E44F3">
            <w:pPr>
              <w:spacing w:before="0" w:after="0" w:line="240" w:lineRule="auto"/>
              <w:rPr>
                <w:rFonts w:ascii="Arial" w:hAnsi="Arial" w:cs="Arial"/>
                <w:sz w:val="18"/>
                <w:szCs w:val="18"/>
              </w:rPr>
            </w:pPr>
            <w:r w:rsidRPr="005D6CAD">
              <w:rPr>
                <w:rFonts w:ascii="Arial" w:eastAsia="Symbol" w:hAnsi="Arial" w:cs="Arial"/>
                <w:sz w:val="18"/>
                <w:szCs w:val="18"/>
                <w:lang w:eastAsia="pl-PL" w:bidi="pl-PL"/>
              </w:rPr>
              <w:t>EFS+</w:t>
            </w:r>
          </w:p>
        </w:tc>
        <w:tc>
          <w:tcPr>
            <w:tcW w:w="501" w:type="pct"/>
            <w:vAlign w:val="center"/>
          </w:tcPr>
          <w:p w14:paraId="661D4D13" w14:textId="57C39B28"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Lepiej rozwinięte</w:t>
            </w:r>
          </w:p>
        </w:tc>
        <w:tc>
          <w:tcPr>
            <w:tcW w:w="629" w:type="pct"/>
            <w:vAlign w:val="center"/>
          </w:tcPr>
          <w:p w14:paraId="0D22BBC8" w14:textId="06242BDF" w:rsidR="005E44F3" w:rsidRPr="005D6CAD" w:rsidRDefault="005E44F3" w:rsidP="005E44F3">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PLRO149</w:t>
            </w:r>
          </w:p>
        </w:tc>
        <w:tc>
          <w:tcPr>
            <w:tcW w:w="1629" w:type="pct"/>
            <w:shd w:val="clear" w:color="auto" w:fill="auto"/>
            <w:vAlign w:val="center"/>
          </w:tcPr>
          <w:p w14:paraId="088A8E06" w14:textId="34B3B16D" w:rsidR="005E44F3" w:rsidRPr="005D6CAD" w:rsidRDefault="005E44F3" w:rsidP="005E44F3">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Średnioroczna liczba etatów finansowanych z PT</w:t>
            </w:r>
          </w:p>
        </w:tc>
        <w:tc>
          <w:tcPr>
            <w:tcW w:w="538" w:type="pct"/>
            <w:vAlign w:val="center"/>
          </w:tcPr>
          <w:p w14:paraId="46772FA8" w14:textId="6CAA6AE7" w:rsidR="005E44F3" w:rsidRPr="005D6CAD" w:rsidRDefault="005E44F3" w:rsidP="005E44F3">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szt.</w:t>
            </w:r>
          </w:p>
        </w:tc>
        <w:tc>
          <w:tcPr>
            <w:tcW w:w="484" w:type="pct"/>
            <w:shd w:val="clear" w:color="auto" w:fill="auto"/>
            <w:vAlign w:val="center"/>
          </w:tcPr>
          <w:p w14:paraId="656C11B3" w14:textId="60D4049F"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34</w:t>
            </w:r>
          </w:p>
        </w:tc>
        <w:tc>
          <w:tcPr>
            <w:tcW w:w="538" w:type="pct"/>
            <w:shd w:val="clear" w:color="auto" w:fill="auto"/>
            <w:vAlign w:val="center"/>
          </w:tcPr>
          <w:p w14:paraId="7DEFFFC7" w14:textId="40C22665"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34</w:t>
            </w:r>
          </w:p>
        </w:tc>
      </w:tr>
      <w:tr w:rsidR="005E44F3" w:rsidRPr="005D6CAD" w14:paraId="042EFAED" w14:textId="77777777" w:rsidTr="00D124BD">
        <w:trPr>
          <w:cantSplit/>
          <w:trHeight w:val="227"/>
        </w:trPr>
        <w:tc>
          <w:tcPr>
            <w:tcW w:w="0" w:type="auto"/>
            <w:shd w:val="clear" w:color="auto" w:fill="D9D9D9" w:themeFill="background1" w:themeFillShade="D9"/>
            <w:vAlign w:val="center"/>
          </w:tcPr>
          <w:p w14:paraId="24CECEDB" w14:textId="7347DA56" w:rsidR="005E44F3" w:rsidRPr="005D6CAD" w:rsidRDefault="005E44F3" w:rsidP="005E44F3">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XI</w:t>
            </w:r>
          </w:p>
        </w:tc>
        <w:tc>
          <w:tcPr>
            <w:tcW w:w="0" w:type="auto"/>
            <w:shd w:val="clear" w:color="auto" w:fill="D9D9D9" w:themeFill="background1" w:themeFillShade="D9"/>
            <w:vAlign w:val="center"/>
          </w:tcPr>
          <w:p w14:paraId="2CE2739D" w14:textId="269019CB" w:rsidR="005E44F3" w:rsidRPr="005D6CAD" w:rsidRDefault="005E44F3" w:rsidP="005E44F3">
            <w:pPr>
              <w:spacing w:before="0" w:after="0" w:line="240" w:lineRule="auto"/>
              <w:rPr>
                <w:rFonts w:ascii="Arial" w:eastAsia="Symbol" w:hAnsi="Arial" w:cs="Arial"/>
                <w:sz w:val="18"/>
                <w:szCs w:val="18"/>
                <w:lang w:eastAsia="pl-PL" w:bidi="pl-PL"/>
              </w:rPr>
            </w:pPr>
            <w:r w:rsidRPr="005D6CAD">
              <w:rPr>
                <w:rFonts w:ascii="Arial" w:eastAsia="Symbol" w:hAnsi="Arial" w:cs="Arial"/>
                <w:sz w:val="18"/>
                <w:szCs w:val="18"/>
                <w:lang w:eastAsia="pl-PL" w:bidi="pl-PL"/>
              </w:rPr>
              <w:t>EFS+</w:t>
            </w:r>
          </w:p>
        </w:tc>
        <w:tc>
          <w:tcPr>
            <w:tcW w:w="501" w:type="pct"/>
            <w:shd w:val="clear" w:color="auto" w:fill="D9D9D9" w:themeFill="background1" w:themeFillShade="D9"/>
            <w:vAlign w:val="center"/>
          </w:tcPr>
          <w:p w14:paraId="067A0F87" w14:textId="013A40AA" w:rsidR="005E44F3" w:rsidRPr="005D6CAD" w:rsidRDefault="005E44F3" w:rsidP="005E44F3">
            <w:pPr>
              <w:spacing w:before="0" w:after="0" w:line="240" w:lineRule="auto"/>
              <w:rPr>
                <w:rFonts w:ascii="Arial" w:hAnsi="Arial" w:cs="Arial"/>
                <w:bCs/>
                <w:sz w:val="18"/>
                <w:szCs w:val="18"/>
              </w:rPr>
            </w:pPr>
            <w:r w:rsidRPr="005D6CAD">
              <w:rPr>
                <w:rFonts w:ascii="Arial" w:hAnsi="Arial" w:cs="Arial"/>
                <w:bCs/>
                <w:sz w:val="18"/>
                <w:szCs w:val="18"/>
              </w:rPr>
              <w:t>Słabiej rozwinięte</w:t>
            </w:r>
          </w:p>
        </w:tc>
        <w:tc>
          <w:tcPr>
            <w:tcW w:w="629" w:type="pct"/>
            <w:shd w:val="clear" w:color="auto" w:fill="D9D9D9" w:themeFill="background1" w:themeFillShade="D9"/>
            <w:vAlign w:val="center"/>
          </w:tcPr>
          <w:p w14:paraId="13B25815" w14:textId="32CF6AE9" w:rsidR="005E44F3" w:rsidRPr="005D6CAD" w:rsidRDefault="005E44F3" w:rsidP="005E44F3">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PLRO149</w:t>
            </w:r>
          </w:p>
        </w:tc>
        <w:tc>
          <w:tcPr>
            <w:tcW w:w="1629" w:type="pct"/>
            <w:shd w:val="clear" w:color="auto" w:fill="D9D9D9" w:themeFill="background1" w:themeFillShade="D9"/>
            <w:vAlign w:val="center"/>
          </w:tcPr>
          <w:p w14:paraId="3BE9CD49" w14:textId="5A454C7A" w:rsidR="005E44F3" w:rsidRPr="005D6CAD" w:rsidRDefault="005E44F3" w:rsidP="005E44F3">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Średnioroczna liczba etatów finansowanych z PT</w:t>
            </w:r>
          </w:p>
        </w:tc>
        <w:tc>
          <w:tcPr>
            <w:tcW w:w="538" w:type="pct"/>
            <w:shd w:val="clear" w:color="auto" w:fill="D9D9D9" w:themeFill="background1" w:themeFillShade="D9"/>
            <w:vAlign w:val="center"/>
          </w:tcPr>
          <w:p w14:paraId="13753114" w14:textId="2F93D5E0" w:rsidR="005E44F3" w:rsidRPr="005D6CAD" w:rsidRDefault="005E44F3" w:rsidP="005E44F3">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szt.</w:t>
            </w:r>
          </w:p>
        </w:tc>
        <w:tc>
          <w:tcPr>
            <w:tcW w:w="484" w:type="pct"/>
            <w:shd w:val="clear" w:color="auto" w:fill="D9D9D9" w:themeFill="background1" w:themeFillShade="D9"/>
            <w:vAlign w:val="center"/>
          </w:tcPr>
          <w:p w14:paraId="11E891A7" w14:textId="5580C399"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103</w:t>
            </w:r>
          </w:p>
        </w:tc>
        <w:tc>
          <w:tcPr>
            <w:tcW w:w="538" w:type="pct"/>
            <w:shd w:val="clear" w:color="auto" w:fill="D9D9D9" w:themeFill="background1" w:themeFillShade="D9"/>
            <w:vAlign w:val="center"/>
          </w:tcPr>
          <w:p w14:paraId="22286ECA" w14:textId="47DC9A86"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104</w:t>
            </w:r>
          </w:p>
        </w:tc>
      </w:tr>
      <w:tr w:rsidR="005E44F3" w:rsidRPr="005D6CAD" w14:paraId="5EE6E1CD" w14:textId="77777777" w:rsidTr="008258BC">
        <w:trPr>
          <w:cantSplit/>
          <w:trHeight w:val="227"/>
        </w:trPr>
        <w:tc>
          <w:tcPr>
            <w:tcW w:w="0" w:type="auto"/>
            <w:vAlign w:val="center"/>
          </w:tcPr>
          <w:p w14:paraId="195D0AC6" w14:textId="7520EDA1" w:rsidR="005E44F3" w:rsidRPr="005D6CAD" w:rsidRDefault="005E44F3" w:rsidP="005E44F3">
            <w:pPr>
              <w:spacing w:before="0" w:after="0" w:line="240" w:lineRule="auto"/>
              <w:rPr>
                <w:rFonts w:ascii="Arial" w:hAnsi="Arial" w:cs="Arial"/>
                <w:sz w:val="18"/>
                <w:szCs w:val="18"/>
              </w:rPr>
            </w:pPr>
            <w:r w:rsidRPr="005D6CAD">
              <w:rPr>
                <w:rFonts w:ascii="Arial" w:eastAsia="Symbol" w:hAnsi="Arial" w:cs="Arial"/>
                <w:sz w:val="18"/>
                <w:szCs w:val="18"/>
                <w:lang w:eastAsia="pl-PL"/>
              </w:rPr>
              <w:t>XI</w:t>
            </w:r>
          </w:p>
        </w:tc>
        <w:tc>
          <w:tcPr>
            <w:tcW w:w="0" w:type="auto"/>
            <w:vAlign w:val="center"/>
          </w:tcPr>
          <w:p w14:paraId="21731C02" w14:textId="0B49295C" w:rsidR="005E44F3" w:rsidRPr="005D6CAD" w:rsidRDefault="005E44F3" w:rsidP="005E44F3">
            <w:pPr>
              <w:spacing w:before="0" w:after="0" w:line="240" w:lineRule="auto"/>
              <w:rPr>
                <w:rFonts w:ascii="Arial" w:hAnsi="Arial" w:cs="Arial"/>
                <w:sz w:val="18"/>
                <w:szCs w:val="18"/>
              </w:rPr>
            </w:pPr>
            <w:r w:rsidRPr="005D6CAD">
              <w:rPr>
                <w:rFonts w:ascii="Arial" w:eastAsia="Symbol" w:hAnsi="Arial" w:cs="Arial"/>
                <w:sz w:val="18"/>
                <w:szCs w:val="18"/>
                <w:lang w:eastAsia="pl-PL" w:bidi="pl-PL"/>
              </w:rPr>
              <w:t>EFS+</w:t>
            </w:r>
          </w:p>
        </w:tc>
        <w:tc>
          <w:tcPr>
            <w:tcW w:w="501" w:type="pct"/>
            <w:vAlign w:val="center"/>
          </w:tcPr>
          <w:p w14:paraId="5806368B" w14:textId="10C4693E" w:rsidR="005E44F3" w:rsidRPr="005D6CAD" w:rsidRDefault="005E44F3" w:rsidP="005E44F3">
            <w:pPr>
              <w:spacing w:before="0" w:after="0" w:line="240" w:lineRule="auto"/>
              <w:rPr>
                <w:rFonts w:ascii="Arial" w:hAnsi="Arial" w:cs="Arial"/>
                <w:sz w:val="18"/>
                <w:szCs w:val="18"/>
              </w:rPr>
            </w:pPr>
            <w:r w:rsidRPr="005D6CAD">
              <w:rPr>
                <w:rFonts w:ascii="Arial" w:hAnsi="Arial" w:cs="Arial"/>
                <w:bCs/>
                <w:sz w:val="18"/>
                <w:szCs w:val="18"/>
              </w:rPr>
              <w:t>Lepiej rozwinięte</w:t>
            </w:r>
          </w:p>
        </w:tc>
        <w:tc>
          <w:tcPr>
            <w:tcW w:w="629" w:type="pct"/>
            <w:vAlign w:val="center"/>
          </w:tcPr>
          <w:p w14:paraId="016746B8" w14:textId="5A06398D" w:rsidR="005E44F3" w:rsidRPr="005D6CAD" w:rsidRDefault="005E44F3" w:rsidP="005E44F3">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PLRO150</w:t>
            </w:r>
          </w:p>
        </w:tc>
        <w:tc>
          <w:tcPr>
            <w:tcW w:w="1629" w:type="pct"/>
            <w:shd w:val="clear" w:color="auto" w:fill="auto"/>
            <w:vAlign w:val="center"/>
          </w:tcPr>
          <w:p w14:paraId="7210BA9C" w14:textId="3BDAC1BF" w:rsidR="005E44F3" w:rsidRPr="005D6CAD" w:rsidRDefault="005E44F3" w:rsidP="005E44F3">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Liczba uczestników form szkoleniowych dla instytucji</w:t>
            </w:r>
          </w:p>
        </w:tc>
        <w:tc>
          <w:tcPr>
            <w:tcW w:w="538" w:type="pct"/>
            <w:vAlign w:val="center"/>
          </w:tcPr>
          <w:p w14:paraId="06D3F49A" w14:textId="524788F6" w:rsidR="005E44F3" w:rsidRPr="005D6CAD" w:rsidRDefault="005E44F3" w:rsidP="005E44F3">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osoby</w:t>
            </w:r>
          </w:p>
        </w:tc>
        <w:tc>
          <w:tcPr>
            <w:tcW w:w="484" w:type="pct"/>
            <w:shd w:val="clear" w:color="auto" w:fill="auto"/>
            <w:vAlign w:val="center"/>
          </w:tcPr>
          <w:p w14:paraId="0C5B759D" w14:textId="1D5E37A3"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30</w:t>
            </w:r>
          </w:p>
        </w:tc>
        <w:tc>
          <w:tcPr>
            <w:tcW w:w="538" w:type="pct"/>
            <w:shd w:val="clear" w:color="auto" w:fill="auto"/>
            <w:vAlign w:val="center"/>
          </w:tcPr>
          <w:p w14:paraId="2BBBCE52" w14:textId="42891BC4"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162</w:t>
            </w:r>
          </w:p>
        </w:tc>
      </w:tr>
      <w:tr w:rsidR="005E44F3" w:rsidRPr="005D6CAD" w14:paraId="58073B00" w14:textId="77777777" w:rsidTr="00D124BD">
        <w:trPr>
          <w:cantSplit/>
          <w:trHeight w:val="227"/>
        </w:trPr>
        <w:tc>
          <w:tcPr>
            <w:tcW w:w="0" w:type="auto"/>
            <w:shd w:val="clear" w:color="auto" w:fill="D9D9D9" w:themeFill="background1" w:themeFillShade="D9"/>
            <w:vAlign w:val="center"/>
          </w:tcPr>
          <w:p w14:paraId="5A715049" w14:textId="20FB06D8" w:rsidR="005E44F3" w:rsidRPr="005D6CAD" w:rsidRDefault="005E44F3" w:rsidP="005E44F3">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XI</w:t>
            </w:r>
          </w:p>
        </w:tc>
        <w:tc>
          <w:tcPr>
            <w:tcW w:w="0" w:type="auto"/>
            <w:shd w:val="clear" w:color="auto" w:fill="D9D9D9" w:themeFill="background1" w:themeFillShade="D9"/>
            <w:vAlign w:val="center"/>
          </w:tcPr>
          <w:p w14:paraId="4821E00E" w14:textId="594261BC" w:rsidR="005E44F3" w:rsidRPr="005D6CAD" w:rsidRDefault="005E44F3" w:rsidP="005E44F3">
            <w:pPr>
              <w:spacing w:before="0" w:after="0" w:line="240" w:lineRule="auto"/>
              <w:rPr>
                <w:rFonts w:ascii="Arial" w:eastAsia="Symbol" w:hAnsi="Arial" w:cs="Arial"/>
                <w:sz w:val="18"/>
                <w:szCs w:val="18"/>
                <w:lang w:eastAsia="pl-PL" w:bidi="pl-PL"/>
              </w:rPr>
            </w:pPr>
            <w:r w:rsidRPr="005D6CAD">
              <w:rPr>
                <w:rFonts w:ascii="Arial" w:eastAsia="Symbol" w:hAnsi="Arial" w:cs="Arial"/>
                <w:sz w:val="18"/>
                <w:szCs w:val="18"/>
                <w:lang w:eastAsia="pl-PL" w:bidi="pl-PL"/>
              </w:rPr>
              <w:t>EFS+</w:t>
            </w:r>
          </w:p>
        </w:tc>
        <w:tc>
          <w:tcPr>
            <w:tcW w:w="501" w:type="pct"/>
            <w:shd w:val="clear" w:color="auto" w:fill="D9D9D9" w:themeFill="background1" w:themeFillShade="D9"/>
            <w:vAlign w:val="center"/>
          </w:tcPr>
          <w:p w14:paraId="569D4344" w14:textId="62AC5E42" w:rsidR="005E44F3" w:rsidRPr="005D6CAD" w:rsidRDefault="005E44F3" w:rsidP="005E44F3">
            <w:pPr>
              <w:spacing w:before="0" w:after="0" w:line="240" w:lineRule="auto"/>
              <w:rPr>
                <w:rFonts w:ascii="Arial" w:hAnsi="Arial" w:cs="Arial"/>
                <w:bCs/>
                <w:sz w:val="18"/>
                <w:szCs w:val="18"/>
              </w:rPr>
            </w:pPr>
            <w:r w:rsidRPr="005D6CAD">
              <w:rPr>
                <w:rFonts w:ascii="Arial" w:hAnsi="Arial" w:cs="Arial"/>
                <w:bCs/>
                <w:sz w:val="18"/>
                <w:szCs w:val="18"/>
              </w:rPr>
              <w:t>Słabiej rozwinięte</w:t>
            </w:r>
          </w:p>
        </w:tc>
        <w:tc>
          <w:tcPr>
            <w:tcW w:w="629" w:type="pct"/>
            <w:shd w:val="clear" w:color="auto" w:fill="D9D9D9" w:themeFill="background1" w:themeFillShade="D9"/>
            <w:vAlign w:val="center"/>
          </w:tcPr>
          <w:p w14:paraId="6A2A5ACC" w14:textId="09A8F893" w:rsidR="005E44F3" w:rsidRPr="005D6CAD" w:rsidRDefault="005E44F3" w:rsidP="005E44F3">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PLRO150</w:t>
            </w:r>
          </w:p>
        </w:tc>
        <w:tc>
          <w:tcPr>
            <w:tcW w:w="1629" w:type="pct"/>
            <w:shd w:val="clear" w:color="auto" w:fill="D9D9D9" w:themeFill="background1" w:themeFillShade="D9"/>
            <w:vAlign w:val="center"/>
          </w:tcPr>
          <w:p w14:paraId="75EA2ECE" w14:textId="3254D6C7" w:rsidR="005E44F3" w:rsidRPr="005D6CAD" w:rsidRDefault="005E44F3" w:rsidP="005E44F3">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Liczba uczestników form szkoleniowych dla instytucji</w:t>
            </w:r>
          </w:p>
        </w:tc>
        <w:tc>
          <w:tcPr>
            <w:tcW w:w="538" w:type="pct"/>
            <w:shd w:val="clear" w:color="auto" w:fill="D9D9D9" w:themeFill="background1" w:themeFillShade="D9"/>
            <w:vAlign w:val="center"/>
          </w:tcPr>
          <w:p w14:paraId="341287DA" w14:textId="7BC04CAF" w:rsidR="005E44F3" w:rsidRPr="005D6CAD" w:rsidRDefault="005E44F3" w:rsidP="005E44F3">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osoby</w:t>
            </w:r>
          </w:p>
        </w:tc>
        <w:tc>
          <w:tcPr>
            <w:tcW w:w="484" w:type="pct"/>
            <w:shd w:val="clear" w:color="auto" w:fill="D9D9D9" w:themeFill="background1" w:themeFillShade="D9"/>
            <w:vAlign w:val="center"/>
          </w:tcPr>
          <w:p w14:paraId="45F28924" w14:textId="1B4ABEDA"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92</w:t>
            </w:r>
          </w:p>
        </w:tc>
        <w:tc>
          <w:tcPr>
            <w:tcW w:w="538" w:type="pct"/>
            <w:shd w:val="clear" w:color="auto" w:fill="D9D9D9" w:themeFill="background1" w:themeFillShade="D9"/>
            <w:vAlign w:val="center"/>
          </w:tcPr>
          <w:p w14:paraId="048406D8" w14:textId="1D886C9E"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488</w:t>
            </w:r>
          </w:p>
        </w:tc>
      </w:tr>
      <w:tr w:rsidR="005E44F3" w:rsidRPr="005D6CAD" w14:paraId="567F3DB4" w14:textId="77777777" w:rsidTr="008258BC">
        <w:trPr>
          <w:cantSplit/>
          <w:trHeight w:val="227"/>
        </w:trPr>
        <w:tc>
          <w:tcPr>
            <w:tcW w:w="0" w:type="auto"/>
            <w:vAlign w:val="center"/>
          </w:tcPr>
          <w:p w14:paraId="286F4120" w14:textId="15BB9E73" w:rsidR="005E44F3" w:rsidRPr="005D6CAD" w:rsidRDefault="005E44F3" w:rsidP="005E44F3">
            <w:pPr>
              <w:spacing w:before="0" w:after="0" w:line="240" w:lineRule="auto"/>
              <w:rPr>
                <w:rFonts w:ascii="Arial" w:hAnsi="Arial" w:cs="Arial"/>
                <w:sz w:val="18"/>
                <w:szCs w:val="18"/>
              </w:rPr>
            </w:pPr>
            <w:r w:rsidRPr="005D6CAD">
              <w:rPr>
                <w:rFonts w:ascii="Arial" w:eastAsia="Symbol" w:hAnsi="Arial" w:cs="Arial"/>
                <w:sz w:val="18"/>
                <w:szCs w:val="18"/>
                <w:lang w:eastAsia="pl-PL"/>
              </w:rPr>
              <w:t>XI</w:t>
            </w:r>
          </w:p>
        </w:tc>
        <w:tc>
          <w:tcPr>
            <w:tcW w:w="0" w:type="auto"/>
            <w:vAlign w:val="center"/>
          </w:tcPr>
          <w:p w14:paraId="4F221F19" w14:textId="59BA6C54" w:rsidR="005E44F3" w:rsidRPr="005D6CAD" w:rsidRDefault="005E44F3" w:rsidP="005E44F3">
            <w:pPr>
              <w:spacing w:before="0" w:after="0" w:line="240" w:lineRule="auto"/>
              <w:rPr>
                <w:rFonts w:ascii="Arial" w:hAnsi="Arial" w:cs="Arial"/>
                <w:sz w:val="18"/>
                <w:szCs w:val="18"/>
              </w:rPr>
            </w:pPr>
            <w:r w:rsidRPr="005D6CAD">
              <w:rPr>
                <w:rFonts w:ascii="Arial" w:eastAsia="Symbol" w:hAnsi="Arial" w:cs="Arial"/>
                <w:sz w:val="18"/>
                <w:szCs w:val="18"/>
                <w:lang w:eastAsia="pl-PL" w:bidi="pl-PL"/>
              </w:rPr>
              <w:t>EFS+</w:t>
            </w:r>
          </w:p>
        </w:tc>
        <w:tc>
          <w:tcPr>
            <w:tcW w:w="501" w:type="pct"/>
            <w:vAlign w:val="center"/>
          </w:tcPr>
          <w:p w14:paraId="6B0FDDF1" w14:textId="5FDAC873" w:rsidR="005E44F3" w:rsidRPr="005D6CAD" w:rsidRDefault="005E44F3" w:rsidP="005E44F3">
            <w:pPr>
              <w:spacing w:before="0" w:after="0" w:line="240" w:lineRule="auto"/>
              <w:rPr>
                <w:rFonts w:ascii="Arial" w:hAnsi="Arial" w:cs="Arial"/>
                <w:sz w:val="18"/>
                <w:szCs w:val="18"/>
              </w:rPr>
            </w:pPr>
            <w:r w:rsidRPr="005D6CAD">
              <w:rPr>
                <w:rFonts w:ascii="Arial" w:hAnsi="Arial" w:cs="Arial"/>
                <w:bCs/>
                <w:sz w:val="18"/>
                <w:szCs w:val="18"/>
              </w:rPr>
              <w:t>Lepiej rozwinięte</w:t>
            </w:r>
          </w:p>
        </w:tc>
        <w:tc>
          <w:tcPr>
            <w:tcW w:w="629" w:type="pct"/>
            <w:vAlign w:val="center"/>
          </w:tcPr>
          <w:p w14:paraId="5AC25AEA" w14:textId="6748E03B" w:rsidR="005E44F3" w:rsidRPr="005D6CAD" w:rsidRDefault="005E44F3" w:rsidP="005E44F3">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PLRO151</w:t>
            </w:r>
          </w:p>
        </w:tc>
        <w:tc>
          <w:tcPr>
            <w:tcW w:w="1629" w:type="pct"/>
            <w:shd w:val="clear" w:color="auto" w:fill="auto"/>
            <w:vAlign w:val="center"/>
          </w:tcPr>
          <w:p w14:paraId="6D26A04B" w14:textId="71CF2C52" w:rsidR="005E44F3" w:rsidRPr="005D6CAD" w:rsidRDefault="005E44F3" w:rsidP="005E44F3">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Liczba przeprowadzonych ewaluacji</w:t>
            </w:r>
          </w:p>
        </w:tc>
        <w:tc>
          <w:tcPr>
            <w:tcW w:w="538" w:type="pct"/>
            <w:vAlign w:val="center"/>
          </w:tcPr>
          <w:p w14:paraId="7DE03C8D" w14:textId="33E42D6A" w:rsidR="005E44F3" w:rsidRPr="005D6CAD" w:rsidRDefault="005E44F3" w:rsidP="005E44F3">
            <w:pPr>
              <w:spacing w:before="0" w:after="0" w:line="240" w:lineRule="auto"/>
              <w:rPr>
                <w:rFonts w:ascii="Arial" w:hAnsi="Arial" w:cs="Arial"/>
                <w:sz w:val="18"/>
                <w:szCs w:val="18"/>
              </w:rPr>
            </w:pPr>
            <w:r w:rsidRPr="005D6CAD">
              <w:rPr>
                <w:rFonts w:ascii="Arial" w:eastAsia="Segoe UI Emoji" w:hAnsi="Arial" w:cs="Arial"/>
                <w:sz w:val="18"/>
                <w:szCs w:val="18"/>
                <w:lang w:eastAsia="pl-PL" w:bidi="pl-PL"/>
              </w:rPr>
              <w:t>szt.</w:t>
            </w:r>
          </w:p>
        </w:tc>
        <w:tc>
          <w:tcPr>
            <w:tcW w:w="484" w:type="pct"/>
            <w:shd w:val="clear" w:color="auto" w:fill="auto"/>
            <w:vAlign w:val="center"/>
          </w:tcPr>
          <w:p w14:paraId="1E7FEF3A" w14:textId="53AF1D70"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1</w:t>
            </w:r>
          </w:p>
        </w:tc>
        <w:tc>
          <w:tcPr>
            <w:tcW w:w="538" w:type="pct"/>
            <w:shd w:val="clear" w:color="auto" w:fill="auto"/>
            <w:vAlign w:val="center"/>
          </w:tcPr>
          <w:p w14:paraId="2D093D3E" w14:textId="00093B0A"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3</w:t>
            </w:r>
          </w:p>
        </w:tc>
      </w:tr>
      <w:tr w:rsidR="005E44F3" w:rsidRPr="005D6CAD" w14:paraId="478363BA" w14:textId="77777777" w:rsidTr="00D124BD">
        <w:trPr>
          <w:cantSplit/>
          <w:trHeight w:val="227"/>
        </w:trPr>
        <w:tc>
          <w:tcPr>
            <w:tcW w:w="0" w:type="auto"/>
            <w:shd w:val="clear" w:color="auto" w:fill="D9D9D9" w:themeFill="background1" w:themeFillShade="D9"/>
            <w:vAlign w:val="center"/>
          </w:tcPr>
          <w:p w14:paraId="6A6EF57C" w14:textId="7D2AB0F1" w:rsidR="005E44F3" w:rsidRPr="005D6CAD" w:rsidRDefault="005E44F3" w:rsidP="005E44F3">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XI</w:t>
            </w:r>
          </w:p>
        </w:tc>
        <w:tc>
          <w:tcPr>
            <w:tcW w:w="0" w:type="auto"/>
            <w:shd w:val="clear" w:color="auto" w:fill="D9D9D9" w:themeFill="background1" w:themeFillShade="D9"/>
            <w:vAlign w:val="center"/>
          </w:tcPr>
          <w:p w14:paraId="3DCC80BF" w14:textId="69D3043D" w:rsidR="005E44F3" w:rsidRPr="005D6CAD" w:rsidRDefault="005E44F3" w:rsidP="005E44F3">
            <w:pPr>
              <w:spacing w:before="0" w:after="0" w:line="240" w:lineRule="auto"/>
              <w:rPr>
                <w:rFonts w:ascii="Arial" w:eastAsia="Symbol" w:hAnsi="Arial" w:cs="Arial"/>
                <w:sz w:val="18"/>
                <w:szCs w:val="18"/>
                <w:lang w:eastAsia="pl-PL" w:bidi="pl-PL"/>
              </w:rPr>
            </w:pPr>
            <w:r w:rsidRPr="005D6CAD">
              <w:rPr>
                <w:rFonts w:ascii="Arial" w:eastAsia="Symbol" w:hAnsi="Arial" w:cs="Arial"/>
                <w:sz w:val="18"/>
                <w:szCs w:val="18"/>
                <w:lang w:eastAsia="pl-PL" w:bidi="pl-PL"/>
              </w:rPr>
              <w:t>EFS+</w:t>
            </w:r>
          </w:p>
        </w:tc>
        <w:tc>
          <w:tcPr>
            <w:tcW w:w="501" w:type="pct"/>
            <w:shd w:val="clear" w:color="auto" w:fill="D9D9D9" w:themeFill="background1" w:themeFillShade="D9"/>
            <w:vAlign w:val="center"/>
          </w:tcPr>
          <w:p w14:paraId="6973EC09" w14:textId="5F5674FF" w:rsidR="005E44F3" w:rsidRPr="005D6CAD" w:rsidRDefault="005E44F3" w:rsidP="005E44F3">
            <w:pPr>
              <w:spacing w:before="0" w:after="0" w:line="240" w:lineRule="auto"/>
              <w:rPr>
                <w:rFonts w:ascii="Arial" w:hAnsi="Arial" w:cs="Arial"/>
                <w:bCs/>
                <w:sz w:val="18"/>
                <w:szCs w:val="18"/>
              </w:rPr>
            </w:pPr>
            <w:r w:rsidRPr="005D6CAD">
              <w:rPr>
                <w:rFonts w:ascii="Arial" w:hAnsi="Arial" w:cs="Arial"/>
                <w:bCs/>
                <w:sz w:val="18"/>
                <w:szCs w:val="18"/>
              </w:rPr>
              <w:t>Słabiej rozwinięte</w:t>
            </w:r>
          </w:p>
        </w:tc>
        <w:tc>
          <w:tcPr>
            <w:tcW w:w="629" w:type="pct"/>
            <w:shd w:val="clear" w:color="auto" w:fill="D9D9D9" w:themeFill="background1" w:themeFillShade="D9"/>
            <w:vAlign w:val="center"/>
          </w:tcPr>
          <w:p w14:paraId="1F330E81" w14:textId="12D33680" w:rsidR="005E44F3" w:rsidRPr="005D6CAD" w:rsidRDefault="005E44F3" w:rsidP="005E44F3">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PLRO151</w:t>
            </w:r>
          </w:p>
        </w:tc>
        <w:tc>
          <w:tcPr>
            <w:tcW w:w="1629" w:type="pct"/>
            <w:shd w:val="clear" w:color="auto" w:fill="D9D9D9" w:themeFill="background1" w:themeFillShade="D9"/>
            <w:vAlign w:val="center"/>
          </w:tcPr>
          <w:p w14:paraId="04C040A9" w14:textId="4BDE9A80" w:rsidR="005E44F3" w:rsidRPr="005D6CAD" w:rsidRDefault="005E44F3" w:rsidP="005E44F3">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Liczba przeprowadzonych ewaluacji</w:t>
            </w:r>
          </w:p>
        </w:tc>
        <w:tc>
          <w:tcPr>
            <w:tcW w:w="538" w:type="pct"/>
            <w:shd w:val="clear" w:color="auto" w:fill="D9D9D9" w:themeFill="background1" w:themeFillShade="D9"/>
            <w:vAlign w:val="center"/>
          </w:tcPr>
          <w:p w14:paraId="5E7D460B" w14:textId="35D9FDB6" w:rsidR="005E44F3" w:rsidRPr="005D6CAD" w:rsidRDefault="005E44F3" w:rsidP="005E44F3">
            <w:pPr>
              <w:spacing w:before="0" w:after="0" w:line="240" w:lineRule="auto"/>
              <w:rPr>
                <w:rFonts w:ascii="Arial" w:eastAsia="Segoe UI Emoji" w:hAnsi="Arial" w:cs="Arial"/>
                <w:sz w:val="18"/>
                <w:szCs w:val="18"/>
                <w:lang w:eastAsia="pl-PL" w:bidi="pl-PL"/>
              </w:rPr>
            </w:pPr>
            <w:r w:rsidRPr="005D6CAD">
              <w:rPr>
                <w:rFonts w:ascii="Arial" w:eastAsia="Segoe UI Emoji" w:hAnsi="Arial" w:cs="Arial"/>
                <w:sz w:val="18"/>
                <w:szCs w:val="18"/>
                <w:lang w:eastAsia="pl-PL" w:bidi="pl-PL"/>
              </w:rPr>
              <w:t>szt.</w:t>
            </w:r>
          </w:p>
        </w:tc>
        <w:tc>
          <w:tcPr>
            <w:tcW w:w="484" w:type="pct"/>
            <w:shd w:val="clear" w:color="auto" w:fill="D9D9D9" w:themeFill="background1" w:themeFillShade="D9"/>
            <w:vAlign w:val="center"/>
          </w:tcPr>
          <w:p w14:paraId="06F50C1C" w14:textId="06E70776"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2</w:t>
            </w:r>
          </w:p>
        </w:tc>
        <w:tc>
          <w:tcPr>
            <w:tcW w:w="538" w:type="pct"/>
            <w:shd w:val="clear" w:color="auto" w:fill="D9D9D9" w:themeFill="background1" w:themeFillShade="D9"/>
            <w:vAlign w:val="center"/>
          </w:tcPr>
          <w:p w14:paraId="01DE482C" w14:textId="6815F343"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9</w:t>
            </w:r>
          </w:p>
        </w:tc>
      </w:tr>
      <w:tr w:rsidR="005E44F3" w:rsidRPr="005D6CAD" w14:paraId="173E78CC" w14:textId="77777777" w:rsidTr="008258BC">
        <w:trPr>
          <w:cantSplit/>
          <w:trHeight w:val="227"/>
        </w:trPr>
        <w:tc>
          <w:tcPr>
            <w:tcW w:w="0" w:type="auto"/>
            <w:vAlign w:val="center"/>
          </w:tcPr>
          <w:p w14:paraId="1695A2B4" w14:textId="2D22306D" w:rsidR="005E44F3" w:rsidRPr="005D6CAD" w:rsidRDefault="005E44F3" w:rsidP="005E44F3">
            <w:pPr>
              <w:spacing w:before="0" w:after="0" w:line="240" w:lineRule="auto"/>
              <w:rPr>
                <w:rFonts w:ascii="Arial" w:hAnsi="Arial" w:cs="Arial"/>
                <w:sz w:val="18"/>
                <w:szCs w:val="18"/>
              </w:rPr>
            </w:pPr>
            <w:r w:rsidRPr="005D6CAD">
              <w:rPr>
                <w:rFonts w:ascii="Arial" w:eastAsia="Symbol" w:hAnsi="Arial" w:cs="Arial"/>
                <w:sz w:val="18"/>
                <w:szCs w:val="18"/>
                <w:lang w:eastAsia="pl-PL"/>
              </w:rPr>
              <w:t>XI</w:t>
            </w:r>
          </w:p>
        </w:tc>
        <w:tc>
          <w:tcPr>
            <w:tcW w:w="0" w:type="auto"/>
            <w:vAlign w:val="center"/>
          </w:tcPr>
          <w:p w14:paraId="058F8C7D" w14:textId="13A88C55" w:rsidR="005E44F3" w:rsidRPr="005D6CAD" w:rsidRDefault="005E44F3" w:rsidP="005E44F3">
            <w:pPr>
              <w:spacing w:before="0" w:after="0" w:line="240" w:lineRule="auto"/>
              <w:rPr>
                <w:rFonts w:ascii="Arial" w:hAnsi="Arial" w:cs="Arial"/>
                <w:sz w:val="18"/>
                <w:szCs w:val="18"/>
              </w:rPr>
            </w:pPr>
            <w:r w:rsidRPr="005D6CAD">
              <w:rPr>
                <w:rFonts w:ascii="Arial" w:eastAsia="Symbol" w:hAnsi="Arial" w:cs="Arial"/>
                <w:sz w:val="18"/>
                <w:szCs w:val="18"/>
                <w:lang w:eastAsia="pl-PL" w:bidi="pl-PL"/>
              </w:rPr>
              <w:t>EFS+</w:t>
            </w:r>
          </w:p>
        </w:tc>
        <w:tc>
          <w:tcPr>
            <w:tcW w:w="501" w:type="pct"/>
            <w:vAlign w:val="center"/>
          </w:tcPr>
          <w:p w14:paraId="6F0D5A9E" w14:textId="441C5E56" w:rsidR="005E44F3" w:rsidRPr="005D6CAD" w:rsidRDefault="005E44F3" w:rsidP="005E44F3">
            <w:pPr>
              <w:spacing w:before="0" w:after="0" w:line="240" w:lineRule="auto"/>
              <w:rPr>
                <w:rFonts w:ascii="Arial" w:hAnsi="Arial" w:cs="Arial"/>
                <w:sz w:val="18"/>
                <w:szCs w:val="18"/>
              </w:rPr>
            </w:pPr>
            <w:r w:rsidRPr="005D6CAD">
              <w:rPr>
                <w:rFonts w:ascii="Arial" w:hAnsi="Arial" w:cs="Arial"/>
                <w:bCs/>
                <w:sz w:val="18"/>
                <w:szCs w:val="18"/>
              </w:rPr>
              <w:t>Lepiej rozwinięte</w:t>
            </w:r>
          </w:p>
        </w:tc>
        <w:tc>
          <w:tcPr>
            <w:tcW w:w="629" w:type="pct"/>
            <w:vAlign w:val="center"/>
          </w:tcPr>
          <w:p w14:paraId="6E5A5CFA" w14:textId="0F5BF1B2" w:rsidR="005E44F3" w:rsidRPr="005D6CAD" w:rsidRDefault="005E44F3" w:rsidP="005E44F3">
            <w:pPr>
              <w:spacing w:before="0" w:after="0" w:line="240" w:lineRule="auto"/>
              <w:rPr>
                <w:rFonts w:ascii="Arial" w:hAnsi="Arial" w:cs="Arial"/>
                <w:sz w:val="18"/>
                <w:szCs w:val="18"/>
              </w:rPr>
            </w:pPr>
            <w:r w:rsidRPr="005D6CAD">
              <w:rPr>
                <w:rFonts w:ascii="Arial" w:eastAsia="Symbol" w:hAnsi="Arial" w:cs="Arial"/>
                <w:sz w:val="18"/>
                <w:szCs w:val="18"/>
                <w:lang w:eastAsia="pl-PL"/>
              </w:rPr>
              <w:t>PLRO158</w:t>
            </w:r>
          </w:p>
        </w:tc>
        <w:tc>
          <w:tcPr>
            <w:tcW w:w="1629" w:type="pct"/>
            <w:shd w:val="clear" w:color="auto" w:fill="auto"/>
            <w:vAlign w:val="center"/>
          </w:tcPr>
          <w:p w14:paraId="1BADCD25" w14:textId="5553F515" w:rsidR="005E44F3" w:rsidRPr="005D6CAD" w:rsidRDefault="005E44F3" w:rsidP="005E44F3">
            <w:pPr>
              <w:spacing w:before="0" w:after="0" w:line="240" w:lineRule="auto"/>
              <w:rPr>
                <w:rFonts w:ascii="Arial" w:hAnsi="Arial" w:cs="Arial"/>
                <w:sz w:val="18"/>
                <w:szCs w:val="18"/>
              </w:rPr>
            </w:pPr>
            <w:r w:rsidRPr="005D6CAD">
              <w:rPr>
                <w:rFonts w:ascii="Arial" w:eastAsia="Symbol" w:hAnsi="Arial" w:cs="Arial"/>
                <w:sz w:val="18"/>
                <w:szCs w:val="18"/>
                <w:lang w:eastAsia="pl-PL"/>
              </w:rPr>
              <w:t>Liczba działań informacyjno-promocyjnych o szerokim zasięgu</w:t>
            </w:r>
          </w:p>
        </w:tc>
        <w:tc>
          <w:tcPr>
            <w:tcW w:w="538" w:type="pct"/>
            <w:vAlign w:val="center"/>
          </w:tcPr>
          <w:p w14:paraId="75A3D4B0" w14:textId="10EE020B" w:rsidR="005E44F3" w:rsidRPr="005D6CAD" w:rsidRDefault="005E44F3" w:rsidP="005E44F3">
            <w:pPr>
              <w:spacing w:before="0" w:after="0" w:line="240" w:lineRule="auto"/>
              <w:rPr>
                <w:rFonts w:ascii="Arial" w:hAnsi="Arial" w:cs="Arial"/>
                <w:sz w:val="18"/>
                <w:szCs w:val="18"/>
              </w:rPr>
            </w:pPr>
            <w:r w:rsidRPr="005D6CAD">
              <w:rPr>
                <w:rFonts w:ascii="Arial" w:eastAsia="Symbol" w:hAnsi="Arial" w:cs="Arial"/>
                <w:sz w:val="18"/>
                <w:szCs w:val="18"/>
                <w:lang w:eastAsia="pl-PL"/>
              </w:rPr>
              <w:t>szt.</w:t>
            </w:r>
          </w:p>
        </w:tc>
        <w:tc>
          <w:tcPr>
            <w:tcW w:w="484" w:type="pct"/>
            <w:shd w:val="clear" w:color="auto" w:fill="auto"/>
            <w:vAlign w:val="center"/>
          </w:tcPr>
          <w:p w14:paraId="29235262" w14:textId="15D12A8D"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1</w:t>
            </w:r>
          </w:p>
        </w:tc>
        <w:tc>
          <w:tcPr>
            <w:tcW w:w="538" w:type="pct"/>
            <w:shd w:val="clear" w:color="auto" w:fill="auto"/>
            <w:vAlign w:val="center"/>
          </w:tcPr>
          <w:p w14:paraId="4B1C498D" w14:textId="145A32CD"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1</w:t>
            </w:r>
          </w:p>
        </w:tc>
      </w:tr>
      <w:tr w:rsidR="005E44F3" w:rsidRPr="005D6CAD" w14:paraId="2A13E260" w14:textId="77777777" w:rsidTr="00D124BD">
        <w:trPr>
          <w:cantSplit/>
          <w:trHeight w:val="227"/>
        </w:trPr>
        <w:tc>
          <w:tcPr>
            <w:tcW w:w="0" w:type="auto"/>
            <w:shd w:val="clear" w:color="auto" w:fill="D9D9D9" w:themeFill="background1" w:themeFillShade="D9"/>
            <w:vAlign w:val="center"/>
          </w:tcPr>
          <w:p w14:paraId="52ACE407" w14:textId="635B9233" w:rsidR="005E44F3" w:rsidRPr="005D6CAD" w:rsidRDefault="005E44F3" w:rsidP="005E44F3">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XI</w:t>
            </w:r>
          </w:p>
        </w:tc>
        <w:tc>
          <w:tcPr>
            <w:tcW w:w="0" w:type="auto"/>
            <w:shd w:val="clear" w:color="auto" w:fill="D9D9D9" w:themeFill="background1" w:themeFillShade="D9"/>
            <w:vAlign w:val="center"/>
          </w:tcPr>
          <w:p w14:paraId="4DB4CA0B" w14:textId="4B04A36A" w:rsidR="005E44F3" w:rsidRPr="005D6CAD" w:rsidRDefault="005E44F3" w:rsidP="005E44F3">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bidi="pl-PL"/>
              </w:rPr>
              <w:t>EFS+</w:t>
            </w:r>
          </w:p>
        </w:tc>
        <w:tc>
          <w:tcPr>
            <w:tcW w:w="501" w:type="pct"/>
            <w:shd w:val="clear" w:color="auto" w:fill="D9D9D9" w:themeFill="background1" w:themeFillShade="D9"/>
            <w:vAlign w:val="center"/>
          </w:tcPr>
          <w:p w14:paraId="2BB7D83F" w14:textId="0BFE0123" w:rsidR="005E44F3" w:rsidRPr="005D6CAD" w:rsidRDefault="005E44F3" w:rsidP="005E44F3">
            <w:pPr>
              <w:spacing w:before="0" w:after="0" w:line="240" w:lineRule="auto"/>
              <w:rPr>
                <w:rFonts w:ascii="Arial" w:eastAsia="Symbol" w:hAnsi="Arial" w:cs="Arial"/>
                <w:sz w:val="18"/>
                <w:szCs w:val="18"/>
                <w:lang w:eastAsia="pl-PL"/>
              </w:rPr>
            </w:pPr>
            <w:r w:rsidRPr="005D6CAD">
              <w:rPr>
                <w:rFonts w:ascii="Arial" w:hAnsi="Arial" w:cs="Arial"/>
                <w:bCs/>
                <w:sz w:val="18"/>
                <w:szCs w:val="18"/>
              </w:rPr>
              <w:t>Słabiej rozwinięte</w:t>
            </w:r>
          </w:p>
        </w:tc>
        <w:tc>
          <w:tcPr>
            <w:tcW w:w="629" w:type="pct"/>
            <w:shd w:val="clear" w:color="auto" w:fill="D9D9D9" w:themeFill="background1" w:themeFillShade="D9"/>
            <w:vAlign w:val="center"/>
          </w:tcPr>
          <w:p w14:paraId="46EFB0F8" w14:textId="2A7E5736" w:rsidR="005E44F3" w:rsidRPr="005D6CAD" w:rsidRDefault="005E44F3" w:rsidP="005E44F3">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PLRO158</w:t>
            </w:r>
          </w:p>
        </w:tc>
        <w:tc>
          <w:tcPr>
            <w:tcW w:w="1629" w:type="pct"/>
            <w:shd w:val="clear" w:color="auto" w:fill="D9D9D9" w:themeFill="background1" w:themeFillShade="D9"/>
            <w:vAlign w:val="center"/>
          </w:tcPr>
          <w:p w14:paraId="7464E9E4" w14:textId="4BE46EA2" w:rsidR="005E44F3" w:rsidRPr="005D6CAD" w:rsidRDefault="005E44F3" w:rsidP="005E44F3">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Liczba działań informacyjno-promocyjnych o szerokim zasięgu</w:t>
            </w:r>
          </w:p>
        </w:tc>
        <w:tc>
          <w:tcPr>
            <w:tcW w:w="538" w:type="pct"/>
            <w:shd w:val="clear" w:color="auto" w:fill="D9D9D9" w:themeFill="background1" w:themeFillShade="D9"/>
            <w:vAlign w:val="center"/>
          </w:tcPr>
          <w:p w14:paraId="5E6DBAD3" w14:textId="157529A6" w:rsidR="005E44F3" w:rsidRPr="005D6CAD" w:rsidRDefault="005E44F3" w:rsidP="005E44F3">
            <w:pPr>
              <w:spacing w:before="0" w:after="0" w:line="240" w:lineRule="auto"/>
              <w:rPr>
                <w:rFonts w:ascii="Arial" w:eastAsia="Symbol" w:hAnsi="Arial" w:cs="Arial"/>
                <w:sz w:val="18"/>
                <w:szCs w:val="18"/>
                <w:lang w:eastAsia="pl-PL"/>
              </w:rPr>
            </w:pPr>
            <w:r w:rsidRPr="005D6CAD">
              <w:rPr>
                <w:rFonts w:ascii="Arial" w:eastAsia="Symbol" w:hAnsi="Arial" w:cs="Arial"/>
                <w:sz w:val="18"/>
                <w:szCs w:val="18"/>
                <w:lang w:eastAsia="pl-PL"/>
              </w:rPr>
              <w:t>szt.</w:t>
            </w:r>
          </w:p>
        </w:tc>
        <w:tc>
          <w:tcPr>
            <w:tcW w:w="484" w:type="pct"/>
            <w:shd w:val="clear" w:color="auto" w:fill="D9D9D9" w:themeFill="background1" w:themeFillShade="D9"/>
            <w:vAlign w:val="center"/>
          </w:tcPr>
          <w:p w14:paraId="32A5192E" w14:textId="4ACB9541"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0</w:t>
            </w:r>
          </w:p>
        </w:tc>
        <w:tc>
          <w:tcPr>
            <w:tcW w:w="538" w:type="pct"/>
            <w:shd w:val="clear" w:color="auto" w:fill="D9D9D9" w:themeFill="background1" w:themeFillShade="D9"/>
            <w:vAlign w:val="center"/>
          </w:tcPr>
          <w:p w14:paraId="02C3BC1A" w14:textId="7F29B12E" w:rsidR="005E44F3" w:rsidRPr="005D6CAD" w:rsidRDefault="005E44F3" w:rsidP="005E44F3">
            <w:pPr>
              <w:spacing w:before="0" w:after="0" w:line="240" w:lineRule="auto"/>
              <w:rPr>
                <w:rFonts w:ascii="Arial" w:hAnsi="Arial" w:cs="Arial"/>
                <w:sz w:val="18"/>
                <w:szCs w:val="18"/>
              </w:rPr>
            </w:pPr>
            <w:r w:rsidRPr="005D6CAD">
              <w:rPr>
                <w:rFonts w:ascii="Arial" w:hAnsi="Arial" w:cs="Arial"/>
                <w:sz w:val="18"/>
                <w:szCs w:val="18"/>
              </w:rPr>
              <w:t>1</w:t>
            </w:r>
          </w:p>
        </w:tc>
      </w:tr>
    </w:tbl>
    <w:p w14:paraId="47913A8B" w14:textId="77777777" w:rsidR="000A3135" w:rsidRPr="00645E0D" w:rsidRDefault="000A3135" w:rsidP="00645E0D">
      <w:pPr>
        <w:spacing w:before="0" w:after="0" w:line="276" w:lineRule="auto"/>
        <w:contextualSpacing/>
        <w:rPr>
          <w:rFonts w:ascii="Arial" w:eastAsia="Symbol" w:hAnsi="Arial" w:cs="Arial"/>
          <w:sz w:val="20"/>
          <w:szCs w:val="20"/>
          <w:lang w:eastAsia="pl-PL" w:bidi="pl-PL"/>
        </w:rPr>
      </w:pPr>
    </w:p>
    <w:p w14:paraId="68E5B4F9" w14:textId="77777777" w:rsidR="00385397" w:rsidRPr="005D6CAD" w:rsidRDefault="00385397" w:rsidP="00F73F24">
      <w:pPr>
        <w:spacing w:before="0" w:after="160" w:line="259" w:lineRule="auto"/>
        <w:ind w:left="708"/>
        <w:rPr>
          <w:rFonts w:ascii="Arial" w:eastAsia="Segoe UI Emoji" w:hAnsi="Arial" w:cs="Arial"/>
          <w:sz w:val="20"/>
          <w:szCs w:val="20"/>
          <w:lang w:eastAsia="pl-PL" w:bidi="pl-PL"/>
        </w:rPr>
      </w:pPr>
      <w:r w:rsidRPr="005D6CAD">
        <w:rPr>
          <w:rFonts w:ascii="Arial" w:eastAsia="Segoe UI Emoji" w:hAnsi="Arial" w:cs="Arial"/>
          <w:sz w:val="20"/>
          <w:szCs w:val="20"/>
          <w:lang w:eastAsia="pl-PL" w:bidi="pl-PL"/>
        </w:rPr>
        <w:br w:type="page"/>
      </w:r>
    </w:p>
    <w:p w14:paraId="4F5CAD2A" w14:textId="77777777" w:rsidR="00385397" w:rsidRPr="005D6CAD" w:rsidRDefault="00385397" w:rsidP="00F73F24">
      <w:pPr>
        <w:spacing w:before="0" w:after="160" w:line="259" w:lineRule="auto"/>
        <w:ind w:left="708"/>
        <w:rPr>
          <w:rFonts w:ascii="Arial" w:eastAsia="Segoe UI Emoji" w:hAnsi="Arial" w:cs="Arial"/>
          <w:sz w:val="20"/>
          <w:szCs w:val="20"/>
          <w:lang w:eastAsia="pl-PL" w:bidi="pl-PL"/>
        </w:rPr>
        <w:sectPr w:rsidR="00385397" w:rsidRPr="005D6CAD" w:rsidSect="00F73F24">
          <w:footnotePr>
            <w:numRestart w:val="eachPage"/>
          </w:footnotePr>
          <w:pgSz w:w="16839" w:h="11907" w:orient="landscape" w:code="9"/>
          <w:pgMar w:top="1418" w:right="1418" w:bottom="1418" w:left="1418" w:header="567" w:footer="567" w:gutter="0"/>
          <w:cols w:space="720"/>
          <w:docGrid w:linePitch="360"/>
        </w:sectPr>
      </w:pPr>
    </w:p>
    <w:p w14:paraId="316C1600" w14:textId="6BD791DD" w:rsidR="00385397" w:rsidRPr="005D6CAD" w:rsidRDefault="001E2ED3" w:rsidP="00F200A8">
      <w:pPr>
        <w:pStyle w:val="Nagwek5"/>
        <w:rPr>
          <w:rFonts w:cs="Arial"/>
        </w:rPr>
      </w:pPr>
      <w:r w:rsidRPr="005D6CAD">
        <w:rPr>
          <w:rFonts w:cs="Arial"/>
        </w:rPr>
        <w:t xml:space="preserve">2.2.2.3. </w:t>
      </w:r>
      <w:r w:rsidR="00385397" w:rsidRPr="005D6CAD">
        <w:rPr>
          <w:rFonts w:cs="Arial"/>
        </w:rPr>
        <w:t>Indykatywny podział zaprogramowanych zasobów (UE) według rodzaju interwencji</w:t>
      </w:r>
    </w:p>
    <w:p w14:paraId="599C769F" w14:textId="77777777"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Tabela 4. Wymiar 1 – zakres interwencji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4. Wymiar 1 – zakres interwencji"/>
        <w:tblDescription w:val="Tabela 4. Wymiar 1 – zakres interwencji"/>
      </w:tblPr>
      <w:tblGrid>
        <w:gridCol w:w="968"/>
        <w:gridCol w:w="907"/>
        <w:gridCol w:w="1635"/>
        <w:gridCol w:w="2864"/>
        <w:gridCol w:w="1411"/>
      </w:tblGrid>
      <w:tr w:rsidR="00385397" w:rsidRPr="005D6CAD" w14:paraId="5ACE03A7" w14:textId="77777777" w:rsidTr="00DB6B9D">
        <w:trPr>
          <w:tblHeader/>
        </w:trPr>
        <w:tc>
          <w:tcPr>
            <w:tcW w:w="968" w:type="dxa"/>
            <w:shd w:val="clear" w:color="auto" w:fill="FFE599" w:themeFill="accent4" w:themeFillTint="66"/>
            <w:vAlign w:val="center"/>
          </w:tcPr>
          <w:p w14:paraId="627FAAC5"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56C72ED1"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325BED4E"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2864" w:type="dxa"/>
            <w:shd w:val="clear" w:color="auto" w:fill="FFE599" w:themeFill="accent4" w:themeFillTint="66"/>
            <w:vAlign w:val="center"/>
          </w:tcPr>
          <w:p w14:paraId="0BAB99F6"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513E36ED"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551225" w:rsidRPr="005D6CAD" w14:paraId="0FACF298"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2C6F0A8A" w14:textId="19E1FFD2"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r w:rsidR="00C8107D"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vAlign w:val="center"/>
          </w:tcPr>
          <w:p w14:paraId="3AF4270D" w14:textId="68710643"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438AEC2C" w14:textId="77777777"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2864" w:type="dxa"/>
            <w:tcBorders>
              <w:top w:val="single" w:sz="4" w:space="0" w:color="auto"/>
              <w:left w:val="single" w:sz="4" w:space="0" w:color="auto"/>
              <w:bottom w:val="single" w:sz="4" w:space="0" w:color="auto"/>
              <w:right w:val="single" w:sz="4" w:space="0" w:color="auto"/>
            </w:tcBorders>
            <w:vAlign w:val="center"/>
          </w:tcPr>
          <w:p w14:paraId="439334A4" w14:textId="29EA85B2" w:rsidR="00551225" w:rsidRPr="005D6CAD" w:rsidRDefault="00FB5424"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179</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Informacja i komunikacja</w:t>
            </w:r>
          </w:p>
        </w:tc>
        <w:tc>
          <w:tcPr>
            <w:tcW w:w="1411" w:type="dxa"/>
            <w:tcBorders>
              <w:top w:val="single" w:sz="4" w:space="0" w:color="auto"/>
              <w:left w:val="single" w:sz="4" w:space="0" w:color="auto"/>
              <w:bottom w:val="single" w:sz="4" w:space="0" w:color="auto"/>
              <w:right w:val="single" w:sz="4" w:space="0" w:color="auto"/>
            </w:tcBorders>
            <w:vAlign w:val="center"/>
          </w:tcPr>
          <w:p w14:paraId="01575D8F" w14:textId="097A110D" w:rsidR="00551225" w:rsidRPr="005D6CAD" w:rsidRDefault="00AC2731" w:rsidP="00A1077E">
            <w:pPr>
              <w:spacing w:line="240" w:lineRule="auto"/>
              <w:rPr>
                <w:rFonts w:ascii="Arial" w:hAnsi="Arial" w:cs="Arial"/>
                <w:color w:val="000000"/>
                <w:sz w:val="18"/>
                <w:szCs w:val="18"/>
              </w:rPr>
            </w:pPr>
            <w:r w:rsidRPr="005D6CAD">
              <w:rPr>
                <w:rFonts w:ascii="Arial" w:hAnsi="Arial" w:cs="Arial"/>
                <w:color w:val="000000"/>
                <w:sz w:val="18"/>
                <w:szCs w:val="18"/>
              </w:rPr>
              <w:t>321 104</w:t>
            </w:r>
          </w:p>
        </w:tc>
      </w:tr>
      <w:tr w:rsidR="00675EA6" w:rsidRPr="005D6CAD" w14:paraId="505588A2"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44BB22C3" w14:textId="7502C71F" w:rsidR="00675EA6" w:rsidRPr="005D6CAD" w:rsidRDefault="00675EA6"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XI</w:t>
            </w:r>
          </w:p>
        </w:tc>
        <w:tc>
          <w:tcPr>
            <w:tcW w:w="907" w:type="dxa"/>
            <w:tcBorders>
              <w:top w:val="single" w:sz="4" w:space="0" w:color="auto"/>
              <w:left w:val="single" w:sz="4" w:space="0" w:color="auto"/>
              <w:bottom w:val="single" w:sz="4" w:space="0" w:color="auto"/>
              <w:right w:val="single" w:sz="4" w:space="0" w:color="auto"/>
            </w:tcBorders>
            <w:vAlign w:val="center"/>
          </w:tcPr>
          <w:p w14:paraId="5A316B07" w14:textId="39BCC0C3" w:rsidR="00675EA6" w:rsidRPr="005D6CAD" w:rsidRDefault="00675EA6"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34E3E3BB" w14:textId="18AAFAF5" w:rsidR="00675EA6" w:rsidRPr="005D6CAD" w:rsidRDefault="00675EA6" w:rsidP="00A1077E">
            <w:pPr>
              <w:spacing w:line="240" w:lineRule="auto"/>
              <w:rPr>
                <w:rFonts w:ascii="Arial" w:hAnsi="Arial" w:cs="Arial"/>
                <w:sz w:val="18"/>
                <w:szCs w:val="18"/>
              </w:rPr>
            </w:pPr>
            <w:r w:rsidRPr="005D6CAD">
              <w:rPr>
                <w:rFonts w:ascii="Arial" w:hAnsi="Arial" w:cs="Arial"/>
                <w:sz w:val="18"/>
                <w:szCs w:val="18"/>
              </w:rPr>
              <w:t>Lepiej rozwinięte</w:t>
            </w:r>
          </w:p>
        </w:tc>
        <w:tc>
          <w:tcPr>
            <w:tcW w:w="2864" w:type="dxa"/>
            <w:tcBorders>
              <w:top w:val="single" w:sz="4" w:space="0" w:color="auto"/>
              <w:left w:val="single" w:sz="4" w:space="0" w:color="auto"/>
              <w:bottom w:val="single" w:sz="4" w:space="0" w:color="auto"/>
              <w:right w:val="single" w:sz="4" w:space="0" w:color="auto"/>
            </w:tcBorders>
            <w:vAlign w:val="center"/>
          </w:tcPr>
          <w:p w14:paraId="25A43DE6" w14:textId="33587DA4" w:rsidR="00675EA6" w:rsidRPr="005D6CAD" w:rsidRDefault="00675EA6"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180</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Przygotowanie, wdrażanie, monitorowanie i kontrola </w:t>
            </w:r>
          </w:p>
        </w:tc>
        <w:tc>
          <w:tcPr>
            <w:tcW w:w="1411" w:type="dxa"/>
            <w:tcBorders>
              <w:top w:val="single" w:sz="4" w:space="0" w:color="auto"/>
              <w:left w:val="single" w:sz="4" w:space="0" w:color="auto"/>
              <w:bottom w:val="single" w:sz="4" w:space="0" w:color="auto"/>
              <w:right w:val="single" w:sz="4" w:space="0" w:color="auto"/>
            </w:tcBorders>
            <w:vAlign w:val="center"/>
          </w:tcPr>
          <w:p w14:paraId="28E7668A" w14:textId="0FADA7A9" w:rsidR="00675EA6" w:rsidRPr="005D6CAD" w:rsidRDefault="00AC2731" w:rsidP="00A1077E">
            <w:pPr>
              <w:spacing w:line="240" w:lineRule="auto"/>
              <w:rPr>
                <w:rFonts w:ascii="Arial" w:hAnsi="Arial" w:cs="Arial"/>
                <w:color w:val="000000"/>
                <w:sz w:val="18"/>
                <w:szCs w:val="18"/>
              </w:rPr>
            </w:pPr>
            <w:r w:rsidRPr="005D6CAD">
              <w:rPr>
                <w:rFonts w:ascii="Arial" w:hAnsi="Arial" w:cs="Arial"/>
                <w:color w:val="000000"/>
                <w:sz w:val="18"/>
                <w:szCs w:val="18"/>
              </w:rPr>
              <w:t>4 643 117</w:t>
            </w:r>
          </w:p>
        </w:tc>
      </w:tr>
      <w:tr w:rsidR="00675EA6" w:rsidRPr="005D6CAD" w14:paraId="467EC6EE"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643C4186" w14:textId="3646677A" w:rsidR="00675EA6" w:rsidRPr="005D6CAD" w:rsidRDefault="00675EA6"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XI</w:t>
            </w:r>
          </w:p>
        </w:tc>
        <w:tc>
          <w:tcPr>
            <w:tcW w:w="907" w:type="dxa"/>
            <w:tcBorders>
              <w:top w:val="single" w:sz="4" w:space="0" w:color="auto"/>
              <w:left w:val="single" w:sz="4" w:space="0" w:color="auto"/>
              <w:bottom w:val="single" w:sz="4" w:space="0" w:color="auto"/>
              <w:right w:val="single" w:sz="4" w:space="0" w:color="auto"/>
            </w:tcBorders>
            <w:vAlign w:val="center"/>
          </w:tcPr>
          <w:p w14:paraId="76AAA2D2" w14:textId="0688FA30" w:rsidR="00675EA6" w:rsidRPr="005D6CAD" w:rsidRDefault="00675EA6"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0B3536C5" w14:textId="1950AF91" w:rsidR="00675EA6" w:rsidRPr="005D6CAD" w:rsidRDefault="00675EA6" w:rsidP="00A1077E">
            <w:pPr>
              <w:spacing w:line="240" w:lineRule="auto"/>
              <w:rPr>
                <w:rFonts w:ascii="Arial" w:hAnsi="Arial" w:cs="Arial"/>
                <w:sz w:val="18"/>
                <w:szCs w:val="18"/>
              </w:rPr>
            </w:pPr>
            <w:r w:rsidRPr="005D6CAD">
              <w:rPr>
                <w:rFonts w:ascii="Arial" w:hAnsi="Arial" w:cs="Arial"/>
                <w:sz w:val="18"/>
                <w:szCs w:val="18"/>
              </w:rPr>
              <w:t>Lepiej rozwinięte</w:t>
            </w:r>
          </w:p>
        </w:tc>
        <w:tc>
          <w:tcPr>
            <w:tcW w:w="2864" w:type="dxa"/>
            <w:tcBorders>
              <w:top w:val="single" w:sz="4" w:space="0" w:color="auto"/>
              <w:left w:val="single" w:sz="4" w:space="0" w:color="auto"/>
              <w:bottom w:val="single" w:sz="4" w:space="0" w:color="auto"/>
              <w:right w:val="single" w:sz="4" w:space="0" w:color="auto"/>
            </w:tcBorders>
            <w:vAlign w:val="center"/>
          </w:tcPr>
          <w:p w14:paraId="1382ED60" w14:textId="467BDD18" w:rsidR="00675EA6" w:rsidRPr="005D6CAD" w:rsidRDefault="0003436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181</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Ewaluacja i badania, gromadzenie danych</w:t>
            </w:r>
          </w:p>
        </w:tc>
        <w:tc>
          <w:tcPr>
            <w:tcW w:w="1411" w:type="dxa"/>
            <w:tcBorders>
              <w:top w:val="single" w:sz="4" w:space="0" w:color="auto"/>
              <w:left w:val="single" w:sz="4" w:space="0" w:color="auto"/>
              <w:bottom w:val="single" w:sz="4" w:space="0" w:color="auto"/>
              <w:right w:val="single" w:sz="4" w:space="0" w:color="auto"/>
            </w:tcBorders>
            <w:vAlign w:val="center"/>
          </w:tcPr>
          <w:p w14:paraId="20D92C22" w14:textId="69DBCFE6" w:rsidR="00675EA6" w:rsidRPr="005D6CAD" w:rsidRDefault="00AC2731" w:rsidP="00A1077E">
            <w:pPr>
              <w:spacing w:line="240" w:lineRule="auto"/>
              <w:rPr>
                <w:rFonts w:ascii="Arial" w:hAnsi="Arial" w:cs="Arial"/>
                <w:color w:val="000000"/>
                <w:sz w:val="18"/>
                <w:szCs w:val="18"/>
              </w:rPr>
            </w:pPr>
            <w:r w:rsidRPr="005D6CAD">
              <w:rPr>
                <w:rFonts w:ascii="Arial" w:hAnsi="Arial" w:cs="Arial"/>
                <w:color w:val="000000"/>
                <w:sz w:val="18"/>
                <w:szCs w:val="18"/>
              </w:rPr>
              <w:t>646 700</w:t>
            </w:r>
          </w:p>
        </w:tc>
      </w:tr>
      <w:tr w:rsidR="00675EA6" w:rsidRPr="005D6CAD" w14:paraId="41691F47" w14:textId="77777777" w:rsidTr="009F0537">
        <w:tc>
          <w:tcPr>
            <w:tcW w:w="968" w:type="dxa"/>
            <w:tcBorders>
              <w:top w:val="single" w:sz="4" w:space="0" w:color="auto"/>
              <w:left w:val="single" w:sz="4" w:space="0" w:color="auto"/>
              <w:bottom w:val="single" w:sz="4" w:space="0" w:color="auto"/>
              <w:right w:val="single" w:sz="4" w:space="0" w:color="auto"/>
            </w:tcBorders>
            <w:vAlign w:val="center"/>
          </w:tcPr>
          <w:p w14:paraId="2F5D8A75" w14:textId="0A8A67D7" w:rsidR="00675EA6" w:rsidRPr="005D6CAD" w:rsidRDefault="00675EA6"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XI</w:t>
            </w:r>
          </w:p>
        </w:tc>
        <w:tc>
          <w:tcPr>
            <w:tcW w:w="907" w:type="dxa"/>
            <w:tcBorders>
              <w:top w:val="single" w:sz="4" w:space="0" w:color="auto"/>
              <w:left w:val="single" w:sz="4" w:space="0" w:color="auto"/>
              <w:bottom w:val="single" w:sz="4" w:space="0" w:color="auto"/>
              <w:right w:val="single" w:sz="4" w:space="0" w:color="auto"/>
            </w:tcBorders>
            <w:vAlign w:val="center"/>
          </w:tcPr>
          <w:p w14:paraId="3295767B" w14:textId="4612BFB8" w:rsidR="00675EA6" w:rsidRPr="005D6CAD" w:rsidRDefault="00675EA6"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vAlign w:val="center"/>
          </w:tcPr>
          <w:p w14:paraId="2AEF2D91" w14:textId="656FC34F" w:rsidR="00675EA6" w:rsidRPr="005D6CAD" w:rsidRDefault="00675EA6" w:rsidP="00A1077E">
            <w:pPr>
              <w:spacing w:line="240" w:lineRule="auto"/>
              <w:rPr>
                <w:rFonts w:ascii="Arial" w:hAnsi="Arial" w:cs="Arial"/>
                <w:sz w:val="18"/>
                <w:szCs w:val="18"/>
              </w:rPr>
            </w:pPr>
            <w:r w:rsidRPr="005D6CAD">
              <w:rPr>
                <w:rFonts w:ascii="Arial" w:hAnsi="Arial" w:cs="Arial"/>
                <w:sz w:val="18"/>
                <w:szCs w:val="18"/>
              </w:rPr>
              <w:t>Lepiej rozwinięte</w:t>
            </w:r>
          </w:p>
        </w:tc>
        <w:tc>
          <w:tcPr>
            <w:tcW w:w="2864" w:type="dxa"/>
            <w:tcBorders>
              <w:top w:val="single" w:sz="4" w:space="0" w:color="auto"/>
              <w:left w:val="single" w:sz="4" w:space="0" w:color="auto"/>
              <w:bottom w:val="single" w:sz="4" w:space="0" w:color="auto"/>
              <w:right w:val="single" w:sz="4" w:space="0" w:color="auto"/>
            </w:tcBorders>
            <w:vAlign w:val="center"/>
          </w:tcPr>
          <w:p w14:paraId="34B3E832" w14:textId="2517B3EA" w:rsidR="00675EA6" w:rsidRPr="005D6CAD" w:rsidRDefault="0003436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182</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Wzmo</w:t>
            </w:r>
            <w:r w:rsidR="00AF3C99" w:rsidRPr="005D6CAD">
              <w:rPr>
                <w:rFonts w:ascii="Arial" w:hAnsi="Arial" w:cs="Arial"/>
                <w:color w:val="000000" w:themeColor="text1"/>
                <w:sz w:val="18"/>
                <w:szCs w:val="18"/>
              </w:rPr>
              <w:t>c</w:t>
            </w:r>
            <w:r w:rsidRPr="005D6CAD">
              <w:rPr>
                <w:rFonts w:ascii="Arial" w:hAnsi="Arial" w:cs="Arial"/>
                <w:color w:val="000000" w:themeColor="text1"/>
                <w:sz w:val="18"/>
                <w:szCs w:val="18"/>
              </w:rPr>
              <w:t xml:space="preserve">nienie potencjału </w:t>
            </w:r>
            <w:r w:rsidR="00941E78" w:rsidRPr="005D6CAD">
              <w:rPr>
                <w:rFonts w:ascii="Arial" w:hAnsi="Arial" w:cs="Arial"/>
                <w:color w:val="000000" w:themeColor="text1"/>
                <w:sz w:val="18"/>
                <w:szCs w:val="18"/>
              </w:rPr>
              <w:t>or</w:t>
            </w:r>
            <w:r w:rsidR="00B367D3" w:rsidRPr="005D6CAD">
              <w:rPr>
                <w:rFonts w:ascii="Arial" w:hAnsi="Arial" w:cs="Arial"/>
                <w:color w:val="000000" w:themeColor="text1"/>
                <w:sz w:val="18"/>
                <w:szCs w:val="18"/>
              </w:rPr>
              <w:t>g</w:t>
            </w:r>
            <w:r w:rsidR="00941E78" w:rsidRPr="005D6CAD">
              <w:rPr>
                <w:rFonts w:ascii="Arial" w:hAnsi="Arial" w:cs="Arial"/>
                <w:color w:val="000000" w:themeColor="text1"/>
                <w:sz w:val="18"/>
                <w:szCs w:val="18"/>
              </w:rPr>
              <w:t>anów państwa członkowskiego, beneficjentów i odpowiednich partnerów</w:t>
            </w:r>
          </w:p>
        </w:tc>
        <w:tc>
          <w:tcPr>
            <w:tcW w:w="1411" w:type="dxa"/>
            <w:tcBorders>
              <w:top w:val="single" w:sz="4" w:space="0" w:color="auto"/>
              <w:left w:val="single" w:sz="4" w:space="0" w:color="auto"/>
              <w:bottom w:val="single" w:sz="4" w:space="0" w:color="auto"/>
              <w:right w:val="single" w:sz="4" w:space="0" w:color="auto"/>
            </w:tcBorders>
            <w:vAlign w:val="center"/>
          </w:tcPr>
          <w:p w14:paraId="74DF9BCE" w14:textId="43485AC8" w:rsidR="00675EA6" w:rsidRPr="005D6CAD" w:rsidRDefault="00AC2731" w:rsidP="00A1077E">
            <w:pPr>
              <w:spacing w:line="240" w:lineRule="auto"/>
              <w:rPr>
                <w:rFonts w:ascii="Arial" w:hAnsi="Arial" w:cs="Arial"/>
                <w:color w:val="000000"/>
                <w:sz w:val="18"/>
                <w:szCs w:val="18"/>
              </w:rPr>
            </w:pPr>
            <w:r w:rsidRPr="005D6CAD">
              <w:rPr>
                <w:rFonts w:ascii="Arial" w:hAnsi="Arial" w:cs="Arial"/>
                <w:color w:val="000000"/>
                <w:sz w:val="18"/>
                <w:szCs w:val="18"/>
              </w:rPr>
              <w:t>124 613</w:t>
            </w:r>
          </w:p>
        </w:tc>
      </w:tr>
      <w:tr w:rsidR="00551225" w:rsidRPr="005D6CAD" w14:paraId="7BBC98F7" w14:textId="77777777" w:rsidTr="00D124BD">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37B2C" w14:textId="0E1FE6E5"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r w:rsidR="00C8107D" w:rsidRPr="005D6CAD">
              <w:rPr>
                <w:rFonts w:ascii="Arial" w:hAnsi="Arial" w:cs="Arial"/>
                <w:sz w:val="18"/>
                <w:szCs w:val="18"/>
              </w:rPr>
              <w:t>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9370A" w14:textId="7204FFF9" w:rsidR="00551225" w:rsidRPr="005D6CAD" w:rsidRDefault="00551225"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15A03" w14:textId="77777777" w:rsidR="00551225" w:rsidRPr="005D6CAD" w:rsidRDefault="00551225"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72E0F" w14:textId="195DDEF8" w:rsidR="00551225" w:rsidRPr="005D6CAD" w:rsidRDefault="00941E78"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179</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w:t>
            </w:r>
            <w:r w:rsidR="00AF3C99" w:rsidRPr="005D6CAD">
              <w:rPr>
                <w:rFonts w:ascii="Arial" w:hAnsi="Arial" w:cs="Arial"/>
                <w:color w:val="000000" w:themeColor="text1"/>
                <w:sz w:val="18"/>
                <w:szCs w:val="18"/>
              </w:rPr>
              <w:t>Informacja i komunikacja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ED0CA" w14:textId="6DF518DC" w:rsidR="00551225" w:rsidRPr="005D6CAD" w:rsidRDefault="00FA61D5" w:rsidP="00A1077E">
            <w:pPr>
              <w:spacing w:line="240" w:lineRule="auto"/>
              <w:rPr>
                <w:rFonts w:ascii="Arial" w:hAnsi="Arial" w:cs="Arial"/>
                <w:color w:val="000000"/>
                <w:sz w:val="18"/>
                <w:szCs w:val="18"/>
              </w:rPr>
            </w:pPr>
            <w:r w:rsidRPr="005D6CAD">
              <w:rPr>
                <w:rFonts w:ascii="Arial" w:hAnsi="Arial" w:cs="Arial"/>
                <w:color w:val="000000"/>
                <w:sz w:val="18"/>
                <w:szCs w:val="18"/>
              </w:rPr>
              <w:t> </w:t>
            </w:r>
            <w:r w:rsidR="00AC2731" w:rsidRPr="005D6CAD">
              <w:rPr>
                <w:rFonts w:ascii="Arial" w:hAnsi="Arial" w:cs="Arial"/>
                <w:color w:val="000000"/>
                <w:sz w:val="18"/>
                <w:szCs w:val="18"/>
              </w:rPr>
              <w:t>945 162</w:t>
            </w:r>
          </w:p>
        </w:tc>
      </w:tr>
      <w:tr w:rsidR="00941E78" w:rsidRPr="005D6CAD" w14:paraId="7431EA20" w14:textId="77777777" w:rsidTr="00D124BD">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BAB73" w14:textId="2D67F9E6" w:rsidR="00941E78" w:rsidRPr="005D6CAD" w:rsidRDefault="00941E7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BD36F0" w14:textId="5893255C" w:rsidR="00941E78" w:rsidRPr="005D6CAD" w:rsidRDefault="00941E7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17F0F" w14:textId="01901A65" w:rsidR="00941E78" w:rsidRPr="005D6CAD" w:rsidRDefault="00941E78"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4558B" w14:textId="1D587C8A" w:rsidR="00941E78" w:rsidRPr="005D6CAD" w:rsidRDefault="00AF3C99"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180 Przygotowanie, wdrażanie, monitorowanie i kontrola</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268F9" w14:textId="2832288C" w:rsidR="00941E78" w:rsidRPr="005D6CAD" w:rsidDel="00034362" w:rsidRDefault="00AC2731" w:rsidP="00A1077E">
            <w:pPr>
              <w:spacing w:line="240" w:lineRule="auto"/>
              <w:rPr>
                <w:rFonts w:ascii="Arial" w:hAnsi="Arial" w:cs="Arial"/>
                <w:color w:val="000000"/>
                <w:sz w:val="18"/>
                <w:szCs w:val="18"/>
              </w:rPr>
            </w:pPr>
            <w:r w:rsidRPr="005D6CAD">
              <w:rPr>
                <w:rFonts w:ascii="Arial" w:hAnsi="Arial" w:cs="Arial"/>
                <w:color w:val="000000"/>
                <w:sz w:val="18"/>
                <w:szCs w:val="18"/>
              </w:rPr>
              <w:t>13 666 885</w:t>
            </w:r>
          </w:p>
        </w:tc>
      </w:tr>
      <w:tr w:rsidR="00941E78" w:rsidRPr="005D6CAD" w14:paraId="405B00D8" w14:textId="77777777" w:rsidTr="00D124BD">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C3341" w14:textId="4C338DAA" w:rsidR="00941E78" w:rsidRPr="005D6CAD" w:rsidRDefault="00941E7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71A09" w14:textId="52EDA43A" w:rsidR="00941E78" w:rsidRPr="005D6CAD" w:rsidRDefault="00941E7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E8171" w14:textId="3AE0068E" w:rsidR="00941E78" w:rsidRPr="005D6CAD" w:rsidRDefault="00941E78"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8B267" w14:textId="781BCBC9" w:rsidR="00941E78" w:rsidRPr="005D6CAD" w:rsidRDefault="00AF3C99"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181</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Ewaluacja i badania, gromadzenie danych</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1035E" w14:textId="5D7402B8" w:rsidR="00941E78" w:rsidRPr="005D6CAD" w:rsidDel="00034362" w:rsidRDefault="00AC2731" w:rsidP="00A1077E">
            <w:pPr>
              <w:spacing w:line="240" w:lineRule="auto"/>
              <w:rPr>
                <w:rFonts w:ascii="Arial" w:hAnsi="Arial" w:cs="Arial"/>
                <w:color w:val="000000"/>
                <w:sz w:val="18"/>
                <w:szCs w:val="18"/>
              </w:rPr>
            </w:pPr>
            <w:r w:rsidRPr="005D6CAD">
              <w:rPr>
                <w:rFonts w:ascii="Arial" w:hAnsi="Arial" w:cs="Arial"/>
                <w:color w:val="000000"/>
                <w:sz w:val="18"/>
                <w:szCs w:val="18"/>
              </w:rPr>
              <w:t>190 356</w:t>
            </w:r>
          </w:p>
        </w:tc>
      </w:tr>
      <w:tr w:rsidR="00941E78" w:rsidRPr="005D6CAD" w14:paraId="501689F2" w14:textId="77777777" w:rsidTr="00D124BD">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A0C2E" w14:textId="4BB61233" w:rsidR="00941E78" w:rsidRPr="005D6CAD" w:rsidRDefault="00941E7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XI</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21754" w14:textId="6A733EF1" w:rsidR="00941E78" w:rsidRPr="005D6CAD" w:rsidRDefault="00941E78"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5CA74" w14:textId="5F2A58AF" w:rsidR="00941E78" w:rsidRPr="005D6CAD" w:rsidRDefault="00941E78"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4B549" w14:textId="413F8418" w:rsidR="00941E78" w:rsidRPr="005D6CAD" w:rsidRDefault="00AF3C99"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182</w:t>
            </w:r>
            <w:r w:rsidR="00713C81" w:rsidRPr="005D6CAD">
              <w:rPr>
                <w:rFonts w:ascii="Arial" w:hAnsi="Arial" w:cs="Arial"/>
                <w:color w:val="000000" w:themeColor="text1"/>
                <w:sz w:val="18"/>
                <w:szCs w:val="18"/>
              </w:rPr>
              <w:t>.</w:t>
            </w:r>
            <w:r w:rsidRPr="005D6CAD">
              <w:rPr>
                <w:rFonts w:ascii="Arial" w:hAnsi="Arial" w:cs="Arial"/>
                <w:color w:val="000000" w:themeColor="text1"/>
                <w:sz w:val="18"/>
                <w:szCs w:val="18"/>
              </w:rPr>
              <w:t xml:space="preserve"> Wzmocnienie potencjału </w:t>
            </w:r>
            <w:r w:rsidR="00684E30" w:rsidRPr="005D6CAD">
              <w:rPr>
                <w:rFonts w:ascii="Arial" w:hAnsi="Arial" w:cs="Arial"/>
                <w:color w:val="000000" w:themeColor="text1"/>
                <w:sz w:val="18"/>
                <w:szCs w:val="18"/>
              </w:rPr>
              <w:t>instytucji</w:t>
            </w:r>
            <w:r w:rsidRPr="005D6CAD">
              <w:rPr>
                <w:rFonts w:ascii="Arial" w:hAnsi="Arial" w:cs="Arial"/>
                <w:color w:val="000000" w:themeColor="text1"/>
                <w:sz w:val="18"/>
                <w:szCs w:val="18"/>
              </w:rPr>
              <w:t xml:space="preserve"> państwa członkowskiego, beneficjentów i odpowiednich partnerów</w:t>
            </w:r>
          </w:p>
        </w:tc>
        <w:tc>
          <w:tcPr>
            <w:tcW w:w="1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B6FA2" w14:textId="0725EA05" w:rsidR="00941E78" w:rsidRPr="005D6CAD" w:rsidDel="00034362" w:rsidRDefault="00AC2731" w:rsidP="00A1077E">
            <w:pPr>
              <w:spacing w:line="240" w:lineRule="auto"/>
              <w:rPr>
                <w:rFonts w:ascii="Arial" w:hAnsi="Arial" w:cs="Arial"/>
                <w:color w:val="000000"/>
                <w:sz w:val="18"/>
                <w:szCs w:val="18"/>
              </w:rPr>
            </w:pPr>
            <w:r w:rsidRPr="005D6CAD">
              <w:rPr>
                <w:rFonts w:ascii="Arial" w:hAnsi="Arial" w:cs="Arial"/>
                <w:color w:val="000000"/>
                <w:sz w:val="18"/>
                <w:szCs w:val="18"/>
              </w:rPr>
              <w:t>366 792</w:t>
            </w:r>
          </w:p>
        </w:tc>
      </w:tr>
    </w:tbl>
    <w:p w14:paraId="0D4535CB" w14:textId="77777777" w:rsidR="00385397" w:rsidRPr="00D124BD" w:rsidRDefault="00385397" w:rsidP="00D124BD">
      <w:pPr>
        <w:spacing w:before="0" w:after="0" w:line="276" w:lineRule="auto"/>
        <w:rPr>
          <w:rFonts w:ascii="Arial" w:eastAsia="Symbol" w:hAnsi="Arial" w:cs="Arial"/>
          <w:sz w:val="20"/>
          <w:szCs w:val="20"/>
          <w:lang w:eastAsia="pl-PL" w:bidi="pl-PL"/>
        </w:rPr>
      </w:pPr>
    </w:p>
    <w:p w14:paraId="332D5C2D" w14:textId="77777777"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Tabela 7. Wymiar 6 – uzupełniające obszary tematyczne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7. Wymiar 6 – uzupełniające obszary tematyczne EFS+"/>
        <w:tblDescription w:val="Tabela 7. Wymiar 6 – uzupełniające obszary tematyczne EFS+"/>
      </w:tblPr>
      <w:tblGrid>
        <w:gridCol w:w="968"/>
        <w:gridCol w:w="907"/>
        <w:gridCol w:w="1635"/>
        <w:gridCol w:w="2864"/>
        <w:gridCol w:w="1411"/>
      </w:tblGrid>
      <w:tr w:rsidR="00385397" w:rsidRPr="005D6CAD" w14:paraId="7FF885AC" w14:textId="77777777" w:rsidTr="00DB6B9D">
        <w:trPr>
          <w:tblHeader/>
        </w:trPr>
        <w:tc>
          <w:tcPr>
            <w:tcW w:w="968" w:type="dxa"/>
            <w:shd w:val="clear" w:color="auto" w:fill="FFE599" w:themeFill="accent4" w:themeFillTint="66"/>
            <w:vAlign w:val="center"/>
          </w:tcPr>
          <w:p w14:paraId="6E36035C"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292BD889"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121EB9D8"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2864" w:type="dxa"/>
            <w:shd w:val="clear" w:color="auto" w:fill="FFE599" w:themeFill="accent4" w:themeFillTint="66"/>
            <w:vAlign w:val="center"/>
          </w:tcPr>
          <w:p w14:paraId="3FCC3E2E"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97A32B8"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774CEF" w:rsidRPr="005D6CAD" w14:paraId="48F9B3D8" w14:textId="77777777" w:rsidTr="009F0537">
        <w:tc>
          <w:tcPr>
            <w:tcW w:w="968" w:type="dxa"/>
            <w:vAlign w:val="center"/>
          </w:tcPr>
          <w:p w14:paraId="7C2D069A" w14:textId="78E99D3B" w:rsidR="00774CEF" w:rsidRPr="005D6CAD" w:rsidRDefault="00774CEF"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r w:rsidR="00C8107D" w:rsidRPr="005D6CAD">
              <w:rPr>
                <w:rFonts w:ascii="Arial" w:hAnsi="Arial" w:cs="Arial"/>
                <w:sz w:val="18"/>
                <w:szCs w:val="18"/>
              </w:rPr>
              <w:t>I</w:t>
            </w:r>
          </w:p>
        </w:tc>
        <w:tc>
          <w:tcPr>
            <w:tcW w:w="907" w:type="dxa"/>
            <w:vAlign w:val="center"/>
          </w:tcPr>
          <w:p w14:paraId="66632A2B" w14:textId="139F8A03" w:rsidR="00774CEF" w:rsidRPr="005D6CAD" w:rsidRDefault="00774CEF"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0555A6F1" w14:textId="77777777" w:rsidR="00774CEF" w:rsidRPr="005D6CAD" w:rsidRDefault="00774CEF"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2864" w:type="dxa"/>
            <w:vAlign w:val="center"/>
          </w:tcPr>
          <w:p w14:paraId="41F20D92" w14:textId="52AEBCAC" w:rsidR="00774CEF" w:rsidRPr="005D6CAD" w:rsidRDefault="000E3D0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w:t>
            </w:r>
            <w:r w:rsidR="00713C81" w:rsidRPr="005D6CAD">
              <w:rPr>
                <w:rFonts w:ascii="Arial" w:hAnsi="Arial" w:cs="Arial"/>
                <w:color w:val="000000" w:themeColor="text1"/>
                <w:sz w:val="18"/>
                <w:szCs w:val="18"/>
              </w:rPr>
              <w:t>.</w:t>
            </w:r>
            <w:r w:rsidR="00E945A6" w:rsidRPr="005D6CAD">
              <w:rPr>
                <w:rFonts w:ascii="Arial" w:hAnsi="Arial" w:cs="Arial"/>
                <w:color w:val="000000" w:themeColor="text1"/>
                <w:sz w:val="18"/>
                <w:szCs w:val="18"/>
              </w:rPr>
              <w:t xml:space="preserve"> Nie dotyczy</w:t>
            </w:r>
          </w:p>
        </w:tc>
        <w:tc>
          <w:tcPr>
            <w:tcW w:w="1411" w:type="dxa"/>
            <w:vAlign w:val="center"/>
          </w:tcPr>
          <w:p w14:paraId="7DFF5F58" w14:textId="08F72734" w:rsidR="00774CEF" w:rsidRPr="005D6CAD" w:rsidRDefault="00774CEF"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5 153 504</w:t>
            </w:r>
          </w:p>
        </w:tc>
      </w:tr>
      <w:tr w:rsidR="00774CEF" w:rsidRPr="005D6CAD" w14:paraId="276008F0" w14:textId="77777777" w:rsidTr="00D124BD">
        <w:tc>
          <w:tcPr>
            <w:tcW w:w="968" w:type="dxa"/>
            <w:shd w:val="clear" w:color="auto" w:fill="D9D9D9" w:themeFill="background1" w:themeFillShade="D9"/>
            <w:vAlign w:val="center"/>
          </w:tcPr>
          <w:p w14:paraId="2E754F7E" w14:textId="3541C98F" w:rsidR="00774CEF" w:rsidRPr="005D6CAD" w:rsidRDefault="00774CEF"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r w:rsidR="00C8107D" w:rsidRPr="005D6CAD">
              <w:rPr>
                <w:rFonts w:ascii="Arial" w:hAnsi="Arial" w:cs="Arial"/>
                <w:sz w:val="18"/>
                <w:szCs w:val="18"/>
              </w:rPr>
              <w:t>I</w:t>
            </w:r>
          </w:p>
        </w:tc>
        <w:tc>
          <w:tcPr>
            <w:tcW w:w="907" w:type="dxa"/>
            <w:shd w:val="clear" w:color="auto" w:fill="D9D9D9" w:themeFill="background1" w:themeFillShade="D9"/>
            <w:vAlign w:val="center"/>
          </w:tcPr>
          <w:p w14:paraId="65776F6F" w14:textId="6B7701E5" w:rsidR="00774CEF" w:rsidRPr="005D6CAD" w:rsidRDefault="00774CEF"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31FAED49" w14:textId="77777777" w:rsidR="00774CEF" w:rsidRPr="005D6CAD" w:rsidRDefault="00774CEF" w:rsidP="00A1077E">
            <w:pPr>
              <w:spacing w:line="240" w:lineRule="auto"/>
              <w:rPr>
                <w:rFonts w:ascii="Arial" w:hAnsi="Arial" w:cs="Arial"/>
                <w:sz w:val="18"/>
                <w:szCs w:val="18"/>
              </w:rPr>
            </w:pPr>
            <w:r w:rsidRPr="005D6CAD">
              <w:rPr>
                <w:rFonts w:ascii="Arial" w:hAnsi="Arial" w:cs="Arial"/>
                <w:sz w:val="18"/>
                <w:szCs w:val="18"/>
              </w:rPr>
              <w:t>Słabiej rozwinięte</w:t>
            </w:r>
          </w:p>
        </w:tc>
        <w:tc>
          <w:tcPr>
            <w:tcW w:w="2864" w:type="dxa"/>
            <w:shd w:val="clear" w:color="auto" w:fill="D9D9D9" w:themeFill="background1" w:themeFillShade="D9"/>
            <w:vAlign w:val="center"/>
          </w:tcPr>
          <w:p w14:paraId="026DDBF2" w14:textId="1488FCD0" w:rsidR="00774CEF" w:rsidRPr="005D6CAD" w:rsidRDefault="000E3D02" w:rsidP="00A1077E">
            <w:pPr>
              <w:spacing w:line="240" w:lineRule="auto"/>
              <w:rPr>
                <w:rFonts w:ascii="Arial" w:hAnsi="Arial" w:cs="Arial"/>
                <w:color w:val="000000" w:themeColor="text1"/>
                <w:sz w:val="18"/>
                <w:szCs w:val="18"/>
              </w:rPr>
            </w:pPr>
            <w:r w:rsidRPr="005D6CAD">
              <w:rPr>
                <w:rFonts w:ascii="Arial" w:hAnsi="Arial" w:cs="Arial"/>
                <w:color w:val="000000" w:themeColor="text1"/>
                <w:sz w:val="18"/>
                <w:szCs w:val="18"/>
              </w:rPr>
              <w:t>09</w:t>
            </w:r>
            <w:r w:rsidR="00713C81" w:rsidRPr="005D6CAD">
              <w:rPr>
                <w:rFonts w:ascii="Arial" w:hAnsi="Arial" w:cs="Arial"/>
                <w:color w:val="000000" w:themeColor="text1"/>
                <w:sz w:val="18"/>
                <w:szCs w:val="18"/>
              </w:rPr>
              <w:t>.</w:t>
            </w:r>
            <w:r w:rsidR="00E945A6" w:rsidRPr="005D6CAD">
              <w:rPr>
                <w:rFonts w:ascii="Arial" w:hAnsi="Arial" w:cs="Arial"/>
                <w:color w:val="000000" w:themeColor="text1"/>
                <w:sz w:val="18"/>
                <w:szCs w:val="18"/>
              </w:rPr>
              <w:t xml:space="preserve"> Nie dotyczy</w:t>
            </w:r>
          </w:p>
        </w:tc>
        <w:tc>
          <w:tcPr>
            <w:tcW w:w="1411" w:type="dxa"/>
            <w:shd w:val="clear" w:color="auto" w:fill="D9D9D9" w:themeFill="background1" w:themeFillShade="D9"/>
            <w:vAlign w:val="center"/>
          </w:tcPr>
          <w:p w14:paraId="4B9B7EE6" w14:textId="0CA7A4B9" w:rsidR="00774CEF" w:rsidRPr="005D6CAD" w:rsidRDefault="00774CEF" w:rsidP="00A1077E">
            <w:pPr>
              <w:spacing w:line="240" w:lineRule="auto"/>
              <w:rPr>
                <w:rFonts w:ascii="Arial" w:hAnsi="Arial" w:cs="Arial"/>
                <w:color w:val="000000" w:themeColor="text1"/>
                <w:sz w:val="18"/>
                <w:szCs w:val="18"/>
              </w:rPr>
            </w:pPr>
            <w:r w:rsidRPr="005D6CAD">
              <w:rPr>
                <w:rFonts w:ascii="Arial" w:hAnsi="Arial" w:cs="Arial"/>
                <w:color w:val="000000"/>
                <w:sz w:val="18"/>
                <w:szCs w:val="18"/>
              </w:rPr>
              <w:t>15 169 195</w:t>
            </w:r>
          </w:p>
        </w:tc>
      </w:tr>
    </w:tbl>
    <w:p w14:paraId="2A439F54" w14:textId="77777777" w:rsidR="00385397" w:rsidRPr="00D124BD" w:rsidRDefault="00385397" w:rsidP="00D124BD">
      <w:pPr>
        <w:spacing w:before="0" w:after="0" w:line="276" w:lineRule="auto"/>
        <w:rPr>
          <w:rFonts w:ascii="Arial" w:eastAsia="Symbol" w:hAnsi="Arial" w:cs="Arial"/>
          <w:sz w:val="20"/>
          <w:szCs w:val="20"/>
          <w:lang w:eastAsia="pl-PL" w:bidi="pl-PL"/>
        </w:rPr>
      </w:pPr>
    </w:p>
    <w:p w14:paraId="7F441F92" w14:textId="77777777" w:rsidR="00385397" w:rsidRPr="00D124BD" w:rsidRDefault="00385397" w:rsidP="00D124BD">
      <w:pPr>
        <w:spacing w:before="0" w:after="0" w:line="276" w:lineRule="auto"/>
        <w:rPr>
          <w:rFonts w:ascii="Arial" w:eastAsia="Symbol" w:hAnsi="Arial" w:cs="Arial"/>
          <w:sz w:val="20"/>
          <w:szCs w:val="20"/>
          <w:lang w:eastAsia="pl-PL" w:bidi="pl-PL"/>
        </w:rPr>
      </w:pPr>
      <w:r w:rsidRPr="00D124BD">
        <w:rPr>
          <w:rFonts w:ascii="Arial" w:eastAsia="Symbol" w:hAnsi="Arial" w:cs="Arial"/>
          <w:sz w:val="20"/>
          <w:szCs w:val="20"/>
          <w:lang w:eastAsia="pl-PL" w:bidi="pl-PL"/>
        </w:rPr>
        <w:t>Tabela 8. Wymiar 7 – wymiar „Równouprawnienie płci” w ramach EFS+, EFRR, Funduszu Spójności i FST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8. Wymiar 7 – wymiar „Równouprawnienie płci” w ramach EFS+, EFRR, Funduszu Spójności i FST"/>
        <w:tblDescription w:val="Tabela 8. Wymiar 7 – wymiar „Równouprawnienie płci” w ramach EFS+, EFRR, Funduszu Spójności i FST"/>
      </w:tblPr>
      <w:tblGrid>
        <w:gridCol w:w="968"/>
        <w:gridCol w:w="907"/>
        <w:gridCol w:w="1635"/>
        <w:gridCol w:w="2864"/>
        <w:gridCol w:w="1411"/>
      </w:tblGrid>
      <w:tr w:rsidR="00385397" w:rsidRPr="005D6CAD" w14:paraId="46EB3C30" w14:textId="77777777" w:rsidTr="00DB6B9D">
        <w:trPr>
          <w:tblHeader/>
        </w:trPr>
        <w:tc>
          <w:tcPr>
            <w:tcW w:w="968" w:type="dxa"/>
            <w:shd w:val="clear" w:color="auto" w:fill="FFE599" w:themeFill="accent4" w:themeFillTint="66"/>
            <w:vAlign w:val="center"/>
          </w:tcPr>
          <w:p w14:paraId="737C1DDF"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Nr priorytetu</w:t>
            </w:r>
          </w:p>
        </w:tc>
        <w:tc>
          <w:tcPr>
            <w:tcW w:w="907" w:type="dxa"/>
            <w:shd w:val="clear" w:color="auto" w:fill="FFE599" w:themeFill="accent4" w:themeFillTint="66"/>
            <w:vAlign w:val="center"/>
          </w:tcPr>
          <w:p w14:paraId="7B92DB56"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Fundusz</w:t>
            </w:r>
          </w:p>
        </w:tc>
        <w:tc>
          <w:tcPr>
            <w:tcW w:w="1635" w:type="dxa"/>
            <w:shd w:val="clear" w:color="auto" w:fill="FFE599" w:themeFill="accent4" w:themeFillTint="66"/>
            <w:vAlign w:val="center"/>
          </w:tcPr>
          <w:p w14:paraId="4BF55EAA"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Kategoria regionu</w:t>
            </w:r>
          </w:p>
        </w:tc>
        <w:tc>
          <w:tcPr>
            <w:tcW w:w="2864" w:type="dxa"/>
            <w:shd w:val="clear" w:color="auto" w:fill="FFE599" w:themeFill="accent4" w:themeFillTint="66"/>
            <w:vAlign w:val="center"/>
          </w:tcPr>
          <w:p w14:paraId="1F3D734E"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Kod</w:t>
            </w:r>
          </w:p>
        </w:tc>
        <w:tc>
          <w:tcPr>
            <w:tcW w:w="1411" w:type="dxa"/>
            <w:shd w:val="clear" w:color="auto" w:fill="FFE599" w:themeFill="accent4" w:themeFillTint="66"/>
            <w:vAlign w:val="center"/>
          </w:tcPr>
          <w:p w14:paraId="137D3F1F" w14:textId="77777777" w:rsidR="00385397" w:rsidRPr="005D6CAD" w:rsidRDefault="00385397" w:rsidP="00A1077E">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Kwota (EUR)</w:t>
            </w:r>
          </w:p>
        </w:tc>
      </w:tr>
      <w:tr w:rsidR="00774CEF" w:rsidRPr="005D6CAD" w14:paraId="4102EEA1" w14:textId="77777777" w:rsidTr="009F0537">
        <w:tc>
          <w:tcPr>
            <w:tcW w:w="968" w:type="dxa"/>
            <w:vAlign w:val="center"/>
          </w:tcPr>
          <w:p w14:paraId="4970D28E" w14:textId="37DE46CB" w:rsidR="00774CEF" w:rsidRPr="005D6CAD" w:rsidRDefault="00774CEF"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r w:rsidR="00C8107D" w:rsidRPr="005D6CAD">
              <w:rPr>
                <w:rFonts w:ascii="Arial" w:hAnsi="Arial" w:cs="Arial"/>
                <w:sz w:val="18"/>
                <w:szCs w:val="18"/>
              </w:rPr>
              <w:t>I</w:t>
            </w:r>
          </w:p>
        </w:tc>
        <w:tc>
          <w:tcPr>
            <w:tcW w:w="907" w:type="dxa"/>
            <w:vAlign w:val="center"/>
          </w:tcPr>
          <w:p w14:paraId="084A789E" w14:textId="62ECC4F7" w:rsidR="00774CEF" w:rsidRPr="005D6CAD" w:rsidRDefault="00774CEF"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vAlign w:val="center"/>
          </w:tcPr>
          <w:p w14:paraId="2C01EF82" w14:textId="77777777" w:rsidR="00774CEF" w:rsidRPr="005D6CAD" w:rsidRDefault="00774CEF"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Lepiej rozwinięte</w:t>
            </w:r>
          </w:p>
        </w:tc>
        <w:tc>
          <w:tcPr>
            <w:tcW w:w="2864" w:type="dxa"/>
            <w:vAlign w:val="center"/>
          </w:tcPr>
          <w:p w14:paraId="614E2B36" w14:textId="6657615F" w:rsidR="00774CEF" w:rsidRPr="005D6CAD" w:rsidRDefault="00213FF4" w:rsidP="009D2DBD">
            <w:pPr>
              <w:spacing w:line="240" w:lineRule="auto"/>
              <w:rPr>
                <w:rFonts w:ascii="Arial" w:hAnsi="Arial" w:cs="Arial"/>
                <w:sz w:val="18"/>
                <w:szCs w:val="18"/>
              </w:rPr>
            </w:pPr>
            <w:r w:rsidRPr="005D6CAD">
              <w:rPr>
                <w:rFonts w:ascii="Arial" w:hAnsi="Arial" w:cs="Arial"/>
                <w:sz w:val="18"/>
                <w:szCs w:val="18"/>
              </w:rPr>
              <w:t>03</w:t>
            </w:r>
            <w:r w:rsidR="00713C81" w:rsidRPr="005D6CAD">
              <w:rPr>
                <w:rFonts w:ascii="Arial" w:hAnsi="Arial" w:cs="Arial"/>
                <w:sz w:val="18"/>
                <w:szCs w:val="18"/>
              </w:rPr>
              <w:t xml:space="preserve">. </w:t>
            </w:r>
            <w:r w:rsidR="003B2758" w:rsidRPr="005D6CAD">
              <w:rPr>
                <w:rFonts w:ascii="Arial" w:hAnsi="Arial" w:cs="Arial"/>
                <w:sz w:val="18"/>
                <w:szCs w:val="18"/>
              </w:rPr>
              <w:t>Projekt</w:t>
            </w:r>
            <w:r w:rsidR="00571C96" w:rsidRPr="005D6CAD">
              <w:rPr>
                <w:rFonts w:ascii="Arial" w:hAnsi="Arial" w:cs="Arial"/>
                <w:sz w:val="18"/>
                <w:szCs w:val="18"/>
              </w:rPr>
              <w:t xml:space="preserve">y </w:t>
            </w:r>
            <w:r w:rsidR="003B2758" w:rsidRPr="005D6CAD">
              <w:rPr>
                <w:rFonts w:ascii="Arial" w:hAnsi="Arial" w:cs="Arial"/>
                <w:sz w:val="18"/>
                <w:szCs w:val="18"/>
              </w:rPr>
              <w:t xml:space="preserve"> neut</w:t>
            </w:r>
            <w:r w:rsidR="00571C96" w:rsidRPr="005D6CAD">
              <w:rPr>
                <w:rFonts w:ascii="Arial" w:hAnsi="Arial" w:cs="Arial"/>
                <w:sz w:val="18"/>
                <w:szCs w:val="18"/>
              </w:rPr>
              <w:t xml:space="preserve">ralne </w:t>
            </w:r>
            <w:r w:rsidR="00416AE5" w:rsidRPr="005D6CAD">
              <w:rPr>
                <w:rFonts w:ascii="Arial" w:hAnsi="Arial" w:cs="Arial"/>
                <w:sz w:val="18"/>
                <w:szCs w:val="18"/>
              </w:rPr>
              <w:t>w kwestii równouprawnienia płci</w:t>
            </w:r>
          </w:p>
        </w:tc>
        <w:tc>
          <w:tcPr>
            <w:tcW w:w="1411" w:type="dxa"/>
            <w:vAlign w:val="center"/>
          </w:tcPr>
          <w:p w14:paraId="0EDCA06B" w14:textId="166714D7" w:rsidR="00774CEF" w:rsidRPr="005D6CAD" w:rsidRDefault="00774CEF" w:rsidP="00713C81">
            <w:pPr>
              <w:spacing w:line="240" w:lineRule="auto"/>
              <w:rPr>
                <w:rFonts w:ascii="Arial" w:hAnsi="Arial" w:cs="Arial"/>
                <w:sz w:val="18"/>
                <w:szCs w:val="18"/>
              </w:rPr>
            </w:pPr>
            <w:r w:rsidRPr="005D6CAD">
              <w:rPr>
                <w:rFonts w:ascii="Arial" w:hAnsi="Arial" w:cs="Arial"/>
                <w:sz w:val="18"/>
                <w:szCs w:val="18"/>
              </w:rPr>
              <w:t>5 153 504</w:t>
            </w:r>
          </w:p>
        </w:tc>
      </w:tr>
      <w:tr w:rsidR="00774CEF" w:rsidRPr="005D6CAD" w14:paraId="0E2702A1" w14:textId="77777777" w:rsidTr="00D124BD">
        <w:tc>
          <w:tcPr>
            <w:tcW w:w="968" w:type="dxa"/>
            <w:shd w:val="clear" w:color="auto" w:fill="D9D9D9" w:themeFill="background1" w:themeFillShade="D9"/>
            <w:vAlign w:val="center"/>
          </w:tcPr>
          <w:p w14:paraId="28897473" w14:textId="654EBD66" w:rsidR="00774CEF" w:rsidRPr="005D6CAD" w:rsidRDefault="00774CEF"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X</w:t>
            </w:r>
            <w:r w:rsidR="00C8107D" w:rsidRPr="005D6CAD">
              <w:rPr>
                <w:rFonts w:ascii="Arial" w:hAnsi="Arial" w:cs="Arial"/>
                <w:sz w:val="18"/>
                <w:szCs w:val="18"/>
              </w:rPr>
              <w:t>I</w:t>
            </w:r>
          </w:p>
        </w:tc>
        <w:tc>
          <w:tcPr>
            <w:tcW w:w="907" w:type="dxa"/>
            <w:shd w:val="clear" w:color="auto" w:fill="D9D9D9" w:themeFill="background1" w:themeFillShade="D9"/>
            <w:vAlign w:val="center"/>
          </w:tcPr>
          <w:p w14:paraId="3C453113" w14:textId="4AC63AF4" w:rsidR="00774CEF" w:rsidRPr="005D6CAD" w:rsidRDefault="00774CEF" w:rsidP="00713C81">
            <w:pPr>
              <w:pStyle w:val="Akapitzlist"/>
              <w:spacing w:before="60" w:after="60"/>
              <w:ind w:left="0"/>
              <w:contextualSpacing w:val="0"/>
              <w:jc w:val="left"/>
              <w:rPr>
                <w:rFonts w:ascii="Arial" w:hAnsi="Arial" w:cs="Arial"/>
                <w:sz w:val="18"/>
                <w:szCs w:val="18"/>
              </w:rPr>
            </w:pPr>
            <w:r w:rsidRPr="005D6CAD">
              <w:rPr>
                <w:rFonts w:ascii="Arial" w:hAnsi="Arial" w:cs="Arial"/>
                <w:sz w:val="18"/>
                <w:szCs w:val="18"/>
              </w:rPr>
              <w:t>EFS+</w:t>
            </w:r>
          </w:p>
        </w:tc>
        <w:tc>
          <w:tcPr>
            <w:tcW w:w="1635" w:type="dxa"/>
            <w:shd w:val="clear" w:color="auto" w:fill="D9D9D9" w:themeFill="background1" w:themeFillShade="D9"/>
            <w:vAlign w:val="center"/>
          </w:tcPr>
          <w:p w14:paraId="457882D0" w14:textId="77777777" w:rsidR="00774CEF" w:rsidRPr="005D6CAD" w:rsidRDefault="00774CEF" w:rsidP="00713C81">
            <w:pPr>
              <w:spacing w:line="240" w:lineRule="auto"/>
              <w:rPr>
                <w:rFonts w:ascii="Arial" w:hAnsi="Arial" w:cs="Arial"/>
                <w:sz w:val="18"/>
                <w:szCs w:val="18"/>
              </w:rPr>
            </w:pPr>
            <w:r w:rsidRPr="005D6CAD">
              <w:rPr>
                <w:rFonts w:ascii="Arial" w:hAnsi="Arial" w:cs="Arial"/>
                <w:sz w:val="18"/>
                <w:szCs w:val="18"/>
              </w:rPr>
              <w:t>Słabiej rozwinięte</w:t>
            </w:r>
          </w:p>
        </w:tc>
        <w:tc>
          <w:tcPr>
            <w:tcW w:w="2864" w:type="dxa"/>
            <w:shd w:val="clear" w:color="auto" w:fill="D9D9D9" w:themeFill="background1" w:themeFillShade="D9"/>
            <w:vAlign w:val="center"/>
          </w:tcPr>
          <w:p w14:paraId="3B3F4865" w14:textId="413F60FD" w:rsidR="00774CEF" w:rsidRPr="005D6CAD" w:rsidRDefault="00213FF4" w:rsidP="009D2DBD">
            <w:pPr>
              <w:spacing w:line="240" w:lineRule="auto"/>
              <w:rPr>
                <w:rFonts w:ascii="Arial" w:hAnsi="Arial" w:cs="Arial"/>
                <w:sz w:val="18"/>
                <w:szCs w:val="18"/>
              </w:rPr>
            </w:pPr>
            <w:r w:rsidRPr="005D6CAD">
              <w:rPr>
                <w:rFonts w:ascii="Arial" w:hAnsi="Arial" w:cs="Arial"/>
                <w:sz w:val="18"/>
                <w:szCs w:val="18"/>
              </w:rPr>
              <w:t>03</w:t>
            </w:r>
            <w:r w:rsidR="00713C81" w:rsidRPr="005D6CAD">
              <w:rPr>
                <w:rFonts w:ascii="Arial" w:hAnsi="Arial" w:cs="Arial"/>
                <w:sz w:val="18"/>
                <w:szCs w:val="18"/>
              </w:rPr>
              <w:t>.</w:t>
            </w:r>
            <w:r w:rsidR="00416AE5" w:rsidRPr="005D6CAD">
              <w:rPr>
                <w:rFonts w:ascii="Arial" w:hAnsi="Arial" w:cs="Arial"/>
                <w:sz w:val="18"/>
                <w:szCs w:val="18"/>
              </w:rPr>
              <w:t xml:space="preserve"> Projekty neutralne w kwestii równouprawnienia płci</w:t>
            </w:r>
          </w:p>
        </w:tc>
        <w:tc>
          <w:tcPr>
            <w:tcW w:w="1411" w:type="dxa"/>
            <w:shd w:val="clear" w:color="auto" w:fill="D9D9D9" w:themeFill="background1" w:themeFillShade="D9"/>
            <w:vAlign w:val="center"/>
          </w:tcPr>
          <w:p w14:paraId="05C91493" w14:textId="0B974876" w:rsidR="00774CEF" w:rsidRPr="005D6CAD" w:rsidRDefault="00774CEF" w:rsidP="00713C81">
            <w:pPr>
              <w:spacing w:line="240" w:lineRule="auto"/>
              <w:rPr>
                <w:rFonts w:ascii="Arial" w:hAnsi="Arial" w:cs="Arial"/>
                <w:sz w:val="18"/>
                <w:szCs w:val="18"/>
              </w:rPr>
            </w:pPr>
            <w:r w:rsidRPr="005D6CAD">
              <w:rPr>
                <w:rFonts w:ascii="Arial" w:hAnsi="Arial" w:cs="Arial"/>
                <w:sz w:val="18"/>
                <w:szCs w:val="18"/>
              </w:rPr>
              <w:t>15 169 195</w:t>
            </w:r>
          </w:p>
        </w:tc>
      </w:tr>
    </w:tbl>
    <w:p w14:paraId="099C88F3" w14:textId="77777777" w:rsidR="00385397" w:rsidRPr="005D6CAD" w:rsidRDefault="00385397" w:rsidP="00713C81">
      <w:pPr>
        <w:pStyle w:val="Text1"/>
        <w:spacing w:before="0" w:after="0" w:line="276" w:lineRule="auto"/>
        <w:ind w:left="0"/>
        <w:rPr>
          <w:rFonts w:ascii="Arial" w:hAnsi="Arial" w:cs="Arial"/>
          <w:sz w:val="20"/>
          <w:szCs w:val="20"/>
        </w:rPr>
      </w:pPr>
    </w:p>
    <w:p w14:paraId="553E7711" w14:textId="77777777" w:rsidR="00385397" w:rsidRPr="005D6CAD" w:rsidRDefault="00385397" w:rsidP="00F73F24">
      <w:pPr>
        <w:spacing w:before="0" w:after="160" w:line="259" w:lineRule="auto"/>
        <w:ind w:left="708"/>
        <w:rPr>
          <w:rFonts w:ascii="Arial" w:eastAsia="Segoe UI Emoji" w:hAnsi="Arial" w:cs="Arial"/>
          <w:sz w:val="20"/>
          <w:szCs w:val="20"/>
          <w:lang w:eastAsia="pl-PL" w:bidi="pl-PL"/>
        </w:rPr>
      </w:pPr>
      <w:r w:rsidRPr="005D6CAD">
        <w:rPr>
          <w:rFonts w:ascii="Arial" w:eastAsia="Segoe UI Emoji" w:hAnsi="Arial" w:cs="Arial"/>
          <w:sz w:val="20"/>
          <w:szCs w:val="20"/>
          <w:lang w:eastAsia="pl-PL" w:bidi="pl-PL"/>
        </w:rPr>
        <w:br w:type="page"/>
      </w:r>
    </w:p>
    <w:p w14:paraId="315F7FA0" w14:textId="77777777" w:rsidR="005A6083" w:rsidRPr="005D6CAD" w:rsidRDefault="005A6083" w:rsidP="005D6CAD">
      <w:pPr>
        <w:pStyle w:val="Nagwek1"/>
        <w:sectPr w:rsidR="005A6083" w:rsidRPr="005D6CAD" w:rsidSect="00F73F24">
          <w:footnotePr>
            <w:numRestart w:val="eachPage"/>
          </w:footnotePr>
          <w:pgSz w:w="11907" w:h="16839" w:code="9"/>
          <w:pgMar w:top="1418" w:right="1418" w:bottom="1418" w:left="1418" w:header="567" w:footer="567" w:gutter="0"/>
          <w:cols w:space="720"/>
          <w:docGrid w:linePitch="360"/>
        </w:sectPr>
      </w:pPr>
    </w:p>
    <w:p w14:paraId="381F8D9A" w14:textId="24180579" w:rsidR="008A2CE4" w:rsidRPr="005D6CAD" w:rsidRDefault="00D44D63" w:rsidP="005D6CAD">
      <w:pPr>
        <w:pStyle w:val="Nagwek1"/>
      </w:pPr>
      <w:bookmarkStart w:id="192" w:name="_Toc202582809"/>
      <w:bookmarkStart w:id="193" w:name="_Toc96274541"/>
      <w:bookmarkStart w:id="194" w:name="_Toc97495225"/>
      <w:r w:rsidRPr="005D6CAD">
        <w:t xml:space="preserve">3. </w:t>
      </w:r>
      <w:r w:rsidR="008A2CE4" w:rsidRPr="005D6CAD">
        <w:t>Plan finansow</w:t>
      </w:r>
      <w:r w:rsidR="00EF3CBE" w:rsidRPr="005D6CAD">
        <w:t>y</w:t>
      </w:r>
      <w:bookmarkEnd w:id="192"/>
      <w:bookmarkEnd w:id="193"/>
      <w:bookmarkEnd w:id="194"/>
    </w:p>
    <w:p w14:paraId="2FB3230F" w14:textId="0A733A36" w:rsidR="00156A40" w:rsidRDefault="006403C5" w:rsidP="00156A40">
      <w:pPr>
        <w:pStyle w:val="Text1"/>
        <w:spacing w:before="0" w:after="0" w:line="276" w:lineRule="auto"/>
        <w:ind w:left="0"/>
        <w:jc w:val="both"/>
        <w:rPr>
          <w:rFonts w:ascii="Arial" w:hAnsi="Arial" w:cs="Arial"/>
          <w:sz w:val="20"/>
          <w:szCs w:val="20"/>
        </w:rPr>
      </w:pPr>
      <w:r w:rsidRPr="00A867F3">
        <w:rPr>
          <w:rFonts w:ascii="Arial" w:hAnsi="Arial" w:cs="Arial"/>
          <w:sz w:val="20"/>
          <w:szCs w:val="20"/>
        </w:rPr>
        <w:t>Tabela 10: Środki finansowe w podziale na poszczególne lata</w:t>
      </w:r>
    </w:p>
    <w:tbl>
      <w:tblPr>
        <w:tblW w:w="5000" w:type="pct"/>
        <w:tblCellMar>
          <w:left w:w="70" w:type="dxa"/>
          <w:right w:w="70" w:type="dxa"/>
        </w:tblCellMar>
        <w:tblLook w:val="04A0" w:firstRow="1" w:lastRow="0" w:firstColumn="1" w:lastColumn="0" w:noHBand="0" w:noVBand="1"/>
        <w:tblCaption w:val="Tabela 10: Środki finansowe w podziale na poszczególne lata"/>
        <w:tblDescription w:val="Tabela 10: Środki finansowe w podziale na poszczególne lata"/>
      </w:tblPr>
      <w:tblGrid>
        <w:gridCol w:w="1573"/>
        <w:gridCol w:w="1510"/>
        <w:gridCol w:w="902"/>
        <w:gridCol w:w="1030"/>
        <w:gridCol w:w="1030"/>
        <w:gridCol w:w="1030"/>
        <w:gridCol w:w="1030"/>
        <w:gridCol w:w="1181"/>
        <w:gridCol w:w="1181"/>
        <w:gridCol w:w="1181"/>
        <w:gridCol w:w="1181"/>
        <w:gridCol w:w="1164"/>
      </w:tblGrid>
      <w:tr w:rsidR="00A867F3" w:rsidRPr="00A867F3" w14:paraId="1F052343" w14:textId="77777777" w:rsidTr="00A867F3">
        <w:trPr>
          <w:trHeight w:val="1125"/>
        </w:trPr>
        <w:tc>
          <w:tcPr>
            <w:tcW w:w="629"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hideMark/>
          </w:tcPr>
          <w:p w14:paraId="587EFA00" w14:textId="77777777" w:rsidR="00A867F3" w:rsidRPr="00A867F3" w:rsidRDefault="00A867F3" w:rsidP="00A867F3">
            <w:pPr>
              <w:spacing w:before="0" w:after="0" w:line="240" w:lineRule="auto"/>
              <w:jc w:val="center"/>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Fundusz</w:t>
            </w:r>
          </w:p>
        </w:tc>
        <w:tc>
          <w:tcPr>
            <w:tcW w:w="466"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1A49A5B3" w14:textId="77777777" w:rsidR="00A867F3" w:rsidRPr="00A867F3" w:rsidRDefault="00A867F3" w:rsidP="00A867F3">
            <w:pPr>
              <w:spacing w:before="0" w:after="0" w:line="240" w:lineRule="auto"/>
              <w:jc w:val="center"/>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Kategoria regionu</w:t>
            </w:r>
          </w:p>
        </w:tc>
        <w:tc>
          <w:tcPr>
            <w:tcW w:w="39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16667363" w14:textId="77777777" w:rsidR="00A867F3" w:rsidRPr="00A867F3" w:rsidRDefault="00A867F3" w:rsidP="00A867F3">
            <w:pPr>
              <w:spacing w:before="0" w:after="0" w:line="240" w:lineRule="auto"/>
              <w:jc w:val="center"/>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2021</w:t>
            </w:r>
          </w:p>
        </w:tc>
        <w:tc>
          <w:tcPr>
            <w:tcW w:w="39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736548A5" w14:textId="77777777" w:rsidR="00A867F3" w:rsidRPr="00A867F3" w:rsidRDefault="00A867F3" w:rsidP="00A867F3">
            <w:pPr>
              <w:spacing w:before="0" w:after="0" w:line="240" w:lineRule="auto"/>
              <w:jc w:val="center"/>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2022</w:t>
            </w:r>
          </w:p>
        </w:tc>
        <w:tc>
          <w:tcPr>
            <w:tcW w:w="39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0FA0DE2D" w14:textId="77777777" w:rsidR="00A867F3" w:rsidRPr="00A867F3" w:rsidRDefault="00A867F3" w:rsidP="00A867F3">
            <w:pPr>
              <w:spacing w:before="0" w:after="0" w:line="240" w:lineRule="auto"/>
              <w:jc w:val="center"/>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2023</w:t>
            </w:r>
          </w:p>
        </w:tc>
        <w:tc>
          <w:tcPr>
            <w:tcW w:w="39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29781E1E" w14:textId="77777777" w:rsidR="00A867F3" w:rsidRPr="00A867F3" w:rsidRDefault="00A867F3" w:rsidP="00A867F3">
            <w:pPr>
              <w:spacing w:before="0" w:after="0" w:line="240" w:lineRule="auto"/>
              <w:jc w:val="center"/>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2024</w:t>
            </w:r>
          </w:p>
        </w:tc>
        <w:tc>
          <w:tcPr>
            <w:tcW w:w="39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00284077" w14:textId="77777777" w:rsidR="00A867F3" w:rsidRPr="00A867F3" w:rsidRDefault="00A867F3" w:rsidP="00A867F3">
            <w:pPr>
              <w:spacing w:before="0" w:after="0" w:line="240" w:lineRule="auto"/>
              <w:jc w:val="center"/>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2025</w:t>
            </w:r>
          </w:p>
        </w:tc>
        <w:tc>
          <w:tcPr>
            <w:tcW w:w="390"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33DC75C" w14:textId="77777777" w:rsidR="00A867F3" w:rsidRPr="00A867F3" w:rsidRDefault="00A867F3" w:rsidP="00A867F3">
            <w:pPr>
              <w:spacing w:before="0" w:after="0" w:line="240" w:lineRule="auto"/>
              <w:jc w:val="center"/>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 xml:space="preserve">2026 </w:t>
            </w:r>
            <w:r w:rsidRPr="00A867F3">
              <w:rPr>
                <w:rFonts w:ascii="Arial" w:eastAsia="Times New Roman" w:hAnsi="Arial" w:cs="Arial"/>
                <w:b/>
                <w:bCs/>
                <w:color w:val="000000"/>
                <w:sz w:val="16"/>
                <w:szCs w:val="16"/>
                <w:lang w:eastAsia="pl-PL"/>
              </w:rPr>
              <w:br/>
              <w:t>Środki finansowe bez kwoty elastyczności</w:t>
            </w:r>
          </w:p>
        </w:tc>
        <w:tc>
          <w:tcPr>
            <w:tcW w:w="390"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415DBC2" w14:textId="77777777" w:rsidR="00A867F3" w:rsidRPr="00A867F3" w:rsidRDefault="00A867F3" w:rsidP="00A867F3">
            <w:pPr>
              <w:spacing w:before="0" w:after="0" w:line="240" w:lineRule="auto"/>
              <w:jc w:val="center"/>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 xml:space="preserve">2026 </w:t>
            </w:r>
            <w:r w:rsidRPr="00A867F3">
              <w:rPr>
                <w:rFonts w:ascii="Arial" w:eastAsia="Times New Roman" w:hAnsi="Arial" w:cs="Arial"/>
                <w:b/>
                <w:bCs/>
                <w:color w:val="000000"/>
                <w:sz w:val="16"/>
                <w:szCs w:val="16"/>
                <w:lang w:eastAsia="pl-PL"/>
              </w:rPr>
              <w:br/>
              <w:t>Kwota elastyczności</w:t>
            </w:r>
          </w:p>
        </w:tc>
        <w:tc>
          <w:tcPr>
            <w:tcW w:w="390"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259C6058" w14:textId="77777777" w:rsidR="00A867F3" w:rsidRPr="00A867F3" w:rsidRDefault="00A867F3" w:rsidP="00A867F3">
            <w:pPr>
              <w:spacing w:before="0" w:after="0" w:line="240" w:lineRule="auto"/>
              <w:jc w:val="center"/>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 xml:space="preserve">2027 </w:t>
            </w:r>
            <w:r w:rsidRPr="00A867F3">
              <w:rPr>
                <w:rFonts w:ascii="Arial" w:eastAsia="Times New Roman" w:hAnsi="Arial" w:cs="Arial"/>
                <w:b/>
                <w:bCs/>
                <w:color w:val="000000"/>
                <w:sz w:val="16"/>
                <w:szCs w:val="16"/>
                <w:lang w:eastAsia="pl-PL"/>
              </w:rPr>
              <w:br/>
              <w:t>Środki finansowe bez kwoty elastyczności</w:t>
            </w:r>
          </w:p>
        </w:tc>
        <w:tc>
          <w:tcPr>
            <w:tcW w:w="390" w:type="pct"/>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B28D2A7" w14:textId="77777777" w:rsidR="00A867F3" w:rsidRPr="00A867F3" w:rsidRDefault="00A867F3" w:rsidP="00A867F3">
            <w:pPr>
              <w:spacing w:before="0" w:after="0" w:line="240" w:lineRule="auto"/>
              <w:jc w:val="center"/>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 xml:space="preserve">2027 </w:t>
            </w:r>
            <w:r w:rsidRPr="00A867F3">
              <w:rPr>
                <w:rFonts w:ascii="Arial" w:eastAsia="Times New Roman" w:hAnsi="Arial" w:cs="Arial"/>
                <w:b/>
                <w:bCs/>
                <w:color w:val="000000"/>
                <w:sz w:val="16"/>
                <w:szCs w:val="16"/>
                <w:lang w:eastAsia="pl-PL"/>
              </w:rPr>
              <w:br/>
              <w:t>Kwota elastyczności</w:t>
            </w:r>
          </w:p>
        </w:tc>
        <w:tc>
          <w:tcPr>
            <w:tcW w:w="390" w:type="pct"/>
            <w:tcBorders>
              <w:top w:val="single" w:sz="4" w:space="0" w:color="auto"/>
              <w:left w:val="nil"/>
              <w:bottom w:val="single" w:sz="4" w:space="0" w:color="auto"/>
              <w:right w:val="single" w:sz="4" w:space="0" w:color="auto"/>
            </w:tcBorders>
            <w:shd w:val="clear" w:color="auto" w:fill="FFE599" w:themeFill="accent4" w:themeFillTint="66"/>
            <w:noWrap/>
            <w:vAlign w:val="center"/>
            <w:hideMark/>
          </w:tcPr>
          <w:p w14:paraId="682643D5" w14:textId="77777777" w:rsidR="00A867F3" w:rsidRPr="00A867F3" w:rsidRDefault="00A867F3" w:rsidP="00A867F3">
            <w:pPr>
              <w:spacing w:before="0" w:after="0" w:line="240" w:lineRule="auto"/>
              <w:jc w:val="center"/>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Ogółem</w:t>
            </w:r>
          </w:p>
        </w:tc>
      </w:tr>
      <w:tr w:rsidR="00A867F3" w:rsidRPr="00A867F3" w14:paraId="69FF68C4" w14:textId="77777777" w:rsidTr="00A867F3">
        <w:trPr>
          <w:trHeight w:val="240"/>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232695DC" w14:textId="77777777" w:rsidR="00A867F3" w:rsidRPr="00A867F3" w:rsidRDefault="00A867F3" w:rsidP="00A867F3">
            <w:pPr>
              <w:spacing w:before="0" w:after="0" w:line="240" w:lineRule="auto"/>
              <w:rPr>
                <w:rFonts w:ascii="Arial" w:eastAsia="Times New Roman" w:hAnsi="Arial" w:cs="Arial"/>
                <w:sz w:val="16"/>
                <w:szCs w:val="16"/>
                <w:lang w:eastAsia="pl-PL"/>
              </w:rPr>
            </w:pPr>
            <w:r w:rsidRPr="00A867F3">
              <w:rPr>
                <w:rFonts w:ascii="Arial" w:eastAsia="Times New Roman" w:hAnsi="Arial" w:cs="Arial"/>
                <w:sz w:val="16"/>
                <w:szCs w:val="16"/>
                <w:lang w:eastAsia="pl-PL"/>
              </w:rPr>
              <w:t>EFRR</w:t>
            </w:r>
          </w:p>
        </w:tc>
        <w:tc>
          <w:tcPr>
            <w:tcW w:w="466" w:type="pct"/>
            <w:tcBorders>
              <w:top w:val="nil"/>
              <w:left w:val="nil"/>
              <w:bottom w:val="single" w:sz="4" w:space="0" w:color="auto"/>
              <w:right w:val="single" w:sz="4" w:space="0" w:color="auto"/>
            </w:tcBorders>
            <w:shd w:val="clear" w:color="auto" w:fill="auto"/>
            <w:noWrap/>
            <w:vAlign w:val="center"/>
            <w:hideMark/>
          </w:tcPr>
          <w:p w14:paraId="1A4FEE91" w14:textId="77777777" w:rsidR="00A867F3" w:rsidRPr="00A867F3" w:rsidRDefault="00A867F3" w:rsidP="00A867F3">
            <w:pPr>
              <w:spacing w:before="0" w:after="0" w:line="240" w:lineRule="auto"/>
              <w:rPr>
                <w:rFonts w:ascii="Arial" w:eastAsia="Times New Roman" w:hAnsi="Arial" w:cs="Arial"/>
                <w:sz w:val="16"/>
                <w:szCs w:val="16"/>
                <w:lang w:eastAsia="pl-PL"/>
              </w:rPr>
            </w:pPr>
            <w:r w:rsidRPr="00A867F3">
              <w:rPr>
                <w:rFonts w:ascii="Arial" w:eastAsia="Times New Roman" w:hAnsi="Arial" w:cs="Arial"/>
                <w:sz w:val="16"/>
                <w:szCs w:val="16"/>
                <w:lang w:eastAsia="pl-PL"/>
              </w:rPr>
              <w:t>Lepiej rozwinięte</w:t>
            </w:r>
          </w:p>
        </w:tc>
        <w:tc>
          <w:tcPr>
            <w:tcW w:w="390" w:type="pct"/>
            <w:tcBorders>
              <w:top w:val="nil"/>
              <w:left w:val="nil"/>
              <w:bottom w:val="single" w:sz="4" w:space="0" w:color="auto"/>
              <w:right w:val="single" w:sz="4" w:space="0" w:color="auto"/>
            </w:tcBorders>
            <w:shd w:val="clear" w:color="auto" w:fill="auto"/>
            <w:noWrap/>
            <w:vAlign w:val="center"/>
            <w:hideMark/>
          </w:tcPr>
          <w:p w14:paraId="077FFBC2"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0</w:t>
            </w:r>
          </w:p>
        </w:tc>
        <w:tc>
          <w:tcPr>
            <w:tcW w:w="390" w:type="pct"/>
            <w:tcBorders>
              <w:top w:val="nil"/>
              <w:left w:val="nil"/>
              <w:bottom w:val="single" w:sz="4" w:space="0" w:color="auto"/>
              <w:right w:val="single" w:sz="4" w:space="0" w:color="auto"/>
            </w:tcBorders>
            <w:shd w:val="clear" w:color="auto" w:fill="auto"/>
            <w:noWrap/>
            <w:vAlign w:val="center"/>
            <w:hideMark/>
          </w:tcPr>
          <w:p w14:paraId="53E9F51A"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63 997 981</w:t>
            </w:r>
          </w:p>
        </w:tc>
        <w:tc>
          <w:tcPr>
            <w:tcW w:w="390" w:type="pct"/>
            <w:tcBorders>
              <w:top w:val="nil"/>
              <w:left w:val="nil"/>
              <w:bottom w:val="single" w:sz="4" w:space="0" w:color="auto"/>
              <w:right w:val="single" w:sz="4" w:space="0" w:color="auto"/>
            </w:tcBorders>
            <w:shd w:val="clear" w:color="auto" w:fill="auto"/>
            <w:noWrap/>
            <w:vAlign w:val="center"/>
            <w:hideMark/>
          </w:tcPr>
          <w:p w14:paraId="516CC60E"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65 027 456</w:t>
            </w:r>
          </w:p>
        </w:tc>
        <w:tc>
          <w:tcPr>
            <w:tcW w:w="390" w:type="pct"/>
            <w:tcBorders>
              <w:top w:val="nil"/>
              <w:left w:val="nil"/>
              <w:bottom w:val="single" w:sz="4" w:space="0" w:color="auto"/>
              <w:right w:val="single" w:sz="4" w:space="0" w:color="auto"/>
            </w:tcBorders>
            <w:shd w:val="clear" w:color="auto" w:fill="auto"/>
            <w:noWrap/>
            <w:vAlign w:val="center"/>
            <w:hideMark/>
          </w:tcPr>
          <w:p w14:paraId="54F6D83B"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66 077 765</w:t>
            </w:r>
          </w:p>
        </w:tc>
        <w:tc>
          <w:tcPr>
            <w:tcW w:w="390" w:type="pct"/>
            <w:tcBorders>
              <w:top w:val="nil"/>
              <w:left w:val="nil"/>
              <w:bottom w:val="single" w:sz="4" w:space="0" w:color="auto"/>
              <w:right w:val="single" w:sz="4" w:space="0" w:color="auto"/>
            </w:tcBorders>
            <w:shd w:val="clear" w:color="auto" w:fill="auto"/>
            <w:noWrap/>
            <w:vAlign w:val="center"/>
            <w:hideMark/>
          </w:tcPr>
          <w:p w14:paraId="1CD244C6"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67 149 075</w:t>
            </w:r>
          </w:p>
        </w:tc>
        <w:tc>
          <w:tcPr>
            <w:tcW w:w="390" w:type="pct"/>
            <w:tcBorders>
              <w:top w:val="nil"/>
              <w:left w:val="nil"/>
              <w:bottom w:val="single" w:sz="4" w:space="0" w:color="auto"/>
              <w:right w:val="single" w:sz="4" w:space="0" w:color="auto"/>
            </w:tcBorders>
            <w:shd w:val="clear" w:color="auto" w:fill="auto"/>
            <w:noWrap/>
            <w:vAlign w:val="center"/>
            <w:hideMark/>
          </w:tcPr>
          <w:p w14:paraId="49A524A3"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27 822 041</w:t>
            </w:r>
          </w:p>
        </w:tc>
        <w:tc>
          <w:tcPr>
            <w:tcW w:w="390" w:type="pct"/>
            <w:tcBorders>
              <w:top w:val="nil"/>
              <w:left w:val="nil"/>
              <w:bottom w:val="single" w:sz="4" w:space="0" w:color="auto"/>
              <w:right w:val="single" w:sz="4" w:space="0" w:color="auto"/>
            </w:tcBorders>
            <w:shd w:val="clear" w:color="auto" w:fill="auto"/>
            <w:noWrap/>
            <w:vAlign w:val="center"/>
            <w:hideMark/>
          </w:tcPr>
          <w:p w14:paraId="5F7B70B5"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27 822 040</w:t>
            </w:r>
          </w:p>
        </w:tc>
        <w:tc>
          <w:tcPr>
            <w:tcW w:w="390" w:type="pct"/>
            <w:tcBorders>
              <w:top w:val="nil"/>
              <w:left w:val="nil"/>
              <w:bottom w:val="single" w:sz="4" w:space="0" w:color="auto"/>
              <w:right w:val="single" w:sz="4" w:space="0" w:color="auto"/>
            </w:tcBorders>
            <w:shd w:val="clear" w:color="auto" w:fill="auto"/>
            <w:noWrap/>
            <w:vAlign w:val="center"/>
            <w:hideMark/>
          </w:tcPr>
          <w:p w14:paraId="1D9FB463"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28 379 342</w:t>
            </w:r>
          </w:p>
        </w:tc>
        <w:tc>
          <w:tcPr>
            <w:tcW w:w="390" w:type="pct"/>
            <w:tcBorders>
              <w:top w:val="nil"/>
              <w:left w:val="nil"/>
              <w:bottom w:val="single" w:sz="4" w:space="0" w:color="auto"/>
              <w:right w:val="single" w:sz="4" w:space="0" w:color="auto"/>
            </w:tcBorders>
            <w:shd w:val="clear" w:color="auto" w:fill="auto"/>
            <w:noWrap/>
            <w:vAlign w:val="center"/>
            <w:hideMark/>
          </w:tcPr>
          <w:p w14:paraId="12D7EB45"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28 379 342</w:t>
            </w:r>
          </w:p>
        </w:tc>
        <w:tc>
          <w:tcPr>
            <w:tcW w:w="390" w:type="pct"/>
            <w:tcBorders>
              <w:top w:val="nil"/>
              <w:left w:val="nil"/>
              <w:bottom w:val="single" w:sz="4" w:space="0" w:color="auto"/>
              <w:right w:val="single" w:sz="4" w:space="0" w:color="auto"/>
            </w:tcBorders>
            <w:shd w:val="clear" w:color="auto" w:fill="auto"/>
            <w:noWrap/>
            <w:vAlign w:val="center"/>
            <w:hideMark/>
          </w:tcPr>
          <w:p w14:paraId="00697D7A"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374 655 042</w:t>
            </w:r>
          </w:p>
        </w:tc>
      </w:tr>
      <w:tr w:rsidR="00A867F3" w:rsidRPr="00A867F3" w14:paraId="7E29FADC" w14:textId="77777777" w:rsidTr="00A065CE">
        <w:trPr>
          <w:trHeight w:val="240"/>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066310EF" w14:textId="77777777" w:rsidR="00A867F3" w:rsidRPr="00A867F3" w:rsidRDefault="00A867F3" w:rsidP="00A867F3">
            <w:pPr>
              <w:spacing w:before="0" w:after="0" w:line="240" w:lineRule="auto"/>
              <w:rPr>
                <w:rFonts w:ascii="Arial" w:eastAsia="Times New Roman" w:hAnsi="Arial" w:cs="Arial"/>
                <w:sz w:val="16"/>
                <w:szCs w:val="16"/>
                <w:lang w:eastAsia="pl-PL"/>
              </w:rPr>
            </w:pPr>
            <w:r w:rsidRPr="00A867F3">
              <w:rPr>
                <w:rFonts w:ascii="Arial" w:eastAsia="Times New Roman" w:hAnsi="Arial" w:cs="Arial"/>
                <w:sz w:val="16"/>
                <w:szCs w:val="16"/>
                <w:lang w:eastAsia="pl-PL"/>
              </w:rPr>
              <w:t>EFRR</w:t>
            </w:r>
          </w:p>
        </w:tc>
        <w:tc>
          <w:tcPr>
            <w:tcW w:w="466" w:type="pct"/>
            <w:tcBorders>
              <w:top w:val="nil"/>
              <w:left w:val="nil"/>
              <w:bottom w:val="single" w:sz="4" w:space="0" w:color="auto"/>
              <w:right w:val="single" w:sz="4" w:space="0" w:color="auto"/>
            </w:tcBorders>
            <w:shd w:val="clear" w:color="auto" w:fill="auto"/>
            <w:noWrap/>
            <w:vAlign w:val="center"/>
            <w:hideMark/>
          </w:tcPr>
          <w:p w14:paraId="218D47A4" w14:textId="77777777" w:rsidR="00A867F3" w:rsidRPr="00A867F3" w:rsidRDefault="00A867F3" w:rsidP="00A867F3">
            <w:pPr>
              <w:spacing w:before="0" w:after="0" w:line="240" w:lineRule="auto"/>
              <w:rPr>
                <w:rFonts w:ascii="Arial" w:eastAsia="Times New Roman" w:hAnsi="Arial" w:cs="Arial"/>
                <w:sz w:val="16"/>
                <w:szCs w:val="16"/>
                <w:lang w:eastAsia="pl-PL"/>
              </w:rPr>
            </w:pPr>
            <w:r w:rsidRPr="00A867F3">
              <w:rPr>
                <w:rFonts w:ascii="Arial" w:eastAsia="Times New Roman" w:hAnsi="Arial" w:cs="Arial"/>
                <w:sz w:val="16"/>
                <w:szCs w:val="16"/>
                <w:lang w:eastAsia="pl-PL"/>
              </w:rPr>
              <w:t>Słabiej rozwinięte</w:t>
            </w:r>
          </w:p>
        </w:tc>
        <w:tc>
          <w:tcPr>
            <w:tcW w:w="390" w:type="pct"/>
            <w:tcBorders>
              <w:top w:val="nil"/>
              <w:left w:val="nil"/>
              <w:bottom w:val="single" w:sz="4" w:space="0" w:color="auto"/>
              <w:right w:val="single" w:sz="4" w:space="0" w:color="auto"/>
            </w:tcBorders>
            <w:shd w:val="clear" w:color="auto" w:fill="auto"/>
            <w:noWrap/>
            <w:vAlign w:val="center"/>
            <w:hideMark/>
          </w:tcPr>
          <w:p w14:paraId="44021580"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0</w:t>
            </w:r>
          </w:p>
        </w:tc>
        <w:tc>
          <w:tcPr>
            <w:tcW w:w="390" w:type="pct"/>
            <w:tcBorders>
              <w:top w:val="nil"/>
              <w:left w:val="nil"/>
              <w:bottom w:val="single" w:sz="4" w:space="0" w:color="auto"/>
              <w:right w:val="single" w:sz="4" w:space="0" w:color="auto"/>
            </w:tcBorders>
            <w:shd w:val="clear" w:color="auto" w:fill="auto"/>
            <w:noWrap/>
            <w:vAlign w:val="center"/>
            <w:hideMark/>
          </w:tcPr>
          <w:p w14:paraId="1EFFAED0"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179 940 956</w:t>
            </w:r>
          </w:p>
        </w:tc>
        <w:tc>
          <w:tcPr>
            <w:tcW w:w="390" w:type="pct"/>
            <w:tcBorders>
              <w:top w:val="nil"/>
              <w:left w:val="nil"/>
              <w:bottom w:val="single" w:sz="4" w:space="0" w:color="auto"/>
              <w:right w:val="single" w:sz="4" w:space="0" w:color="auto"/>
            </w:tcBorders>
            <w:shd w:val="clear" w:color="auto" w:fill="auto"/>
            <w:noWrap/>
            <w:vAlign w:val="center"/>
            <w:hideMark/>
          </w:tcPr>
          <w:p w14:paraId="51E216D6"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186 903 535</w:t>
            </w:r>
          </w:p>
        </w:tc>
        <w:tc>
          <w:tcPr>
            <w:tcW w:w="390" w:type="pct"/>
            <w:tcBorders>
              <w:top w:val="nil"/>
              <w:left w:val="nil"/>
              <w:bottom w:val="single" w:sz="4" w:space="0" w:color="auto"/>
              <w:right w:val="single" w:sz="4" w:space="0" w:color="auto"/>
            </w:tcBorders>
            <w:shd w:val="clear" w:color="auto" w:fill="auto"/>
            <w:noWrap/>
            <w:vAlign w:val="center"/>
            <w:hideMark/>
          </w:tcPr>
          <w:p w14:paraId="6992EF33"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195 172 730</w:t>
            </w:r>
          </w:p>
        </w:tc>
        <w:tc>
          <w:tcPr>
            <w:tcW w:w="390" w:type="pct"/>
            <w:tcBorders>
              <w:top w:val="nil"/>
              <w:left w:val="nil"/>
              <w:bottom w:val="single" w:sz="4" w:space="0" w:color="auto"/>
              <w:right w:val="single" w:sz="4" w:space="0" w:color="auto"/>
            </w:tcBorders>
            <w:shd w:val="clear" w:color="auto" w:fill="auto"/>
            <w:noWrap/>
            <w:vAlign w:val="center"/>
            <w:hideMark/>
          </w:tcPr>
          <w:p w14:paraId="44EF611A"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203 781 046</w:t>
            </w:r>
          </w:p>
        </w:tc>
        <w:tc>
          <w:tcPr>
            <w:tcW w:w="390" w:type="pct"/>
            <w:tcBorders>
              <w:top w:val="nil"/>
              <w:left w:val="nil"/>
              <w:bottom w:val="single" w:sz="4" w:space="0" w:color="auto"/>
              <w:right w:val="single" w:sz="4" w:space="0" w:color="auto"/>
            </w:tcBorders>
            <w:shd w:val="clear" w:color="auto" w:fill="auto"/>
            <w:noWrap/>
            <w:vAlign w:val="center"/>
            <w:hideMark/>
          </w:tcPr>
          <w:p w14:paraId="2E6CF9AA"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89 051 349</w:t>
            </w:r>
          </w:p>
        </w:tc>
        <w:tc>
          <w:tcPr>
            <w:tcW w:w="390" w:type="pct"/>
            <w:tcBorders>
              <w:top w:val="nil"/>
              <w:left w:val="nil"/>
              <w:bottom w:val="single" w:sz="4" w:space="0" w:color="auto"/>
              <w:right w:val="single" w:sz="4" w:space="0" w:color="auto"/>
            </w:tcBorders>
            <w:shd w:val="clear" w:color="auto" w:fill="auto"/>
            <w:noWrap/>
            <w:vAlign w:val="center"/>
            <w:hideMark/>
          </w:tcPr>
          <w:p w14:paraId="25B2B2B8"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89 051 350</w:t>
            </w:r>
          </w:p>
        </w:tc>
        <w:tc>
          <w:tcPr>
            <w:tcW w:w="390" w:type="pct"/>
            <w:tcBorders>
              <w:top w:val="nil"/>
              <w:left w:val="nil"/>
              <w:bottom w:val="single" w:sz="4" w:space="0" w:color="auto"/>
              <w:right w:val="single" w:sz="4" w:space="0" w:color="auto"/>
            </w:tcBorders>
            <w:shd w:val="clear" w:color="auto" w:fill="auto"/>
            <w:noWrap/>
            <w:vAlign w:val="center"/>
            <w:hideMark/>
          </w:tcPr>
          <w:p w14:paraId="537F0D04"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93 751 096</w:t>
            </w:r>
          </w:p>
        </w:tc>
        <w:tc>
          <w:tcPr>
            <w:tcW w:w="390" w:type="pct"/>
            <w:tcBorders>
              <w:top w:val="nil"/>
              <w:left w:val="nil"/>
              <w:bottom w:val="single" w:sz="4" w:space="0" w:color="auto"/>
              <w:right w:val="single" w:sz="4" w:space="0" w:color="auto"/>
            </w:tcBorders>
            <w:shd w:val="clear" w:color="auto" w:fill="auto"/>
            <w:noWrap/>
            <w:vAlign w:val="center"/>
            <w:hideMark/>
          </w:tcPr>
          <w:p w14:paraId="4C2339EE"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93 751 097</w:t>
            </w:r>
          </w:p>
        </w:tc>
        <w:tc>
          <w:tcPr>
            <w:tcW w:w="390" w:type="pct"/>
            <w:tcBorders>
              <w:top w:val="nil"/>
              <w:left w:val="nil"/>
              <w:bottom w:val="single" w:sz="4" w:space="0" w:color="auto"/>
              <w:right w:val="single" w:sz="4" w:space="0" w:color="auto"/>
            </w:tcBorders>
            <w:shd w:val="clear" w:color="auto" w:fill="auto"/>
            <w:noWrap/>
            <w:vAlign w:val="center"/>
            <w:hideMark/>
          </w:tcPr>
          <w:p w14:paraId="7E723361"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1 131 403 159</w:t>
            </w:r>
          </w:p>
        </w:tc>
      </w:tr>
      <w:tr w:rsidR="00A867F3" w:rsidRPr="00A867F3" w14:paraId="66F10B45" w14:textId="77777777" w:rsidTr="00A867F3">
        <w:trPr>
          <w:trHeight w:val="240"/>
        </w:trPr>
        <w:tc>
          <w:tcPr>
            <w:tcW w:w="629" w:type="pct"/>
            <w:tcBorders>
              <w:top w:val="nil"/>
              <w:left w:val="single" w:sz="4" w:space="0" w:color="auto"/>
              <w:bottom w:val="single" w:sz="4" w:space="0" w:color="auto"/>
              <w:right w:val="nil"/>
            </w:tcBorders>
            <w:shd w:val="clear" w:color="auto" w:fill="auto"/>
            <w:noWrap/>
            <w:vAlign w:val="center"/>
            <w:hideMark/>
          </w:tcPr>
          <w:p w14:paraId="2B89B60C" w14:textId="77777777" w:rsidR="00A867F3" w:rsidRPr="00A867F3" w:rsidRDefault="00A867F3" w:rsidP="00A867F3">
            <w:pPr>
              <w:spacing w:before="0" w:after="0" w:line="240" w:lineRule="auto"/>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EFRR ogółem</w:t>
            </w:r>
          </w:p>
        </w:tc>
        <w:tc>
          <w:tcPr>
            <w:tcW w:w="466" w:type="pct"/>
            <w:tcBorders>
              <w:top w:val="nil"/>
              <w:left w:val="nil"/>
              <w:bottom w:val="single" w:sz="4" w:space="0" w:color="auto"/>
              <w:right w:val="single" w:sz="4" w:space="0" w:color="auto"/>
            </w:tcBorders>
            <w:shd w:val="clear" w:color="auto" w:fill="auto"/>
            <w:noWrap/>
            <w:vAlign w:val="center"/>
            <w:hideMark/>
          </w:tcPr>
          <w:p w14:paraId="5D19A208" w14:textId="77777777" w:rsidR="00A867F3" w:rsidRPr="00A867F3" w:rsidRDefault="00A867F3" w:rsidP="00A867F3">
            <w:pPr>
              <w:spacing w:before="0" w:after="0" w:line="240" w:lineRule="auto"/>
              <w:rPr>
                <w:rFonts w:ascii="Arial" w:eastAsia="Times New Roman" w:hAnsi="Arial" w:cs="Arial"/>
                <w:sz w:val="16"/>
                <w:szCs w:val="16"/>
                <w:lang w:eastAsia="pl-PL"/>
              </w:rPr>
            </w:pPr>
            <w:r w:rsidRPr="00A867F3">
              <w:rPr>
                <w:rFonts w:ascii="Arial" w:eastAsia="Times New Roman" w:hAnsi="Arial" w:cs="Arial"/>
                <w:color w:val="FFFFFF" w:themeColor="background1"/>
                <w:sz w:val="16"/>
                <w:szCs w:val="16"/>
                <w:lang w:eastAsia="pl-PL"/>
              </w:rPr>
              <w:t>nie dotyczy</w:t>
            </w:r>
          </w:p>
        </w:tc>
        <w:tc>
          <w:tcPr>
            <w:tcW w:w="390" w:type="pct"/>
            <w:tcBorders>
              <w:top w:val="nil"/>
              <w:left w:val="nil"/>
              <w:bottom w:val="single" w:sz="4" w:space="0" w:color="auto"/>
              <w:right w:val="single" w:sz="4" w:space="0" w:color="auto"/>
            </w:tcBorders>
            <w:shd w:val="clear" w:color="auto" w:fill="auto"/>
            <w:noWrap/>
            <w:vAlign w:val="center"/>
            <w:hideMark/>
          </w:tcPr>
          <w:p w14:paraId="3B69E52C"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0</w:t>
            </w:r>
          </w:p>
        </w:tc>
        <w:tc>
          <w:tcPr>
            <w:tcW w:w="390" w:type="pct"/>
            <w:tcBorders>
              <w:top w:val="nil"/>
              <w:left w:val="nil"/>
              <w:bottom w:val="single" w:sz="4" w:space="0" w:color="auto"/>
              <w:right w:val="single" w:sz="4" w:space="0" w:color="auto"/>
            </w:tcBorders>
            <w:shd w:val="clear" w:color="auto" w:fill="auto"/>
            <w:noWrap/>
            <w:vAlign w:val="center"/>
            <w:hideMark/>
          </w:tcPr>
          <w:p w14:paraId="6889A1C6"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243 938 937</w:t>
            </w:r>
          </w:p>
        </w:tc>
        <w:tc>
          <w:tcPr>
            <w:tcW w:w="390" w:type="pct"/>
            <w:tcBorders>
              <w:top w:val="nil"/>
              <w:left w:val="nil"/>
              <w:bottom w:val="single" w:sz="4" w:space="0" w:color="auto"/>
              <w:right w:val="single" w:sz="4" w:space="0" w:color="auto"/>
            </w:tcBorders>
            <w:shd w:val="clear" w:color="auto" w:fill="auto"/>
            <w:noWrap/>
            <w:vAlign w:val="center"/>
            <w:hideMark/>
          </w:tcPr>
          <w:p w14:paraId="03100C24"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251 930 991</w:t>
            </w:r>
          </w:p>
        </w:tc>
        <w:tc>
          <w:tcPr>
            <w:tcW w:w="390" w:type="pct"/>
            <w:tcBorders>
              <w:top w:val="nil"/>
              <w:left w:val="nil"/>
              <w:bottom w:val="single" w:sz="4" w:space="0" w:color="auto"/>
              <w:right w:val="single" w:sz="4" w:space="0" w:color="auto"/>
            </w:tcBorders>
            <w:shd w:val="clear" w:color="auto" w:fill="auto"/>
            <w:noWrap/>
            <w:vAlign w:val="center"/>
            <w:hideMark/>
          </w:tcPr>
          <w:p w14:paraId="19AE6113"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261 250 495</w:t>
            </w:r>
          </w:p>
        </w:tc>
        <w:tc>
          <w:tcPr>
            <w:tcW w:w="390" w:type="pct"/>
            <w:tcBorders>
              <w:top w:val="nil"/>
              <w:left w:val="nil"/>
              <w:bottom w:val="single" w:sz="4" w:space="0" w:color="auto"/>
              <w:right w:val="single" w:sz="4" w:space="0" w:color="auto"/>
            </w:tcBorders>
            <w:shd w:val="clear" w:color="auto" w:fill="auto"/>
            <w:noWrap/>
            <w:vAlign w:val="center"/>
            <w:hideMark/>
          </w:tcPr>
          <w:p w14:paraId="51CEDEE2"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270 930 121</w:t>
            </w:r>
          </w:p>
        </w:tc>
        <w:tc>
          <w:tcPr>
            <w:tcW w:w="390" w:type="pct"/>
            <w:tcBorders>
              <w:top w:val="nil"/>
              <w:left w:val="nil"/>
              <w:bottom w:val="single" w:sz="4" w:space="0" w:color="auto"/>
              <w:right w:val="single" w:sz="4" w:space="0" w:color="auto"/>
            </w:tcBorders>
            <w:shd w:val="clear" w:color="auto" w:fill="auto"/>
            <w:noWrap/>
            <w:vAlign w:val="center"/>
            <w:hideMark/>
          </w:tcPr>
          <w:p w14:paraId="084971CD"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116 873 390</w:t>
            </w:r>
          </w:p>
        </w:tc>
        <w:tc>
          <w:tcPr>
            <w:tcW w:w="390" w:type="pct"/>
            <w:tcBorders>
              <w:top w:val="nil"/>
              <w:left w:val="nil"/>
              <w:bottom w:val="single" w:sz="4" w:space="0" w:color="auto"/>
              <w:right w:val="single" w:sz="4" w:space="0" w:color="auto"/>
            </w:tcBorders>
            <w:shd w:val="clear" w:color="auto" w:fill="auto"/>
            <w:noWrap/>
            <w:vAlign w:val="center"/>
            <w:hideMark/>
          </w:tcPr>
          <w:p w14:paraId="049F75F5"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116 873 390</w:t>
            </w:r>
          </w:p>
        </w:tc>
        <w:tc>
          <w:tcPr>
            <w:tcW w:w="390" w:type="pct"/>
            <w:tcBorders>
              <w:top w:val="nil"/>
              <w:left w:val="nil"/>
              <w:bottom w:val="single" w:sz="4" w:space="0" w:color="auto"/>
              <w:right w:val="single" w:sz="4" w:space="0" w:color="auto"/>
            </w:tcBorders>
            <w:shd w:val="clear" w:color="auto" w:fill="auto"/>
            <w:noWrap/>
            <w:vAlign w:val="center"/>
            <w:hideMark/>
          </w:tcPr>
          <w:p w14:paraId="747CD91F"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122 130 438</w:t>
            </w:r>
          </w:p>
        </w:tc>
        <w:tc>
          <w:tcPr>
            <w:tcW w:w="390" w:type="pct"/>
            <w:tcBorders>
              <w:top w:val="nil"/>
              <w:left w:val="nil"/>
              <w:bottom w:val="single" w:sz="4" w:space="0" w:color="auto"/>
              <w:right w:val="single" w:sz="4" w:space="0" w:color="auto"/>
            </w:tcBorders>
            <w:shd w:val="clear" w:color="auto" w:fill="auto"/>
            <w:noWrap/>
            <w:vAlign w:val="center"/>
            <w:hideMark/>
          </w:tcPr>
          <w:p w14:paraId="74A25F0A"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122 130 439</w:t>
            </w:r>
          </w:p>
        </w:tc>
        <w:tc>
          <w:tcPr>
            <w:tcW w:w="390" w:type="pct"/>
            <w:tcBorders>
              <w:top w:val="nil"/>
              <w:left w:val="nil"/>
              <w:bottom w:val="single" w:sz="4" w:space="0" w:color="auto"/>
              <w:right w:val="single" w:sz="4" w:space="0" w:color="auto"/>
            </w:tcBorders>
            <w:shd w:val="clear" w:color="auto" w:fill="auto"/>
            <w:noWrap/>
            <w:vAlign w:val="center"/>
            <w:hideMark/>
          </w:tcPr>
          <w:p w14:paraId="1424E850"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1 506 058 201</w:t>
            </w:r>
          </w:p>
        </w:tc>
      </w:tr>
      <w:tr w:rsidR="00A867F3" w:rsidRPr="00A867F3" w14:paraId="7C2B7C68" w14:textId="77777777" w:rsidTr="00A867F3">
        <w:trPr>
          <w:trHeight w:val="240"/>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484A3779" w14:textId="77777777" w:rsidR="00A867F3" w:rsidRPr="00A867F3" w:rsidRDefault="00A867F3" w:rsidP="00A867F3">
            <w:pPr>
              <w:spacing w:before="0" w:after="0" w:line="240" w:lineRule="auto"/>
              <w:rPr>
                <w:rFonts w:ascii="Arial" w:eastAsia="Times New Roman" w:hAnsi="Arial" w:cs="Arial"/>
                <w:sz w:val="16"/>
                <w:szCs w:val="16"/>
                <w:lang w:eastAsia="pl-PL"/>
              </w:rPr>
            </w:pPr>
            <w:r w:rsidRPr="00A867F3">
              <w:rPr>
                <w:rFonts w:ascii="Arial" w:eastAsia="Times New Roman" w:hAnsi="Arial" w:cs="Arial"/>
                <w:sz w:val="16"/>
                <w:szCs w:val="16"/>
                <w:lang w:eastAsia="pl-PL"/>
              </w:rPr>
              <w:t>EFS+</w:t>
            </w:r>
          </w:p>
        </w:tc>
        <w:tc>
          <w:tcPr>
            <w:tcW w:w="466" w:type="pct"/>
            <w:tcBorders>
              <w:top w:val="nil"/>
              <w:left w:val="nil"/>
              <w:bottom w:val="single" w:sz="4" w:space="0" w:color="auto"/>
              <w:right w:val="single" w:sz="4" w:space="0" w:color="auto"/>
            </w:tcBorders>
            <w:shd w:val="clear" w:color="auto" w:fill="auto"/>
            <w:noWrap/>
            <w:vAlign w:val="center"/>
            <w:hideMark/>
          </w:tcPr>
          <w:p w14:paraId="623EFBE4" w14:textId="77777777" w:rsidR="00A867F3" w:rsidRPr="00A867F3" w:rsidRDefault="00A867F3" w:rsidP="00A867F3">
            <w:pPr>
              <w:spacing w:before="0" w:after="0" w:line="240" w:lineRule="auto"/>
              <w:rPr>
                <w:rFonts w:ascii="Arial" w:eastAsia="Times New Roman" w:hAnsi="Arial" w:cs="Arial"/>
                <w:sz w:val="16"/>
                <w:szCs w:val="16"/>
                <w:lang w:eastAsia="pl-PL"/>
              </w:rPr>
            </w:pPr>
            <w:r w:rsidRPr="00A867F3">
              <w:rPr>
                <w:rFonts w:ascii="Arial" w:eastAsia="Times New Roman" w:hAnsi="Arial" w:cs="Arial"/>
                <w:sz w:val="16"/>
                <w:szCs w:val="16"/>
                <w:lang w:eastAsia="pl-PL"/>
              </w:rPr>
              <w:t>Lepiej rozwinięte</w:t>
            </w:r>
          </w:p>
        </w:tc>
        <w:tc>
          <w:tcPr>
            <w:tcW w:w="390" w:type="pct"/>
            <w:tcBorders>
              <w:top w:val="nil"/>
              <w:left w:val="nil"/>
              <w:bottom w:val="single" w:sz="4" w:space="0" w:color="auto"/>
              <w:right w:val="single" w:sz="4" w:space="0" w:color="auto"/>
            </w:tcBorders>
            <w:shd w:val="clear" w:color="auto" w:fill="auto"/>
            <w:noWrap/>
            <w:vAlign w:val="center"/>
            <w:hideMark/>
          </w:tcPr>
          <w:p w14:paraId="255238FD"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0</w:t>
            </w:r>
          </w:p>
        </w:tc>
        <w:tc>
          <w:tcPr>
            <w:tcW w:w="390" w:type="pct"/>
            <w:tcBorders>
              <w:top w:val="nil"/>
              <w:left w:val="nil"/>
              <w:bottom w:val="single" w:sz="4" w:space="0" w:color="auto"/>
              <w:right w:val="single" w:sz="4" w:space="0" w:color="auto"/>
            </w:tcBorders>
            <w:shd w:val="clear" w:color="auto" w:fill="auto"/>
            <w:noWrap/>
            <w:vAlign w:val="center"/>
            <w:hideMark/>
          </w:tcPr>
          <w:p w14:paraId="5E610F9C"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21 411 044</w:t>
            </w:r>
          </w:p>
        </w:tc>
        <w:tc>
          <w:tcPr>
            <w:tcW w:w="390" w:type="pct"/>
            <w:tcBorders>
              <w:top w:val="nil"/>
              <w:left w:val="nil"/>
              <w:bottom w:val="single" w:sz="4" w:space="0" w:color="auto"/>
              <w:right w:val="single" w:sz="4" w:space="0" w:color="auto"/>
            </w:tcBorders>
            <w:shd w:val="clear" w:color="auto" w:fill="auto"/>
            <w:noWrap/>
            <w:vAlign w:val="center"/>
            <w:hideMark/>
          </w:tcPr>
          <w:p w14:paraId="4CA0BB5F"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21 755 524</w:t>
            </w:r>
          </w:p>
        </w:tc>
        <w:tc>
          <w:tcPr>
            <w:tcW w:w="390" w:type="pct"/>
            <w:tcBorders>
              <w:top w:val="nil"/>
              <w:left w:val="nil"/>
              <w:bottom w:val="single" w:sz="4" w:space="0" w:color="auto"/>
              <w:right w:val="single" w:sz="4" w:space="0" w:color="auto"/>
            </w:tcBorders>
            <w:shd w:val="clear" w:color="auto" w:fill="auto"/>
            <w:noWrap/>
            <w:vAlign w:val="center"/>
            <w:hideMark/>
          </w:tcPr>
          <w:p w14:paraId="4D411456"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22 106 990</w:t>
            </w:r>
          </w:p>
        </w:tc>
        <w:tc>
          <w:tcPr>
            <w:tcW w:w="390" w:type="pct"/>
            <w:tcBorders>
              <w:top w:val="nil"/>
              <w:left w:val="nil"/>
              <w:bottom w:val="single" w:sz="4" w:space="0" w:color="auto"/>
              <w:right w:val="single" w:sz="4" w:space="0" w:color="auto"/>
            </w:tcBorders>
            <w:shd w:val="clear" w:color="auto" w:fill="auto"/>
            <w:noWrap/>
            <w:vAlign w:val="center"/>
            <w:hideMark/>
          </w:tcPr>
          <w:p w14:paraId="54B60580"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22 465 474</w:t>
            </w:r>
          </w:p>
        </w:tc>
        <w:tc>
          <w:tcPr>
            <w:tcW w:w="390" w:type="pct"/>
            <w:tcBorders>
              <w:top w:val="nil"/>
              <w:left w:val="nil"/>
              <w:bottom w:val="single" w:sz="4" w:space="0" w:color="auto"/>
              <w:right w:val="single" w:sz="4" w:space="0" w:color="auto"/>
            </w:tcBorders>
            <w:shd w:val="clear" w:color="auto" w:fill="auto"/>
            <w:noWrap/>
            <w:vAlign w:val="center"/>
            <w:hideMark/>
          </w:tcPr>
          <w:p w14:paraId="65FDECAB"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9 308 237</w:t>
            </w:r>
          </w:p>
        </w:tc>
        <w:tc>
          <w:tcPr>
            <w:tcW w:w="390" w:type="pct"/>
            <w:tcBorders>
              <w:top w:val="nil"/>
              <w:left w:val="nil"/>
              <w:bottom w:val="single" w:sz="4" w:space="0" w:color="auto"/>
              <w:right w:val="single" w:sz="4" w:space="0" w:color="auto"/>
            </w:tcBorders>
            <w:shd w:val="clear" w:color="auto" w:fill="auto"/>
            <w:noWrap/>
            <w:vAlign w:val="center"/>
            <w:hideMark/>
          </w:tcPr>
          <w:p w14:paraId="596D4EE9"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9 308 236</w:t>
            </w:r>
          </w:p>
        </w:tc>
        <w:tc>
          <w:tcPr>
            <w:tcW w:w="390" w:type="pct"/>
            <w:tcBorders>
              <w:top w:val="nil"/>
              <w:left w:val="nil"/>
              <w:bottom w:val="single" w:sz="4" w:space="0" w:color="auto"/>
              <w:right w:val="single" w:sz="4" w:space="0" w:color="auto"/>
            </w:tcBorders>
            <w:shd w:val="clear" w:color="auto" w:fill="auto"/>
            <w:noWrap/>
            <w:vAlign w:val="center"/>
            <w:hideMark/>
          </w:tcPr>
          <w:p w14:paraId="517924F9"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9 494 727</w:t>
            </w:r>
          </w:p>
        </w:tc>
        <w:tc>
          <w:tcPr>
            <w:tcW w:w="390" w:type="pct"/>
            <w:tcBorders>
              <w:top w:val="nil"/>
              <w:left w:val="nil"/>
              <w:bottom w:val="single" w:sz="4" w:space="0" w:color="auto"/>
              <w:right w:val="single" w:sz="4" w:space="0" w:color="auto"/>
            </w:tcBorders>
            <w:shd w:val="clear" w:color="auto" w:fill="auto"/>
            <w:noWrap/>
            <w:vAlign w:val="center"/>
            <w:hideMark/>
          </w:tcPr>
          <w:p w14:paraId="2F8C469D"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9 494 726</w:t>
            </w:r>
          </w:p>
        </w:tc>
        <w:tc>
          <w:tcPr>
            <w:tcW w:w="390" w:type="pct"/>
            <w:tcBorders>
              <w:top w:val="nil"/>
              <w:left w:val="nil"/>
              <w:bottom w:val="single" w:sz="4" w:space="0" w:color="auto"/>
              <w:right w:val="single" w:sz="4" w:space="0" w:color="auto"/>
            </w:tcBorders>
            <w:shd w:val="clear" w:color="auto" w:fill="auto"/>
            <w:noWrap/>
            <w:vAlign w:val="center"/>
            <w:hideMark/>
          </w:tcPr>
          <w:p w14:paraId="337DCCED"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125 344 958</w:t>
            </w:r>
          </w:p>
        </w:tc>
      </w:tr>
      <w:tr w:rsidR="00A867F3" w:rsidRPr="00A867F3" w14:paraId="388A9A7D" w14:textId="77777777" w:rsidTr="00A065CE">
        <w:trPr>
          <w:trHeight w:val="240"/>
        </w:trPr>
        <w:tc>
          <w:tcPr>
            <w:tcW w:w="629" w:type="pct"/>
            <w:tcBorders>
              <w:top w:val="nil"/>
              <w:left w:val="single" w:sz="4" w:space="0" w:color="auto"/>
              <w:bottom w:val="single" w:sz="4" w:space="0" w:color="auto"/>
              <w:right w:val="single" w:sz="4" w:space="0" w:color="auto"/>
            </w:tcBorders>
            <w:shd w:val="clear" w:color="auto" w:fill="auto"/>
            <w:noWrap/>
            <w:vAlign w:val="center"/>
            <w:hideMark/>
          </w:tcPr>
          <w:p w14:paraId="2B509998" w14:textId="77777777" w:rsidR="00A867F3" w:rsidRPr="00A867F3" w:rsidRDefault="00A867F3" w:rsidP="00A867F3">
            <w:pPr>
              <w:spacing w:before="0" w:after="0" w:line="240" w:lineRule="auto"/>
              <w:rPr>
                <w:rFonts w:ascii="Arial" w:eastAsia="Times New Roman" w:hAnsi="Arial" w:cs="Arial"/>
                <w:sz w:val="16"/>
                <w:szCs w:val="16"/>
                <w:lang w:eastAsia="pl-PL"/>
              </w:rPr>
            </w:pPr>
            <w:r w:rsidRPr="00A867F3">
              <w:rPr>
                <w:rFonts w:ascii="Arial" w:eastAsia="Times New Roman" w:hAnsi="Arial" w:cs="Arial"/>
                <w:sz w:val="16"/>
                <w:szCs w:val="16"/>
                <w:lang w:eastAsia="pl-PL"/>
              </w:rPr>
              <w:t>EFS+</w:t>
            </w:r>
          </w:p>
        </w:tc>
        <w:tc>
          <w:tcPr>
            <w:tcW w:w="466" w:type="pct"/>
            <w:tcBorders>
              <w:top w:val="nil"/>
              <w:left w:val="nil"/>
              <w:bottom w:val="single" w:sz="4" w:space="0" w:color="auto"/>
              <w:right w:val="single" w:sz="4" w:space="0" w:color="auto"/>
            </w:tcBorders>
            <w:shd w:val="clear" w:color="auto" w:fill="auto"/>
            <w:noWrap/>
            <w:vAlign w:val="center"/>
            <w:hideMark/>
          </w:tcPr>
          <w:p w14:paraId="4E2120C7" w14:textId="77777777" w:rsidR="00A867F3" w:rsidRPr="00A867F3" w:rsidRDefault="00A867F3" w:rsidP="00A867F3">
            <w:pPr>
              <w:spacing w:before="0" w:after="0" w:line="240" w:lineRule="auto"/>
              <w:rPr>
                <w:rFonts w:ascii="Arial" w:eastAsia="Times New Roman" w:hAnsi="Arial" w:cs="Arial"/>
                <w:sz w:val="16"/>
                <w:szCs w:val="16"/>
                <w:lang w:eastAsia="pl-PL"/>
              </w:rPr>
            </w:pPr>
            <w:r w:rsidRPr="00A867F3">
              <w:rPr>
                <w:rFonts w:ascii="Arial" w:eastAsia="Times New Roman" w:hAnsi="Arial" w:cs="Arial"/>
                <w:sz w:val="16"/>
                <w:szCs w:val="16"/>
                <w:lang w:eastAsia="pl-PL"/>
              </w:rPr>
              <w:t>Słabiej rozwinięte</w:t>
            </w:r>
          </w:p>
        </w:tc>
        <w:tc>
          <w:tcPr>
            <w:tcW w:w="390" w:type="pct"/>
            <w:tcBorders>
              <w:top w:val="nil"/>
              <w:left w:val="nil"/>
              <w:bottom w:val="single" w:sz="4" w:space="0" w:color="auto"/>
              <w:right w:val="single" w:sz="4" w:space="0" w:color="auto"/>
            </w:tcBorders>
            <w:shd w:val="clear" w:color="auto" w:fill="auto"/>
            <w:noWrap/>
            <w:vAlign w:val="center"/>
            <w:hideMark/>
          </w:tcPr>
          <w:p w14:paraId="67F353D9"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0</w:t>
            </w:r>
          </w:p>
        </w:tc>
        <w:tc>
          <w:tcPr>
            <w:tcW w:w="390" w:type="pct"/>
            <w:tcBorders>
              <w:top w:val="nil"/>
              <w:left w:val="nil"/>
              <w:bottom w:val="single" w:sz="4" w:space="0" w:color="auto"/>
              <w:right w:val="single" w:sz="4" w:space="0" w:color="auto"/>
            </w:tcBorders>
            <w:shd w:val="clear" w:color="auto" w:fill="auto"/>
            <w:noWrap/>
            <w:vAlign w:val="center"/>
            <w:hideMark/>
          </w:tcPr>
          <w:p w14:paraId="7CE498B3"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60 140 972</w:t>
            </w:r>
          </w:p>
        </w:tc>
        <w:tc>
          <w:tcPr>
            <w:tcW w:w="390" w:type="pct"/>
            <w:tcBorders>
              <w:top w:val="nil"/>
              <w:left w:val="nil"/>
              <w:bottom w:val="single" w:sz="4" w:space="0" w:color="auto"/>
              <w:right w:val="single" w:sz="4" w:space="0" w:color="auto"/>
            </w:tcBorders>
            <w:shd w:val="clear" w:color="auto" w:fill="auto"/>
            <w:noWrap/>
            <w:vAlign w:val="center"/>
            <w:hideMark/>
          </w:tcPr>
          <w:p w14:paraId="68C3084E"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62 487 306</w:t>
            </w:r>
          </w:p>
        </w:tc>
        <w:tc>
          <w:tcPr>
            <w:tcW w:w="390" w:type="pct"/>
            <w:tcBorders>
              <w:top w:val="nil"/>
              <w:left w:val="nil"/>
              <w:bottom w:val="single" w:sz="4" w:space="0" w:color="auto"/>
              <w:right w:val="single" w:sz="4" w:space="0" w:color="auto"/>
            </w:tcBorders>
            <w:shd w:val="clear" w:color="auto" w:fill="auto"/>
            <w:noWrap/>
            <w:vAlign w:val="center"/>
            <w:hideMark/>
          </w:tcPr>
          <w:p w14:paraId="1D228D27"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65 274 420</w:t>
            </w:r>
          </w:p>
        </w:tc>
        <w:tc>
          <w:tcPr>
            <w:tcW w:w="390" w:type="pct"/>
            <w:tcBorders>
              <w:top w:val="nil"/>
              <w:left w:val="nil"/>
              <w:bottom w:val="single" w:sz="4" w:space="0" w:color="auto"/>
              <w:right w:val="single" w:sz="4" w:space="0" w:color="auto"/>
            </w:tcBorders>
            <w:shd w:val="clear" w:color="auto" w:fill="auto"/>
            <w:noWrap/>
            <w:vAlign w:val="center"/>
            <w:hideMark/>
          </w:tcPr>
          <w:p w14:paraId="518DCB76"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68 179 248</w:t>
            </w:r>
          </w:p>
        </w:tc>
        <w:tc>
          <w:tcPr>
            <w:tcW w:w="390" w:type="pct"/>
            <w:tcBorders>
              <w:top w:val="nil"/>
              <w:left w:val="nil"/>
              <w:bottom w:val="single" w:sz="4" w:space="0" w:color="auto"/>
              <w:right w:val="single" w:sz="4" w:space="0" w:color="auto"/>
            </w:tcBorders>
            <w:shd w:val="clear" w:color="auto" w:fill="auto"/>
            <w:noWrap/>
            <w:vAlign w:val="center"/>
            <w:hideMark/>
          </w:tcPr>
          <w:p w14:paraId="47C353D8"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29 815 456</w:t>
            </w:r>
          </w:p>
        </w:tc>
        <w:tc>
          <w:tcPr>
            <w:tcW w:w="390" w:type="pct"/>
            <w:tcBorders>
              <w:top w:val="nil"/>
              <w:left w:val="nil"/>
              <w:bottom w:val="single" w:sz="4" w:space="0" w:color="auto"/>
              <w:right w:val="single" w:sz="4" w:space="0" w:color="auto"/>
            </w:tcBorders>
            <w:shd w:val="clear" w:color="auto" w:fill="auto"/>
            <w:noWrap/>
            <w:vAlign w:val="center"/>
            <w:hideMark/>
          </w:tcPr>
          <w:p w14:paraId="2B74677A"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29 815 457</w:t>
            </w:r>
          </w:p>
        </w:tc>
        <w:tc>
          <w:tcPr>
            <w:tcW w:w="390" w:type="pct"/>
            <w:tcBorders>
              <w:top w:val="nil"/>
              <w:left w:val="nil"/>
              <w:bottom w:val="single" w:sz="4" w:space="0" w:color="auto"/>
              <w:right w:val="single" w:sz="4" w:space="0" w:color="auto"/>
            </w:tcBorders>
            <w:shd w:val="clear" w:color="auto" w:fill="auto"/>
            <w:noWrap/>
            <w:vAlign w:val="center"/>
            <w:hideMark/>
          </w:tcPr>
          <w:p w14:paraId="2BB27D47"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31 405 246</w:t>
            </w:r>
          </w:p>
        </w:tc>
        <w:tc>
          <w:tcPr>
            <w:tcW w:w="390" w:type="pct"/>
            <w:tcBorders>
              <w:top w:val="nil"/>
              <w:left w:val="nil"/>
              <w:bottom w:val="single" w:sz="4" w:space="0" w:color="auto"/>
              <w:right w:val="single" w:sz="4" w:space="0" w:color="auto"/>
            </w:tcBorders>
            <w:shd w:val="clear" w:color="auto" w:fill="auto"/>
            <w:noWrap/>
            <w:vAlign w:val="center"/>
            <w:hideMark/>
          </w:tcPr>
          <w:p w14:paraId="797CCAFB" w14:textId="77777777" w:rsidR="00A867F3" w:rsidRPr="00A867F3" w:rsidRDefault="00A867F3" w:rsidP="00A867F3">
            <w:pPr>
              <w:spacing w:before="0" w:after="0" w:line="240" w:lineRule="auto"/>
              <w:jc w:val="right"/>
              <w:rPr>
                <w:rFonts w:ascii="Arial" w:eastAsia="Times New Roman" w:hAnsi="Arial" w:cs="Arial"/>
                <w:sz w:val="16"/>
                <w:szCs w:val="16"/>
                <w:lang w:eastAsia="pl-PL"/>
              </w:rPr>
            </w:pPr>
            <w:r w:rsidRPr="00A867F3">
              <w:rPr>
                <w:rFonts w:ascii="Arial" w:eastAsia="Times New Roman" w:hAnsi="Arial" w:cs="Arial"/>
                <w:sz w:val="16"/>
                <w:szCs w:val="16"/>
                <w:lang w:eastAsia="pl-PL"/>
              </w:rPr>
              <w:t>31 405 246</w:t>
            </w:r>
          </w:p>
        </w:tc>
        <w:tc>
          <w:tcPr>
            <w:tcW w:w="390" w:type="pct"/>
            <w:tcBorders>
              <w:top w:val="nil"/>
              <w:left w:val="nil"/>
              <w:bottom w:val="single" w:sz="4" w:space="0" w:color="auto"/>
              <w:right w:val="single" w:sz="4" w:space="0" w:color="auto"/>
            </w:tcBorders>
            <w:shd w:val="clear" w:color="auto" w:fill="auto"/>
            <w:noWrap/>
            <w:vAlign w:val="center"/>
            <w:hideMark/>
          </w:tcPr>
          <w:p w14:paraId="4383F63F"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378 523 351</w:t>
            </w:r>
          </w:p>
        </w:tc>
      </w:tr>
      <w:tr w:rsidR="00A867F3" w:rsidRPr="00A867F3" w14:paraId="029C9DF7" w14:textId="77777777" w:rsidTr="00A867F3">
        <w:trPr>
          <w:trHeight w:val="240"/>
        </w:trPr>
        <w:tc>
          <w:tcPr>
            <w:tcW w:w="629" w:type="pct"/>
            <w:tcBorders>
              <w:top w:val="nil"/>
              <w:left w:val="single" w:sz="4" w:space="0" w:color="auto"/>
              <w:bottom w:val="single" w:sz="4" w:space="0" w:color="auto"/>
              <w:right w:val="nil"/>
            </w:tcBorders>
            <w:shd w:val="clear" w:color="auto" w:fill="auto"/>
            <w:noWrap/>
            <w:vAlign w:val="center"/>
            <w:hideMark/>
          </w:tcPr>
          <w:p w14:paraId="385591D1" w14:textId="77777777" w:rsidR="00A867F3" w:rsidRPr="00A867F3" w:rsidRDefault="00A867F3" w:rsidP="00A867F3">
            <w:pPr>
              <w:spacing w:before="0" w:after="0" w:line="240" w:lineRule="auto"/>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EFS+ ogółem</w:t>
            </w:r>
          </w:p>
        </w:tc>
        <w:tc>
          <w:tcPr>
            <w:tcW w:w="466" w:type="pct"/>
            <w:tcBorders>
              <w:top w:val="nil"/>
              <w:left w:val="nil"/>
              <w:bottom w:val="single" w:sz="4" w:space="0" w:color="auto"/>
              <w:right w:val="single" w:sz="4" w:space="0" w:color="auto"/>
            </w:tcBorders>
            <w:shd w:val="clear" w:color="auto" w:fill="auto"/>
            <w:noWrap/>
            <w:vAlign w:val="center"/>
            <w:hideMark/>
          </w:tcPr>
          <w:p w14:paraId="45C7C1B0" w14:textId="77777777" w:rsidR="00A867F3" w:rsidRPr="00A867F3" w:rsidRDefault="00A867F3" w:rsidP="00A867F3">
            <w:pPr>
              <w:spacing w:before="0" w:after="0" w:line="240" w:lineRule="auto"/>
              <w:rPr>
                <w:rFonts w:ascii="Arial" w:eastAsia="Times New Roman" w:hAnsi="Arial" w:cs="Arial"/>
                <w:sz w:val="16"/>
                <w:szCs w:val="16"/>
                <w:lang w:eastAsia="pl-PL"/>
              </w:rPr>
            </w:pPr>
            <w:r w:rsidRPr="00A867F3">
              <w:rPr>
                <w:rFonts w:ascii="Arial" w:eastAsia="Times New Roman" w:hAnsi="Arial" w:cs="Arial"/>
                <w:color w:val="FFFFFF" w:themeColor="background1"/>
                <w:sz w:val="16"/>
                <w:szCs w:val="16"/>
                <w:lang w:eastAsia="pl-PL"/>
              </w:rPr>
              <w:t>nie dotyczy</w:t>
            </w:r>
          </w:p>
        </w:tc>
        <w:tc>
          <w:tcPr>
            <w:tcW w:w="390" w:type="pct"/>
            <w:tcBorders>
              <w:top w:val="nil"/>
              <w:left w:val="nil"/>
              <w:bottom w:val="single" w:sz="4" w:space="0" w:color="auto"/>
              <w:right w:val="single" w:sz="4" w:space="0" w:color="auto"/>
            </w:tcBorders>
            <w:shd w:val="clear" w:color="auto" w:fill="auto"/>
            <w:noWrap/>
            <w:vAlign w:val="center"/>
            <w:hideMark/>
          </w:tcPr>
          <w:p w14:paraId="1B5E50B6"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0</w:t>
            </w:r>
          </w:p>
        </w:tc>
        <w:tc>
          <w:tcPr>
            <w:tcW w:w="390" w:type="pct"/>
            <w:tcBorders>
              <w:top w:val="nil"/>
              <w:left w:val="nil"/>
              <w:bottom w:val="single" w:sz="4" w:space="0" w:color="auto"/>
              <w:right w:val="single" w:sz="4" w:space="0" w:color="auto"/>
            </w:tcBorders>
            <w:shd w:val="clear" w:color="auto" w:fill="auto"/>
            <w:noWrap/>
            <w:vAlign w:val="center"/>
            <w:hideMark/>
          </w:tcPr>
          <w:p w14:paraId="0C4B0C72"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81 552 016</w:t>
            </w:r>
          </w:p>
        </w:tc>
        <w:tc>
          <w:tcPr>
            <w:tcW w:w="390" w:type="pct"/>
            <w:tcBorders>
              <w:top w:val="nil"/>
              <w:left w:val="nil"/>
              <w:bottom w:val="single" w:sz="4" w:space="0" w:color="auto"/>
              <w:right w:val="single" w:sz="4" w:space="0" w:color="auto"/>
            </w:tcBorders>
            <w:shd w:val="clear" w:color="auto" w:fill="auto"/>
            <w:noWrap/>
            <w:vAlign w:val="center"/>
            <w:hideMark/>
          </w:tcPr>
          <w:p w14:paraId="362918FA"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84 242 830</w:t>
            </w:r>
          </w:p>
        </w:tc>
        <w:tc>
          <w:tcPr>
            <w:tcW w:w="390" w:type="pct"/>
            <w:tcBorders>
              <w:top w:val="nil"/>
              <w:left w:val="nil"/>
              <w:bottom w:val="single" w:sz="4" w:space="0" w:color="auto"/>
              <w:right w:val="single" w:sz="4" w:space="0" w:color="auto"/>
            </w:tcBorders>
            <w:shd w:val="clear" w:color="auto" w:fill="auto"/>
            <w:noWrap/>
            <w:vAlign w:val="center"/>
            <w:hideMark/>
          </w:tcPr>
          <w:p w14:paraId="61B00510"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87 381 410</w:t>
            </w:r>
          </w:p>
        </w:tc>
        <w:tc>
          <w:tcPr>
            <w:tcW w:w="390" w:type="pct"/>
            <w:tcBorders>
              <w:top w:val="nil"/>
              <w:left w:val="nil"/>
              <w:bottom w:val="single" w:sz="4" w:space="0" w:color="auto"/>
              <w:right w:val="single" w:sz="4" w:space="0" w:color="auto"/>
            </w:tcBorders>
            <w:shd w:val="clear" w:color="auto" w:fill="auto"/>
            <w:noWrap/>
            <w:vAlign w:val="center"/>
            <w:hideMark/>
          </w:tcPr>
          <w:p w14:paraId="38BF1346"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90 644 722</w:t>
            </w:r>
          </w:p>
        </w:tc>
        <w:tc>
          <w:tcPr>
            <w:tcW w:w="390" w:type="pct"/>
            <w:tcBorders>
              <w:top w:val="nil"/>
              <w:left w:val="nil"/>
              <w:bottom w:val="single" w:sz="4" w:space="0" w:color="auto"/>
              <w:right w:val="single" w:sz="4" w:space="0" w:color="auto"/>
            </w:tcBorders>
            <w:shd w:val="clear" w:color="auto" w:fill="auto"/>
            <w:noWrap/>
            <w:vAlign w:val="center"/>
            <w:hideMark/>
          </w:tcPr>
          <w:p w14:paraId="155343D1"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39 123 693</w:t>
            </w:r>
          </w:p>
        </w:tc>
        <w:tc>
          <w:tcPr>
            <w:tcW w:w="390" w:type="pct"/>
            <w:tcBorders>
              <w:top w:val="nil"/>
              <w:left w:val="nil"/>
              <w:bottom w:val="single" w:sz="4" w:space="0" w:color="auto"/>
              <w:right w:val="single" w:sz="4" w:space="0" w:color="auto"/>
            </w:tcBorders>
            <w:shd w:val="clear" w:color="auto" w:fill="auto"/>
            <w:noWrap/>
            <w:vAlign w:val="center"/>
            <w:hideMark/>
          </w:tcPr>
          <w:p w14:paraId="365D652B"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39 123 693</w:t>
            </w:r>
          </w:p>
        </w:tc>
        <w:tc>
          <w:tcPr>
            <w:tcW w:w="390" w:type="pct"/>
            <w:tcBorders>
              <w:top w:val="nil"/>
              <w:left w:val="nil"/>
              <w:bottom w:val="single" w:sz="4" w:space="0" w:color="auto"/>
              <w:right w:val="single" w:sz="4" w:space="0" w:color="auto"/>
            </w:tcBorders>
            <w:shd w:val="clear" w:color="auto" w:fill="auto"/>
            <w:noWrap/>
            <w:vAlign w:val="center"/>
            <w:hideMark/>
          </w:tcPr>
          <w:p w14:paraId="37FEFDF6"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40 899 973</w:t>
            </w:r>
          </w:p>
        </w:tc>
        <w:tc>
          <w:tcPr>
            <w:tcW w:w="390" w:type="pct"/>
            <w:tcBorders>
              <w:top w:val="nil"/>
              <w:left w:val="nil"/>
              <w:bottom w:val="single" w:sz="4" w:space="0" w:color="auto"/>
              <w:right w:val="single" w:sz="4" w:space="0" w:color="auto"/>
            </w:tcBorders>
            <w:shd w:val="clear" w:color="auto" w:fill="auto"/>
            <w:noWrap/>
            <w:vAlign w:val="center"/>
            <w:hideMark/>
          </w:tcPr>
          <w:p w14:paraId="4C6189F4"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40 899 972</w:t>
            </w:r>
          </w:p>
        </w:tc>
        <w:tc>
          <w:tcPr>
            <w:tcW w:w="390" w:type="pct"/>
            <w:tcBorders>
              <w:top w:val="nil"/>
              <w:left w:val="nil"/>
              <w:bottom w:val="single" w:sz="4" w:space="0" w:color="auto"/>
              <w:right w:val="single" w:sz="4" w:space="0" w:color="auto"/>
            </w:tcBorders>
            <w:shd w:val="clear" w:color="auto" w:fill="auto"/>
            <w:noWrap/>
            <w:vAlign w:val="center"/>
            <w:hideMark/>
          </w:tcPr>
          <w:p w14:paraId="54F62956"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503 868 309</w:t>
            </w:r>
          </w:p>
        </w:tc>
      </w:tr>
      <w:tr w:rsidR="00A867F3" w:rsidRPr="00A867F3" w14:paraId="22F76A18" w14:textId="77777777" w:rsidTr="00A867F3">
        <w:trPr>
          <w:trHeight w:val="240"/>
        </w:trPr>
        <w:tc>
          <w:tcPr>
            <w:tcW w:w="629" w:type="pct"/>
            <w:tcBorders>
              <w:top w:val="nil"/>
              <w:left w:val="single" w:sz="4" w:space="0" w:color="auto"/>
              <w:bottom w:val="single" w:sz="4" w:space="0" w:color="auto"/>
              <w:right w:val="nil"/>
            </w:tcBorders>
            <w:shd w:val="clear" w:color="auto" w:fill="auto"/>
            <w:noWrap/>
            <w:vAlign w:val="center"/>
            <w:hideMark/>
          </w:tcPr>
          <w:p w14:paraId="4D64B86A" w14:textId="77777777" w:rsidR="00A867F3" w:rsidRPr="00A867F3" w:rsidRDefault="00A867F3" w:rsidP="00A867F3">
            <w:pPr>
              <w:spacing w:before="0" w:after="0" w:line="240" w:lineRule="auto"/>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Suma całkowita</w:t>
            </w:r>
          </w:p>
        </w:tc>
        <w:tc>
          <w:tcPr>
            <w:tcW w:w="466" w:type="pct"/>
            <w:tcBorders>
              <w:top w:val="nil"/>
              <w:left w:val="nil"/>
              <w:bottom w:val="single" w:sz="4" w:space="0" w:color="auto"/>
              <w:right w:val="single" w:sz="4" w:space="0" w:color="auto"/>
            </w:tcBorders>
            <w:shd w:val="clear" w:color="auto" w:fill="auto"/>
            <w:noWrap/>
            <w:vAlign w:val="center"/>
            <w:hideMark/>
          </w:tcPr>
          <w:p w14:paraId="2C039061" w14:textId="77777777" w:rsidR="00A867F3" w:rsidRPr="00A867F3" w:rsidRDefault="00A867F3" w:rsidP="00A867F3">
            <w:pPr>
              <w:spacing w:before="0" w:after="0" w:line="240" w:lineRule="auto"/>
              <w:rPr>
                <w:rFonts w:ascii="Arial" w:eastAsia="Times New Roman" w:hAnsi="Arial" w:cs="Arial"/>
                <w:sz w:val="16"/>
                <w:szCs w:val="16"/>
                <w:lang w:eastAsia="pl-PL"/>
              </w:rPr>
            </w:pPr>
            <w:r w:rsidRPr="00A867F3">
              <w:rPr>
                <w:rFonts w:ascii="Arial" w:eastAsia="Times New Roman" w:hAnsi="Arial" w:cs="Arial"/>
                <w:color w:val="FFFFFF" w:themeColor="background1"/>
                <w:sz w:val="16"/>
                <w:szCs w:val="16"/>
                <w:lang w:eastAsia="pl-PL"/>
              </w:rPr>
              <w:t>nie dotyczy</w:t>
            </w:r>
          </w:p>
        </w:tc>
        <w:tc>
          <w:tcPr>
            <w:tcW w:w="390" w:type="pct"/>
            <w:tcBorders>
              <w:top w:val="nil"/>
              <w:left w:val="nil"/>
              <w:bottom w:val="single" w:sz="4" w:space="0" w:color="auto"/>
              <w:right w:val="single" w:sz="4" w:space="0" w:color="auto"/>
            </w:tcBorders>
            <w:shd w:val="clear" w:color="auto" w:fill="auto"/>
            <w:noWrap/>
            <w:vAlign w:val="center"/>
            <w:hideMark/>
          </w:tcPr>
          <w:p w14:paraId="1FC6A9DD" w14:textId="77777777" w:rsidR="00A867F3" w:rsidRPr="00A867F3" w:rsidRDefault="00A867F3" w:rsidP="00A867F3">
            <w:pPr>
              <w:spacing w:before="0" w:after="0" w:line="240" w:lineRule="auto"/>
              <w:jc w:val="right"/>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0</w:t>
            </w:r>
          </w:p>
        </w:tc>
        <w:tc>
          <w:tcPr>
            <w:tcW w:w="390" w:type="pct"/>
            <w:tcBorders>
              <w:top w:val="nil"/>
              <w:left w:val="nil"/>
              <w:bottom w:val="single" w:sz="4" w:space="0" w:color="auto"/>
              <w:right w:val="single" w:sz="4" w:space="0" w:color="auto"/>
            </w:tcBorders>
            <w:shd w:val="clear" w:color="auto" w:fill="auto"/>
            <w:noWrap/>
            <w:vAlign w:val="center"/>
            <w:hideMark/>
          </w:tcPr>
          <w:p w14:paraId="236F47D9" w14:textId="77777777" w:rsidR="00A867F3" w:rsidRPr="00A867F3" w:rsidRDefault="00A867F3" w:rsidP="00A867F3">
            <w:pPr>
              <w:spacing w:before="0" w:after="0" w:line="240" w:lineRule="auto"/>
              <w:jc w:val="right"/>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325 490 953</w:t>
            </w:r>
          </w:p>
        </w:tc>
        <w:tc>
          <w:tcPr>
            <w:tcW w:w="390" w:type="pct"/>
            <w:tcBorders>
              <w:top w:val="nil"/>
              <w:left w:val="nil"/>
              <w:bottom w:val="single" w:sz="4" w:space="0" w:color="auto"/>
              <w:right w:val="single" w:sz="4" w:space="0" w:color="auto"/>
            </w:tcBorders>
            <w:shd w:val="clear" w:color="auto" w:fill="auto"/>
            <w:noWrap/>
            <w:vAlign w:val="center"/>
            <w:hideMark/>
          </w:tcPr>
          <w:p w14:paraId="7F240B06" w14:textId="77777777" w:rsidR="00A867F3" w:rsidRPr="00A867F3" w:rsidRDefault="00A867F3" w:rsidP="00A867F3">
            <w:pPr>
              <w:spacing w:before="0" w:after="0" w:line="240" w:lineRule="auto"/>
              <w:jc w:val="right"/>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336 173 821</w:t>
            </w:r>
          </w:p>
        </w:tc>
        <w:tc>
          <w:tcPr>
            <w:tcW w:w="390" w:type="pct"/>
            <w:tcBorders>
              <w:top w:val="nil"/>
              <w:left w:val="nil"/>
              <w:bottom w:val="single" w:sz="4" w:space="0" w:color="auto"/>
              <w:right w:val="single" w:sz="4" w:space="0" w:color="auto"/>
            </w:tcBorders>
            <w:shd w:val="clear" w:color="auto" w:fill="auto"/>
            <w:noWrap/>
            <w:vAlign w:val="center"/>
            <w:hideMark/>
          </w:tcPr>
          <w:p w14:paraId="24C7D20D" w14:textId="77777777" w:rsidR="00A867F3" w:rsidRPr="00A867F3" w:rsidRDefault="00A867F3" w:rsidP="00A867F3">
            <w:pPr>
              <w:spacing w:before="0" w:after="0" w:line="240" w:lineRule="auto"/>
              <w:jc w:val="right"/>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348 631 905</w:t>
            </w:r>
          </w:p>
        </w:tc>
        <w:tc>
          <w:tcPr>
            <w:tcW w:w="390" w:type="pct"/>
            <w:tcBorders>
              <w:top w:val="nil"/>
              <w:left w:val="nil"/>
              <w:bottom w:val="single" w:sz="4" w:space="0" w:color="auto"/>
              <w:right w:val="single" w:sz="4" w:space="0" w:color="auto"/>
            </w:tcBorders>
            <w:shd w:val="clear" w:color="auto" w:fill="auto"/>
            <w:noWrap/>
            <w:vAlign w:val="center"/>
            <w:hideMark/>
          </w:tcPr>
          <w:p w14:paraId="20D213B7" w14:textId="77777777" w:rsidR="00A867F3" w:rsidRPr="00A867F3" w:rsidRDefault="00A867F3" w:rsidP="00A867F3">
            <w:pPr>
              <w:spacing w:before="0" w:after="0" w:line="240" w:lineRule="auto"/>
              <w:jc w:val="right"/>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361 574 843</w:t>
            </w:r>
          </w:p>
        </w:tc>
        <w:tc>
          <w:tcPr>
            <w:tcW w:w="390" w:type="pct"/>
            <w:tcBorders>
              <w:top w:val="nil"/>
              <w:left w:val="nil"/>
              <w:bottom w:val="single" w:sz="4" w:space="0" w:color="auto"/>
              <w:right w:val="single" w:sz="4" w:space="0" w:color="auto"/>
            </w:tcBorders>
            <w:shd w:val="clear" w:color="auto" w:fill="auto"/>
            <w:noWrap/>
            <w:vAlign w:val="center"/>
            <w:hideMark/>
          </w:tcPr>
          <w:p w14:paraId="364B28E6" w14:textId="77777777" w:rsidR="00A867F3" w:rsidRPr="00A867F3" w:rsidRDefault="00A867F3" w:rsidP="00A867F3">
            <w:pPr>
              <w:spacing w:before="0" w:after="0" w:line="240" w:lineRule="auto"/>
              <w:jc w:val="right"/>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155 997 083</w:t>
            </w:r>
          </w:p>
        </w:tc>
        <w:tc>
          <w:tcPr>
            <w:tcW w:w="390" w:type="pct"/>
            <w:tcBorders>
              <w:top w:val="nil"/>
              <w:left w:val="nil"/>
              <w:bottom w:val="single" w:sz="4" w:space="0" w:color="auto"/>
              <w:right w:val="single" w:sz="4" w:space="0" w:color="auto"/>
            </w:tcBorders>
            <w:shd w:val="clear" w:color="auto" w:fill="auto"/>
            <w:noWrap/>
            <w:vAlign w:val="center"/>
            <w:hideMark/>
          </w:tcPr>
          <w:p w14:paraId="7C6CDC16" w14:textId="77777777" w:rsidR="00A867F3" w:rsidRPr="00A867F3" w:rsidRDefault="00A867F3" w:rsidP="00A867F3">
            <w:pPr>
              <w:spacing w:before="0" w:after="0" w:line="240" w:lineRule="auto"/>
              <w:jc w:val="right"/>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155 997 083</w:t>
            </w:r>
          </w:p>
        </w:tc>
        <w:tc>
          <w:tcPr>
            <w:tcW w:w="390" w:type="pct"/>
            <w:tcBorders>
              <w:top w:val="nil"/>
              <w:left w:val="nil"/>
              <w:bottom w:val="single" w:sz="4" w:space="0" w:color="auto"/>
              <w:right w:val="single" w:sz="4" w:space="0" w:color="auto"/>
            </w:tcBorders>
            <w:shd w:val="clear" w:color="auto" w:fill="auto"/>
            <w:noWrap/>
            <w:vAlign w:val="center"/>
            <w:hideMark/>
          </w:tcPr>
          <w:p w14:paraId="774444B4" w14:textId="77777777" w:rsidR="00A867F3" w:rsidRPr="00A867F3" w:rsidRDefault="00A867F3" w:rsidP="00A867F3">
            <w:pPr>
              <w:spacing w:before="0" w:after="0" w:line="240" w:lineRule="auto"/>
              <w:jc w:val="right"/>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163 030 411</w:t>
            </w:r>
          </w:p>
        </w:tc>
        <w:tc>
          <w:tcPr>
            <w:tcW w:w="390" w:type="pct"/>
            <w:tcBorders>
              <w:top w:val="nil"/>
              <w:left w:val="nil"/>
              <w:bottom w:val="single" w:sz="4" w:space="0" w:color="auto"/>
              <w:right w:val="single" w:sz="4" w:space="0" w:color="auto"/>
            </w:tcBorders>
            <w:shd w:val="clear" w:color="auto" w:fill="auto"/>
            <w:noWrap/>
            <w:vAlign w:val="center"/>
            <w:hideMark/>
          </w:tcPr>
          <w:p w14:paraId="110CB264" w14:textId="77777777" w:rsidR="00A867F3" w:rsidRPr="00A867F3" w:rsidRDefault="00A867F3" w:rsidP="00A867F3">
            <w:pPr>
              <w:spacing w:before="0" w:after="0" w:line="240" w:lineRule="auto"/>
              <w:jc w:val="right"/>
              <w:rPr>
                <w:rFonts w:ascii="Arial" w:eastAsia="Times New Roman" w:hAnsi="Arial" w:cs="Arial"/>
                <w:b/>
                <w:bCs/>
                <w:color w:val="000000"/>
                <w:sz w:val="16"/>
                <w:szCs w:val="16"/>
                <w:lang w:eastAsia="pl-PL"/>
              </w:rPr>
            </w:pPr>
            <w:r w:rsidRPr="00A867F3">
              <w:rPr>
                <w:rFonts w:ascii="Arial" w:eastAsia="Times New Roman" w:hAnsi="Arial" w:cs="Arial"/>
                <w:b/>
                <w:bCs/>
                <w:color w:val="000000"/>
                <w:sz w:val="16"/>
                <w:szCs w:val="16"/>
                <w:lang w:eastAsia="pl-PL"/>
              </w:rPr>
              <w:t>163 030 411</w:t>
            </w:r>
          </w:p>
        </w:tc>
        <w:tc>
          <w:tcPr>
            <w:tcW w:w="390" w:type="pct"/>
            <w:tcBorders>
              <w:top w:val="nil"/>
              <w:left w:val="nil"/>
              <w:bottom w:val="single" w:sz="4" w:space="0" w:color="auto"/>
              <w:right w:val="single" w:sz="4" w:space="0" w:color="auto"/>
            </w:tcBorders>
            <w:shd w:val="clear" w:color="auto" w:fill="auto"/>
            <w:noWrap/>
            <w:vAlign w:val="center"/>
            <w:hideMark/>
          </w:tcPr>
          <w:p w14:paraId="2F2469B1" w14:textId="77777777" w:rsidR="00A867F3" w:rsidRPr="00A867F3" w:rsidRDefault="00A867F3" w:rsidP="00A867F3">
            <w:pPr>
              <w:spacing w:before="0" w:after="0" w:line="240" w:lineRule="auto"/>
              <w:jc w:val="right"/>
              <w:rPr>
                <w:rFonts w:ascii="Arial" w:eastAsia="Times New Roman" w:hAnsi="Arial" w:cs="Arial"/>
                <w:b/>
                <w:bCs/>
                <w:sz w:val="16"/>
                <w:szCs w:val="16"/>
                <w:lang w:eastAsia="pl-PL"/>
              </w:rPr>
            </w:pPr>
            <w:r w:rsidRPr="00A867F3">
              <w:rPr>
                <w:rFonts w:ascii="Arial" w:eastAsia="Times New Roman" w:hAnsi="Arial" w:cs="Arial"/>
                <w:b/>
                <w:bCs/>
                <w:sz w:val="16"/>
                <w:szCs w:val="16"/>
                <w:lang w:eastAsia="pl-PL"/>
              </w:rPr>
              <w:t>2 009 926 510</w:t>
            </w:r>
          </w:p>
        </w:tc>
      </w:tr>
    </w:tbl>
    <w:p w14:paraId="6E35E6B8" w14:textId="37AFEA87" w:rsidR="00156A40" w:rsidRPr="005D6CAD" w:rsidRDefault="00156A40" w:rsidP="000C3F5C">
      <w:pPr>
        <w:pStyle w:val="Text1"/>
        <w:spacing w:before="0" w:after="0" w:line="276" w:lineRule="auto"/>
        <w:ind w:left="0"/>
        <w:rPr>
          <w:rFonts w:ascii="Arial" w:hAnsi="Arial" w:cs="Arial"/>
          <w:sz w:val="20"/>
          <w:szCs w:val="20"/>
        </w:rPr>
      </w:pPr>
    </w:p>
    <w:p w14:paraId="408F7EB0" w14:textId="35E81F57" w:rsidR="00EF3CBE" w:rsidRDefault="00EF3CBE" w:rsidP="00156A40">
      <w:pPr>
        <w:pStyle w:val="Text1"/>
        <w:spacing w:before="0" w:after="0" w:line="276" w:lineRule="auto"/>
        <w:ind w:left="0"/>
        <w:jc w:val="both"/>
        <w:rPr>
          <w:rFonts w:ascii="Arial" w:hAnsi="Arial" w:cs="Arial"/>
          <w:sz w:val="20"/>
          <w:szCs w:val="20"/>
        </w:rPr>
      </w:pPr>
      <w:r w:rsidRPr="00DB2997">
        <w:rPr>
          <w:rFonts w:ascii="Arial" w:hAnsi="Arial" w:cs="Arial"/>
          <w:sz w:val="20"/>
          <w:szCs w:val="20"/>
        </w:rPr>
        <w:t>Tabela 11: Łączne środki finansowe w podziale na poszczególne fundusze oraz współfinansowanie krajowe</w:t>
      </w:r>
    </w:p>
    <w:tbl>
      <w:tblPr>
        <w:tblW w:w="5319" w:type="pct"/>
        <w:tblInd w:w="-431" w:type="dxa"/>
        <w:tblLayout w:type="fixed"/>
        <w:tblCellMar>
          <w:left w:w="70" w:type="dxa"/>
          <w:right w:w="70" w:type="dxa"/>
        </w:tblCellMar>
        <w:tblLook w:val="04A0" w:firstRow="1" w:lastRow="0" w:firstColumn="1" w:lastColumn="0" w:noHBand="0" w:noVBand="1"/>
        <w:tblCaption w:val="Tabela 11: Łączne środki finansowe w podziale na poszczególne fundusze oraz współfinansowanie krajowe"/>
        <w:tblDescription w:val="Tabela 11: Łączne środki finansowe w podziale na poszczególne fundusze oraz współfinansowanie krajowe"/>
      </w:tblPr>
      <w:tblGrid>
        <w:gridCol w:w="1135"/>
        <w:gridCol w:w="1135"/>
        <w:gridCol w:w="1275"/>
        <w:gridCol w:w="709"/>
        <w:gridCol w:w="991"/>
        <w:gridCol w:w="1277"/>
        <w:gridCol w:w="1274"/>
        <w:gridCol w:w="1277"/>
        <w:gridCol w:w="1283"/>
        <w:gridCol w:w="1128"/>
        <w:gridCol w:w="1137"/>
        <w:gridCol w:w="1274"/>
        <w:gridCol w:w="991"/>
      </w:tblGrid>
      <w:tr w:rsidR="009D3412" w:rsidRPr="00DB2997" w14:paraId="651C3032" w14:textId="77777777" w:rsidTr="009D3412">
        <w:trPr>
          <w:trHeight w:val="530"/>
          <w:tblHeader/>
        </w:trPr>
        <w:tc>
          <w:tcPr>
            <w:tcW w:w="381"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3F9EFEE"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Numer celu polityki lub celu szczegółowego FST lub pomocy technicznej</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6766C6E"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Priorytet</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82A9241"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Podstawa obliczenia wsparcia unijnego (łączne koszty kwalifikowalne lub wkład publiczny)</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439765F"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Fundusz</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B7EDB2D"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Kategoria regionu</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CAB1DD1"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 xml:space="preserve">Wkład Unii </w:t>
            </w:r>
            <w:r w:rsidRPr="00DB2997">
              <w:rPr>
                <w:rFonts w:ascii="Arial" w:eastAsia="Times New Roman" w:hAnsi="Arial" w:cs="Arial"/>
                <w:color w:val="000000"/>
                <w:sz w:val="14"/>
                <w:szCs w:val="14"/>
                <w:lang w:eastAsia="pl-PL"/>
              </w:rPr>
              <w:br/>
            </w:r>
            <w:r w:rsidRPr="00DB2997">
              <w:rPr>
                <w:rFonts w:ascii="Arial" w:eastAsia="Times New Roman" w:hAnsi="Arial" w:cs="Arial"/>
                <w:color w:val="000000"/>
                <w:sz w:val="14"/>
                <w:szCs w:val="14"/>
                <w:lang w:eastAsia="pl-PL"/>
              </w:rPr>
              <w:br/>
              <w:t>(a)=(g)+(h)</w:t>
            </w:r>
          </w:p>
        </w:tc>
        <w:tc>
          <w:tcPr>
            <w:tcW w:w="857" w:type="pct"/>
            <w:gridSpan w:val="2"/>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7BA3DE46"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Podział wkładu Unii</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930D4D"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 xml:space="preserve">Wkład krajowy </w:t>
            </w:r>
            <w:r w:rsidRPr="00DB2997">
              <w:rPr>
                <w:rFonts w:ascii="Arial" w:eastAsia="Times New Roman" w:hAnsi="Arial" w:cs="Arial"/>
                <w:color w:val="000000"/>
                <w:sz w:val="14"/>
                <w:szCs w:val="14"/>
                <w:lang w:eastAsia="pl-PL"/>
              </w:rPr>
              <w:br/>
            </w:r>
            <w:r w:rsidRPr="00DB2997">
              <w:rPr>
                <w:rFonts w:ascii="Arial" w:eastAsia="Times New Roman" w:hAnsi="Arial" w:cs="Arial"/>
                <w:color w:val="000000"/>
                <w:sz w:val="14"/>
                <w:szCs w:val="14"/>
                <w:lang w:eastAsia="pl-PL"/>
              </w:rPr>
              <w:br/>
              <w:t>(b)=(c)+(d)</w:t>
            </w:r>
          </w:p>
        </w:tc>
        <w:tc>
          <w:tcPr>
            <w:tcW w:w="761" w:type="pct"/>
            <w:gridSpan w:val="2"/>
            <w:tcBorders>
              <w:top w:val="single" w:sz="4" w:space="0" w:color="auto"/>
              <w:left w:val="nil"/>
              <w:bottom w:val="single" w:sz="4" w:space="0" w:color="auto"/>
              <w:right w:val="single" w:sz="4" w:space="0" w:color="auto"/>
            </w:tcBorders>
            <w:shd w:val="clear" w:color="auto" w:fill="FFE599" w:themeFill="accent4" w:themeFillTint="66"/>
            <w:vAlign w:val="center"/>
            <w:hideMark/>
          </w:tcPr>
          <w:p w14:paraId="1C723624"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Indykatywny podział wkładu krajowego</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493BD85"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 xml:space="preserve">Ogółem </w:t>
            </w:r>
            <w:r w:rsidRPr="00DB2997">
              <w:rPr>
                <w:rFonts w:ascii="Arial" w:eastAsia="Times New Roman" w:hAnsi="Arial" w:cs="Arial"/>
                <w:color w:val="000000"/>
                <w:sz w:val="14"/>
                <w:szCs w:val="14"/>
                <w:lang w:eastAsia="pl-PL"/>
              </w:rPr>
              <w:br/>
            </w:r>
            <w:r w:rsidRPr="00DB2997">
              <w:rPr>
                <w:rFonts w:ascii="Arial" w:eastAsia="Times New Roman" w:hAnsi="Arial" w:cs="Arial"/>
                <w:color w:val="000000"/>
                <w:sz w:val="14"/>
                <w:szCs w:val="14"/>
                <w:lang w:eastAsia="pl-PL"/>
              </w:rPr>
              <w:br/>
              <w:t>(e)=(a)+(b)</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2DA8B3C"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 xml:space="preserve">stopa dofinansowania </w:t>
            </w:r>
            <w:r w:rsidRPr="00DB2997">
              <w:rPr>
                <w:rFonts w:ascii="Arial" w:eastAsia="Times New Roman" w:hAnsi="Arial" w:cs="Arial"/>
                <w:color w:val="000000"/>
                <w:sz w:val="14"/>
                <w:szCs w:val="14"/>
                <w:lang w:eastAsia="pl-PL"/>
              </w:rPr>
              <w:br/>
            </w:r>
            <w:r w:rsidRPr="00DB2997">
              <w:rPr>
                <w:rFonts w:ascii="Arial" w:eastAsia="Times New Roman" w:hAnsi="Arial" w:cs="Arial"/>
                <w:color w:val="000000"/>
                <w:sz w:val="14"/>
                <w:szCs w:val="14"/>
                <w:lang w:eastAsia="pl-PL"/>
              </w:rPr>
              <w:br/>
              <w:t>(f)=(a)/(e)</w:t>
            </w:r>
          </w:p>
        </w:tc>
      </w:tr>
      <w:tr w:rsidR="009D3412" w:rsidRPr="00DB2997" w14:paraId="7BE434C7" w14:textId="77777777" w:rsidTr="009D3412">
        <w:trPr>
          <w:trHeight w:val="850"/>
          <w:tblHeader/>
        </w:trPr>
        <w:tc>
          <w:tcPr>
            <w:tcW w:w="381" w:type="pct"/>
            <w:vMerge/>
            <w:tcBorders>
              <w:top w:val="single" w:sz="4" w:space="0" w:color="auto"/>
              <w:left w:val="single" w:sz="4" w:space="0" w:color="auto"/>
              <w:bottom w:val="single" w:sz="4" w:space="0" w:color="auto"/>
              <w:right w:val="single" w:sz="4" w:space="0" w:color="auto"/>
            </w:tcBorders>
            <w:vAlign w:val="center"/>
            <w:hideMark/>
          </w:tcPr>
          <w:p w14:paraId="0571DF3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7C8DB7F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63D68CC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14:paraId="38E30A8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7918AAC5"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25C48D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tcBorders>
              <w:top w:val="nil"/>
              <w:left w:val="nil"/>
              <w:bottom w:val="single" w:sz="4" w:space="0" w:color="auto"/>
              <w:right w:val="single" w:sz="4" w:space="0" w:color="auto"/>
            </w:tcBorders>
            <w:shd w:val="clear" w:color="auto" w:fill="FFE599" w:themeFill="accent4" w:themeFillTint="66"/>
            <w:vAlign w:val="center"/>
            <w:hideMark/>
          </w:tcPr>
          <w:p w14:paraId="69626080"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 xml:space="preserve">Wkład Unii pomniejszony o kwotę elastyczności </w:t>
            </w:r>
            <w:r w:rsidRPr="00DB2997">
              <w:rPr>
                <w:rFonts w:ascii="Arial" w:eastAsia="Times New Roman" w:hAnsi="Arial" w:cs="Arial"/>
                <w:color w:val="000000"/>
                <w:sz w:val="14"/>
                <w:szCs w:val="14"/>
                <w:lang w:eastAsia="pl-PL"/>
              </w:rPr>
              <w:br/>
              <w:t>(g)</w:t>
            </w:r>
          </w:p>
        </w:tc>
        <w:tc>
          <w:tcPr>
            <w:tcW w:w="429" w:type="pct"/>
            <w:tcBorders>
              <w:top w:val="nil"/>
              <w:left w:val="nil"/>
              <w:bottom w:val="single" w:sz="4" w:space="0" w:color="auto"/>
              <w:right w:val="single" w:sz="4" w:space="0" w:color="auto"/>
            </w:tcBorders>
            <w:shd w:val="clear" w:color="auto" w:fill="FFE599" w:themeFill="accent4" w:themeFillTint="66"/>
            <w:vAlign w:val="center"/>
            <w:hideMark/>
          </w:tcPr>
          <w:p w14:paraId="7E1D01E3"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 xml:space="preserve">Kwota elastyczności </w:t>
            </w:r>
            <w:r w:rsidRPr="00DB2997">
              <w:rPr>
                <w:rFonts w:ascii="Arial" w:eastAsia="Times New Roman" w:hAnsi="Arial" w:cs="Arial"/>
                <w:color w:val="000000"/>
                <w:sz w:val="14"/>
                <w:szCs w:val="14"/>
                <w:lang w:eastAsia="pl-PL"/>
              </w:rPr>
              <w:br/>
              <w:t>(h)</w:t>
            </w:r>
          </w:p>
        </w:tc>
        <w:tc>
          <w:tcPr>
            <w:tcW w:w="431"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9DE572E"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p>
        </w:tc>
        <w:tc>
          <w:tcPr>
            <w:tcW w:w="379" w:type="pct"/>
            <w:tcBorders>
              <w:top w:val="nil"/>
              <w:left w:val="nil"/>
              <w:bottom w:val="single" w:sz="4" w:space="0" w:color="auto"/>
              <w:right w:val="single" w:sz="4" w:space="0" w:color="auto"/>
            </w:tcBorders>
            <w:shd w:val="clear" w:color="auto" w:fill="FFE599" w:themeFill="accent4" w:themeFillTint="66"/>
            <w:vAlign w:val="center"/>
            <w:hideMark/>
          </w:tcPr>
          <w:p w14:paraId="21C340FA"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 xml:space="preserve">publiczny </w:t>
            </w:r>
            <w:r w:rsidRPr="00DB2997">
              <w:rPr>
                <w:rFonts w:ascii="Arial" w:eastAsia="Times New Roman" w:hAnsi="Arial" w:cs="Arial"/>
                <w:color w:val="000000"/>
                <w:sz w:val="14"/>
                <w:szCs w:val="14"/>
                <w:lang w:eastAsia="pl-PL"/>
              </w:rPr>
              <w:br/>
            </w:r>
            <w:r w:rsidRPr="00DB2997">
              <w:rPr>
                <w:rFonts w:ascii="Arial" w:eastAsia="Times New Roman" w:hAnsi="Arial" w:cs="Arial"/>
                <w:color w:val="000000"/>
                <w:sz w:val="14"/>
                <w:szCs w:val="14"/>
                <w:lang w:eastAsia="pl-PL"/>
              </w:rPr>
              <w:br/>
              <w:t>(c)</w:t>
            </w:r>
          </w:p>
        </w:tc>
        <w:tc>
          <w:tcPr>
            <w:tcW w:w="382" w:type="pct"/>
            <w:tcBorders>
              <w:top w:val="nil"/>
              <w:left w:val="nil"/>
              <w:bottom w:val="single" w:sz="4" w:space="0" w:color="auto"/>
              <w:right w:val="single" w:sz="4" w:space="0" w:color="auto"/>
            </w:tcBorders>
            <w:shd w:val="clear" w:color="auto" w:fill="FFE599" w:themeFill="accent4" w:themeFillTint="66"/>
            <w:vAlign w:val="center"/>
            <w:hideMark/>
          </w:tcPr>
          <w:p w14:paraId="5AA07250" w14:textId="77777777" w:rsidR="00DB2997" w:rsidRPr="00DB2997" w:rsidRDefault="00DB2997" w:rsidP="00DB2997">
            <w:pPr>
              <w:spacing w:before="0" w:after="0" w:line="240" w:lineRule="auto"/>
              <w:rPr>
                <w:rFonts w:ascii="Arial" w:eastAsia="Times New Roman" w:hAnsi="Arial" w:cs="Arial"/>
                <w:color w:val="000000"/>
                <w:sz w:val="14"/>
                <w:szCs w:val="14"/>
                <w:lang w:eastAsia="pl-PL"/>
              </w:rPr>
            </w:pPr>
            <w:r w:rsidRPr="00DB2997">
              <w:rPr>
                <w:rFonts w:ascii="Arial" w:eastAsia="Times New Roman" w:hAnsi="Arial" w:cs="Arial"/>
                <w:color w:val="000000"/>
                <w:sz w:val="14"/>
                <w:szCs w:val="14"/>
                <w:lang w:eastAsia="pl-PL"/>
              </w:rPr>
              <w:t xml:space="preserve">prywatny </w:t>
            </w:r>
            <w:r w:rsidRPr="00DB2997">
              <w:rPr>
                <w:rFonts w:ascii="Arial" w:eastAsia="Times New Roman" w:hAnsi="Arial" w:cs="Arial"/>
                <w:color w:val="000000"/>
                <w:sz w:val="14"/>
                <w:szCs w:val="14"/>
                <w:lang w:eastAsia="pl-PL"/>
              </w:rPr>
              <w:br/>
            </w:r>
            <w:r w:rsidRPr="00DB2997">
              <w:rPr>
                <w:rFonts w:ascii="Arial" w:eastAsia="Times New Roman" w:hAnsi="Arial" w:cs="Arial"/>
                <w:color w:val="000000"/>
                <w:sz w:val="14"/>
                <w:szCs w:val="14"/>
                <w:lang w:eastAsia="pl-PL"/>
              </w:rPr>
              <w:br/>
              <w:t>(d)</w:t>
            </w: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584E497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4E6460D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r>
      <w:tr w:rsidR="009D3412" w:rsidRPr="00DB2997" w14:paraId="6F707AB7" w14:textId="77777777" w:rsidTr="009D3412">
        <w:trPr>
          <w:trHeight w:val="225"/>
        </w:trPr>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CC9AF3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054248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Priorytet I</w:t>
            </w:r>
          </w:p>
        </w:tc>
        <w:tc>
          <w:tcPr>
            <w:tcW w:w="428" w:type="pct"/>
            <w:tcBorders>
              <w:top w:val="nil"/>
              <w:left w:val="nil"/>
              <w:bottom w:val="single" w:sz="4" w:space="0" w:color="auto"/>
              <w:right w:val="single" w:sz="4" w:space="0" w:color="auto"/>
            </w:tcBorders>
            <w:shd w:val="clear" w:color="auto" w:fill="auto"/>
            <w:noWrap/>
            <w:vAlign w:val="center"/>
            <w:hideMark/>
          </w:tcPr>
          <w:p w14:paraId="17093A0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5803541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12BCD4E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713FD19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60 300 000</w:t>
            </w:r>
          </w:p>
        </w:tc>
        <w:tc>
          <w:tcPr>
            <w:tcW w:w="428" w:type="pct"/>
            <w:tcBorders>
              <w:top w:val="nil"/>
              <w:left w:val="nil"/>
              <w:bottom w:val="single" w:sz="4" w:space="0" w:color="auto"/>
              <w:right w:val="single" w:sz="4" w:space="0" w:color="auto"/>
            </w:tcBorders>
            <w:shd w:val="clear" w:color="auto" w:fill="auto"/>
            <w:noWrap/>
            <w:vAlign w:val="center"/>
            <w:hideMark/>
          </w:tcPr>
          <w:p w14:paraId="385898D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51 254 498</w:t>
            </w:r>
          </w:p>
        </w:tc>
        <w:tc>
          <w:tcPr>
            <w:tcW w:w="429" w:type="pct"/>
            <w:tcBorders>
              <w:top w:val="nil"/>
              <w:left w:val="nil"/>
              <w:bottom w:val="single" w:sz="4" w:space="0" w:color="auto"/>
              <w:right w:val="single" w:sz="4" w:space="0" w:color="auto"/>
            </w:tcBorders>
            <w:shd w:val="clear" w:color="auto" w:fill="auto"/>
            <w:noWrap/>
            <w:vAlign w:val="center"/>
            <w:hideMark/>
          </w:tcPr>
          <w:p w14:paraId="39EC949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9 045 502</w:t>
            </w:r>
          </w:p>
        </w:tc>
        <w:tc>
          <w:tcPr>
            <w:tcW w:w="431" w:type="pct"/>
            <w:tcBorders>
              <w:top w:val="nil"/>
              <w:left w:val="nil"/>
              <w:bottom w:val="single" w:sz="4" w:space="0" w:color="auto"/>
              <w:right w:val="single" w:sz="4" w:space="0" w:color="auto"/>
            </w:tcBorders>
            <w:shd w:val="clear" w:color="auto" w:fill="auto"/>
            <w:noWrap/>
            <w:vAlign w:val="center"/>
            <w:hideMark/>
          </w:tcPr>
          <w:p w14:paraId="440C99C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60 300 000</w:t>
            </w:r>
          </w:p>
        </w:tc>
        <w:tc>
          <w:tcPr>
            <w:tcW w:w="379" w:type="pct"/>
            <w:tcBorders>
              <w:top w:val="nil"/>
              <w:left w:val="nil"/>
              <w:bottom w:val="single" w:sz="4" w:space="0" w:color="auto"/>
              <w:right w:val="single" w:sz="4" w:space="0" w:color="auto"/>
            </w:tcBorders>
            <w:shd w:val="clear" w:color="auto" w:fill="auto"/>
            <w:noWrap/>
            <w:vAlign w:val="center"/>
            <w:hideMark/>
          </w:tcPr>
          <w:p w14:paraId="327440F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17 800 560</w:t>
            </w:r>
          </w:p>
        </w:tc>
        <w:tc>
          <w:tcPr>
            <w:tcW w:w="382" w:type="pct"/>
            <w:tcBorders>
              <w:top w:val="nil"/>
              <w:left w:val="nil"/>
              <w:bottom w:val="single" w:sz="4" w:space="0" w:color="auto"/>
              <w:right w:val="single" w:sz="4" w:space="0" w:color="auto"/>
            </w:tcBorders>
            <w:shd w:val="clear" w:color="auto" w:fill="auto"/>
            <w:noWrap/>
            <w:vAlign w:val="center"/>
            <w:hideMark/>
          </w:tcPr>
          <w:p w14:paraId="30EDC74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42 499 440</w:t>
            </w:r>
          </w:p>
        </w:tc>
        <w:tc>
          <w:tcPr>
            <w:tcW w:w="428" w:type="pct"/>
            <w:tcBorders>
              <w:top w:val="nil"/>
              <w:left w:val="nil"/>
              <w:bottom w:val="single" w:sz="4" w:space="0" w:color="auto"/>
              <w:right w:val="single" w:sz="4" w:space="0" w:color="auto"/>
            </w:tcBorders>
            <w:shd w:val="clear" w:color="auto" w:fill="auto"/>
            <w:noWrap/>
            <w:vAlign w:val="center"/>
            <w:hideMark/>
          </w:tcPr>
          <w:p w14:paraId="2D02F6C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120 600 000</w:t>
            </w:r>
          </w:p>
        </w:tc>
        <w:tc>
          <w:tcPr>
            <w:tcW w:w="333" w:type="pct"/>
            <w:tcBorders>
              <w:top w:val="nil"/>
              <w:left w:val="nil"/>
              <w:bottom w:val="single" w:sz="4" w:space="0" w:color="auto"/>
              <w:right w:val="single" w:sz="4" w:space="0" w:color="auto"/>
            </w:tcBorders>
            <w:shd w:val="clear" w:color="auto" w:fill="auto"/>
            <w:noWrap/>
            <w:vAlign w:val="center"/>
            <w:hideMark/>
          </w:tcPr>
          <w:p w14:paraId="65C270D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50,00%</w:t>
            </w:r>
          </w:p>
        </w:tc>
      </w:tr>
      <w:tr w:rsidR="009D3412" w:rsidRPr="00DB2997" w14:paraId="08CDD4B6" w14:textId="77777777" w:rsidTr="009D3412">
        <w:trPr>
          <w:trHeight w:val="240"/>
        </w:trPr>
        <w:tc>
          <w:tcPr>
            <w:tcW w:w="381" w:type="pct"/>
            <w:vMerge/>
            <w:tcBorders>
              <w:top w:val="nil"/>
              <w:left w:val="single" w:sz="4" w:space="0" w:color="auto"/>
              <w:bottom w:val="single" w:sz="4" w:space="0" w:color="000000"/>
              <w:right w:val="single" w:sz="4" w:space="0" w:color="auto"/>
            </w:tcBorders>
            <w:vAlign w:val="center"/>
            <w:hideMark/>
          </w:tcPr>
          <w:p w14:paraId="4920B3A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81" w:type="pct"/>
            <w:vMerge/>
            <w:tcBorders>
              <w:top w:val="nil"/>
              <w:left w:val="single" w:sz="4" w:space="0" w:color="auto"/>
              <w:bottom w:val="single" w:sz="4" w:space="0" w:color="000000"/>
              <w:right w:val="single" w:sz="4" w:space="0" w:color="auto"/>
            </w:tcBorders>
            <w:vAlign w:val="center"/>
            <w:hideMark/>
          </w:tcPr>
          <w:p w14:paraId="0699844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tcBorders>
              <w:top w:val="nil"/>
              <w:left w:val="nil"/>
              <w:bottom w:val="single" w:sz="4" w:space="0" w:color="auto"/>
              <w:right w:val="single" w:sz="4" w:space="0" w:color="auto"/>
            </w:tcBorders>
            <w:shd w:val="clear" w:color="auto" w:fill="auto"/>
            <w:noWrap/>
            <w:vAlign w:val="center"/>
            <w:hideMark/>
          </w:tcPr>
          <w:p w14:paraId="4A73A95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52349F3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47CCB95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13EE95C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163 458 000</w:t>
            </w:r>
          </w:p>
        </w:tc>
        <w:tc>
          <w:tcPr>
            <w:tcW w:w="428" w:type="pct"/>
            <w:tcBorders>
              <w:top w:val="nil"/>
              <w:left w:val="nil"/>
              <w:bottom w:val="single" w:sz="4" w:space="0" w:color="auto"/>
              <w:right w:val="single" w:sz="4" w:space="0" w:color="auto"/>
            </w:tcBorders>
            <w:shd w:val="clear" w:color="auto" w:fill="auto"/>
            <w:noWrap/>
            <w:vAlign w:val="center"/>
            <w:hideMark/>
          </w:tcPr>
          <w:p w14:paraId="42F480A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137 047 853</w:t>
            </w:r>
          </w:p>
        </w:tc>
        <w:tc>
          <w:tcPr>
            <w:tcW w:w="429" w:type="pct"/>
            <w:tcBorders>
              <w:top w:val="nil"/>
              <w:left w:val="nil"/>
              <w:bottom w:val="single" w:sz="4" w:space="0" w:color="auto"/>
              <w:right w:val="single" w:sz="4" w:space="0" w:color="auto"/>
            </w:tcBorders>
            <w:shd w:val="clear" w:color="auto" w:fill="auto"/>
            <w:noWrap/>
            <w:vAlign w:val="center"/>
            <w:hideMark/>
          </w:tcPr>
          <w:p w14:paraId="38F7871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26 410 147</w:t>
            </w:r>
          </w:p>
        </w:tc>
        <w:tc>
          <w:tcPr>
            <w:tcW w:w="431" w:type="pct"/>
            <w:tcBorders>
              <w:top w:val="nil"/>
              <w:left w:val="nil"/>
              <w:bottom w:val="single" w:sz="4" w:space="0" w:color="auto"/>
              <w:right w:val="single" w:sz="4" w:space="0" w:color="auto"/>
            </w:tcBorders>
            <w:shd w:val="clear" w:color="auto" w:fill="auto"/>
            <w:noWrap/>
            <w:vAlign w:val="center"/>
            <w:hideMark/>
          </w:tcPr>
          <w:p w14:paraId="0B056435"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28 845 530</w:t>
            </w:r>
          </w:p>
        </w:tc>
        <w:tc>
          <w:tcPr>
            <w:tcW w:w="379" w:type="pct"/>
            <w:tcBorders>
              <w:top w:val="nil"/>
              <w:left w:val="nil"/>
              <w:bottom w:val="single" w:sz="4" w:space="0" w:color="auto"/>
              <w:right w:val="single" w:sz="4" w:space="0" w:color="auto"/>
            </w:tcBorders>
            <w:shd w:val="clear" w:color="auto" w:fill="auto"/>
            <w:noWrap/>
            <w:vAlign w:val="center"/>
            <w:hideMark/>
          </w:tcPr>
          <w:p w14:paraId="68E1EE3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15 449 666</w:t>
            </w:r>
          </w:p>
        </w:tc>
        <w:tc>
          <w:tcPr>
            <w:tcW w:w="382" w:type="pct"/>
            <w:tcBorders>
              <w:top w:val="nil"/>
              <w:left w:val="nil"/>
              <w:bottom w:val="single" w:sz="4" w:space="0" w:color="auto"/>
              <w:right w:val="single" w:sz="4" w:space="0" w:color="auto"/>
            </w:tcBorders>
            <w:shd w:val="clear" w:color="auto" w:fill="auto"/>
            <w:noWrap/>
            <w:vAlign w:val="center"/>
            <w:hideMark/>
          </w:tcPr>
          <w:p w14:paraId="3E7D81B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13 395 864</w:t>
            </w:r>
          </w:p>
        </w:tc>
        <w:tc>
          <w:tcPr>
            <w:tcW w:w="428" w:type="pct"/>
            <w:tcBorders>
              <w:top w:val="nil"/>
              <w:left w:val="nil"/>
              <w:bottom w:val="single" w:sz="4" w:space="0" w:color="auto"/>
              <w:right w:val="single" w:sz="4" w:space="0" w:color="auto"/>
            </w:tcBorders>
            <w:shd w:val="clear" w:color="auto" w:fill="auto"/>
            <w:noWrap/>
            <w:vAlign w:val="center"/>
            <w:hideMark/>
          </w:tcPr>
          <w:p w14:paraId="6FE5FE0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192 303 530</w:t>
            </w:r>
          </w:p>
        </w:tc>
        <w:tc>
          <w:tcPr>
            <w:tcW w:w="333" w:type="pct"/>
            <w:tcBorders>
              <w:top w:val="nil"/>
              <w:left w:val="nil"/>
              <w:bottom w:val="single" w:sz="4" w:space="0" w:color="auto"/>
              <w:right w:val="single" w:sz="4" w:space="0" w:color="auto"/>
            </w:tcBorders>
            <w:shd w:val="clear" w:color="auto" w:fill="auto"/>
            <w:noWrap/>
            <w:vAlign w:val="center"/>
            <w:hideMark/>
          </w:tcPr>
          <w:p w14:paraId="654E52D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85,00%</w:t>
            </w:r>
          </w:p>
        </w:tc>
      </w:tr>
      <w:tr w:rsidR="009D3412" w:rsidRPr="00DB2997" w14:paraId="324AB56B" w14:textId="77777777" w:rsidTr="009D3412">
        <w:trPr>
          <w:trHeight w:val="225"/>
        </w:trPr>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B65F73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CA2CE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Priorytet II</w:t>
            </w:r>
          </w:p>
        </w:tc>
        <w:tc>
          <w:tcPr>
            <w:tcW w:w="428" w:type="pct"/>
            <w:tcBorders>
              <w:top w:val="nil"/>
              <w:left w:val="nil"/>
              <w:bottom w:val="single" w:sz="4" w:space="0" w:color="auto"/>
              <w:right w:val="single" w:sz="4" w:space="0" w:color="auto"/>
            </w:tcBorders>
            <w:shd w:val="clear" w:color="auto" w:fill="auto"/>
            <w:noWrap/>
            <w:vAlign w:val="center"/>
            <w:hideMark/>
          </w:tcPr>
          <w:p w14:paraId="7428B88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593B4E55"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5338FD8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4C62038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94 348 984</w:t>
            </w:r>
          </w:p>
        </w:tc>
        <w:tc>
          <w:tcPr>
            <w:tcW w:w="428" w:type="pct"/>
            <w:tcBorders>
              <w:top w:val="nil"/>
              <w:left w:val="nil"/>
              <w:bottom w:val="single" w:sz="4" w:space="0" w:color="auto"/>
              <w:right w:val="single" w:sz="4" w:space="0" w:color="auto"/>
            </w:tcBorders>
            <w:shd w:val="clear" w:color="auto" w:fill="auto"/>
            <w:noWrap/>
            <w:vAlign w:val="center"/>
            <w:hideMark/>
          </w:tcPr>
          <w:p w14:paraId="672EE8D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80 195 849</w:t>
            </w:r>
          </w:p>
        </w:tc>
        <w:tc>
          <w:tcPr>
            <w:tcW w:w="429" w:type="pct"/>
            <w:tcBorders>
              <w:top w:val="nil"/>
              <w:left w:val="nil"/>
              <w:bottom w:val="single" w:sz="4" w:space="0" w:color="auto"/>
              <w:right w:val="single" w:sz="4" w:space="0" w:color="auto"/>
            </w:tcBorders>
            <w:shd w:val="clear" w:color="auto" w:fill="auto"/>
            <w:noWrap/>
            <w:vAlign w:val="center"/>
            <w:hideMark/>
          </w:tcPr>
          <w:p w14:paraId="0DA7C89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14 153 135</w:t>
            </w:r>
          </w:p>
        </w:tc>
        <w:tc>
          <w:tcPr>
            <w:tcW w:w="431" w:type="pct"/>
            <w:tcBorders>
              <w:top w:val="nil"/>
              <w:left w:val="nil"/>
              <w:bottom w:val="single" w:sz="4" w:space="0" w:color="auto"/>
              <w:right w:val="single" w:sz="4" w:space="0" w:color="auto"/>
            </w:tcBorders>
            <w:shd w:val="clear" w:color="auto" w:fill="auto"/>
            <w:noWrap/>
            <w:vAlign w:val="center"/>
            <w:hideMark/>
          </w:tcPr>
          <w:p w14:paraId="78C80B9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94 348 984</w:t>
            </w:r>
          </w:p>
        </w:tc>
        <w:tc>
          <w:tcPr>
            <w:tcW w:w="379" w:type="pct"/>
            <w:tcBorders>
              <w:top w:val="nil"/>
              <w:left w:val="nil"/>
              <w:bottom w:val="single" w:sz="4" w:space="0" w:color="auto"/>
              <w:right w:val="single" w:sz="4" w:space="0" w:color="auto"/>
            </w:tcBorders>
            <w:shd w:val="clear" w:color="auto" w:fill="auto"/>
            <w:noWrap/>
            <w:vAlign w:val="center"/>
            <w:hideMark/>
          </w:tcPr>
          <w:p w14:paraId="2D70C665"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58 798 287</w:t>
            </w:r>
          </w:p>
        </w:tc>
        <w:tc>
          <w:tcPr>
            <w:tcW w:w="382" w:type="pct"/>
            <w:tcBorders>
              <w:top w:val="nil"/>
              <w:left w:val="nil"/>
              <w:bottom w:val="single" w:sz="4" w:space="0" w:color="auto"/>
              <w:right w:val="single" w:sz="4" w:space="0" w:color="auto"/>
            </w:tcBorders>
            <w:shd w:val="clear" w:color="auto" w:fill="auto"/>
            <w:noWrap/>
            <w:vAlign w:val="center"/>
            <w:hideMark/>
          </w:tcPr>
          <w:p w14:paraId="5A77C8F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35 550 697</w:t>
            </w:r>
          </w:p>
        </w:tc>
        <w:tc>
          <w:tcPr>
            <w:tcW w:w="428" w:type="pct"/>
            <w:tcBorders>
              <w:top w:val="nil"/>
              <w:left w:val="nil"/>
              <w:bottom w:val="single" w:sz="4" w:space="0" w:color="auto"/>
              <w:right w:val="single" w:sz="4" w:space="0" w:color="auto"/>
            </w:tcBorders>
            <w:shd w:val="clear" w:color="auto" w:fill="auto"/>
            <w:noWrap/>
            <w:vAlign w:val="center"/>
            <w:hideMark/>
          </w:tcPr>
          <w:p w14:paraId="40656F0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188 697 968</w:t>
            </w:r>
          </w:p>
        </w:tc>
        <w:tc>
          <w:tcPr>
            <w:tcW w:w="333" w:type="pct"/>
            <w:tcBorders>
              <w:top w:val="nil"/>
              <w:left w:val="nil"/>
              <w:bottom w:val="single" w:sz="4" w:space="0" w:color="auto"/>
              <w:right w:val="single" w:sz="4" w:space="0" w:color="auto"/>
            </w:tcBorders>
            <w:shd w:val="clear" w:color="auto" w:fill="auto"/>
            <w:noWrap/>
            <w:vAlign w:val="center"/>
            <w:hideMark/>
          </w:tcPr>
          <w:p w14:paraId="0E60CAA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50,00%</w:t>
            </w:r>
          </w:p>
        </w:tc>
      </w:tr>
      <w:tr w:rsidR="009D3412" w:rsidRPr="00DB2997" w14:paraId="7AE9ACEC" w14:textId="77777777" w:rsidTr="009D3412">
        <w:trPr>
          <w:trHeight w:val="240"/>
        </w:trPr>
        <w:tc>
          <w:tcPr>
            <w:tcW w:w="381" w:type="pct"/>
            <w:vMerge/>
            <w:tcBorders>
              <w:top w:val="nil"/>
              <w:left w:val="single" w:sz="4" w:space="0" w:color="auto"/>
              <w:bottom w:val="single" w:sz="4" w:space="0" w:color="000000"/>
              <w:right w:val="single" w:sz="4" w:space="0" w:color="auto"/>
            </w:tcBorders>
            <w:vAlign w:val="center"/>
            <w:hideMark/>
          </w:tcPr>
          <w:p w14:paraId="771E9A6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81" w:type="pct"/>
            <w:vMerge/>
            <w:tcBorders>
              <w:top w:val="nil"/>
              <w:left w:val="single" w:sz="4" w:space="0" w:color="auto"/>
              <w:bottom w:val="single" w:sz="4" w:space="0" w:color="000000"/>
              <w:right w:val="single" w:sz="4" w:space="0" w:color="auto"/>
            </w:tcBorders>
            <w:vAlign w:val="center"/>
            <w:hideMark/>
          </w:tcPr>
          <w:p w14:paraId="6C16DED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tcBorders>
              <w:top w:val="nil"/>
              <w:left w:val="nil"/>
              <w:bottom w:val="single" w:sz="4" w:space="0" w:color="auto"/>
              <w:right w:val="single" w:sz="4" w:space="0" w:color="auto"/>
            </w:tcBorders>
            <w:shd w:val="clear" w:color="auto" w:fill="auto"/>
            <w:noWrap/>
            <w:vAlign w:val="center"/>
            <w:hideMark/>
          </w:tcPr>
          <w:p w14:paraId="446F2A7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77BD84D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3C9D922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03FDCE8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296 248 069</w:t>
            </w:r>
          </w:p>
        </w:tc>
        <w:tc>
          <w:tcPr>
            <w:tcW w:w="428" w:type="pct"/>
            <w:tcBorders>
              <w:top w:val="nil"/>
              <w:left w:val="nil"/>
              <w:bottom w:val="single" w:sz="4" w:space="0" w:color="auto"/>
              <w:right w:val="single" w:sz="4" w:space="0" w:color="auto"/>
            </w:tcBorders>
            <w:shd w:val="clear" w:color="auto" w:fill="auto"/>
            <w:noWrap/>
            <w:vAlign w:val="center"/>
            <w:hideMark/>
          </w:tcPr>
          <w:p w14:paraId="3AE9908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248 382 840</w:t>
            </w:r>
          </w:p>
        </w:tc>
        <w:tc>
          <w:tcPr>
            <w:tcW w:w="429" w:type="pct"/>
            <w:tcBorders>
              <w:top w:val="nil"/>
              <w:left w:val="nil"/>
              <w:bottom w:val="single" w:sz="4" w:space="0" w:color="auto"/>
              <w:right w:val="single" w:sz="4" w:space="0" w:color="auto"/>
            </w:tcBorders>
            <w:shd w:val="clear" w:color="auto" w:fill="auto"/>
            <w:noWrap/>
            <w:vAlign w:val="center"/>
            <w:hideMark/>
          </w:tcPr>
          <w:p w14:paraId="2D5B33D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47 865 229</w:t>
            </w:r>
          </w:p>
        </w:tc>
        <w:tc>
          <w:tcPr>
            <w:tcW w:w="431" w:type="pct"/>
            <w:tcBorders>
              <w:top w:val="nil"/>
              <w:left w:val="nil"/>
              <w:bottom w:val="single" w:sz="4" w:space="0" w:color="auto"/>
              <w:right w:val="single" w:sz="4" w:space="0" w:color="auto"/>
            </w:tcBorders>
            <w:shd w:val="clear" w:color="auto" w:fill="auto"/>
            <w:noWrap/>
            <w:vAlign w:val="center"/>
            <w:hideMark/>
          </w:tcPr>
          <w:p w14:paraId="1EE05E9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52 279 071</w:t>
            </w:r>
          </w:p>
        </w:tc>
        <w:tc>
          <w:tcPr>
            <w:tcW w:w="379" w:type="pct"/>
            <w:tcBorders>
              <w:top w:val="nil"/>
              <w:left w:val="nil"/>
              <w:bottom w:val="single" w:sz="4" w:space="0" w:color="auto"/>
              <w:right w:val="single" w:sz="4" w:space="0" w:color="auto"/>
            </w:tcBorders>
            <w:shd w:val="clear" w:color="auto" w:fill="auto"/>
            <w:noWrap/>
            <w:vAlign w:val="center"/>
            <w:hideMark/>
          </w:tcPr>
          <w:p w14:paraId="20991255"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31 472 001</w:t>
            </w:r>
          </w:p>
        </w:tc>
        <w:tc>
          <w:tcPr>
            <w:tcW w:w="382" w:type="pct"/>
            <w:tcBorders>
              <w:top w:val="nil"/>
              <w:left w:val="nil"/>
              <w:bottom w:val="single" w:sz="4" w:space="0" w:color="auto"/>
              <w:right w:val="single" w:sz="4" w:space="0" w:color="auto"/>
            </w:tcBorders>
            <w:shd w:val="clear" w:color="auto" w:fill="auto"/>
            <w:noWrap/>
            <w:vAlign w:val="center"/>
            <w:hideMark/>
          </w:tcPr>
          <w:p w14:paraId="2B61140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20 807 070</w:t>
            </w:r>
          </w:p>
        </w:tc>
        <w:tc>
          <w:tcPr>
            <w:tcW w:w="428" w:type="pct"/>
            <w:tcBorders>
              <w:top w:val="nil"/>
              <w:left w:val="nil"/>
              <w:bottom w:val="single" w:sz="4" w:space="0" w:color="auto"/>
              <w:right w:val="single" w:sz="4" w:space="0" w:color="auto"/>
            </w:tcBorders>
            <w:shd w:val="clear" w:color="auto" w:fill="auto"/>
            <w:noWrap/>
            <w:vAlign w:val="center"/>
            <w:hideMark/>
          </w:tcPr>
          <w:p w14:paraId="464B3A5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348 527 140</w:t>
            </w:r>
          </w:p>
        </w:tc>
        <w:tc>
          <w:tcPr>
            <w:tcW w:w="333" w:type="pct"/>
            <w:tcBorders>
              <w:top w:val="nil"/>
              <w:left w:val="nil"/>
              <w:bottom w:val="single" w:sz="4" w:space="0" w:color="auto"/>
              <w:right w:val="single" w:sz="4" w:space="0" w:color="auto"/>
            </w:tcBorders>
            <w:shd w:val="clear" w:color="auto" w:fill="auto"/>
            <w:noWrap/>
            <w:vAlign w:val="center"/>
            <w:hideMark/>
          </w:tcPr>
          <w:p w14:paraId="4F0B2DD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85,00%</w:t>
            </w:r>
          </w:p>
        </w:tc>
      </w:tr>
      <w:tr w:rsidR="009D3412" w:rsidRPr="00DB2997" w14:paraId="77019B69" w14:textId="77777777" w:rsidTr="009D3412">
        <w:trPr>
          <w:trHeight w:val="225"/>
        </w:trPr>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19BDF8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DC345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Priorytet III</w:t>
            </w:r>
          </w:p>
        </w:tc>
        <w:tc>
          <w:tcPr>
            <w:tcW w:w="428" w:type="pct"/>
            <w:tcBorders>
              <w:top w:val="nil"/>
              <w:left w:val="nil"/>
              <w:bottom w:val="single" w:sz="4" w:space="0" w:color="auto"/>
              <w:right w:val="single" w:sz="4" w:space="0" w:color="auto"/>
            </w:tcBorders>
            <w:shd w:val="clear" w:color="auto" w:fill="auto"/>
            <w:noWrap/>
            <w:vAlign w:val="center"/>
            <w:hideMark/>
          </w:tcPr>
          <w:p w14:paraId="31CF9FE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0537302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313EEE9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5654911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111 000 000</w:t>
            </w:r>
          </w:p>
        </w:tc>
        <w:tc>
          <w:tcPr>
            <w:tcW w:w="428" w:type="pct"/>
            <w:tcBorders>
              <w:top w:val="nil"/>
              <w:left w:val="nil"/>
              <w:bottom w:val="single" w:sz="4" w:space="0" w:color="auto"/>
              <w:right w:val="single" w:sz="4" w:space="0" w:color="auto"/>
            </w:tcBorders>
            <w:shd w:val="clear" w:color="auto" w:fill="auto"/>
            <w:noWrap/>
            <w:vAlign w:val="center"/>
            <w:hideMark/>
          </w:tcPr>
          <w:p w14:paraId="054FF97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94 349 074</w:t>
            </w:r>
          </w:p>
        </w:tc>
        <w:tc>
          <w:tcPr>
            <w:tcW w:w="429" w:type="pct"/>
            <w:tcBorders>
              <w:top w:val="nil"/>
              <w:left w:val="nil"/>
              <w:bottom w:val="single" w:sz="4" w:space="0" w:color="auto"/>
              <w:right w:val="single" w:sz="4" w:space="0" w:color="auto"/>
            </w:tcBorders>
            <w:shd w:val="clear" w:color="auto" w:fill="auto"/>
            <w:noWrap/>
            <w:vAlign w:val="center"/>
            <w:hideMark/>
          </w:tcPr>
          <w:p w14:paraId="68218A8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16 650 926</w:t>
            </w:r>
          </w:p>
        </w:tc>
        <w:tc>
          <w:tcPr>
            <w:tcW w:w="431" w:type="pct"/>
            <w:tcBorders>
              <w:top w:val="nil"/>
              <w:left w:val="nil"/>
              <w:bottom w:val="single" w:sz="4" w:space="0" w:color="auto"/>
              <w:right w:val="single" w:sz="4" w:space="0" w:color="auto"/>
            </w:tcBorders>
            <w:shd w:val="clear" w:color="auto" w:fill="auto"/>
            <w:noWrap/>
            <w:vAlign w:val="center"/>
            <w:hideMark/>
          </w:tcPr>
          <w:p w14:paraId="69CCC13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111 000 000</w:t>
            </w:r>
          </w:p>
        </w:tc>
        <w:tc>
          <w:tcPr>
            <w:tcW w:w="379" w:type="pct"/>
            <w:tcBorders>
              <w:top w:val="nil"/>
              <w:left w:val="nil"/>
              <w:bottom w:val="single" w:sz="4" w:space="0" w:color="auto"/>
              <w:right w:val="single" w:sz="4" w:space="0" w:color="auto"/>
            </w:tcBorders>
            <w:shd w:val="clear" w:color="auto" w:fill="auto"/>
            <w:noWrap/>
            <w:vAlign w:val="center"/>
            <w:hideMark/>
          </w:tcPr>
          <w:p w14:paraId="6F1C9F0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111 000 000</w:t>
            </w:r>
          </w:p>
        </w:tc>
        <w:tc>
          <w:tcPr>
            <w:tcW w:w="382" w:type="pct"/>
            <w:tcBorders>
              <w:top w:val="nil"/>
              <w:left w:val="nil"/>
              <w:bottom w:val="single" w:sz="4" w:space="0" w:color="auto"/>
              <w:right w:val="single" w:sz="4" w:space="0" w:color="auto"/>
            </w:tcBorders>
            <w:shd w:val="clear" w:color="auto" w:fill="auto"/>
            <w:noWrap/>
            <w:vAlign w:val="center"/>
            <w:hideMark/>
          </w:tcPr>
          <w:p w14:paraId="380E107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0</w:t>
            </w:r>
          </w:p>
        </w:tc>
        <w:tc>
          <w:tcPr>
            <w:tcW w:w="428" w:type="pct"/>
            <w:tcBorders>
              <w:top w:val="nil"/>
              <w:left w:val="nil"/>
              <w:bottom w:val="single" w:sz="4" w:space="0" w:color="auto"/>
              <w:right w:val="single" w:sz="4" w:space="0" w:color="auto"/>
            </w:tcBorders>
            <w:shd w:val="clear" w:color="auto" w:fill="auto"/>
            <w:noWrap/>
            <w:vAlign w:val="center"/>
            <w:hideMark/>
          </w:tcPr>
          <w:p w14:paraId="0E9B346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222 000 000</w:t>
            </w:r>
          </w:p>
        </w:tc>
        <w:tc>
          <w:tcPr>
            <w:tcW w:w="333" w:type="pct"/>
            <w:tcBorders>
              <w:top w:val="nil"/>
              <w:left w:val="nil"/>
              <w:bottom w:val="single" w:sz="4" w:space="0" w:color="auto"/>
              <w:right w:val="single" w:sz="4" w:space="0" w:color="auto"/>
            </w:tcBorders>
            <w:shd w:val="clear" w:color="auto" w:fill="auto"/>
            <w:noWrap/>
            <w:vAlign w:val="center"/>
            <w:hideMark/>
          </w:tcPr>
          <w:p w14:paraId="7335EE3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50,00%</w:t>
            </w:r>
          </w:p>
        </w:tc>
      </w:tr>
      <w:tr w:rsidR="009D3412" w:rsidRPr="00DB2997" w14:paraId="6152F64A" w14:textId="77777777" w:rsidTr="009D3412">
        <w:trPr>
          <w:trHeight w:val="240"/>
        </w:trPr>
        <w:tc>
          <w:tcPr>
            <w:tcW w:w="381" w:type="pct"/>
            <w:vMerge/>
            <w:tcBorders>
              <w:top w:val="nil"/>
              <w:left w:val="single" w:sz="4" w:space="0" w:color="auto"/>
              <w:bottom w:val="single" w:sz="4" w:space="0" w:color="000000"/>
              <w:right w:val="single" w:sz="4" w:space="0" w:color="auto"/>
            </w:tcBorders>
            <w:vAlign w:val="center"/>
            <w:hideMark/>
          </w:tcPr>
          <w:p w14:paraId="13B3F1B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81" w:type="pct"/>
            <w:vMerge/>
            <w:tcBorders>
              <w:top w:val="nil"/>
              <w:left w:val="single" w:sz="4" w:space="0" w:color="auto"/>
              <w:bottom w:val="single" w:sz="4" w:space="0" w:color="000000"/>
              <w:right w:val="single" w:sz="4" w:space="0" w:color="auto"/>
            </w:tcBorders>
            <w:vAlign w:val="center"/>
            <w:hideMark/>
          </w:tcPr>
          <w:p w14:paraId="794D134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tcBorders>
              <w:top w:val="nil"/>
              <w:left w:val="nil"/>
              <w:bottom w:val="single" w:sz="4" w:space="0" w:color="auto"/>
              <w:right w:val="single" w:sz="4" w:space="0" w:color="auto"/>
            </w:tcBorders>
            <w:shd w:val="clear" w:color="auto" w:fill="auto"/>
            <w:noWrap/>
            <w:vAlign w:val="center"/>
            <w:hideMark/>
          </w:tcPr>
          <w:p w14:paraId="1CEA9405"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6E3D40E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3EEEF95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70E147E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134 000 000</w:t>
            </w:r>
          </w:p>
        </w:tc>
        <w:tc>
          <w:tcPr>
            <w:tcW w:w="428" w:type="pct"/>
            <w:tcBorders>
              <w:top w:val="nil"/>
              <w:left w:val="nil"/>
              <w:bottom w:val="single" w:sz="4" w:space="0" w:color="auto"/>
              <w:right w:val="single" w:sz="4" w:space="0" w:color="auto"/>
            </w:tcBorders>
            <w:shd w:val="clear" w:color="auto" w:fill="auto"/>
            <w:noWrap/>
            <w:vAlign w:val="center"/>
            <w:hideMark/>
          </w:tcPr>
          <w:p w14:paraId="0D90C1C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112 349 426</w:t>
            </w:r>
          </w:p>
        </w:tc>
        <w:tc>
          <w:tcPr>
            <w:tcW w:w="429" w:type="pct"/>
            <w:tcBorders>
              <w:top w:val="nil"/>
              <w:left w:val="nil"/>
              <w:bottom w:val="single" w:sz="4" w:space="0" w:color="auto"/>
              <w:right w:val="single" w:sz="4" w:space="0" w:color="auto"/>
            </w:tcBorders>
            <w:shd w:val="clear" w:color="auto" w:fill="auto"/>
            <w:noWrap/>
            <w:vAlign w:val="center"/>
            <w:hideMark/>
          </w:tcPr>
          <w:p w14:paraId="0566231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21 650 574</w:t>
            </w:r>
          </w:p>
        </w:tc>
        <w:tc>
          <w:tcPr>
            <w:tcW w:w="431" w:type="pct"/>
            <w:tcBorders>
              <w:top w:val="nil"/>
              <w:left w:val="nil"/>
              <w:bottom w:val="single" w:sz="4" w:space="0" w:color="auto"/>
              <w:right w:val="single" w:sz="4" w:space="0" w:color="auto"/>
            </w:tcBorders>
            <w:shd w:val="clear" w:color="auto" w:fill="auto"/>
            <w:noWrap/>
            <w:vAlign w:val="center"/>
            <w:hideMark/>
          </w:tcPr>
          <w:p w14:paraId="3A5D0D9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23 647 059</w:t>
            </w:r>
          </w:p>
        </w:tc>
        <w:tc>
          <w:tcPr>
            <w:tcW w:w="379" w:type="pct"/>
            <w:tcBorders>
              <w:top w:val="nil"/>
              <w:left w:val="nil"/>
              <w:bottom w:val="single" w:sz="4" w:space="0" w:color="auto"/>
              <w:right w:val="single" w:sz="4" w:space="0" w:color="auto"/>
            </w:tcBorders>
            <w:shd w:val="clear" w:color="auto" w:fill="auto"/>
            <w:noWrap/>
            <w:vAlign w:val="center"/>
            <w:hideMark/>
          </w:tcPr>
          <w:p w14:paraId="1EDFF4D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23 647 059</w:t>
            </w:r>
          </w:p>
        </w:tc>
        <w:tc>
          <w:tcPr>
            <w:tcW w:w="382" w:type="pct"/>
            <w:tcBorders>
              <w:top w:val="nil"/>
              <w:left w:val="nil"/>
              <w:bottom w:val="single" w:sz="4" w:space="0" w:color="auto"/>
              <w:right w:val="single" w:sz="4" w:space="0" w:color="auto"/>
            </w:tcBorders>
            <w:shd w:val="clear" w:color="auto" w:fill="auto"/>
            <w:noWrap/>
            <w:vAlign w:val="center"/>
            <w:hideMark/>
          </w:tcPr>
          <w:p w14:paraId="10C177F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0</w:t>
            </w:r>
          </w:p>
        </w:tc>
        <w:tc>
          <w:tcPr>
            <w:tcW w:w="428" w:type="pct"/>
            <w:tcBorders>
              <w:top w:val="nil"/>
              <w:left w:val="nil"/>
              <w:bottom w:val="single" w:sz="4" w:space="0" w:color="auto"/>
              <w:right w:val="single" w:sz="4" w:space="0" w:color="auto"/>
            </w:tcBorders>
            <w:shd w:val="clear" w:color="auto" w:fill="auto"/>
            <w:noWrap/>
            <w:vAlign w:val="center"/>
            <w:hideMark/>
          </w:tcPr>
          <w:p w14:paraId="6922E7C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157 647 059</w:t>
            </w:r>
          </w:p>
        </w:tc>
        <w:tc>
          <w:tcPr>
            <w:tcW w:w="333" w:type="pct"/>
            <w:tcBorders>
              <w:top w:val="nil"/>
              <w:left w:val="nil"/>
              <w:bottom w:val="single" w:sz="4" w:space="0" w:color="auto"/>
              <w:right w:val="single" w:sz="4" w:space="0" w:color="auto"/>
            </w:tcBorders>
            <w:shd w:val="clear" w:color="auto" w:fill="auto"/>
            <w:noWrap/>
            <w:vAlign w:val="center"/>
            <w:hideMark/>
          </w:tcPr>
          <w:p w14:paraId="7B21F8C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85,00%</w:t>
            </w:r>
          </w:p>
        </w:tc>
      </w:tr>
      <w:tr w:rsidR="009D3412" w:rsidRPr="00DB2997" w14:paraId="7732A916" w14:textId="77777777" w:rsidTr="009D3412">
        <w:trPr>
          <w:trHeight w:val="225"/>
        </w:trPr>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BF4DA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13A2B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Priorytet IV</w:t>
            </w:r>
          </w:p>
        </w:tc>
        <w:tc>
          <w:tcPr>
            <w:tcW w:w="428" w:type="pct"/>
            <w:tcBorders>
              <w:top w:val="nil"/>
              <w:left w:val="nil"/>
              <w:bottom w:val="single" w:sz="4" w:space="0" w:color="auto"/>
              <w:right w:val="single" w:sz="4" w:space="0" w:color="auto"/>
            </w:tcBorders>
            <w:shd w:val="clear" w:color="auto" w:fill="auto"/>
            <w:noWrap/>
            <w:vAlign w:val="center"/>
            <w:hideMark/>
          </w:tcPr>
          <w:p w14:paraId="705526A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0DB8EA6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0A043BB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5F73C95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22 000 000</w:t>
            </w:r>
          </w:p>
        </w:tc>
        <w:tc>
          <w:tcPr>
            <w:tcW w:w="428" w:type="pct"/>
            <w:tcBorders>
              <w:top w:val="nil"/>
              <w:left w:val="nil"/>
              <w:bottom w:val="single" w:sz="4" w:space="0" w:color="auto"/>
              <w:right w:val="single" w:sz="4" w:space="0" w:color="auto"/>
            </w:tcBorders>
            <w:shd w:val="clear" w:color="auto" w:fill="auto"/>
            <w:noWrap/>
            <w:vAlign w:val="center"/>
            <w:hideMark/>
          </w:tcPr>
          <w:p w14:paraId="77FF59E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18 699 816</w:t>
            </w:r>
          </w:p>
        </w:tc>
        <w:tc>
          <w:tcPr>
            <w:tcW w:w="429" w:type="pct"/>
            <w:tcBorders>
              <w:top w:val="nil"/>
              <w:left w:val="nil"/>
              <w:bottom w:val="single" w:sz="4" w:space="0" w:color="auto"/>
              <w:right w:val="single" w:sz="4" w:space="0" w:color="auto"/>
            </w:tcBorders>
            <w:shd w:val="clear" w:color="auto" w:fill="auto"/>
            <w:noWrap/>
            <w:vAlign w:val="center"/>
            <w:hideMark/>
          </w:tcPr>
          <w:p w14:paraId="1A29E51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3 300 184</w:t>
            </w:r>
          </w:p>
        </w:tc>
        <w:tc>
          <w:tcPr>
            <w:tcW w:w="431" w:type="pct"/>
            <w:tcBorders>
              <w:top w:val="nil"/>
              <w:left w:val="nil"/>
              <w:bottom w:val="single" w:sz="4" w:space="0" w:color="auto"/>
              <w:right w:val="single" w:sz="4" w:space="0" w:color="auto"/>
            </w:tcBorders>
            <w:shd w:val="clear" w:color="auto" w:fill="auto"/>
            <w:noWrap/>
            <w:vAlign w:val="center"/>
            <w:hideMark/>
          </w:tcPr>
          <w:p w14:paraId="54457C5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22 000 000</w:t>
            </w:r>
          </w:p>
        </w:tc>
        <w:tc>
          <w:tcPr>
            <w:tcW w:w="379" w:type="pct"/>
            <w:tcBorders>
              <w:top w:val="nil"/>
              <w:left w:val="nil"/>
              <w:bottom w:val="single" w:sz="4" w:space="0" w:color="auto"/>
              <w:right w:val="single" w:sz="4" w:space="0" w:color="auto"/>
            </w:tcBorders>
            <w:shd w:val="clear" w:color="auto" w:fill="auto"/>
            <w:noWrap/>
            <w:vAlign w:val="center"/>
            <w:hideMark/>
          </w:tcPr>
          <w:p w14:paraId="08BFF42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22 000 000</w:t>
            </w:r>
          </w:p>
        </w:tc>
        <w:tc>
          <w:tcPr>
            <w:tcW w:w="382" w:type="pct"/>
            <w:tcBorders>
              <w:top w:val="nil"/>
              <w:left w:val="nil"/>
              <w:bottom w:val="single" w:sz="4" w:space="0" w:color="auto"/>
              <w:right w:val="single" w:sz="4" w:space="0" w:color="auto"/>
            </w:tcBorders>
            <w:shd w:val="clear" w:color="auto" w:fill="auto"/>
            <w:noWrap/>
            <w:vAlign w:val="center"/>
            <w:hideMark/>
          </w:tcPr>
          <w:p w14:paraId="4706D1F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0</w:t>
            </w:r>
          </w:p>
        </w:tc>
        <w:tc>
          <w:tcPr>
            <w:tcW w:w="428" w:type="pct"/>
            <w:tcBorders>
              <w:top w:val="nil"/>
              <w:left w:val="nil"/>
              <w:bottom w:val="single" w:sz="4" w:space="0" w:color="auto"/>
              <w:right w:val="single" w:sz="4" w:space="0" w:color="auto"/>
            </w:tcBorders>
            <w:shd w:val="clear" w:color="auto" w:fill="auto"/>
            <w:noWrap/>
            <w:vAlign w:val="center"/>
            <w:hideMark/>
          </w:tcPr>
          <w:p w14:paraId="6BB0C67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44 000 000</w:t>
            </w:r>
          </w:p>
        </w:tc>
        <w:tc>
          <w:tcPr>
            <w:tcW w:w="333" w:type="pct"/>
            <w:tcBorders>
              <w:top w:val="nil"/>
              <w:left w:val="nil"/>
              <w:bottom w:val="single" w:sz="4" w:space="0" w:color="auto"/>
              <w:right w:val="single" w:sz="4" w:space="0" w:color="auto"/>
            </w:tcBorders>
            <w:shd w:val="clear" w:color="auto" w:fill="auto"/>
            <w:noWrap/>
            <w:vAlign w:val="center"/>
            <w:hideMark/>
          </w:tcPr>
          <w:p w14:paraId="77BBB59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50,00%</w:t>
            </w:r>
          </w:p>
        </w:tc>
      </w:tr>
      <w:tr w:rsidR="009D3412" w:rsidRPr="00DB2997" w14:paraId="13C71E55" w14:textId="77777777" w:rsidTr="009D3412">
        <w:trPr>
          <w:trHeight w:val="240"/>
        </w:trPr>
        <w:tc>
          <w:tcPr>
            <w:tcW w:w="381" w:type="pct"/>
            <w:vMerge/>
            <w:tcBorders>
              <w:top w:val="nil"/>
              <w:left w:val="single" w:sz="4" w:space="0" w:color="auto"/>
              <w:bottom w:val="single" w:sz="4" w:space="0" w:color="000000"/>
              <w:right w:val="single" w:sz="4" w:space="0" w:color="auto"/>
            </w:tcBorders>
            <w:vAlign w:val="center"/>
            <w:hideMark/>
          </w:tcPr>
          <w:p w14:paraId="6D8DB09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81" w:type="pct"/>
            <w:vMerge/>
            <w:tcBorders>
              <w:top w:val="nil"/>
              <w:left w:val="single" w:sz="4" w:space="0" w:color="auto"/>
              <w:bottom w:val="single" w:sz="4" w:space="0" w:color="000000"/>
              <w:right w:val="single" w:sz="4" w:space="0" w:color="auto"/>
            </w:tcBorders>
            <w:vAlign w:val="center"/>
            <w:hideMark/>
          </w:tcPr>
          <w:p w14:paraId="6FBC9DF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tcBorders>
              <w:top w:val="nil"/>
              <w:left w:val="nil"/>
              <w:bottom w:val="single" w:sz="4" w:space="0" w:color="auto"/>
              <w:right w:val="single" w:sz="4" w:space="0" w:color="auto"/>
            </w:tcBorders>
            <w:shd w:val="clear" w:color="auto" w:fill="auto"/>
            <w:noWrap/>
            <w:vAlign w:val="center"/>
            <w:hideMark/>
          </w:tcPr>
          <w:p w14:paraId="320427F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647D89C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3F1BF58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2EA7328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200 000 000</w:t>
            </w:r>
          </w:p>
        </w:tc>
        <w:tc>
          <w:tcPr>
            <w:tcW w:w="428" w:type="pct"/>
            <w:tcBorders>
              <w:top w:val="nil"/>
              <w:left w:val="nil"/>
              <w:bottom w:val="single" w:sz="4" w:space="0" w:color="auto"/>
              <w:right w:val="single" w:sz="4" w:space="0" w:color="auto"/>
            </w:tcBorders>
            <w:shd w:val="clear" w:color="auto" w:fill="auto"/>
            <w:noWrap/>
            <w:vAlign w:val="center"/>
            <w:hideMark/>
          </w:tcPr>
          <w:p w14:paraId="5F495F5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167 685 710</w:t>
            </w:r>
          </w:p>
        </w:tc>
        <w:tc>
          <w:tcPr>
            <w:tcW w:w="429" w:type="pct"/>
            <w:tcBorders>
              <w:top w:val="nil"/>
              <w:left w:val="nil"/>
              <w:bottom w:val="single" w:sz="4" w:space="0" w:color="auto"/>
              <w:right w:val="single" w:sz="4" w:space="0" w:color="auto"/>
            </w:tcBorders>
            <w:shd w:val="clear" w:color="auto" w:fill="auto"/>
            <w:noWrap/>
            <w:vAlign w:val="center"/>
            <w:hideMark/>
          </w:tcPr>
          <w:p w14:paraId="1CDC978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32 314 290</w:t>
            </w:r>
          </w:p>
        </w:tc>
        <w:tc>
          <w:tcPr>
            <w:tcW w:w="431" w:type="pct"/>
            <w:tcBorders>
              <w:top w:val="nil"/>
              <w:left w:val="nil"/>
              <w:bottom w:val="single" w:sz="4" w:space="0" w:color="auto"/>
              <w:right w:val="single" w:sz="4" w:space="0" w:color="auto"/>
            </w:tcBorders>
            <w:shd w:val="clear" w:color="auto" w:fill="auto"/>
            <w:noWrap/>
            <w:vAlign w:val="center"/>
            <w:hideMark/>
          </w:tcPr>
          <w:p w14:paraId="55AEE67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35 294 118</w:t>
            </w:r>
          </w:p>
        </w:tc>
        <w:tc>
          <w:tcPr>
            <w:tcW w:w="379" w:type="pct"/>
            <w:tcBorders>
              <w:top w:val="nil"/>
              <w:left w:val="nil"/>
              <w:bottom w:val="single" w:sz="4" w:space="0" w:color="auto"/>
              <w:right w:val="single" w:sz="4" w:space="0" w:color="auto"/>
            </w:tcBorders>
            <w:shd w:val="clear" w:color="auto" w:fill="auto"/>
            <w:noWrap/>
            <w:vAlign w:val="center"/>
            <w:hideMark/>
          </w:tcPr>
          <w:p w14:paraId="31CC792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13 235 294</w:t>
            </w:r>
          </w:p>
        </w:tc>
        <w:tc>
          <w:tcPr>
            <w:tcW w:w="382" w:type="pct"/>
            <w:tcBorders>
              <w:top w:val="nil"/>
              <w:left w:val="nil"/>
              <w:bottom w:val="single" w:sz="4" w:space="0" w:color="auto"/>
              <w:right w:val="single" w:sz="4" w:space="0" w:color="auto"/>
            </w:tcBorders>
            <w:shd w:val="clear" w:color="auto" w:fill="auto"/>
            <w:noWrap/>
            <w:vAlign w:val="center"/>
            <w:hideMark/>
          </w:tcPr>
          <w:p w14:paraId="0C51057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22 058 824</w:t>
            </w:r>
          </w:p>
        </w:tc>
        <w:tc>
          <w:tcPr>
            <w:tcW w:w="428" w:type="pct"/>
            <w:tcBorders>
              <w:top w:val="nil"/>
              <w:left w:val="nil"/>
              <w:bottom w:val="single" w:sz="4" w:space="0" w:color="auto"/>
              <w:right w:val="single" w:sz="4" w:space="0" w:color="auto"/>
            </w:tcBorders>
            <w:shd w:val="clear" w:color="auto" w:fill="auto"/>
            <w:noWrap/>
            <w:vAlign w:val="center"/>
            <w:hideMark/>
          </w:tcPr>
          <w:p w14:paraId="1B4C865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235 294 118</w:t>
            </w:r>
          </w:p>
        </w:tc>
        <w:tc>
          <w:tcPr>
            <w:tcW w:w="333" w:type="pct"/>
            <w:tcBorders>
              <w:top w:val="nil"/>
              <w:left w:val="nil"/>
              <w:bottom w:val="single" w:sz="4" w:space="0" w:color="auto"/>
              <w:right w:val="single" w:sz="4" w:space="0" w:color="auto"/>
            </w:tcBorders>
            <w:shd w:val="clear" w:color="auto" w:fill="auto"/>
            <w:noWrap/>
            <w:vAlign w:val="center"/>
            <w:hideMark/>
          </w:tcPr>
          <w:p w14:paraId="61C9BF9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85,00%</w:t>
            </w:r>
          </w:p>
        </w:tc>
      </w:tr>
      <w:tr w:rsidR="009D3412" w:rsidRPr="00DB2997" w14:paraId="29367304" w14:textId="77777777" w:rsidTr="009D3412">
        <w:trPr>
          <w:trHeight w:val="240"/>
        </w:trPr>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E351A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3BF9AE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Priorytet V</w:t>
            </w:r>
          </w:p>
        </w:tc>
        <w:tc>
          <w:tcPr>
            <w:tcW w:w="428" w:type="pct"/>
            <w:tcBorders>
              <w:top w:val="nil"/>
              <w:left w:val="nil"/>
              <w:bottom w:val="single" w:sz="4" w:space="0" w:color="auto"/>
              <w:right w:val="single" w:sz="4" w:space="0" w:color="auto"/>
            </w:tcBorders>
            <w:shd w:val="clear" w:color="auto" w:fill="auto"/>
            <w:noWrap/>
            <w:vAlign w:val="center"/>
            <w:hideMark/>
          </w:tcPr>
          <w:p w14:paraId="08A57A3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4F4E469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08F76BB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16ED442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50 000 000</w:t>
            </w:r>
          </w:p>
        </w:tc>
        <w:tc>
          <w:tcPr>
            <w:tcW w:w="428" w:type="pct"/>
            <w:tcBorders>
              <w:top w:val="nil"/>
              <w:left w:val="nil"/>
              <w:bottom w:val="single" w:sz="4" w:space="0" w:color="auto"/>
              <w:right w:val="single" w:sz="4" w:space="0" w:color="auto"/>
            </w:tcBorders>
            <w:shd w:val="clear" w:color="auto" w:fill="auto"/>
            <w:noWrap/>
            <w:vAlign w:val="center"/>
            <w:hideMark/>
          </w:tcPr>
          <w:p w14:paraId="275C1D6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42 499 583</w:t>
            </w:r>
          </w:p>
        </w:tc>
        <w:tc>
          <w:tcPr>
            <w:tcW w:w="429" w:type="pct"/>
            <w:tcBorders>
              <w:top w:val="nil"/>
              <w:left w:val="nil"/>
              <w:bottom w:val="single" w:sz="4" w:space="0" w:color="auto"/>
              <w:right w:val="single" w:sz="4" w:space="0" w:color="auto"/>
            </w:tcBorders>
            <w:shd w:val="clear" w:color="auto" w:fill="auto"/>
            <w:noWrap/>
            <w:vAlign w:val="center"/>
            <w:hideMark/>
          </w:tcPr>
          <w:p w14:paraId="13E0C9B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7 500 417</w:t>
            </w:r>
          </w:p>
        </w:tc>
        <w:tc>
          <w:tcPr>
            <w:tcW w:w="431" w:type="pct"/>
            <w:tcBorders>
              <w:top w:val="nil"/>
              <w:left w:val="nil"/>
              <w:bottom w:val="single" w:sz="4" w:space="0" w:color="auto"/>
              <w:right w:val="single" w:sz="4" w:space="0" w:color="auto"/>
            </w:tcBorders>
            <w:shd w:val="clear" w:color="auto" w:fill="auto"/>
            <w:noWrap/>
            <w:vAlign w:val="center"/>
            <w:hideMark/>
          </w:tcPr>
          <w:p w14:paraId="31A74E65"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50 000 000</w:t>
            </w:r>
          </w:p>
        </w:tc>
        <w:tc>
          <w:tcPr>
            <w:tcW w:w="379" w:type="pct"/>
            <w:tcBorders>
              <w:top w:val="nil"/>
              <w:left w:val="nil"/>
              <w:bottom w:val="single" w:sz="4" w:space="0" w:color="auto"/>
              <w:right w:val="single" w:sz="4" w:space="0" w:color="auto"/>
            </w:tcBorders>
            <w:shd w:val="clear" w:color="auto" w:fill="auto"/>
            <w:noWrap/>
            <w:vAlign w:val="center"/>
            <w:hideMark/>
          </w:tcPr>
          <w:p w14:paraId="7A77352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43 400 000</w:t>
            </w:r>
          </w:p>
        </w:tc>
        <w:tc>
          <w:tcPr>
            <w:tcW w:w="382" w:type="pct"/>
            <w:tcBorders>
              <w:top w:val="nil"/>
              <w:left w:val="nil"/>
              <w:bottom w:val="single" w:sz="4" w:space="0" w:color="auto"/>
              <w:right w:val="single" w:sz="4" w:space="0" w:color="auto"/>
            </w:tcBorders>
            <w:shd w:val="clear" w:color="auto" w:fill="auto"/>
            <w:noWrap/>
            <w:vAlign w:val="center"/>
            <w:hideMark/>
          </w:tcPr>
          <w:p w14:paraId="4A3F2FC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6 600 000</w:t>
            </w:r>
          </w:p>
        </w:tc>
        <w:tc>
          <w:tcPr>
            <w:tcW w:w="428" w:type="pct"/>
            <w:tcBorders>
              <w:top w:val="nil"/>
              <w:left w:val="nil"/>
              <w:bottom w:val="single" w:sz="4" w:space="0" w:color="auto"/>
              <w:right w:val="single" w:sz="4" w:space="0" w:color="auto"/>
            </w:tcBorders>
            <w:shd w:val="clear" w:color="auto" w:fill="auto"/>
            <w:noWrap/>
            <w:vAlign w:val="center"/>
            <w:hideMark/>
          </w:tcPr>
          <w:p w14:paraId="75189CA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100 000 000</w:t>
            </w:r>
          </w:p>
        </w:tc>
        <w:tc>
          <w:tcPr>
            <w:tcW w:w="333" w:type="pct"/>
            <w:tcBorders>
              <w:top w:val="nil"/>
              <w:left w:val="nil"/>
              <w:bottom w:val="single" w:sz="4" w:space="0" w:color="auto"/>
              <w:right w:val="single" w:sz="4" w:space="0" w:color="auto"/>
            </w:tcBorders>
            <w:shd w:val="clear" w:color="auto" w:fill="auto"/>
            <w:noWrap/>
            <w:vAlign w:val="center"/>
            <w:hideMark/>
          </w:tcPr>
          <w:p w14:paraId="4C3F088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50,00%</w:t>
            </w:r>
          </w:p>
        </w:tc>
      </w:tr>
      <w:tr w:rsidR="009D3412" w:rsidRPr="00DB2997" w14:paraId="57916519" w14:textId="77777777" w:rsidTr="009D3412">
        <w:trPr>
          <w:trHeight w:val="240"/>
        </w:trPr>
        <w:tc>
          <w:tcPr>
            <w:tcW w:w="381" w:type="pct"/>
            <w:vMerge/>
            <w:tcBorders>
              <w:top w:val="nil"/>
              <w:left w:val="single" w:sz="4" w:space="0" w:color="auto"/>
              <w:bottom w:val="single" w:sz="4" w:space="0" w:color="000000"/>
              <w:right w:val="single" w:sz="4" w:space="0" w:color="auto"/>
            </w:tcBorders>
            <w:vAlign w:val="center"/>
            <w:hideMark/>
          </w:tcPr>
          <w:p w14:paraId="28E729B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81" w:type="pct"/>
            <w:vMerge/>
            <w:tcBorders>
              <w:top w:val="nil"/>
              <w:left w:val="single" w:sz="4" w:space="0" w:color="auto"/>
              <w:bottom w:val="single" w:sz="4" w:space="0" w:color="000000"/>
              <w:right w:val="single" w:sz="4" w:space="0" w:color="auto"/>
            </w:tcBorders>
            <w:vAlign w:val="center"/>
            <w:hideMark/>
          </w:tcPr>
          <w:p w14:paraId="4738DD8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tcBorders>
              <w:top w:val="nil"/>
              <w:left w:val="nil"/>
              <w:bottom w:val="single" w:sz="4" w:space="0" w:color="auto"/>
              <w:right w:val="single" w:sz="4" w:space="0" w:color="auto"/>
            </w:tcBorders>
            <w:shd w:val="clear" w:color="auto" w:fill="auto"/>
            <w:noWrap/>
            <w:vAlign w:val="center"/>
            <w:hideMark/>
          </w:tcPr>
          <w:p w14:paraId="6B9646E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7F2BBA4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4B95267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33F11E1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138 650 000</w:t>
            </w:r>
          </w:p>
        </w:tc>
        <w:tc>
          <w:tcPr>
            <w:tcW w:w="428" w:type="pct"/>
            <w:tcBorders>
              <w:top w:val="nil"/>
              <w:left w:val="nil"/>
              <w:bottom w:val="single" w:sz="4" w:space="0" w:color="auto"/>
              <w:right w:val="single" w:sz="4" w:space="0" w:color="auto"/>
            </w:tcBorders>
            <w:shd w:val="clear" w:color="auto" w:fill="auto"/>
            <w:noWrap/>
            <w:vAlign w:val="center"/>
            <w:hideMark/>
          </w:tcPr>
          <w:p w14:paraId="441B113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116 248 119</w:t>
            </w:r>
          </w:p>
        </w:tc>
        <w:tc>
          <w:tcPr>
            <w:tcW w:w="429" w:type="pct"/>
            <w:tcBorders>
              <w:top w:val="nil"/>
              <w:left w:val="nil"/>
              <w:bottom w:val="single" w:sz="4" w:space="0" w:color="auto"/>
              <w:right w:val="single" w:sz="4" w:space="0" w:color="auto"/>
            </w:tcBorders>
            <w:shd w:val="clear" w:color="auto" w:fill="auto"/>
            <w:noWrap/>
            <w:vAlign w:val="center"/>
            <w:hideMark/>
          </w:tcPr>
          <w:p w14:paraId="5D6F8CA5"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22 401 881</w:t>
            </w:r>
          </w:p>
        </w:tc>
        <w:tc>
          <w:tcPr>
            <w:tcW w:w="431" w:type="pct"/>
            <w:tcBorders>
              <w:top w:val="nil"/>
              <w:left w:val="nil"/>
              <w:bottom w:val="single" w:sz="4" w:space="0" w:color="auto"/>
              <w:right w:val="single" w:sz="4" w:space="0" w:color="auto"/>
            </w:tcBorders>
            <w:shd w:val="clear" w:color="auto" w:fill="auto"/>
            <w:noWrap/>
            <w:vAlign w:val="center"/>
            <w:hideMark/>
          </w:tcPr>
          <w:p w14:paraId="1B737BD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24 467 648</w:t>
            </w:r>
          </w:p>
        </w:tc>
        <w:tc>
          <w:tcPr>
            <w:tcW w:w="379" w:type="pct"/>
            <w:tcBorders>
              <w:top w:val="nil"/>
              <w:left w:val="nil"/>
              <w:bottom w:val="single" w:sz="4" w:space="0" w:color="auto"/>
              <w:right w:val="single" w:sz="4" w:space="0" w:color="auto"/>
            </w:tcBorders>
            <w:shd w:val="clear" w:color="auto" w:fill="auto"/>
            <w:noWrap/>
            <w:vAlign w:val="center"/>
            <w:hideMark/>
          </w:tcPr>
          <w:p w14:paraId="3862E88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21 492 382</w:t>
            </w:r>
          </w:p>
        </w:tc>
        <w:tc>
          <w:tcPr>
            <w:tcW w:w="382" w:type="pct"/>
            <w:tcBorders>
              <w:top w:val="nil"/>
              <w:left w:val="nil"/>
              <w:bottom w:val="single" w:sz="4" w:space="0" w:color="auto"/>
              <w:right w:val="single" w:sz="4" w:space="0" w:color="auto"/>
            </w:tcBorders>
            <w:shd w:val="clear" w:color="auto" w:fill="auto"/>
            <w:noWrap/>
            <w:vAlign w:val="center"/>
            <w:hideMark/>
          </w:tcPr>
          <w:p w14:paraId="457E914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2 975 266</w:t>
            </w:r>
          </w:p>
        </w:tc>
        <w:tc>
          <w:tcPr>
            <w:tcW w:w="428" w:type="pct"/>
            <w:tcBorders>
              <w:top w:val="nil"/>
              <w:left w:val="nil"/>
              <w:bottom w:val="single" w:sz="4" w:space="0" w:color="auto"/>
              <w:right w:val="single" w:sz="4" w:space="0" w:color="auto"/>
            </w:tcBorders>
            <w:shd w:val="clear" w:color="auto" w:fill="auto"/>
            <w:noWrap/>
            <w:vAlign w:val="center"/>
            <w:hideMark/>
          </w:tcPr>
          <w:p w14:paraId="23991B2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163 117 648</w:t>
            </w:r>
          </w:p>
        </w:tc>
        <w:tc>
          <w:tcPr>
            <w:tcW w:w="333" w:type="pct"/>
            <w:tcBorders>
              <w:top w:val="nil"/>
              <w:left w:val="nil"/>
              <w:bottom w:val="single" w:sz="4" w:space="0" w:color="auto"/>
              <w:right w:val="single" w:sz="4" w:space="0" w:color="auto"/>
            </w:tcBorders>
            <w:shd w:val="clear" w:color="auto" w:fill="auto"/>
            <w:noWrap/>
            <w:vAlign w:val="center"/>
            <w:hideMark/>
          </w:tcPr>
          <w:p w14:paraId="43B37B6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85,00%</w:t>
            </w:r>
          </w:p>
        </w:tc>
      </w:tr>
      <w:tr w:rsidR="009D3412" w:rsidRPr="00DB2997" w14:paraId="20062A23" w14:textId="77777777" w:rsidTr="009D3412">
        <w:trPr>
          <w:trHeight w:val="225"/>
        </w:trPr>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FE04BA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AC2D16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Priorytet VI</w:t>
            </w:r>
          </w:p>
        </w:tc>
        <w:tc>
          <w:tcPr>
            <w:tcW w:w="428" w:type="pct"/>
            <w:tcBorders>
              <w:top w:val="nil"/>
              <w:left w:val="nil"/>
              <w:bottom w:val="single" w:sz="4" w:space="0" w:color="auto"/>
              <w:right w:val="single" w:sz="4" w:space="0" w:color="auto"/>
            </w:tcBorders>
            <w:shd w:val="clear" w:color="auto" w:fill="auto"/>
            <w:noWrap/>
            <w:vAlign w:val="center"/>
            <w:hideMark/>
          </w:tcPr>
          <w:p w14:paraId="7EE956B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58B121B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EFS+</w:t>
            </w:r>
          </w:p>
        </w:tc>
        <w:tc>
          <w:tcPr>
            <w:tcW w:w="333" w:type="pct"/>
            <w:tcBorders>
              <w:top w:val="nil"/>
              <w:left w:val="nil"/>
              <w:bottom w:val="single" w:sz="4" w:space="0" w:color="auto"/>
              <w:right w:val="single" w:sz="4" w:space="0" w:color="auto"/>
            </w:tcBorders>
            <w:shd w:val="clear" w:color="auto" w:fill="auto"/>
            <w:noWrap/>
            <w:vAlign w:val="center"/>
            <w:hideMark/>
          </w:tcPr>
          <w:p w14:paraId="1E685FC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252E078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28 213 000</w:t>
            </w:r>
          </w:p>
        </w:tc>
        <w:tc>
          <w:tcPr>
            <w:tcW w:w="428" w:type="pct"/>
            <w:tcBorders>
              <w:top w:val="nil"/>
              <w:left w:val="nil"/>
              <w:bottom w:val="single" w:sz="4" w:space="0" w:color="auto"/>
              <w:right w:val="single" w:sz="4" w:space="0" w:color="auto"/>
            </w:tcBorders>
            <w:shd w:val="clear" w:color="auto" w:fill="auto"/>
            <w:noWrap/>
            <w:vAlign w:val="center"/>
            <w:hideMark/>
          </w:tcPr>
          <w:p w14:paraId="71E41B3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23 980 777</w:t>
            </w:r>
          </w:p>
        </w:tc>
        <w:tc>
          <w:tcPr>
            <w:tcW w:w="429" w:type="pct"/>
            <w:tcBorders>
              <w:top w:val="nil"/>
              <w:left w:val="nil"/>
              <w:bottom w:val="single" w:sz="4" w:space="0" w:color="auto"/>
              <w:right w:val="single" w:sz="4" w:space="0" w:color="auto"/>
            </w:tcBorders>
            <w:shd w:val="clear" w:color="auto" w:fill="auto"/>
            <w:noWrap/>
            <w:vAlign w:val="center"/>
            <w:hideMark/>
          </w:tcPr>
          <w:p w14:paraId="56F4DDE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4 232 223</w:t>
            </w:r>
          </w:p>
        </w:tc>
        <w:tc>
          <w:tcPr>
            <w:tcW w:w="431" w:type="pct"/>
            <w:tcBorders>
              <w:top w:val="nil"/>
              <w:left w:val="nil"/>
              <w:bottom w:val="single" w:sz="4" w:space="0" w:color="auto"/>
              <w:right w:val="single" w:sz="4" w:space="0" w:color="auto"/>
            </w:tcBorders>
            <w:shd w:val="clear" w:color="auto" w:fill="auto"/>
            <w:noWrap/>
            <w:vAlign w:val="center"/>
            <w:hideMark/>
          </w:tcPr>
          <w:p w14:paraId="0AF1C75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28 213 000</w:t>
            </w:r>
          </w:p>
        </w:tc>
        <w:tc>
          <w:tcPr>
            <w:tcW w:w="379" w:type="pct"/>
            <w:tcBorders>
              <w:top w:val="nil"/>
              <w:left w:val="nil"/>
              <w:bottom w:val="single" w:sz="4" w:space="0" w:color="auto"/>
              <w:right w:val="single" w:sz="4" w:space="0" w:color="auto"/>
            </w:tcBorders>
            <w:shd w:val="clear" w:color="auto" w:fill="auto"/>
            <w:noWrap/>
            <w:vAlign w:val="center"/>
            <w:hideMark/>
          </w:tcPr>
          <w:p w14:paraId="787998C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12 813 000</w:t>
            </w:r>
          </w:p>
        </w:tc>
        <w:tc>
          <w:tcPr>
            <w:tcW w:w="382" w:type="pct"/>
            <w:tcBorders>
              <w:top w:val="nil"/>
              <w:left w:val="nil"/>
              <w:bottom w:val="single" w:sz="4" w:space="0" w:color="auto"/>
              <w:right w:val="single" w:sz="4" w:space="0" w:color="auto"/>
            </w:tcBorders>
            <w:shd w:val="clear" w:color="auto" w:fill="auto"/>
            <w:noWrap/>
            <w:vAlign w:val="center"/>
            <w:hideMark/>
          </w:tcPr>
          <w:p w14:paraId="6BE6859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15 400 000</w:t>
            </w:r>
          </w:p>
        </w:tc>
        <w:tc>
          <w:tcPr>
            <w:tcW w:w="428" w:type="pct"/>
            <w:tcBorders>
              <w:top w:val="nil"/>
              <w:left w:val="nil"/>
              <w:bottom w:val="single" w:sz="4" w:space="0" w:color="auto"/>
              <w:right w:val="single" w:sz="4" w:space="0" w:color="auto"/>
            </w:tcBorders>
            <w:shd w:val="clear" w:color="auto" w:fill="auto"/>
            <w:noWrap/>
            <w:vAlign w:val="center"/>
            <w:hideMark/>
          </w:tcPr>
          <w:p w14:paraId="059F215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56 426 000</w:t>
            </w:r>
          </w:p>
        </w:tc>
        <w:tc>
          <w:tcPr>
            <w:tcW w:w="333" w:type="pct"/>
            <w:tcBorders>
              <w:top w:val="nil"/>
              <w:left w:val="nil"/>
              <w:bottom w:val="single" w:sz="4" w:space="0" w:color="auto"/>
              <w:right w:val="single" w:sz="4" w:space="0" w:color="auto"/>
            </w:tcBorders>
            <w:shd w:val="clear" w:color="auto" w:fill="auto"/>
            <w:noWrap/>
            <w:vAlign w:val="center"/>
            <w:hideMark/>
          </w:tcPr>
          <w:p w14:paraId="44CDA37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50,00%</w:t>
            </w:r>
          </w:p>
        </w:tc>
      </w:tr>
      <w:tr w:rsidR="009D3412" w:rsidRPr="00DB2997" w14:paraId="60D23155" w14:textId="77777777" w:rsidTr="009D3412">
        <w:trPr>
          <w:trHeight w:val="240"/>
        </w:trPr>
        <w:tc>
          <w:tcPr>
            <w:tcW w:w="381" w:type="pct"/>
            <w:vMerge/>
            <w:tcBorders>
              <w:top w:val="nil"/>
              <w:left w:val="single" w:sz="4" w:space="0" w:color="auto"/>
              <w:bottom w:val="single" w:sz="4" w:space="0" w:color="000000"/>
              <w:right w:val="single" w:sz="4" w:space="0" w:color="auto"/>
            </w:tcBorders>
            <w:vAlign w:val="center"/>
            <w:hideMark/>
          </w:tcPr>
          <w:p w14:paraId="278B42E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81" w:type="pct"/>
            <w:vMerge/>
            <w:tcBorders>
              <w:top w:val="nil"/>
              <w:left w:val="single" w:sz="4" w:space="0" w:color="auto"/>
              <w:bottom w:val="single" w:sz="4" w:space="0" w:color="000000"/>
              <w:right w:val="single" w:sz="4" w:space="0" w:color="auto"/>
            </w:tcBorders>
            <w:vAlign w:val="center"/>
            <w:hideMark/>
          </w:tcPr>
          <w:p w14:paraId="2491742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tcBorders>
              <w:top w:val="nil"/>
              <w:left w:val="nil"/>
              <w:bottom w:val="single" w:sz="4" w:space="0" w:color="auto"/>
              <w:right w:val="single" w:sz="4" w:space="0" w:color="auto"/>
            </w:tcBorders>
            <w:shd w:val="clear" w:color="auto" w:fill="auto"/>
            <w:noWrap/>
            <w:vAlign w:val="center"/>
            <w:hideMark/>
          </w:tcPr>
          <w:p w14:paraId="7B20C6E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337BF04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EFS+</w:t>
            </w:r>
          </w:p>
        </w:tc>
        <w:tc>
          <w:tcPr>
            <w:tcW w:w="333" w:type="pct"/>
            <w:tcBorders>
              <w:top w:val="nil"/>
              <w:left w:val="nil"/>
              <w:bottom w:val="single" w:sz="4" w:space="0" w:color="auto"/>
              <w:right w:val="single" w:sz="4" w:space="0" w:color="auto"/>
            </w:tcBorders>
            <w:shd w:val="clear" w:color="auto" w:fill="auto"/>
            <w:noWrap/>
            <w:vAlign w:val="center"/>
            <w:hideMark/>
          </w:tcPr>
          <w:p w14:paraId="34BE860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0C287C0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116 798 000</w:t>
            </w:r>
          </w:p>
        </w:tc>
        <w:tc>
          <w:tcPr>
            <w:tcW w:w="428" w:type="pct"/>
            <w:tcBorders>
              <w:top w:val="nil"/>
              <w:left w:val="nil"/>
              <w:bottom w:val="single" w:sz="4" w:space="0" w:color="auto"/>
              <w:right w:val="single" w:sz="4" w:space="0" w:color="auto"/>
            </w:tcBorders>
            <w:shd w:val="clear" w:color="auto" w:fill="auto"/>
            <w:noWrap/>
            <w:vAlign w:val="center"/>
            <w:hideMark/>
          </w:tcPr>
          <w:p w14:paraId="082B0F4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97 907 604</w:t>
            </w:r>
          </w:p>
        </w:tc>
        <w:tc>
          <w:tcPr>
            <w:tcW w:w="429" w:type="pct"/>
            <w:tcBorders>
              <w:top w:val="nil"/>
              <w:left w:val="nil"/>
              <w:bottom w:val="single" w:sz="4" w:space="0" w:color="auto"/>
              <w:right w:val="single" w:sz="4" w:space="0" w:color="auto"/>
            </w:tcBorders>
            <w:shd w:val="clear" w:color="auto" w:fill="auto"/>
            <w:noWrap/>
            <w:vAlign w:val="center"/>
            <w:hideMark/>
          </w:tcPr>
          <w:p w14:paraId="76F6F95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18 890 396</w:t>
            </w:r>
          </w:p>
        </w:tc>
        <w:tc>
          <w:tcPr>
            <w:tcW w:w="431" w:type="pct"/>
            <w:tcBorders>
              <w:top w:val="nil"/>
              <w:left w:val="nil"/>
              <w:bottom w:val="single" w:sz="4" w:space="0" w:color="auto"/>
              <w:right w:val="single" w:sz="4" w:space="0" w:color="auto"/>
            </w:tcBorders>
            <w:shd w:val="clear" w:color="auto" w:fill="auto"/>
            <w:noWrap/>
            <w:vAlign w:val="center"/>
            <w:hideMark/>
          </w:tcPr>
          <w:p w14:paraId="7BC8DF9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20 611 412</w:t>
            </w:r>
          </w:p>
        </w:tc>
        <w:tc>
          <w:tcPr>
            <w:tcW w:w="379" w:type="pct"/>
            <w:tcBorders>
              <w:top w:val="nil"/>
              <w:left w:val="nil"/>
              <w:bottom w:val="single" w:sz="4" w:space="0" w:color="auto"/>
              <w:right w:val="single" w:sz="4" w:space="0" w:color="auto"/>
            </w:tcBorders>
            <w:shd w:val="clear" w:color="auto" w:fill="auto"/>
            <w:noWrap/>
            <w:vAlign w:val="center"/>
            <w:hideMark/>
          </w:tcPr>
          <w:p w14:paraId="643775D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17 064 353</w:t>
            </w:r>
          </w:p>
        </w:tc>
        <w:tc>
          <w:tcPr>
            <w:tcW w:w="382" w:type="pct"/>
            <w:tcBorders>
              <w:top w:val="nil"/>
              <w:left w:val="nil"/>
              <w:bottom w:val="single" w:sz="4" w:space="0" w:color="auto"/>
              <w:right w:val="single" w:sz="4" w:space="0" w:color="auto"/>
            </w:tcBorders>
            <w:shd w:val="clear" w:color="auto" w:fill="auto"/>
            <w:noWrap/>
            <w:vAlign w:val="center"/>
            <w:hideMark/>
          </w:tcPr>
          <w:p w14:paraId="3EB13B15"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3 547 059</w:t>
            </w:r>
          </w:p>
        </w:tc>
        <w:tc>
          <w:tcPr>
            <w:tcW w:w="428" w:type="pct"/>
            <w:tcBorders>
              <w:top w:val="nil"/>
              <w:left w:val="nil"/>
              <w:bottom w:val="single" w:sz="4" w:space="0" w:color="auto"/>
              <w:right w:val="single" w:sz="4" w:space="0" w:color="auto"/>
            </w:tcBorders>
            <w:shd w:val="clear" w:color="auto" w:fill="auto"/>
            <w:noWrap/>
            <w:vAlign w:val="center"/>
            <w:hideMark/>
          </w:tcPr>
          <w:p w14:paraId="30347D6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137 409 412</w:t>
            </w:r>
          </w:p>
        </w:tc>
        <w:tc>
          <w:tcPr>
            <w:tcW w:w="333" w:type="pct"/>
            <w:tcBorders>
              <w:top w:val="nil"/>
              <w:left w:val="nil"/>
              <w:bottom w:val="single" w:sz="4" w:space="0" w:color="auto"/>
              <w:right w:val="single" w:sz="4" w:space="0" w:color="auto"/>
            </w:tcBorders>
            <w:shd w:val="clear" w:color="auto" w:fill="auto"/>
            <w:noWrap/>
            <w:vAlign w:val="center"/>
            <w:hideMark/>
          </w:tcPr>
          <w:p w14:paraId="68BAC98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85,00%</w:t>
            </w:r>
          </w:p>
        </w:tc>
      </w:tr>
      <w:tr w:rsidR="009D3412" w:rsidRPr="00DB2997" w14:paraId="3CAB5903" w14:textId="77777777" w:rsidTr="009D3412">
        <w:trPr>
          <w:trHeight w:val="225"/>
        </w:trPr>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ABB7C4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9C311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Priorytet VII</w:t>
            </w:r>
          </w:p>
        </w:tc>
        <w:tc>
          <w:tcPr>
            <w:tcW w:w="428" w:type="pct"/>
            <w:tcBorders>
              <w:top w:val="nil"/>
              <w:left w:val="nil"/>
              <w:bottom w:val="single" w:sz="4" w:space="0" w:color="auto"/>
              <w:right w:val="single" w:sz="4" w:space="0" w:color="auto"/>
            </w:tcBorders>
            <w:shd w:val="clear" w:color="auto" w:fill="auto"/>
            <w:noWrap/>
            <w:vAlign w:val="center"/>
            <w:hideMark/>
          </w:tcPr>
          <w:p w14:paraId="54145CA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2C32707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EFS+</w:t>
            </w:r>
          </w:p>
        </w:tc>
        <w:tc>
          <w:tcPr>
            <w:tcW w:w="333" w:type="pct"/>
            <w:tcBorders>
              <w:top w:val="nil"/>
              <w:left w:val="nil"/>
              <w:bottom w:val="single" w:sz="4" w:space="0" w:color="auto"/>
              <w:right w:val="single" w:sz="4" w:space="0" w:color="auto"/>
            </w:tcBorders>
            <w:shd w:val="clear" w:color="auto" w:fill="auto"/>
            <w:noWrap/>
            <w:vAlign w:val="center"/>
            <w:hideMark/>
          </w:tcPr>
          <w:p w14:paraId="261084B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62C0C01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46 817 735</w:t>
            </w:r>
          </w:p>
        </w:tc>
        <w:tc>
          <w:tcPr>
            <w:tcW w:w="428" w:type="pct"/>
            <w:tcBorders>
              <w:top w:val="nil"/>
              <w:left w:val="nil"/>
              <w:bottom w:val="single" w:sz="4" w:space="0" w:color="auto"/>
              <w:right w:val="single" w:sz="4" w:space="0" w:color="auto"/>
            </w:tcBorders>
            <w:shd w:val="clear" w:color="auto" w:fill="auto"/>
            <w:noWrap/>
            <w:vAlign w:val="center"/>
            <w:hideMark/>
          </w:tcPr>
          <w:p w14:paraId="1795269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39 794 619</w:t>
            </w:r>
          </w:p>
        </w:tc>
        <w:tc>
          <w:tcPr>
            <w:tcW w:w="429" w:type="pct"/>
            <w:tcBorders>
              <w:top w:val="nil"/>
              <w:left w:val="nil"/>
              <w:bottom w:val="single" w:sz="4" w:space="0" w:color="auto"/>
              <w:right w:val="single" w:sz="4" w:space="0" w:color="auto"/>
            </w:tcBorders>
            <w:shd w:val="clear" w:color="auto" w:fill="auto"/>
            <w:noWrap/>
            <w:vAlign w:val="center"/>
            <w:hideMark/>
          </w:tcPr>
          <w:p w14:paraId="4FF7381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7 023 116</w:t>
            </w:r>
          </w:p>
        </w:tc>
        <w:tc>
          <w:tcPr>
            <w:tcW w:w="431" w:type="pct"/>
            <w:tcBorders>
              <w:top w:val="nil"/>
              <w:left w:val="nil"/>
              <w:bottom w:val="single" w:sz="4" w:space="0" w:color="auto"/>
              <w:right w:val="single" w:sz="4" w:space="0" w:color="auto"/>
            </w:tcBorders>
            <w:shd w:val="clear" w:color="auto" w:fill="auto"/>
            <w:noWrap/>
            <w:vAlign w:val="center"/>
            <w:hideMark/>
          </w:tcPr>
          <w:p w14:paraId="5A2FA92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46 817 735</w:t>
            </w:r>
          </w:p>
        </w:tc>
        <w:tc>
          <w:tcPr>
            <w:tcW w:w="379" w:type="pct"/>
            <w:tcBorders>
              <w:top w:val="nil"/>
              <w:left w:val="nil"/>
              <w:bottom w:val="single" w:sz="4" w:space="0" w:color="auto"/>
              <w:right w:val="single" w:sz="4" w:space="0" w:color="auto"/>
            </w:tcBorders>
            <w:shd w:val="clear" w:color="auto" w:fill="auto"/>
            <w:noWrap/>
            <w:vAlign w:val="center"/>
            <w:hideMark/>
          </w:tcPr>
          <w:p w14:paraId="71789B4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37 319 687</w:t>
            </w:r>
          </w:p>
        </w:tc>
        <w:tc>
          <w:tcPr>
            <w:tcW w:w="382" w:type="pct"/>
            <w:tcBorders>
              <w:top w:val="nil"/>
              <w:left w:val="nil"/>
              <w:bottom w:val="single" w:sz="4" w:space="0" w:color="auto"/>
              <w:right w:val="single" w:sz="4" w:space="0" w:color="auto"/>
            </w:tcBorders>
            <w:shd w:val="clear" w:color="auto" w:fill="auto"/>
            <w:noWrap/>
            <w:vAlign w:val="center"/>
            <w:hideMark/>
          </w:tcPr>
          <w:p w14:paraId="3AEAAEE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9 498 048</w:t>
            </w:r>
          </w:p>
        </w:tc>
        <w:tc>
          <w:tcPr>
            <w:tcW w:w="428" w:type="pct"/>
            <w:tcBorders>
              <w:top w:val="nil"/>
              <w:left w:val="nil"/>
              <w:bottom w:val="single" w:sz="4" w:space="0" w:color="auto"/>
              <w:right w:val="single" w:sz="4" w:space="0" w:color="auto"/>
            </w:tcBorders>
            <w:shd w:val="clear" w:color="auto" w:fill="auto"/>
            <w:noWrap/>
            <w:vAlign w:val="center"/>
            <w:hideMark/>
          </w:tcPr>
          <w:p w14:paraId="58452E0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93 635 470</w:t>
            </w:r>
          </w:p>
        </w:tc>
        <w:tc>
          <w:tcPr>
            <w:tcW w:w="333" w:type="pct"/>
            <w:tcBorders>
              <w:top w:val="nil"/>
              <w:left w:val="nil"/>
              <w:bottom w:val="single" w:sz="4" w:space="0" w:color="auto"/>
              <w:right w:val="single" w:sz="4" w:space="0" w:color="auto"/>
            </w:tcBorders>
            <w:shd w:val="clear" w:color="auto" w:fill="auto"/>
            <w:noWrap/>
            <w:vAlign w:val="center"/>
            <w:hideMark/>
          </w:tcPr>
          <w:p w14:paraId="7103DFB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50,00%</w:t>
            </w:r>
          </w:p>
        </w:tc>
      </w:tr>
      <w:tr w:rsidR="009D3412" w:rsidRPr="00DB2997" w14:paraId="4524CCFC" w14:textId="77777777" w:rsidTr="009D3412">
        <w:trPr>
          <w:trHeight w:val="240"/>
        </w:trPr>
        <w:tc>
          <w:tcPr>
            <w:tcW w:w="381" w:type="pct"/>
            <w:vMerge/>
            <w:tcBorders>
              <w:top w:val="nil"/>
              <w:left w:val="single" w:sz="4" w:space="0" w:color="auto"/>
              <w:bottom w:val="single" w:sz="4" w:space="0" w:color="000000"/>
              <w:right w:val="single" w:sz="4" w:space="0" w:color="auto"/>
            </w:tcBorders>
            <w:vAlign w:val="center"/>
            <w:hideMark/>
          </w:tcPr>
          <w:p w14:paraId="14828B9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81" w:type="pct"/>
            <w:vMerge/>
            <w:tcBorders>
              <w:top w:val="nil"/>
              <w:left w:val="single" w:sz="4" w:space="0" w:color="auto"/>
              <w:bottom w:val="single" w:sz="4" w:space="0" w:color="000000"/>
              <w:right w:val="single" w:sz="4" w:space="0" w:color="auto"/>
            </w:tcBorders>
            <w:vAlign w:val="center"/>
            <w:hideMark/>
          </w:tcPr>
          <w:p w14:paraId="6F325FA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tcBorders>
              <w:top w:val="nil"/>
              <w:left w:val="nil"/>
              <w:bottom w:val="single" w:sz="4" w:space="0" w:color="auto"/>
              <w:right w:val="single" w:sz="4" w:space="0" w:color="auto"/>
            </w:tcBorders>
            <w:shd w:val="clear" w:color="auto" w:fill="auto"/>
            <w:noWrap/>
            <w:vAlign w:val="center"/>
            <w:hideMark/>
          </w:tcPr>
          <w:p w14:paraId="7A8D235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1390F8E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EFS+</w:t>
            </w:r>
          </w:p>
        </w:tc>
        <w:tc>
          <w:tcPr>
            <w:tcW w:w="333" w:type="pct"/>
            <w:tcBorders>
              <w:top w:val="nil"/>
              <w:left w:val="nil"/>
              <w:bottom w:val="single" w:sz="4" w:space="0" w:color="auto"/>
              <w:right w:val="single" w:sz="4" w:space="0" w:color="auto"/>
            </w:tcBorders>
            <w:shd w:val="clear" w:color="auto" w:fill="auto"/>
            <w:noWrap/>
            <w:vAlign w:val="center"/>
            <w:hideMark/>
          </w:tcPr>
          <w:p w14:paraId="3BA96FF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6E3A0DF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129 138 371</w:t>
            </w:r>
          </w:p>
        </w:tc>
        <w:tc>
          <w:tcPr>
            <w:tcW w:w="428" w:type="pct"/>
            <w:tcBorders>
              <w:top w:val="nil"/>
              <w:left w:val="nil"/>
              <w:bottom w:val="single" w:sz="4" w:space="0" w:color="auto"/>
              <w:right w:val="single" w:sz="4" w:space="0" w:color="auto"/>
            </w:tcBorders>
            <w:shd w:val="clear" w:color="auto" w:fill="auto"/>
            <w:noWrap/>
            <w:vAlign w:val="center"/>
            <w:hideMark/>
          </w:tcPr>
          <w:p w14:paraId="4437448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108 252 099</w:t>
            </w:r>
          </w:p>
        </w:tc>
        <w:tc>
          <w:tcPr>
            <w:tcW w:w="429" w:type="pct"/>
            <w:tcBorders>
              <w:top w:val="nil"/>
              <w:left w:val="nil"/>
              <w:bottom w:val="single" w:sz="4" w:space="0" w:color="auto"/>
              <w:right w:val="single" w:sz="4" w:space="0" w:color="auto"/>
            </w:tcBorders>
            <w:shd w:val="clear" w:color="auto" w:fill="auto"/>
            <w:noWrap/>
            <w:vAlign w:val="center"/>
            <w:hideMark/>
          </w:tcPr>
          <w:p w14:paraId="174DC47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20 886 272</w:t>
            </w:r>
          </w:p>
        </w:tc>
        <w:tc>
          <w:tcPr>
            <w:tcW w:w="431" w:type="pct"/>
            <w:tcBorders>
              <w:top w:val="nil"/>
              <w:left w:val="nil"/>
              <w:bottom w:val="single" w:sz="4" w:space="0" w:color="auto"/>
              <w:right w:val="single" w:sz="4" w:space="0" w:color="auto"/>
            </w:tcBorders>
            <w:shd w:val="clear" w:color="auto" w:fill="auto"/>
            <w:noWrap/>
            <w:vAlign w:val="center"/>
            <w:hideMark/>
          </w:tcPr>
          <w:p w14:paraId="1D77E58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22 789 125</w:t>
            </w:r>
          </w:p>
        </w:tc>
        <w:tc>
          <w:tcPr>
            <w:tcW w:w="379" w:type="pct"/>
            <w:tcBorders>
              <w:top w:val="nil"/>
              <w:left w:val="nil"/>
              <w:bottom w:val="single" w:sz="4" w:space="0" w:color="auto"/>
              <w:right w:val="single" w:sz="4" w:space="0" w:color="auto"/>
            </w:tcBorders>
            <w:shd w:val="clear" w:color="auto" w:fill="auto"/>
            <w:noWrap/>
            <w:vAlign w:val="center"/>
            <w:hideMark/>
          </w:tcPr>
          <w:p w14:paraId="1BAC1D2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18 112 545</w:t>
            </w:r>
          </w:p>
        </w:tc>
        <w:tc>
          <w:tcPr>
            <w:tcW w:w="382" w:type="pct"/>
            <w:tcBorders>
              <w:top w:val="nil"/>
              <w:left w:val="nil"/>
              <w:bottom w:val="single" w:sz="4" w:space="0" w:color="auto"/>
              <w:right w:val="single" w:sz="4" w:space="0" w:color="auto"/>
            </w:tcBorders>
            <w:shd w:val="clear" w:color="auto" w:fill="auto"/>
            <w:noWrap/>
            <w:vAlign w:val="center"/>
            <w:hideMark/>
          </w:tcPr>
          <w:p w14:paraId="34E7C0E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4 676 580</w:t>
            </w:r>
          </w:p>
        </w:tc>
        <w:tc>
          <w:tcPr>
            <w:tcW w:w="428" w:type="pct"/>
            <w:tcBorders>
              <w:top w:val="nil"/>
              <w:left w:val="nil"/>
              <w:bottom w:val="single" w:sz="4" w:space="0" w:color="auto"/>
              <w:right w:val="single" w:sz="4" w:space="0" w:color="auto"/>
            </w:tcBorders>
            <w:shd w:val="clear" w:color="auto" w:fill="auto"/>
            <w:noWrap/>
            <w:vAlign w:val="center"/>
            <w:hideMark/>
          </w:tcPr>
          <w:p w14:paraId="39E0464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151 927 496</w:t>
            </w:r>
          </w:p>
        </w:tc>
        <w:tc>
          <w:tcPr>
            <w:tcW w:w="333" w:type="pct"/>
            <w:tcBorders>
              <w:top w:val="nil"/>
              <w:left w:val="nil"/>
              <w:bottom w:val="single" w:sz="4" w:space="0" w:color="auto"/>
              <w:right w:val="single" w:sz="4" w:space="0" w:color="auto"/>
            </w:tcBorders>
            <w:shd w:val="clear" w:color="auto" w:fill="auto"/>
            <w:noWrap/>
            <w:vAlign w:val="center"/>
            <w:hideMark/>
          </w:tcPr>
          <w:p w14:paraId="6BF5860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85,00%</w:t>
            </w:r>
          </w:p>
        </w:tc>
      </w:tr>
      <w:tr w:rsidR="009D3412" w:rsidRPr="00DB2997" w14:paraId="595E49D5" w14:textId="77777777" w:rsidTr="009D3412">
        <w:trPr>
          <w:trHeight w:val="225"/>
        </w:trPr>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D8A9C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5F6F78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Priorytet VIII</w:t>
            </w:r>
          </w:p>
        </w:tc>
        <w:tc>
          <w:tcPr>
            <w:tcW w:w="428" w:type="pct"/>
            <w:tcBorders>
              <w:top w:val="nil"/>
              <w:left w:val="nil"/>
              <w:bottom w:val="single" w:sz="4" w:space="0" w:color="auto"/>
              <w:right w:val="single" w:sz="4" w:space="0" w:color="auto"/>
            </w:tcBorders>
            <w:shd w:val="clear" w:color="auto" w:fill="auto"/>
            <w:noWrap/>
            <w:vAlign w:val="center"/>
            <w:hideMark/>
          </w:tcPr>
          <w:p w14:paraId="0E83295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58D6085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EFS+</w:t>
            </w:r>
          </w:p>
        </w:tc>
        <w:tc>
          <w:tcPr>
            <w:tcW w:w="333" w:type="pct"/>
            <w:tcBorders>
              <w:top w:val="nil"/>
              <w:left w:val="nil"/>
              <w:bottom w:val="single" w:sz="4" w:space="0" w:color="auto"/>
              <w:right w:val="single" w:sz="4" w:space="0" w:color="auto"/>
            </w:tcBorders>
            <w:shd w:val="clear" w:color="auto" w:fill="auto"/>
            <w:noWrap/>
            <w:vAlign w:val="center"/>
            <w:hideMark/>
          </w:tcPr>
          <w:p w14:paraId="260B80C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2257ED1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45 160 719</w:t>
            </w:r>
          </w:p>
        </w:tc>
        <w:tc>
          <w:tcPr>
            <w:tcW w:w="428" w:type="pct"/>
            <w:tcBorders>
              <w:top w:val="nil"/>
              <w:left w:val="nil"/>
              <w:bottom w:val="single" w:sz="4" w:space="0" w:color="auto"/>
              <w:right w:val="single" w:sz="4" w:space="0" w:color="auto"/>
            </w:tcBorders>
            <w:shd w:val="clear" w:color="auto" w:fill="auto"/>
            <w:noWrap/>
            <w:vAlign w:val="center"/>
            <w:hideMark/>
          </w:tcPr>
          <w:p w14:paraId="223072C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38 386 172</w:t>
            </w:r>
          </w:p>
        </w:tc>
        <w:tc>
          <w:tcPr>
            <w:tcW w:w="429" w:type="pct"/>
            <w:tcBorders>
              <w:top w:val="nil"/>
              <w:left w:val="nil"/>
              <w:bottom w:val="single" w:sz="4" w:space="0" w:color="auto"/>
              <w:right w:val="single" w:sz="4" w:space="0" w:color="auto"/>
            </w:tcBorders>
            <w:shd w:val="clear" w:color="auto" w:fill="auto"/>
            <w:noWrap/>
            <w:vAlign w:val="center"/>
            <w:hideMark/>
          </w:tcPr>
          <w:p w14:paraId="37B06F8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6 774 547</w:t>
            </w:r>
          </w:p>
        </w:tc>
        <w:tc>
          <w:tcPr>
            <w:tcW w:w="431" w:type="pct"/>
            <w:tcBorders>
              <w:top w:val="nil"/>
              <w:left w:val="nil"/>
              <w:bottom w:val="single" w:sz="4" w:space="0" w:color="auto"/>
              <w:right w:val="single" w:sz="4" w:space="0" w:color="auto"/>
            </w:tcBorders>
            <w:shd w:val="clear" w:color="auto" w:fill="auto"/>
            <w:noWrap/>
            <w:vAlign w:val="center"/>
            <w:hideMark/>
          </w:tcPr>
          <w:p w14:paraId="06B32DB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45 160 719</w:t>
            </w:r>
          </w:p>
        </w:tc>
        <w:tc>
          <w:tcPr>
            <w:tcW w:w="379" w:type="pct"/>
            <w:tcBorders>
              <w:top w:val="nil"/>
              <w:left w:val="nil"/>
              <w:bottom w:val="single" w:sz="4" w:space="0" w:color="auto"/>
              <w:right w:val="single" w:sz="4" w:space="0" w:color="auto"/>
            </w:tcBorders>
            <w:shd w:val="clear" w:color="auto" w:fill="auto"/>
            <w:noWrap/>
            <w:vAlign w:val="center"/>
            <w:hideMark/>
          </w:tcPr>
          <w:p w14:paraId="22EE7F2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39 198 776</w:t>
            </w:r>
          </w:p>
        </w:tc>
        <w:tc>
          <w:tcPr>
            <w:tcW w:w="382" w:type="pct"/>
            <w:tcBorders>
              <w:top w:val="nil"/>
              <w:left w:val="nil"/>
              <w:bottom w:val="single" w:sz="4" w:space="0" w:color="auto"/>
              <w:right w:val="single" w:sz="4" w:space="0" w:color="auto"/>
            </w:tcBorders>
            <w:shd w:val="clear" w:color="auto" w:fill="auto"/>
            <w:noWrap/>
            <w:vAlign w:val="center"/>
            <w:hideMark/>
          </w:tcPr>
          <w:p w14:paraId="328FFC2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5 961 943</w:t>
            </w:r>
          </w:p>
        </w:tc>
        <w:tc>
          <w:tcPr>
            <w:tcW w:w="428" w:type="pct"/>
            <w:tcBorders>
              <w:top w:val="nil"/>
              <w:left w:val="nil"/>
              <w:bottom w:val="single" w:sz="4" w:space="0" w:color="auto"/>
              <w:right w:val="single" w:sz="4" w:space="0" w:color="auto"/>
            </w:tcBorders>
            <w:shd w:val="clear" w:color="auto" w:fill="auto"/>
            <w:noWrap/>
            <w:vAlign w:val="center"/>
            <w:hideMark/>
          </w:tcPr>
          <w:p w14:paraId="58C9B5A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90 321 438</w:t>
            </w:r>
          </w:p>
        </w:tc>
        <w:tc>
          <w:tcPr>
            <w:tcW w:w="333" w:type="pct"/>
            <w:tcBorders>
              <w:top w:val="nil"/>
              <w:left w:val="nil"/>
              <w:bottom w:val="single" w:sz="4" w:space="0" w:color="auto"/>
              <w:right w:val="single" w:sz="4" w:space="0" w:color="auto"/>
            </w:tcBorders>
            <w:shd w:val="clear" w:color="auto" w:fill="auto"/>
            <w:noWrap/>
            <w:vAlign w:val="center"/>
            <w:hideMark/>
          </w:tcPr>
          <w:p w14:paraId="4D4B35D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50,00%</w:t>
            </w:r>
          </w:p>
        </w:tc>
      </w:tr>
      <w:tr w:rsidR="009D3412" w:rsidRPr="00DB2997" w14:paraId="5E8565C0" w14:textId="77777777" w:rsidTr="009D3412">
        <w:trPr>
          <w:trHeight w:val="240"/>
        </w:trPr>
        <w:tc>
          <w:tcPr>
            <w:tcW w:w="381" w:type="pct"/>
            <w:vMerge/>
            <w:tcBorders>
              <w:top w:val="nil"/>
              <w:left w:val="single" w:sz="4" w:space="0" w:color="auto"/>
              <w:bottom w:val="single" w:sz="4" w:space="0" w:color="000000"/>
              <w:right w:val="single" w:sz="4" w:space="0" w:color="auto"/>
            </w:tcBorders>
            <w:vAlign w:val="center"/>
            <w:hideMark/>
          </w:tcPr>
          <w:p w14:paraId="1143557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81" w:type="pct"/>
            <w:vMerge/>
            <w:tcBorders>
              <w:top w:val="nil"/>
              <w:left w:val="single" w:sz="4" w:space="0" w:color="auto"/>
              <w:bottom w:val="single" w:sz="4" w:space="0" w:color="000000"/>
              <w:right w:val="single" w:sz="4" w:space="0" w:color="auto"/>
            </w:tcBorders>
            <w:vAlign w:val="center"/>
            <w:hideMark/>
          </w:tcPr>
          <w:p w14:paraId="5F32449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tcBorders>
              <w:top w:val="nil"/>
              <w:left w:val="nil"/>
              <w:bottom w:val="single" w:sz="4" w:space="0" w:color="auto"/>
              <w:right w:val="single" w:sz="4" w:space="0" w:color="auto"/>
            </w:tcBorders>
            <w:shd w:val="clear" w:color="auto" w:fill="auto"/>
            <w:noWrap/>
            <w:vAlign w:val="center"/>
            <w:hideMark/>
          </w:tcPr>
          <w:p w14:paraId="267F367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79586D1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EFS+</w:t>
            </w:r>
          </w:p>
        </w:tc>
        <w:tc>
          <w:tcPr>
            <w:tcW w:w="333" w:type="pct"/>
            <w:tcBorders>
              <w:top w:val="nil"/>
              <w:left w:val="nil"/>
              <w:bottom w:val="single" w:sz="4" w:space="0" w:color="auto"/>
              <w:right w:val="single" w:sz="4" w:space="0" w:color="auto"/>
            </w:tcBorders>
            <w:shd w:val="clear" w:color="auto" w:fill="auto"/>
            <w:noWrap/>
            <w:vAlign w:val="center"/>
            <w:hideMark/>
          </w:tcPr>
          <w:p w14:paraId="505E9FC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5923FEE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117 417 785</w:t>
            </w:r>
          </w:p>
        </w:tc>
        <w:tc>
          <w:tcPr>
            <w:tcW w:w="428" w:type="pct"/>
            <w:tcBorders>
              <w:top w:val="nil"/>
              <w:left w:val="nil"/>
              <w:bottom w:val="single" w:sz="4" w:space="0" w:color="auto"/>
              <w:right w:val="single" w:sz="4" w:space="0" w:color="auto"/>
            </w:tcBorders>
            <w:shd w:val="clear" w:color="auto" w:fill="auto"/>
            <w:noWrap/>
            <w:vAlign w:val="center"/>
            <w:hideMark/>
          </w:tcPr>
          <w:p w14:paraId="54F63EC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98 427 149</w:t>
            </w:r>
          </w:p>
        </w:tc>
        <w:tc>
          <w:tcPr>
            <w:tcW w:w="429" w:type="pct"/>
            <w:tcBorders>
              <w:top w:val="nil"/>
              <w:left w:val="nil"/>
              <w:bottom w:val="single" w:sz="4" w:space="0" w:color="auto"/>
              <w:right w:val="single" w:sz="4" w:space="0" w:color="auto"/>
            </w:tcBorders>
            <w:shd w:val="clear" w:color="auto" w:fill="auto"/>
            <w:noWrap/>
            <w:vAlign w:val="center"/>
            <w:hideMark/>
          </w:tcPr>
          <w:p w14:paraId="05D2485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18 990 636</w:t>
            </w:r>
          </w:p>
        </w:tc>
        <w:tc>
          <w:tcPr>
            <w:tcW w:w="431" w:type="pct"/>
            <w:tcBorders>
              <w:top w:val="nil"/>
              <w:left w:val="nil"/>
              <w:bottom w:val="single" w:sz="4" w:space="0" w:color="auto"/>
              <w:right w:val="single" w:sz="4" w:space="0" w:color="auto"/>
            </w:tcBorders>
            <w:shd w:val="clear" w:color="auto" w:fill="auto"/>
            <w:noWrap/>
            <w:vAlign w:val="center"/>
            <w:hideMark/>
          </w:tcPr>
          <w:p w14:paraId="6F2EA78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20 720 786</w:t>
            </w:r>
          </w:p>
        </w:tc>
        <w:tc>
          <w:tcPr>
            <w:tcW w:w="379" w:type="pct"/>
            <w:tcBorders>
              <w:top w:val="nil"/>
              <w:left w:val="nil"/>
              <w:bottom w:val="single" w:sz="4" w:space="0" w:color="auto"/>
              <w:right w:val="single" w:sz="4" w:space="0" w:color="auto"/>
            </w:tcBorders>
            <w:shd w:val="clear" w:color="auto" w:fill="auto"/>
            <w:noWrap/>
            <w:vAlign w:val="center"/>
            <w:hideMark/>
          </w:tcPr>
          <w:p w14:paraId="6BDD78B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15 457 706</w:t>
            </w:r>
          </w:p>
        </w:tc>
        <w:tc>
          <w:tcPr>
            <w:tcW w:w="382" w:type="pct"/>
            <w:tcBorders>
              <w:top w:val="nil"/>
              <w:left w:val="nil"/>
              <w:bottom w:val="single" w:sz="4" w:space="0" w:color="auto"/>
              <w:right w:val="single" w:sz="4" w:space="0" w:color="auto"/>
            </w:tcBorders>
            <w:shd w:val="clear" w:color="auto" w:fill="auto"/>
            <w:noWrap/>
            <w:vAlign w:val="center"/>
            <w:hideMark/>
          </w:tcPr>
          <w:p w14:paraId="2A6C4DB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5 263 080</w:t>
            </w:r>
          </w:p>
        </w:tc>
        <w:tc>
          <w:tcPr>
            <w:tcW w:w="428" w:type="pct"/>
            <w:tcBorders>
              <w:top w:val="nil"/>
              <w:left w:val="nil"/>
              <w:bottom w:val="single" w:sz="4" w:space="0" w:color="auto"/>
              <w:right w:val="single" w:sz="4" w:space="0" w:color="auto"/>
            </w:tcBorders>
            <w:shd w:val="clear" w:color="auto" w:fill="auto"/>
            <w:noWrap/>
            <w:vAlign w:val="center"/>
            <w:hideMark/>
          </w:tcPr>
          <w:p w14:paraId="17EDFB2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138 138 571</w:t>
            </w:r>
          </w:p>
        </w:tc>
        <w:tc>
          <w:tcPr>
            <w:tcW w:w="333" w:type="pct"/>
            <w:tcBorders>
              <w:top w:val="nil"/>
              <w:left w:val="nil"/>
              <w:bottom w:val="single" w:sz="4" w:space="0" w:color="auto"/>
              <w:right w:val="single" w:sz="4" w:space="0" w:color="auto"/>
            </w:tcBorders>
            <w:shd w:val="clear" w:color="auto" w:fill="auto"/>
            <w:noWrap/>
            <w:vAlign w:val="center"/>
            <w:hideMark/>
          </w:tcPr>
          <w:p w14:paraId="1FC8342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85,00%</w:t>
            </w:r>
          </w:p>
        </w:tc>
      </w:tr>
      <w:tr w:rsidR="009D3412" w:rsidRPr="00DB2997" w14:paraId="50FBE6F4" w14:textId="77777777" w:rsidTr="009D3412">
        <w:trPr>
          <w:trHeight w:val="225"/>
        </w:trPr>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9D6FA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8D26CD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Priorytet IX</w:t>
            </w:r>
          </w:p>
        </w:tc>
        <w:tc>
          <w:tcPr>
            <w:tcW w:w="428" w:type="pct"/>
            <w:tcBorders>
              <w:top w:val="nil"/>
              <w:left w:val="nil"/>
              <w:bottom w:val="single" w:sz="4" w:space="0" w:color="auto"/>
              <w:right w:val="single" w:sz="4" w:space="0" w:color="auto"/>
            </w:tcBorders>
            <w:shd w:val="clear" w:color="auto" w:fill="auto"/>
            <w:noWrap/>
            <w:vAlign w:val="center"/>
            <w:hideMark/>
          </w:tcPr>
          <w:p w14:paraId="7BA6F70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4F60CAB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4F4CFD2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5799CAD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22 000 000</w:t>
            </w:r>
          </w:p>
        </w:tc>
        <w:tc>
          <w:tcPr>
            <w:tcW w:w="428" w:type="pct"/>
            <w:tcBorders>
              <w:top w:val="nil"/>
              <w:left w:val="nil"/>
              <w:bottom w:val="single" w:sz="4" w:space="0" w:color="auto"/>
              <w:right w:val="single" w:sz="4" w:space="0" w:color="auto"/>
            </w:tcBorders>
            <w:shd w:val="clear" w:color="auto" w:fill="auto"/>
            <w:noWrap/>
            <w:vAlign w:val="center"/>
            <w:hideMark/>
          </w:tcPr>
          <w:p w14:paraId="420780F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18 699 816</w:t>
            </w:r>
          </w:p>
        </w:tc>
        <w:tc>
          <w:tcPr>
            <w:tcW w:w="429" w:type="pct"/>
            <w:tcBorders>
              <w:top w:val="nil"/>
              <w:left w:val="nil"/>
              <w:bottom w:val="single" w:sz="4" w:space="0" w:color="auto"/>
              <w:right w:val="single" w:sz="4" w:space="0" w:color="auto"/>
            </w:tcBorders>
            <w:shd w:val="clear" w:color="auto" w:fill="auto"/>
            <w:noWrap/>
            <w:vAlign w:val="center"/>
            <w:hideMark/>
          </w:tcPr>
          <w:p w14:paraId="34EC061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3 300 184</w:t>
            </w:r>
          </w:p>
        </w:tc>
        <w:tc>
          <w:tcPr>
            <w:tcW w:w="431" w:type="pct"/>
            <w:tcBorders>
              <w:top w:val="nil"/>
              <w:left w:val="nil"/>
              <w:bottom w:val="single" w:sz="4" w:space="0" w:color="auto"/>
              <w:right w:val="single" w:sz="4" w:space="0" w:color="auto"/>
            </w:tcBorders>
            <w:shd w:val="clear" w:color="auto" w:fill="auto"/>
            <w:noWrap/>
            <w:vAlign w:val="center"/>
            <w:hideMark/>
          </w:tcPr>
          <w:p w14:paraId="5DB238D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22 000 000</w:t>
            </w:r>
          </w:p>
        </w:tc>
        <w:tc>
          <w:tcPr>
            <w:tcW w:w="379" w:type="pct"/>
            <w:tcBorders>
              <w:top w:val="nil"/>
              <w:left w:val="nil"/>
              <w:bottom w:val="single" w:sz="4" w:space="0" w:color="auto"/>
              <w:right w:val="single" w:sz="4" w:space="0" w:color="auto"/>
            </w:tcBorders>
            <w:shd w:val="clear" w:color="auto" w:fill="auto"/>
            <w:noWrap/>
            <w:vAlign w:val="center"/>
            <w:hideMark/>
          </w:tcPr>
          <w:p w14:paraId="193C129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18 700 000</w:t>
            </w:r>
          </w:p>
        </w:tc>
        <w:tc>
          <w:tcPr>
            <w:tcW w:w="382" w:type="pct"/>
            <w:tcBorders>
              <w:top w:val="nil"/>
              <w:left w:val="nil"/>
              <w:bottom w:val="single" w:sz="4" w:space="0" w:color="auto"/>
              <w:right w:val="single" w:sz="4" w:space="0" w:color="auto"/>
            </w:tcBorders>
            <w:shd w:val="clear" w:color="auto" w:fill="auto"/>
            <w:noWrap/>
            <w:vAlign w:val="center"/>
            <w:hideMark/>
          </w:tcPr>
          <w:p w14:paraId="30A2B77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3 300 000</w:t>
            </w:r>
          </w:p>
        </w:tc>
        <w:tc>
          <w:tcPr>
            <w:tcW w:w="428" w:type="pct"/>
            <w:tcBorders>
              <w:top w:val="nil"/>
              <w:left w:val="nil"/>
              <w:bottom w:val="single" w:sz="4" w:space="0" w:color="auto"/>
              <w:right w:val="single" w:sz="4" w:space="0" w:color="auto"/>
            </w:tcBorders>
            <w:shd w:val="clear" w:color="auto" w:fill="auto"/>
            <w:noWrap/>
            <w:vAlign w:val="center"/>
            <w:hideMark/>
          </w:tcPr>
          <w:p w14:paraId="6D657DC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44 000 000</w:t>
            </w:r>
          </w:p>
        </w:tc>
        <w:tc>
          <w:tcPr>
            <w:tcW w:w="333" w:type="pct"/>
            <w:tcBorders>
              <w:top w:val="nil"/>
              <w:left w:val="nil"/>
              <w:bottom w:val="single" w:sz="4" w:space="0" w:color="auto"/>
              <w:right w:val="single" w:sz="4" w:space="0" w:color="auto"/>
            </w:tcBorders>
            <w:shd w:val="clear" w:color="auto" w:fill="auto"/>
            <w:noWrap/>
            <w:vAlign w:val="center"/>
            <w:hideMark/>
          </w:tcPr>
          <w:p w14:paraId="699695C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50,00%</w:t>
            </w:r>
          </w:p>
        </w:tc>
      </w:tr>
      <w:tr w:rsidR="009D3412" w:rsidRPr="00DB2997" w14:paraId="740DA200" w14:textId="77777777" w:rsidTr="009D3412">
        <w:trPr>
          <w:trHeight w:val="240"/>
        </w:trPr>
        <w:tc>
          <w:tcPr>
            <w:tcW w:w="381" w:type="pct"/>
            <w:vMerge/>
            <w:tcBorders>
              <w:top w:val="nil"/>
              <w:left w:val="single" w:sz="4" w:space="0" w:color="auto"/>
              <w:bottom w:val="single" w:sz="4" w:space="0" w:color="000000"/>
              <w:right w:val="single" w:sz="4" w:space="0" w:color="auto"/>
            </w:tcBorders>
            <w:vAlign w:val="center"/>
            <w:hideMark/>
          </w:tcPr>
          <w:p w14:paraId="6AD7F04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81" w:type="pct"/>
            <w:vMerge/>
            <w:tcBorders>
              <w:top w:val="nil"/>
              <w:left w:val="single" w:sz="4" w:space="0" w:color="auto"/>
              <w:bottom w:val="single" w:sz="4" w:space="0" w:color="000000"/>
              <w:right w:val="single" w:sz="4" w:space="0" w:color="auto"/>
            </w:tcBorders>
            <w:vAlign w:val="center"/>
            <w:hideMark/>
          </w:tcPr>
          <w:p w14:paraId="792B067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tcBorders>
              <w:top w:val="nil"/>
              <w:left w:val="nil"/>
              <w:bottom w:val="single" w:sz="4" w:space="0" w:color="auto"/>
              <w:right w:val="single" w:sz="4" w:space="0" w:color="auto"/>
            </w:tcBorders>
            <w:shd w:val="clear" w:color="auto" w:fill="auto"/>
            <w:noWrap/>
            <w:vAlign w:val="center"/>
            <w:hideMark/>
          </w:tcPr>
          <w:p w14:paraId="02A35E7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506AE7D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304D3EA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1E69A72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153 731 000</w:t>
            </w:r>
          </w:p>
        </w:tc>
        <w:tc>
          <w:tcPr>
            <w:tcW w:w="428" w:type="pct"/>
            <w:tcBorders>
              <w:top w:val="nil"/>
              <w:left w:val="nil"/>
              <w:bottom w:val="single" w:sz="4" w:space="0" w:color="auto"/>
              <w:right w:val="single" w:sz="4" w:space="0" w:color="auto"/>
            </w:tcBorders>
            <w:shd w:val="clear" w:color="auto" w:fill="auto"/>
            <w:noWrap/>
            <w:vAlign w:val="center"/>
            <w:hideMark/>
          </w:tcPr>
          <w:p w14:paraId="563F0B4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128 892 460</w:t>
            </w:r>
          </w:p>
        </w:tc>
        <w:tc>
          <w:tcPr>
            <w:tcW w:w="429" w:type="pct"/>
            <w:tcBorders>
              <w:top w:val="nil"/>
              <w:left w:val="nil"/>
              <w:bottom w:val="single" w:sz="4" w:space="0" w:color="auto"/>
              <w:right w:val="single" w:sz="4" w:space="0" w:color="auto"/>
            </w:tcBorders>
            <w:shd w:val="clear" w:color="auto" w:fill="auto"/>
            <w:noWrap/>
            <w:vAlign w:val="center"/>
            <w:hideMark/>
          </w:tcPr>
          <w:p w14:paraId="4BA0FA9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24 838 540</w:t>
            </w:r>
          </w:p>
        </w:tc>
        <w:tc>
          <w:tcPr>
            <w:tcW w:w="431" w:type="pct"/>
            <w:tcBorders>
              <w:top w:val="nil"/>
              <w:left w:val="nil"/>
              <w:bottom w:val="single" w:sz="4" w:space="0" w:color="auto"/>
              <w:right w:val="single" w:sz="4" w:space="0" w:color="auto"/>
            </w:tcBorders>
            <w:shd w:val="clear" w:color="auto" w:fill="auto"/>
            <w:noWrap/>
            <w:vAlign w:val="center"/>
            <w:hideMark/>
          </w:tcPr>
          <w:p w14:paraId="79BA2B2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27 129 000</w:t>
            </w:r>
          </w:p>
        </w:tc>
        <w:tc>
          <w:tcPr>
            <w:tcW w:w="379" w:type="pct"/>
            <w:tcBorders>
              <w:top w:val="nil"/>
              <w:left w:val="nil"/>
              <w:bottom w:val="single" w:sz="4" w:space="0" w:color="auto"/>
              <w:right w:val="single" w:sz="4" w:space="0" w:color="auto"/>
            </w:tcBorders>
            <w:shd w:val="clear" w:color="auto" w:fill="auto"/>
            <w:noWrap/>
            <w:vAlign w:val="center"/>
            <w:hideMark/>
          </w:tcPr>
          <w:p w14:paraId="76155445"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23 059 650</w:t>
            </w:r>
          </w:p>
        </w:tc>
        <w:tc>
          <w:tcPr>
            <w:tcW w:w="382" w:type="pct"/>
            <w:tcBorders>
              <w:top w:val="nil"/>
              <w:left w:val="nil"/>
              <w:bottom w:val="single" w:sz="4" w:space="0" w:color="auto"/>
              <w:right w:val="single" w:sz="4" w:space="0" w:color="auto"/>
            </w:tcBorders>
            <w:shd w:val="clear" w:color="auto" w:fill="auto"/>
            <w:noWrap/>
            <w:vAlign w:val="center"/>
            <w:hideMark/>
          </w:tcPr>
          <w:p w14:paraId="2B4EDFC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4 069 350</w:t>
            </w:r>
          </w:p>
        </w:tc>
        <w:tc>
          <w:tcPr>
            <w:tcW w:w="428" w:type="pct"/>
            <w:tcBorders>
              <w:top w:val="nil"/>
              <w:left w:val="nil"/>
              <w:bottom w:val="single" w:sz="4" w:space="0" w:color="auto"/>
              <w:right w:val="single" w:sz="4" w:space="0" w:color="auto"/>
            </w:tcBorders>
            <w:shd w:val="clear" w:color="auto" w:fill="auto"/>
            <w:noWrap/>
            <w:vAlign w:val="center"/>
            <w:hideMark/>
          </w:tcPr>
          <w:p w14:paraId="0BEB300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180 860 000</w:t>
            </w:r>
          </w:p>
        </w:tc>
        <w:tc>
          <w:tcPr>
            <w:tcW w:w="333" w:type="pct"/>
            <w:tcBorders>
              <w:top w:val="nil"/>
              <w:left w:val="nil"/>
              <w:bottom w:val="single" w:sz="4" w:space="0" w:color="auto"/>
              <w:right w:val="single" w:sz="4" w:space="0" w:color="auto"/>
            </w:tcBorders>
            <w:shd w:val="clear" w:color="auto" w:fill="auto"/>
            <w:noWrap/>
            <w:vAlign w:val="center"/>
            <w:hideMark/>
          </w:tcPr>
          <w:p w14:paraId="589F585C"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85,00%</w:t>
            </w:r>
          </w:p>
        </w:tc>
      </w:tr>
      <w:tr w:rsidR="009D3412" w:rsidRPr="00DB2997" w14:paraId="0446FADA" w14:textId="77777777" w:rsidTr="009D3412">
        <w:trPr>
          <w:trHeight w:val="225"/>
        </w:trPr>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A0CDF5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PT</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AE225A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Priorytet X</w:t>
            </w:r>
          </w:p>
        </w:tc>
        <w:tc>
          <w:tcPr>
            <w:tcW w:w="428" w:type="pct"/>
            <w:tcBorders>
              <w:top w:val="nil"/>
              <w:left w:val="nil"/>
              <w:bottom w:val="single" w:sz="4" w:space="0" w:color="auto"/>
              <w:right w:val="single" w:sz="4" w:space="0" w:color="auto"/>
            </w:tcBorders>
            <w:shd w:val="clear" w:color="auto" w:fill="auto"/>
            <w:noWrap/>
            <w:vAlign w:val="center"/>
            <w:hideMark/>
          </w:tcPr>
          <w:p w14:paraId="00CACE2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7F53BCC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4A7D2B5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3EF50F0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15 006 058</w:t>
            </w:r>
          </w:p>
        </w:tc>
        <w:tc>
          <w:tcPr>
            <w:tcW w:w="428" w:type="pct"/>
            <w:tcBorders>
              <w:top w:val="nil"/>
              <w:left w:val="nil"/>
              <w:bottom w:val="single" w:sz="4" w:space="0" w:color="auto"/>
              <w:right w:val="single" w:sz="4" w:space="0" w:color="auto"/>
            </w:tcBorders>
            <w:shd w:val="clear" w:color="auto" w:fill="auto"/>
            <w:noWrap/>
            <w:vAlign w:val="center"/>
            <w:hideMark/>
          </w:tcPr>
          <w:p w14:paraId="5A4DAE7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12 755 024</w:t>
            </w:r>
          </w:p>
        </w:tc>
        <w:tc>
          <w:tcPr>
            <w:tcW w:w="429" w:type="pct"/>
            <w:tcBorders>
              <w:top w:val="nil"/>
              <w:left w:val="nil"/>
              <w:bottom w:val="single" w:sz="4" w:space="0" w:color="auto"/>
              <w:right w:val="single" w:sz="4" w:space="0" w:color="auto"/>
            </w:tcBorders>
            <w:shd w:val="clear" w:color="auto" w:fill="auto"/>
            <w:noWrap/>
            <w:vAlign w:val="center"/>
            <w:hideMark/>
          </w:tcPr>
          <w:p w14:paraId="712B1D4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2 251 034</w:t>
            </w:r>
          </w:p>
        </w:tc>
        <w:tc>
          <w:tcPr>
            <w:tcW w:w="431" w:type="pct"/>
            <w:tcBorders>
              <w:top w:val="nil"/>
              <w:left w:val="nil"/>
              <w:bottom w:val="single" w:sz="4" w:space="0" w:color="auto"/>
              <w:right w:val="single" w:sz="4" w:space="0" w:color="auto"/>
            </w:tcBorders>
            <w:shd w:val="clear" w:color="auto" w:fill="auto"/>
            <w:noWrap/>
            <w:vAlign w:val="center"/>
            <w:hideMark/>
          </w:tcPr>
          <w:p w14:paraId="1E0E943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15 006 058</w:t>
            </w:r>
          </w:p>
        </w:tc>
        <w:tc>
          <w:tcPr>
            <w:tcW w:w="379" w:type="pct"/>
            <w:tcBorders>
              <w:top w:val="nil"/>
              <w:left w:val="nil"/>
              <w:bottom w:val="single" w:sz="4" w:space="0" w:color="auto"/>
              <w:right w:val="single" w:sz="4" w:space="0" w:color="auto"/>
            </w:tcBorders>
            <w:shd w:val="clear" w:color="auto" w:fill="auto"/>
            <w:noWrap/>
            <w:vAlign w:val="center"/>
            <w:hideMark/>
          </w:tcPr>
          <w:p w14:paraId="3058EC0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15 006 058</w:t>
            </w:r>
          </w:p>
        </w:tc>
        <w:tc>
          <w:tcPr>
            <w:tcW w:w="382" w:type="pct"/>
            <w:tcBorders>
              <w:top w:val="nil"/>
              <w:left w:val="nil"/>
              <w:bottom w:val="single" w:sz="4" w:space="0" w:color="auto"/>
              <w:right w:val="single" w:sz="4" w:space="0" w:color="auto"/>
            </w:tcBorders>
            <w:shd w:val="clear" w:color="auto" w:fill="auto"/>
            <w:noWrap/>
            <w:vAlign w:val="center"/>
            <w:hideMark/>
          </w:tcPr>
          <w:p w14:paraId="5E62BD06"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0</w:t>
            </w:r>
          </w:p>
        </w:tc>
        <w:tc>
          <w:tcPr>
            <w:tcW w:w="428" w:type="pct"/>
            <w:tcBorders>
              <w:top w:val="nil"/>
              <w:left w:val="nil"/>
              <w:bottom w:val="single" w:sz="4" w:space="0" w:color="auto"/>
              <w:right w:val="single" w:sz="4" w:space="0" w:color="auto"/>
            </w:tcBorders>
            <w:shd w:val="clear" w:color="auto" w:fill="auto"/>
            <w:noWrap/>
            <w:vAlign w:val="center"/>
            <w:hideMark/>
          </w:tcPr>
          <w:p w14:paraId="0CFA8725"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30 012 116</w:t>
            </w:r>
          </w:p>
        </w:tc>
        <w:tc>
          <w:tcPr>
            <w:tcW w:w="333" w:type="pct"/>
            <w:tcBorders>
              <w:top w:val="nil"/>
              <w:left w:val="nil"/>
              <w:bottom w:val="single" w:sz="4" w:space="0" w:color="auto"/>
              <w:right w:val="single" w:sz="4" w:space="0" w:color="auto"/>
            </w:tcBorders>
            <w:shd w:val="clear" w:color="auto" w:fill="auto"/>
            <w:noWrap/>
            <w:vAlign w:val="center"/>
            <w:hideMark/>
          </w:tcPr>
          <w:p w14:paraId="021F4281"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50,00%</w:t>
            </w:r>
          </w:p>
        </w:tc>
      </w:tr>
      <w:tr w:rsidR="009D3412" w:rsidRPr="00DB2997" w14:paraId="62E6DFE7" w14:textId="77777777" w:rsidTr="009D3412">
        <w:trPr>
          <w:trHeight w:val="240"/>
        </w:trPr>
        <w:tc>
          <w:tcPr>
            <w:tcW w:w="381" w:type="pct"/>
            <w:vMerge/>
            <w:tcBorders>
              <w:top w:val="nil"/>
              <w:left w:val="single" w:sz="4" w:space="0" w:color="auto"/>
              <w:bottom w:val="single" w:sz="4" w:space="0" w:color="000000"/>
              <w:right w:val="single" w:sz="4" w:space="0" w:color="auto"/>
            </w:tcBorders>
            <w:vAlign w:val="center"/>
            <w:hideMark/>
          </w:tcPr>
          <w:p w14:paraId="3212223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81" w:type="pct"/>
            <w:vMerge/>
            <w:tcBorders>
              <w:top w:val="nil"/>
              <w:left w:val="single" w:sz="4" w:space="0" w:color="auto"/>
              <w:bottom w:val="single" w:sz="4" w:space="0" w:color="000000"/>
              <w:right w:val="single" w:sz="4" w:space="0" w:color="auto"/>
            </w:tcBorders>
            <w:vAlign w:val="center"/>
            <w:hideMark/>
          </w:tcPr>
          <w:p w14:paraId="7CB7581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tcBorders>
              <w:top w:val="nil"/>
              <w:left w:val="nil"/>
              <w:bottom w:val="single" w:sz="4" w:space="0" w:color="auto"/>
              <w:right w:val="single" w:sz="4" w:space="0" w:color="auto"/>
            </w:tcBorders>
            <w:shd w:val="clear" w:color="auto" w:fill="auto"/>
            <w:noWrap/>
            <w:vAlign w:val="center"/>
            <w:hideMark/>
          </w:tcPr>
          <w:p w14:paraId="20BC075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6872A30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EFRR</w:t>
            </w:r>
          </w:p>
        </w:tc>
        <w:tc>
          <w:tcPr>
            <w:tcW w:w="333" w:type="pct"/>
            <w:tcBorders>
              <w:top w:val="nil"/>
              <w:left w:val="nil"/>
              <w:bottom w:val="single" w:sz="4" w:space="0" w:color="auto"/>
              <w:right w:val="single" w:sz="4" w:space="0" w:color="auto"/>
            </w:tcBorders>
            <w:shd w:val="clear" w:color="auto" w:fill="auto"/>
            <w:noWrap/>
            <w:vAlign w:val="center"/>
            <w:hideMark/>
          </w:tcPr>
          <w:p w14:paraId="10E5C24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595BCDA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45 316 090</w:t>
            </w:r>
          </w:p>
        </w:tc>
        <w:tc>
          <w:tcPr>
            <w:tcW w:w="428" w:type="pct"/>
            <w:tcBorders>
              <w:top w:val="nil"/>
              <w:left w:val="nil"/>
              <w:bottom w:val="single" w:sz="4" w:space="0" w:color="auto"/>
              <w:right w:val="single" w:sz="4" w:space="0" w:color="auto"/>
            </w:tcBorders>
            <w:shd w:val="clear" w:color="auto" w:fill="auto"/>
            <w:noWrap/>
            <w:vAlign w:val="center"/>
            <w:hideMark/>
          </w:tcPr>
          <w:p w14:paraId="31EC622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37 994 304</w:t>
            </w:r>
          </w:p>
        </w:tc>
        <w:tc>
          <w:tcPr>
            <w:tcW w:w="429" w:type="pct"/>
            <w:tcBorders>
              <w:top w:val="nil"/>
              <w:left w:val="nil"/>
              <w:bottom w:val="single" w:sz="4" w:space="0" w:color="auto"/>
              <w:right w:val="single" w:sz="4" w:space="0" w:color="auto"/>
            </w:tcBorders>
            <w:shd w:val="clear" w:color="auto" w:fill="auto"/>
            <w:noWrap/>
            <w:vAlign w:val="center"/>
            <w:hideMark/>
          </w:tcPr>
          <w:p w14:paraId="547EECC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7 321 786</w:t>
            </w:r>
          </w:p>
        </w:tc>
        <w:tc>
          <w:tcPr>
            <w:tcW w:w="431" w:type="pct"/>
            <w:tcBorders>
              <w:top w:val="nil"/>
              <w:left w:val="nil"/>
              <w:bottom w:val="single" w:sz="4" w:space="0" w:color="auto"/>
              <w:right w:val="single" w:sz="4" w:space="0" w:color="auto"/>
            </w:tcBorders>
            <w:shd w:val="clear" w:color="auto" w:fill="auto"/>
            <w:noWrap/>
            <w:vAlign w:val="center"/>
            <w:hideMark/>
          </w:tcPr>
          <w:p w14:paraId="244F64D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7 996 958</w:t>
            </w:r>
          </w:p>
        </w:tc>
        <w:tc>
          <w:tcPr>
            <w:tcW w:w="379" w:type="pct"/>
            <w:tcBorders>
              <w:top w:val="nil"/>
              <w:left w:val="nil"/>
              <w:bottom w:val="single" w:sz="4" w:space="0" w:color="auto"/>
              <w:right w:val="single" w:sz="4" w:space="0" w:color="auto"/>
            </w:tcBorders>
            <w:shd w:val="clear" w:color="auto" w:fill="auto"/>
            <w:noWrap/>
            <w:vAlign w:val="center"/>
            <w:hideMark/>
          </w:tcPr>
          <w:p w14:paraId="14DD5DC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7 996 958</w:t>
            </w:r>
          </w:p>
        </w:tc>
        <w:tc>
          <w:tcPr>
            <w:tcW w:w="382" w:type="pct"/>
            <w:tcBorders>
              <w:top w:val="nil"/>
              <w:left w:val="nil"/>
              <w:bottom w:val="single" w:sz="4" w:space="0" w:color="auto"/>
              <w:right w:val="single" w:sz="4" w:space="0" w:color="auto"/>
            </w:tcBorders>
            <w:shd w:val="clear" w:color="auto" w:fill="auto"/>
            <w:noWrap/>
            <w:vAlign w:val="center"/>
            <w:hideMark/>
          </w:tcPr>
          <w:p w14:paraId="0B649AC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0</w:t>
            </w:r>
          </w:p>
        </w:tc>
        <w:tc>
          <w:tcPr>
            <w:tcW w:w="428" w:type="pct"/>
            <w:tcBorders>
              <w:top w:val="nil"/>
              <w:left w:val="nil"/>
              <w:bottom w:val="single" w:sz="4" w:space="0" w:color="auto"/>
              <w:right w:val="single" w:sz="4" w:space="0" w:color="auto"/>
            </w:tcBorders>
            <w:shd w:val="clear" w:color="auto" w:fill="auto"/>
            <w:noWrap/>
            <w:vAlign w:val="center"/>
            <w:hideMark/>
          </w:tcPr>
          <w:p w14:paraId="2D92903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53 313 048</w:t>
            </w:r>
          </w:p>
        </w:tc>
        <w:tc>
          <w:tcPr>
            <w:tcW w:w="333" w:type="pct"/>
            <w:tcBorders>
              <w:top w:val="nil"/>
              <w:left w:val="nil"/>
              <w:bottom w:val="single" w:sz="4" w:space="0" w:color="auto"/>
              <w:right w:val="single" w:sz="4" w:space="0" w:color="auto"/>
            </w:tcBorders>
            <w:shd w:val="clear" w:color="auto" w:fill="auto"/>
            <w:noWrap/>
            <w:vAlign w:val="center"/>
            <w:hideMark/>
          </w:tcPr>
          <w:p w14:paraId="6AB2A81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85,00%</w:t>
            </w:r>
          </w:p>
        </w:tc>
      </w:tr>
      <w:tr w:rsidR="009D3412" w:rsidRPr="00DB2997" w14:paraId="23924B9D" w14:textId="77777777" w:rsidTr="009D3412">
        <w:trPr>
          <w:trHeight w:val="225"/>
        </w:trPr>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E289C8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PT</w:t>
            </w:r>
          </w:p>
        </w:tc>
        <w:tc>
          <w:tcPr>
            <w:tcW w:w="3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0A9BD4"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Priorytet XI</w:t>
            </w:r>
          </w:p>
        </w:tc>
        <w:tc>
          <w:tcPr>
            <w:tcW w:w="428" w:type="pct"/>
            <w:tcBorders>
              <w:top w:val="nil"/>
              <w:left w:val="nil"/>
              <w:bottom w:val="single" w:sz="4" w:space="0" w:color="auto"/>
              <w:right w:val="single" w:sz="4" w:space="0" w:color="auto"/>
            </w:tcBorders>
            <w:shd w:val="clear" w:color="auto" w:fill="auto"/>
            <w:noWrap/>
            <w:vAlign w:val="center"/>
            <w:hideMark/>
          </w:tcPr>
          <w:p w14:paraId="3D08B5E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12367CD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EFS+</w:t>
            </w:r>
          </w:p>
        </w:tc>
        <w:tc>
          <w:tcPr>
            <w:tcW w:w="333" w:type="pct"/>
            <w:tcBorders>
              <w:top w:val="nil"/>
              <w:left w:val="nil"/>
              <w:bottom w:val="single" w:sz="4" w:space="0" w:color="auto"/>
              <w:right w:val="single" w:sz="4" w:space="0" w:color="auto"/>
            </w:tcBorders>
            <w:shd w:val="clear" w:color="auto" w:fill="auto"/>
            <w:noWrap/>
            <w:vAlign w:val="center"/>
            <w:hideMark/>
          </w:tcPr>
          <w:p w14:paraId="4F60007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30FFF16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5 153 504</w:t>
            </w:r>
          </w:p>
        </w:tc>
        <w:tc>
          <w:tcPr>
            <w:tcW w:w="428" w:type="pct"/>
            <w:tcBorders>
              <w:top w:val="nil"/>
              <w:left w:val="nil"/>
              <w:bottom w:val="single" w:sz="4" w:space="0" w:color="auto"/>
              <w:right w:val="single" w:sz="4" w:space="0" w:color="auto"/>
            </w:tcBorders>
            <w:shd w:val="clear" w:color="auto" w:fill="auto"/>
            <w:noWrap/>
            <w:vAlign w:val="center"/>
            <w:hideMark/>
          </w:tcPr>
          <w:p w14:paraId="65DD2AD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4 380 428</w:t>
            </w:r>
          </w:p>
        </w:tc>
        <w:tc>
          <w:tcPr>
            <w:tcW w:w="429" w:type="pct"/>
            <w:tcBorders>
              <w:top w:val="nil"/>
              <w:left w:val="nil"/>
              <w:bottom w:val="single" w:sz="4" w:space="0" w:color="auto"/>
              <w:right w:val="single" w:sz="4" w:space="0" w:color="auto"/>
            </w:tcBorders>
            <w:shd w:val="clear" w:color="auto" w:fill="auto"/>
            <w:noWrap/>
            <w:vAlign w:val="center"/>
            <w:hideMark/>
          </w:tcPr>
          <w:p w14:paraId="70C1C1A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773 076</w:t>
            </w:r>
          </w:p>
        </w:tc>
        <w:tc>
          <w:tcPr>
            <w:tcW w:w="431" w:type="pct"/>
            <w:tcBorders>
              <w:top w:val="nil"/>
              <w:left w:val="nil"/>
              <w:bottom w:val="single" w:sz="4" w:space="0" w:color="auto"/>
              <w:right w:val="single" w:sz="4" w:space="0" w:color="auto"/>
            </w:tcBorders>
            <w:shd w:val="clear" w:color="auto" w:fill="auto"/>
            <w:noWrap/>
            <w:vAlign w:val="center"/>
            <w:hideMark/>
          </w:tcPr>
          <w:p w14:paraId="542E7F40"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5 153 504</w:t>
            </w:r>
          </w:p>
        </w:tc>
        <w:tc>
          <w:tcPr>
            <w:tcW w:w="379" w:type="pct"/>
            <w:tcBorders>
              <w:top w:val="nil"/>
              <w:left w:val="nil"/>
              <w:bottom w:val="single" w:sz="4" w:space="0" w:color="auto"/>
              <w:right w:val="single" w:sz="4" w:space="0" w:color="auto"/>
            </w:tcBorders>
            <w:shd w:val="clear" w:color="auto" w:fill="auto"/>
            <w:noWrap/>
            <w:vAlign w:val="center"/>
            <w:hideMark/>
          </w:tcPr>
          <w:p w14:paraId="16D4AFF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5 153 504</w:t>
            </w:r>
          </w:p>
        </w:tc>
        <w:tc>
          <w:tcPr>
            <w:tcW w:w="382" w:type="pct"/>
            <w:tcBorders>
              <w:top w:val="nil"/>
              <w:left w:val="nil"/>
              <w:bottom w:val="single" w:sz="4" w:space="0" w:color="auto"/>
              <w:right w:val="single" w:sz="4" w:space="0" w:color="auto"/>
            </w:tcBorders>
            <w:shd w:val="clear" w:color="auto" w:fill="auto"/>
            <w:noWrap/>
            <w:vAlign w:val="center"/>
            <w:hideMark/>
          </w:tcPr>
          <w:p w14:paraId="786F57E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0</w:t>
            </w:r>
          </w:p>
        </w:tc>
        <w:tc>
          <w:tcPr>
            <w:tcW w:w="428" w:type="pct"/>
            <w:tcBorders>
              <w:top w:val="nil"/>
              <w:left w:val="nil"/>
              <w:bottom w:val="single" w:sz="4" w:space="0" w:color="auto"/>
              <w:right w:val="single" w:sz="4" w:space="0" w:color="auto"/>
            </w:tcBorders>
            <w:shd w:val="clear" w:color="auto" w:fill="auto"/>
            <w:noWrap/>
            <w:vAlign w:val="center"/>
            <w:hideMark/>
          </w:tcPr>
          <w:p w14:paraId="628CAD4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10 307 008</w:t>
            </w:r>
          </w:p>
        </w:tc>
        <w:tc>
          <w:tcPr>
            <w:tcW w:w="333" w:type="pct"/>
            <w:tcBorders>
              <w:top w:val="nil"/>
              <w:left w:val="nil"/>
              <w:bottom w:val="single" w:sz="4" w:space="0" w:color="auto"/>
              <w:right w:val="single" w:sz="4" w:space="0" w:color="auto"/>
            </w:tcBorders>
            <w:shd w:val="clear" w:color="auto" w:fill="auto"/>
            <w:noWrap/>
            <w:vAlign w:val="center"/>
            <w:hideMark/>
          </w:tcPr>
          <w:p w14:paraId="49DFA38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50,00%</w:t>
            </w:r>
          </w:p>
        </w:tc>
      </w:tr>
      <w:tr w:rsidR="009D3412" w:rsidRPr="00DB2997" w14:paraId="70969573" w14:textId="77777777" w:rsidTr="009D3412">
        <w:trPr>
          <w:trHeight w:val="240"/>
        </w:trPr>
        <w:tc>
          <w:tcPr>
            <w:tcW w:w="381" w:type="pct"/>
            <w:vMerge/>
            <w:tcBorders>
              <w:top w:val="nil"/>
              <w:left w:val="single" w:sz="4" w:space="0" w:color="auto"/>
              <w:bottom w:val="single" w:sz="4" w:space="0" w:color="000000"/>
              <w:right w:val="single" w:sz="4" w:space="0" w:color="auto"/>
            </w:tcBorders>
            <w:vAlign w:val="center"/>
            <w:hideMark/>
          </w:tcPr>
          <w:p w14:paraId="3E6B956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381" w:type="pct"/>
            <w:vMerge/>
            <w:tcBorders>
              <w:top w:val="nil"/>
              <w:left w:val="single" w:sz="4" w:space="0" w:color="auto"/>
              <w:bottom w:val="single" w:sz="4" w:space="0" w:color="000000"/>
              <w:right w:val="single" w:sz="4" w:space="0" w:color="auto"/>
            </w:tcBorders>
            <w:vAlign w:val="center"/>
            <w:hideMark/>
          </w:tcPr>
          <w:p w14:paraId="404EB82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p>
        </w:tc>
        <w:tc>
          <w:tcPr>
            <w:tcW w:w="428" w:type="pct"/>
            <w:tcBorders>
              <w:top w:val="nil"/>
              <w:left w:val="nil"/>
              <w:bottom w:val="single" w:sz="4" w:space="0" w:color="auto"/>
              <w:right w:val="single" w:sz="4" w:space="0" w:color="auto"/>
            </w:tcBorders>
            <w:shd w:val="clear" w:color="auto" w:fill="auto"/>
            <w:noWrap/>
            <w:vAlign w:val="center"/>
            <w:hideMark/>
          </w:tcPr>
          <w:p w14:paraId="26FB8B0F"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łączne koszty kwalifikowalne</w:t>
            </w:r>
          </w:p>
        </w:tc>
        <w:tc>
          <w:tcPr>
            <w:tcW w:w="238" w:type="pct"/>
            <w:tcBorders>
              <w:top w:val="nil"/>
              <w:left w:val="nil"/>
              <w:bottom w:val="single" w:sz="4" w:space="0" w:color="auto"/>
              <w:right w:val="single" w:sz="4" w:space="0" w:color="auto"/>
            </w:tcBorders>
            <w:shd w:val="clear" w:color="auto" w:fill="auto"/>
            <w:noWrap/>
            <w:vAlign w:val="center"/>
            <w:hideMark/>
          </w:tcPr>
          <w:p w14:paraId="1B127E97"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EFS+</w:t>
            </w:r>
          </w:p>
        </w:tc>
        <w:tc>
          <w:tcPr>
            <w:tcW w:w="333" w:type="pct"/>
            <w:tcBorders>
              <w:top w:val="nil"/>
              <w:left w:val="nil"/>
              <w:bottom w:val="single" w:sz="4" w:space="0" w:color="auto"/>
              <w:right w:val="single" w:sz="4" w:space="0" w:color="auto"/>
            </w:tcBorders>
            <w:shd w:val="clear" w:color="auto" w:fill="auto"/>
            <w:noWrap/>
            <w:vAlign w:val="center"/>
            <w:hideMark/>
          </w:tcPr>
          <w:p w14:paraId="2F8F2CE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nil"/>
              <w:left w:val="nil"/>
              <w:bottom w:val="single" w:sz="4" w:space="0" w:color="auto"/>
              <w:right w:val="single" w:sz="4" w:space="0" w:color="auto"/>
            </w:tcBorders>
            <w:shd w:val="clear" w:color="auto" w:fill="auto"/>
            <w:noWrap/>
            <w:vAlign w:val="center"/>
            <w:hideMark/>
          </w:tcPr>
          <w:p w14:paraId="22BAE07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15 169 195</w:t>
            </w:r>
          </w:p>
        </w:tc>
        <w:tc>
          <w:tcPr>
            <w:tcW w:w="428" w:type="pct"/>
            <w:tcBorders>
              <w:top w:val="nil"/>
              <w:left w:val="nil"/>
              <w:bottom w:val="single" w:sz="4" w:space="0" w:color="auto"/>
              <w:right w:val="single" w:sz="4" w:space="0" w:color="auto"/>
            </w:tcBorders>
            <w:shd w:val="clear" w:color="auto" w:fill="auto"/>
            <w:noWrap/>
            <w:vAlign w:val="center"/>
            <w:hideMark/>
          </w:tcPr>
          <w:p w14:paraId="76428F7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12 715 796</w:t>
            </w:r>
          </w:p>
        </w:tc>
        <w:tc>
          <w:tcPr>
            <w:tcW w:w="429" w:type="pct"/>
            <w:tcBorders>
              <w:top w:val="nil"/>
              <w:left w:val="nil"/>
              <w:bottom w:val="single" w:sz="4" w:space="0" w:color="auto"/>
              <w:right w:val="single" w:sz="4" w:space="0" w:color="auto"/>
            </w:tcBorders>
            <w:shd w:val="clear" w:color="auto" w:fill="auto"/>
            <w:noWrap/>
            <w:vAlign w:val="center"/>
            <w:hideMark/>
          </w:tcPr>
          <w:p w14:paraId="7287D98B"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2 453 399</w:t>
            </w:r>
          </w:p>
        </w:tc>
        <w:tc>
          <w:tcPr>
            <w:tcW w:w="431" w:type="pct"/>
            <w:tcBorders>
              <w:top w:val="nil"/>
              <w:left w:val="nil"/>
              <w:bottom w:val="single" w:sz="4" w:space="0" w:color="auto"/>
              <w:right w:val="single" w:sz="4" w:space="0" w:color="auto"/>
            </w:tcBorders>
            <w:shd w:val="clear" w:color="auto" w:fill="auto"/>
            <w:noWrap/>
            <w:vAlign w:val="center"/>
            <w:hideMark/>
          </w:tcPr>
          <w:p w14:paraId="60B1A49A"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2 676 917</w:t>
            </w:r>
          </w:p>
        </w:tc>
        <w:tc>
          <w:tcPr>
            <w:tcW w:w="379" w:type="pct"/>
            <w:tcBorders>
              <w:top w:val="nil"/>
              <w:left w:val="nil"/>
              <w:bottom w:val="single" w:sz="4" w:space="0" w:color="auto"/>
              <w:right w:val="single" w:sz="4" w:space="0" w:color="auto"/>
            </w:tcBorders>
            <w:shd w:val="clear" w:color="auto" w:fill="auto"/>
            <w:noWrap/>
            <w:vAlign w:val="center"/>
            <w:hideMark/>
          </w:tcPr>
          <w:p w14:paraId="1A04929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2 676 917</w:t>
            </w:r>
          </w:p>
        </w:tc>
        <w:tc>
          <w:tcPr>
            <w:tcW w:w="382" w:type="pct"/>
            <w:tcBorders>
              <w:top w:val="nil"/>
              <w:left w:val="nil"/>
              <w:bottom w:val="single" w:sz="4" w:space="0" w:color="auto"/>
              <w:right w:val="single" w:sz="4" w:space="0" w:color="auto"/>
            </w:tcBorders>
            <w:shd w:val="clear" w:color="auto" w:fill="auto"/>
            <w:noWrap/>
            <w:vAlign w:val="center"/>
            <w:hideMark/>
          </w:tcPr>
          <w:p w14:paraId="3C77B0B9"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0</w:t>
            </w:r>
          </w:p>
        </w:tc>
        <w:tc>
          <w:tcPr>
            <w:tcW w:w="428" w:type="pct"/>
            <w:tcBorders>
              <w:top w:val="nil"/>
              <w:left w:val="nil"/>
              <w:bottom w:val="single" w:sz="4" w:space="0" w:color="auto"/>
              <w:right w:val="single" w:sz="4" w:space="0" w:color="auto"/>
            </w:tcBorders>
            <w:shd w:val="clear" w:color="auto" w:fill="auto"/>
            <w:noWrap/>
            <w:vAlign w:val="center"/>
            <w:hideMark/>
          </w:tcPr>
          <w:p w14:paraId="56C3803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17 846 112</w:t>
            </w:r>
          </w:p>
        </w:tc>
        <w:tc>
          <w:tcPr>
            <w:tcW w:w="333" w:type="pct"/>
            <w:tcBorders>
              <w:top w:val="nil"/>
              <w:left w:val="nil"/>
              <w:bottom w:val="single" w:sz="4" w:space="0" w:color="auto"/>
              <w:right w:val="single" w:sz="4" w:space="0" w:color="auto"/>
            </w:tcBorders>
            <w:shd w:val="clear" w:color="auto" w:fill="auto"/>
            <w:noWrap/>
            <w:vAlign w:val="center"/>
            <w:hideMark/>
          </w:tcPr>
          <w:p w14:paraId="2519F9F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85,00%</w:t>
            </w:r>
          </w:p>
        </w:tc>
      </w:tr>
      <w:tr w:rsidR="009D3412" w:rsidRPr="00DB2997" w14:paraId="3934F889" w14:textId="77777777" w:rsidTr="009D3412">
        <w:trPr>
          <w:trHeight w:val="225"/>
        </w:trPr>
        <w:tc>
          <w:tcPr>
            <w:tcW w:w="381" w:type="pct"/>
            <w:tcBorders>
              <w:top w:val="nil"/>
              <w:left w:val="single" w:sz="4" w:space="0" w:color="auto"/>
              <w:bottom w:val="single" w:sz="4" w:space="0" w:color="auto"/>
              <w:right w:val="nil"/>
            </w:tcBorders>
            <w:shd w:val="clear" w:color="auto" w:fill="auto"/>
            <w:noWrap/>
            <w:vAlign w:val="center"/>
            <w:hideMark/>
          </w:tcPr>
          <w:p w14:paraId="5BF04321"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EFRR ogółem</w:t>
            </w:r>
          </w:p>
        </w:tc>
        <w:tc>
          <w:tcPr>
            <w:tcW w:w="381" w:type="pct"/>
            <w:tcBorders>
              <w:top w:val="nil"/>
              <w:left w:val="nil"/>
              <w:bottom w:val="single" w:sz="4" w:space="0" w:color="auto"/>
              <w:right w:val="nil"/>
            </w:tcBorders>
            <w:shd w:val="clear" w:color="auto" w:fill="auto"/>
            <w:noWrap/>
            <w:vAlign w:val="center"/>
            <w:hideMark/>
          </w:tcPr>
          <w:p w14:paraId="2B4C27A0"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428" w:type="pct"/>
            <w:tcBorders>
              <w:top w:val="nil"/>
              <w:left w:val="nil"/>
              <w:bottom w:val="single" w:sz="4" w:space="0" w:color="auto"/>
              <w:right w:val="nil"/>
            </w:tcBorders>
            <w:shd w:val="clear" w:color="auto" w:fill="auto"/>
            <w:noWrap/>
            <w:vAlign w:val="center"/>
            <w:hideMark/>
          </w:tcPr>
          <w:p w14:paraId="2398E86A"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238" w:type="pct"/>
            <w:tcBorders>
              <w:top w:val="nil"/>
              <w:left w:val="nil"/>
              <w:bottom w:val="single" w:sz="4" w:space="0" w:color="auto"/>
              <w:right w:val="single" w:sz="4" w:space="0" w:color="auto"/>
            </w:tcBorders>
            <w:shd w:val="clear" w:color="auto" w:fill="auto"/>
            <w:noWrap/>
            <w:vAlign w:val="center"/>
            <w:hideMark/>
          </w:tcPr>
          <w:p w14:paraId="3C18E254"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333" w:type="pct"/>
            <w:tcBorders>
              <w:top w:val="nil"/>
              <w:left w:val="nil"/>
              <w:bottom w:val="single" w:sz="4" w:space="0" w:color="auto"/>
              <w:right w:val="single" w:sz="4" w:space="0" w:color="auto"/>
            </w:tcBorders>
            <w:shd w:val="clear" w:color="auto" w:fill="auto"/>
            <w:noWrap/>
            <w:vAlign w:val="center"/>
            <w:hideMark/>
          </w:tcPr>
          <w:p w14:paraId="21AF96B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6835E164"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374 655 042</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9D48"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318 453 660</w:t>
            </w:r>
          </w:p>
        </w:tc>
        <w:tc>
          <w:tcPr>
            <w:tcW w:w="429" w:type="pct"/>
            <w:tcBorders>
              <w:top w:val="nil"/>
              <w:left w:val="nil"/>
              <w:bottom w:val="single" w:sz="4" w:space="0" w:color="auto"/>
              <w:right w:val="single" w:sz="4" w:space="0" w:color="auto"/>
            </w:tcBorders>
            <w:shd w:val="clear" w:color="auto" w:fill="auto"/>
            <w:noWrap/>
            <w:vAlign w:val="center"/>
            <w:hideMark/>
          </w:tcPr>
          <w:p w14:paraId="0FE2B8D6"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56 201 382</w:t>
            </w:r>
          </w:p>
        </w:tc>
        <w:tc>
          <w:tcPr>
            <w:tcW w:w="431" w:type="pct"/>
            <w:tcBorders>
              <w:top w:val="nil"/>
              <w:left w:val="nil"/>
              <w:bottom w:val="single" w:sz="4" w:space="0" w:color="auto"/>
              <w:right w:val="single" w:sz="4" w:space="0" w:color="auto"/>
            </w:tcBorders>
            <w:shd w:val="clear" w:color="auto" w:fill="auto"/>
            <w:noWrap/>
            <w:vAlign w:val="center"/>
            <w:hideMark/>
          </w:tcPr>
          <w:p w14:paraId="07D9AFF4"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374 655 042</w:t>
            </w:r>
          </w:p>
        </w:tc>
        <w:tc>
          <w:tcPr>
            <w:tcW w:w="379" w:type="pct"/>
            <w:tcBorders>
              <w:top w:val="nil"/>
              <w:left w:val="nil"/>
              <w:bottom w:val="single" w:sz="4" w:space="0" w:color="auto"/>
              <w:right w:val="single" w:sz="4" w:space="0" w:color="auto"/>
            </w:tcBorders>
            <w:shd w:val="clear" w:color="auto" w:fill="auto"/>
            <w:noWrap/>
            <w:vAlign w:val="center"/>
            <w:hideMark/>
          </w:tcPr>
          <w:p w14:paraId="453FDEAF"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286 704 905</w:t>
            </w:r>
          </w:p>
        </w:tc>
        <w:tc>
          <w:tcPr>
            <w:tcW w:w="382" w:type="pct"/>
            <w:tcBorders>
              <w:top w:val="nil"/>
              <w:left w:val="nil"/>
              <w:bottom w:val="single" w:sz="4" w:space="0" w:color="auto"/>
              <w:right w:val="single" w:sz="4" w:space="0" w:color="auto"/>
            </w:tcBorders>
            <w:shd w:val="clear" w:color="auto" w:fill="auto"/>
            <w:noWrap/>
            <w:vAlign w:val="center"/>
            <w:hideMark/>
          </w:tcPr>
          <w:p w14:paraId="3E4EBE82"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87 950 137</w:t>
            </w:r>
          </w:p>
        </w:tc>
        <w:tc>
          <w:tcPr>
            <w:tcW w:w="428" w:type="pct"/>
            <w:tcBorders>
              <w:top w:val="nil"/>
              <w:left w:val="nil"/>
              <w:bottom w:val="single" w:sz="4" w:space="0" w:color="auto"/>
              <w:right w:val="single" w:sz="4" w:space="0" w:color="auto"/>
            </w:tcBorders>
            <w:shd w:val="clear" w:color="auto" w:fill="auto"/>
            <w:noWrap/>
            <w:vAlign w:val="center"/>
            <w:hideMark/>
          </w:tcPr>
          <w:p w14:paraId="6DEF6062"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749 310 084</w:t>
            </w:r>
          </w:p>
        </w:tc>
        <w:tc>
          <w:tcPr>
            <w:tcW w:w="333" w:type="pct"/>
            <w:tcBorders>
              <w:top w:val="nil"/>
              <w:left w:val="nil"/>
              <w:bottom w:val="single" w:sz="4" w:space="0" w:color="auto"/>
              <w:right w:val="single" w:sz="4" w:space="0" w:color="auto"/>
            </w:tcBorders>
            <w:shd w:val="clear" w:color="auto" w:fill="auto"/>
            <w:noWrap/>
            <w:vAlign w:val="center"/>
            <w:hideMark/>
          </w:tcPr>
          <w:p w14:paraId="135183AB"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50,00%</w:t>
            </w:r>
          </w:p>
        </w:tc>
      </w:tr>
      <w:tr w:rsidR="009D3412" w:rsidRPr="00DB2997" w14:paraId="6809A2EA" w14:textId="77777777" w:rsidTr="009D3412">
        <w:trPr>
          <w:trHeight w:val="225"/>
        </w:trPr>
        <w:tc>
          <w:tcPr>
            <w:tcW w:w="381" w:type="pct"/>
            <w:tcBorders>
              <w:top w:val="nil"/>
              <w:left w:val="single" w:sz="4" w:space="0" w:color="auto"/>
              <w:bottom w:val="single" w:sz="4" w:space="0" w:color="auto"/>
              <w:right w:val="nil"/>
            </w:tcBorders>
            <w:shd w:val="clear" w:color="auto" w:fill="auto"/>
            <w:noWrap/>
            <w:vAlign w:val="center"/>
            <w:hideMark/>
          </w:tcPr>
          <w:p w14:paraId="402F6933"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EFRR ogółem</w:t>
            </w:r>
          </w:p>
        </w:tc>
        <w:tc>
          <w:tcPr>
            <w:tcW w:w="381" w:type="pct"/>
            <w:tcBorders>
              <w:top w:val="nil"/>
              <w:left w:val="nil"/>
              <w:bottom w:val="single" w:sz="4" w:space="0" w:color="auto"/>
              <w:right w:val="nil"/>
            </w:tcBorders>
            <w:shd w:val="clear" w:color="auto" w:fill="auto"/>
            <w:noWrap/>
            <w:vAlign w:val="center"/>
            <w:hideMark/>
          </w:tcPr>
          <w:p w14:paraId="75E3A3AA"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428" w:type="pct"/>
            <w:tcBorders>
              <w:top w:val="nil"/>
              <w:left w:val="nil"/>
              <w:bottom w:val="single" w:sz="4" w:space="0" w:color="auto"/>
              <w:right w:val="nil"/>
            </w:tcBorders>
            <w:shd w:val="clear" w:color="auto" w:fill="auto"/>
            <w:noWrap/>
            <w:vAlign w:val="center"/>
            <w:hideMark/>
          </w:tcPr>
          <w:p w14:paraId="390A9E4E"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238" w:type="pct"/>
            <w:tcBorders>
              <w:top w:val="nil"/>
              <w:left w:val="nil"/>
              <w:bottom w:val="single" w:sz="4" w:space="0" w:color="auto"/>
              <w:right w:val="single" w:sz="4" w:space="0" w:color="auto"/>
            </w:tcBorders>
            <w:shd w:val="clear" w:color="auto" w:fill="auto"/>
            <w:noWrap/>
            <w:vAlign w:val="center"/>
            <w:hideMark/>
          </w:tcPr>
          <w:p w14:paraId="6767DF64"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333" w:type="pct"/>
            <w:tcBorders>
              <w:top w:val="nil"/>
              <w:left w:val="nil"/>
              <w:bottom w:val="single" w:sz="4" w:space="0" w:color="auto"/>
              <w:right w:val="single" w:sz="4" w:space="0" w:color="auto"/>
            </w:tcBorders>
            <w:shd w:val="clear" w:color="auto" w:fill="auto"/>
            <w:noWrap/>
            <w:vAlign w:val="center"/>
            <w:hideMark/>
          </w:tcPr>
          <w:p w14:paraId="16F1DCFE"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57B7B1B2"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1 131 403 159</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8E70F"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948 600 712</w:t>
            </w:r>
          </w:p>
        </w:tc>
        <w:tc>
          <w:tcPr>
            <w:tcW w:w="429" w:type="pct"/>
            <w:tcBorders>
              <w:top w:val="nil"/>
              <w:left w:val="nil"/>
              <w:bottom w:val="single" w:sz="4" w:space="0" w:color="auto"/>
              <w:right w:val="single" w:sz="4" w:space="0" w:color="auto"/>
            </w:tcBorders>
            <w:shd w:val="clear" w:color="auto" w:fill="auto"/>
            <w:noWrap/>
            <w:vAlign w:val="center"/>
            <w:hideMark/>
          </w:tcPr>
          <w:p w14:paraId="65350BC7"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182 802 447</w:t>
            </w:r>
          </w:p>
        </w:tc>
        <w:tc>
          <w:tcPr>
            <w:tcW w:w="431" w:type="pct"/>
            <w:tcBorders>
              <w:top w:val="nil"/>
              <w:left w:val="nil"/>
              <w:bottom w:val="single" w:sz="4" w:space="0" w:color="auto"/>
              <w:right w:val="single" w:sz="4" w:space="0" w:color="auto"/>
            </w:tcBorders>
            <w:shd w:val="clear" w:color="auto" w:fill="auto"/>
            <w:noWrap/>
            <w:vAlign w:val="center"/>
            <w:hideMark/>
          </w:tcPr>
          <w:p w14:paraId="3F11CF9F"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199 659 384</w:t>
            </w:r>
          </w:p>
        </w:tc>
        <w:tc>
          <w:tcPr>
            <w:tcW w:w="379" w:type="pct"/>
            <w:tcBorders>
              <w:top w:val="nil"/>
              <w:left w:val="nil"/>
              <w:bottom w:val="single" w:sz="4" w:space="0" w:color="auto"/>
              <w:right w:val="single" w:sz="4" w:space="0" w:color="auto"/>
            </w:tcBorders>
            <w:shd w:val="clear" w:color="auto" w:fill="auto"/>
            <w:noWrap/>
            <w:vAlign w:val="center"/>
            <w:hideMark/>
          </w:tcPr>
          <w:p w14:paraId="2956EA0B"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136 353 010</w:t>
            </w:r>
          </w:p>
        </w:tc>
        <w:tc>
          <w:tcPr>
            <w:tcW w:w="382" w:type="pct"/>
            <w:tcBorders>
              <w:top w:val="nil"/>
              <w:left w:val="nil"/>
              <w:bottom w:val="single" w:sz="4" w:space="0" w:color="auto"/>
              <w:right w:val="single" w:sz="4" w:space="0" w:color="auto"/>
            </w:tcBorders>
            <w:shd w:val="clear" w:color="auto" w:fill="auto"/>
            <w:noWrap/>
            <w:vAlign w:val="center"/>
            <w:hideMark/>
          </w:tcPr>
          <w:p w14:paraId="065D755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63 306 374</w:t>
            </w:r>
          </w:p>
        </w:tc>
        <w:tc>
          <w:tcPr>
            <w:tcW w:w="428" w:type="pct"/>
            <w:tcBorders>
              <w:top w:val="nil"/>
              <w:left w:val="nil"/>
              <w:bottom w:val="single" w:sz="4" w:space="0" w:color="auto"/>
              <w:right w:val="single" w:sz="4" w:space="0" w:color="auto"/>
            </w:tcBorders>
            <w:shd w:val="clear" w:color="auto" w:fill="auto"/>
            <w:noWrap/>
            <w:vAlign w:val="center"/>
            <w:hideMark/>
          </w:tcPr>
          <w:p w14:paraId="4A6AB603"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1 331 062 543</w:t>
            </w:r>
          </w:p>
        </w:tc>
        <w:tc>
          <w:tcPr>
            <w:tcW w:w="333" w:type="pct"/>
            <w:tcBorders>
              <w:top w:val="nil"/>
              <w:left w:val="nil"/>
              <w:bottom w:val="single" w:sz="4" w:space="0" w:color="auto"/>
              <w:right w:val="single" w:sz="4" w:space="0" w:color="auto"/>
            </w:tcBorders>
            <w:shd w:val="clear" w:color="auto" w:fill="auto"/>
            <w:noWrap/>
            <w:vAlign w:val="center"/>
            <w:hideMark/>
          </w:tcPr>
          <w:p w14:paraId="7AD56827"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85,00%</w:t>
            </w:r>
          </w:p>
        </w:tc>
      </w:tr>
      <w:tr w:rsidR="009D3412" w:rsidRPr="00DB2997" w14:paraId="2A28316D" w14:textId="77777777" w:rsidTr="009D3412">
        <w:trPr>
          <w:trHeight w:val="225"/>
        </w:trPr>
        <w:tc>
          <w:tcPr>
            <w:tcW w:w="381" w:type="pct"/>
            <w:tcBorders>
              <w:top w:val="nil"/>
              <w:left w:val="single" w:sz="4" w:space="0" w:color="auto"/>
              <w:bottom w:val="single" w:sz="4" w:space="0" w:color="auto"/>
              <w:right w:val="nil"/>
            </w:tcBorders>
            <w:shd w:val="clear" w:color="auto" w:fill="auto"/>
            <w:noWrap/>
            <w:vAlign w:val="center"/>
            <w:hideMark/>
          </w:tcPr>
          <w:p w14:paraId="54BBE9DC"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EFS+ ogółem</w:t>
            </w:r>
          </w:p>
        </w:tc>
        <w:tc>
          <w:tcPr>
            <w:tcW w:w="381" w:type="pct"/>
            <w:tcBorders>
              <w:top w:val="nil"/>
              <w:left w:val="nil"/>
              <w:bottom w:val="single" w:sz="4" w:space="0" w:color="auto"/>
              <w:right w:val="nil"/>
            </w:tcBorders>
            <w:shd w:val="clear" w:color="auto" w:fill="auto"/>
            <w:noWrap/>
            <w:vAlign w:val="center"/>
            <w:hideMark/>
          </w:tcPr>
          <w:p w14:paraId="48078A9E"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428" w:type="pct"/>
            <w:tcBorders>
              <w:top w:val="nil"/>
              <w:left w:val="nil"/>
              <w:bottom w:val="single" w:sz="4" w:space="0" w:color="auto"/>
              <w:right w:val="nil"/>
            </w:tcBorders>
            <w:shd w:val="clear" w:color="auto" w:fill="auto"/>
            <w:noWrap/>
            <w:vAlign w:val="center"/>
            <w:hideMark/>
          </w:tcPr>
          <w:p w14:paraId="645DA63D"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238" w:type="pct"/>
            <w:tcBorders>
              <w:top w:val="nil"/>
              <w:left w:val="nil"/>
              <w:bottom w:val="single" w:sz="4" w:space="0" w:color="auto"/>
              <w:right w:val="single" w:sz="4" w:space="0" w:color="auto"/>
            </w:tcBorders>
            <w:shd w:val="clear" w:color="auto" w:fill="auto"/>
            <w:noWrap/>
            <w:vAlign w:val="center"/>
            <w:hideMark/>
          </w:tcPr>
          <w:p w14:paraId="77BF6001"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333" w:type="pct"/>
            <w:tcBorders>
              <w:top w:val="nil"/>
              <w:left w:val="nil"/>
              <w:bottom w:val="single" w:sz="4" w:space="0" w:color="auto"/>
              <w:right w:val="single" w:sz="4" w:space="0" w:color="auto"/>
            </w:tcBorders>
            <w:shd w:val="clear" w:color="auto" w:fill="auto"/>
            <w:noWrap/>
            <w:vAlign w:val="center"/>
            <w:hideMark/>
          </w:tcPr>
          <w:p w14:paraId="03D2EB25"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Lepiej rozwinięte</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4D93A9C1"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125 344 958</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3D9C"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106 541 996</w:t>
            </w:r>
          </w:p>
        </w:tc>
        <w:tc>
          <w:tcPr>
            <w:tcW w:w="429" w:type="pct"/>
            <w:tcBorders>
              <w:top w:val="nil"/>
              <w:left w:val="nil"/>
              <w:bottom w:val="single" w:sz="4" w:space="0" w:color="auto"/>
              <w:right w:val="single" w:sz="4" w:space="0" w:color="auto"/>
            </w:tcBorders>
            <w:shd w:val="clear" w:color="auto" w:fill="auto"/>
            <w:noWrap/>
            <w:vAlign w:val="center"/>
            <w:hideMark/>
          </w:tcPr>
          <w:p w14:paraId="331C641D"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18 802 962</w:t>
            </w:r>
          </w:p>
        </w:tc>
        <w:tc>
          <w:tcPr>
            <w:tcW w:w="431" w:type="pct"/>
            <w:tcBorders>
              <w:top w:val="nil"/>
              <w:left w:val="nil"/>
              <w:bottom w:val="single" w:sz="4" w:space="0" w:color="auto"/>
              <w:right w:val="single" w:sz="4" w:space="0" w:color="auto"/>
            </w:tcBorders>
            <w:shd w:val="clear" w:color="auto" w:fill="auto"/>
            <w:noWrap/>
            <w:vAlign w:val="center"/>
            <w:hideMark/>
          </w:tcPr>
          <w:p w14:paraId="6339693A"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125 344 958</w:t>
            </w:r>
          </w:p>
        </w:tc>
        <w:tc>
          <w:tcPr>
            <w:tcW w:w="379" w:type="pct"/>
            <w:tcBorders>
              <w:top w:val="nil"/>
              <w:left w:val="nil"/>
              <w:bottom w:val="single" w:sz="4" w:space="0" w:color="auto"/>
              <w:right w:val="single" w:sz="4" w:space="0" w:color="auto"/>
            </w:tcBorders>
            <w:shd w:val="clear" w:color="auto" w:fill="auto"/>
            <w:noWrap/>
            <w:vAlign w:val="center"/>
            <w:hideMark/>
          </w:tcPr>
          <w:p w14:paraId="2C86B4DB"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94 484 967</w:t>
            </w:r>
          </w:p>
        </w:tc>
        <w:tc>
          <w:tcPr>
            <w:tcW w:w="382" w:type="pct"/>
            <w:tcBorders>
              <w:top w:val="nil"/>
              <w:left w:val="nil"/>
              <w:bottom w:val="single" w:sz="4" w:space="0" w:color="auto"/>
              <w:right w:val="single" w:sz="4" w:space="0" w:color="auto"/>
            </w:tcBorders>
            <w:shd w:val="clear" w:color="auto" w:fill="auto"/>
            <w:noWrap/>
            <w:vAlign w:val="center"/>
            <w:hideMark/>
          </w:tcPr>
          <w:p w14:paraId="46D506C8"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30 859 991</w:t>
            </w:r>
          </w:p>
        </w:tc>
        <w:tc>
          <w:tcPr>
            <w:tcW w:w="428" w:type="pct"/>
            <w:tcBorders>
              <w:top w:val="nil"/>
              <w:left w:val="nil"/>
              <w:bottom w:val="single" w:sz="4" w:space="0" w:color="auto"/>
              <w:right w:val="single" w:sz="4" w:space="0" w:color="auto"/>
            </w:tcBorders>
            <w:shd w:val="clear" w:color="auto" w:fill="auto"/>
            <w:noWrap/>
            <w:vAlign w:val="center"/>
            <w:hideMark/>
          </w:tcPr>
          <w:p w14:paraId="7571FC99"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250 689 916</w:t>
            </w:r>
          </w:p>
        </w:tc>
        <w:tc>
          <w:tcPr>
            <w:tcW w:w="333" w:type="pct"/>
            <w:tcBorders>
              <w:top w:val="nil"/>
              <w:left w:val="nil"/>
              <w:bottom w:val="single" w:sz="4" w:space="0" w:color="auto"/>
              <w:right w:val="single" w:sz="4" w:space="0" w:color="auto"/>
            </w:tcBorders>
            <w:shd w:val="clear" w:color="auto" w:fill="auto"/>
            <w:noWrap/>
            <w:vAlign w:val="center"/>
            <w:hideMark/>
          </w:tcPr>
          <w:p w14:paraId="30F46089"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50,00%</w:t>
            </w:r>
          </w:p>
        </w:tc>
      </w:tr>
      <w:tr w:rsidR="009D3412" w:rsidRPr="00DB2997" w14:paraId="5ADCC3B4" w14:textId="77777777" w:rsidTr="009D3412">
        <w:trPr>
          <w:trHeight w:val="225"/>
        </w:trPr>
        <w:tc>
          <w:tcPr>
            <w:tcW w:w="381" w:type="pct"/>
            <w:tcBorders>
              <w:top w:val="nil"/>
              <w:left w:val="single" w:sz="4" w:space="0" w:color="auto"/>
              <w:bottom w:val="single" w:sz="4" w:space="0" w:color="auto"/>
              <w:right w:val="nil"/>
            </w:tcBorders>
            <w:shd w:val="clear" w:color="auto" w:fill="auto"/>
            <w:noWrap/>
            <w:vAlign w:val="center"/>
            <w:hideMark/>
          </w:tcPr>
          <w:p w14:paraId="62FCEB47"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EFS+ ogółem</w:t>
            </w:r>
          </w:p>
        </w:tc>
        <w:tc>
          <w:tcPr>
            <w:tcW w:w="381" w:type="pct"/>
            <w:tcBorders>
              <w:top w:val="nil"/>
              <w:left w:val="nil"/>
              <w:bottom w:val="single" w:sz="4" w:space="0" w:color="auto"/>
              <w:right w:val="nil"/>
            </w:tcBorders>
            <w:shd w:val="clear" w:color="auto" w:fill="auto"/>
            <w:noWrap/>
            <w:vAlign w:val="center"/>
            <w:hideMark/>
          </w:tcPr>
          <w:p w14:paraId="1BDAE3FA"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428" w:type="pct"/>
            <w:tcBorders>
              <w:top w:val="nil"/>
              <w:left w:val="nil"/>
              <w:bottom w:val="single" w:sz="4" w:space="0" w:color="auto"/>
              <w:right w:val="nil"/>
            </w:tcBorders>
            <w:shd w:val="clear" w:color="auto" w:fill="auto"/>
            <w:noWrap/>
            <w:vAlign w:val="center"/>
            <w:hideMark/>
          </w:tcPr>
          <w:p w14:paraId="3768B7DA"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238" w:type="pct"/>
            <w:tcBorders>
              <w:top w:val="nil"/>
              <w:left w:val="nil"/>
              <w:bottom w:val="single" w:sz="4" w:space="0" w:color="auto"/>
              <w:right w:val="single" w:sz="4" w:space="0" w:color="auto"/>
            </w:tcBorders>
            <w:shd w:val="clear" w:color="auto" w:fill="auto"/>
            <w:noWrap/>
            <w:vAlign w:val="center"/>
            <w:hideMark/>
          </w:tcPr>
          <w:p w14:paraId="4761EB5B"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333" w:type="pct"/>
            <w:tcBorders>
              <w:top w:val="nil"/>
              <w:left w:val="nil"/>
              <w:bottom w:val="single" w:sz="4" w:space="0" w:color="auto"/>
              <w:right w:val="single" w:sz="4" w:space="0" w:color="auto"/>
            </w:tcBorders>
            <w:shd w:val="clear" w:color="auto" w:fill="auto"/>
            <w:noWrap/>
            <w:vAlign w:val="center"/>
            <w:hideMark/>
          </w:tcPr>
          <w:p w14:paraId="128ECEA3"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Słabiej rozwinięte</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0B9A0F1F"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378 523 351</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CBD0"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317 302 648</w:t>
            </w:r>
          </w:p>
        </w:tc>
        <w:tc>
          <w:tcPr>
            <w:tcW w:w="429" w:type="pct"/>
            <w:tcBorders>
              <w:top w:val="nil"/>
              <w:left w:val="nil"/>
              <w:bottom w:val="single" w:sz="4" w:space="0" w:color="auto"/>
              <w:right w:val="single" w:sz="4" w:space="0" w:color="auto"/>
            </w:tcBorders>
            <w:shd w:val="clear" w:color="auto" w:fill="auto"/>
            <w:noWrap/>
            <w:vAlign w:val="center"/>
            <w:hideMark/>
          </w:tcPr>
          <w:p w14:paraId="0D91C335"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61 220 703</w:t>
            </w:r>
          </w:p>
        </w:tc>
        <w:tc>
          <w:tcPr>
            <w:tcW w:w="431" w:type="pct"/>
            <w:tcBorders>
              <w:top w:val="nil"/>
              <w:left w:val="nil"/>
              <w:bottom w:val="single" w:sz="4" w:space="0" w:color="auto"/>
              <w:right w:val="single" w:sz="4" w:space="0" w:color="auto"/>
            </w:tcBorders>
            <w:shd w:val="clear" w:color="auto" w:fill="auto"/>
            <w:noWrap/>
            <w:vAlign w:val="center"/>
            <w:hideMark/>
          </w:tcPr>
          <w:p w14:paraId="2BFA7729"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66 798 240</w:t>
            </w:r>
          </w:p>
        </w:tc>
        <w:tc>
          <w:tcPr>
            <w:tcW w:w="379" w:type="pct"/>
            <w:tcBorders>
              <w:top w:val="nil"/>
              <w:left w:val="nil"/>
              <w:bottom w:val="single" w:sz="4" w:space="0" w:color="auto"/>
              <w:right w:val="single" w:sz="4" w:space="0" w:color="auto"/>
            </w:tcBorders>
            <w:shd w:val="clear" w:color="auto" w:fill="auto"/>
            <w:noWrap/>
            <w:vAlign w:val="center"/>
            <w:hideMark/>
          </w:tcPr>
          <w:p w14:paraId="42BA2E7F"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53 311 521</w:t>
            </w:r>
          </w:p>
        </w:tc>
        <w:tc>
          <w:tcPr>
            <w:tcW w:w="382" w:type="pct"/>
            <w:tcBorders>
              <w:top w:val="nil"/>
              <w:left w:val="nil"/>
              <w:bottom w:val="single" w:sz="4" w:space="0" w:color="auto"/>
              <w:right w:val="single" w:sz="4" w:space="0" w:color="auto"/>
            </w:tcBorders>
            <w:shd w:val="clear" w:color="auto" w:fill="auto"/>
            <w:noWrap/>
            <w:vAlign w:val="center"/>
            <w:hideMark/>
          </w:tcPr>
          <w:p w14:paraId="7B96865D" w14:textId="77777777" w:rsidR="00DB2997" w:rsidRPr="00DB2997" w:rsidRDefault="00DB2997" w:rsidP="00DB2997">
            <w:pPr>
              <w:spacing w:before="0" w:after="0" w:line="240" w:lineRule="auto"/>
              <w:rPr>
                <w:rFonts w:ascii="Arial" w:eastAsia="Times New Roman" w:hAnsi="Arial" w:cs="Arial"/>
                <w:color w:val="000000"/>
                <w:sz w:val="16"/>
                <w:szCs w:val="16"/>
                <w:lang w:eastAsia="pl-PL"/>
              </w:rPr>
            </w:pPr>
            <w:r w:rsidRPr="00DB2997">
              <w:rPr>
                <w:rFonts w:ascii="Arial" w:eastAsia="Times New Roman" w:hAnsi="Arial" w:cs="Arial"/>
                <w:color w:val="000000"/>
                <w:sz w:val="16"/>
                <w:szCs w:val="16"/>
                <w:lang w:eastAsia="pl-PL"/>
              </w:rPr>
              <w:t>13 486 719</w:t>
            </w:r>
          </w:p>
        </w:tc>
        <w:tc>
          <w:tcPr>
            <w:tcW w:w="428" w:type="pct"/>
            <w:tcBorders>
              <w:top w:val="nil"/>
              <w:left w:val="nil"/>
              <w:bottom w:val="single" w:sz="4" w:space="0" w:color="auto"/>
              <w:right w:val="single" w:sz="4" w:space="0" w:color="auto"/>
            </w:tcBorders>
            <w:shd w:val="clear" w:color="auto" w:fill="auto"/>
            <w:noWrap/>
            <w:vAlign w:val="center"/>
            <w:hideMark/>
          </w:tcPr>
          <w:p w14:paraId="58ADA1E2"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445 321 591</w:t>
            </w:r>
          </w:p>
        </w:tc>
        <w:tc>
          <w:tcPr>
            <w:tcW w:w="333" w:type="pct"/>
            <w:tcBorders>
              <w:top w:val="nil"/>
              <w:left w:val="nil"/>
              <w:bottom w:val="single" w:sz="4" w:space="0" w:color="auto"/>
              <w:right w:val="single" w:sz="4" w:space="0" w:color="auto"/>
            </w:tcBorders>
            <w:shd w:val="clear" w:color="auto" w:fill="auto"/>
            <w:noWrap/>
            <w:vAlign w:val="center"/>
            <w:hideMark/>
          </w:tcPr>
          <w:p w14:paraId="18283DEF"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85,00%</w:t>
            </w:r>
          </w:p>
        </w:tc>
      </w:tr>
      <w:tr w:rsidR="009D3412" w:rsidRPr="00DB2997" w14:paraId="0D6646CA" w14:textId="77777777" w:rsidTr="009D3412">
        <w:trPr>
          <w:trHeight w:val="240"/>
        </w:trPr>
        <w:tc>
          <w:tcPr>
            <w:tcW w:w="381" w:type="pct"/>
            <w:tcBorders>
              <w:top w:val="nil"/>
              <w:left w:val="single" w:sz="4" w:space="0" w:color="auto"/>
              <w:bottom w:val="single" w:sz="4" w:space="0" w:color="auto"/>
              <w:right w:val="nil"/>
            </w:tcBorders>
            <w:shd w:val="clear" w:color="auto" w:fill="auto"/>
            <w:noWrap/>
            <w:vAlign w:val="center"/>
            <w:hideMark/>
          </w:tcPr>
          <w:p w14:paraId="624CADF9"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Suma całkowita</w:t>
            </w:r>
          </w:p>
        </w:tc>
        <w:tc>
          <w:tcPr>
            <w:tcW w:w="381" w:type="pct"/>
            <w:tcBorders>
              <w:top w:val="nil"/>
              <w:left w:val="nil"/>
              <w:bottom w:val="single" w:sz="4" w:space="0" w:color="auto"/>
              <w:right w:val="nil"/>
            </w:tcBorders>
            <w:shd w:val="clear" w:color="auto" w:fill="auto"/>
            <w:noWrap/>
            <w:vAlign w:val="center"/>
            <w:hideMark/>
          </w:tcPr>
          <w:p w14:paraId="32BB24A4"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428" w:type="pct"/>
            <w:tcBorders>
              <w:top w:val="nil"/>
              <w:left w:val="nil"/>
              <w:bottom w:val="single" w:sz="4" w:space="0" w:color="auto"/>
              <w:right w:val="nil"/>
            </w:tcBorders>
            <w:shd w:val="clear" w:color="auto" w:fill="auto"/>
            <w:noWrap/>
            <w:vAlign w:val="center"/>
            <w:hideMark/>
          </w:tcPr>
          <w:p w14:paraId="507972BB"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238" w:type="pct"/>
            <w:tcBorders>
              <w:top w:val="nil"/>
              <w:left w:val="nil"/>
              <w:bottom w:val="single" w:sz="4" w:space="0" w:color="auto"/>
              <w:right w:val="nil"/>
            </w:tcBorders>
            <w:shd w:val="clear" w:color="auto" w:fill="auto"/>
            <w:noWrap/>
            <w:vAlign w:val="center"/>
            <w:hideMark/>
          </w:tcPr>
          <w:p w14:paraId="5E3350E4"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333" w:type="pct"/>
            <w:tcBorders>
              <w:top w:val="nil"/>
              <w:left w:val="nil"/>
              <w:bottom w:val="single" w:sz="4" w:space="0" w:color="auto"/>
              <w:right w:val="single" w:sz="4" w:space="0" w:color="auto"/>
            </w:tcBorders>
            <w:shd w:val="clear" w:color="auto" w:fill="auto"/>
            <w:noWrap/>
            <w:vAlign w:val="center"/>
            <w:hideMark/>
          </w:tcPr>
          <w:p w14:paraId="71B31650" w14:textId="77777777" w:rsidR="00DB2997" w:rsidRPr="00DB2997" w:rsidRDefault="00DB2997" w:rsidP="00DB2997">
            <w:pPr>
              <w:spacing w:before="0" w:after="0" w:line="240" w:lineRule="auto"/>
              <w:rPr>
                <w:rFonts w:ascii="Arial" w:eastAsia="Times New Roman" w:hAnsi="Arial" w:cs="Arial"/>
                <w:color w:val="FFFFFF"/>
                <w:sz w:val="16"/>
                <w:szCs w:val="16"/>
                <w:lang w:eastAsia="pl-PL"/>
              </w:rPr>
            </w:pPr>
            <w:r w:rsidRPr="00DB2997">
              <w:rPr>
                <w:rFonts w:ascii="Arial" w:eastAsia="Times New Roman" w:hAnsi="Arial" w:cs="Arial"/>
                <w:color w:val="FFFFFF"/>
                <w:sz w:val="16"/>
                <w:szCs w:val="16"/>
                <w:lang w:eastAsia="pl-PL"/>
              </w:rPr>
              <w:t>nie dotyczy</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7E6BF2F2"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2 009 926 510</w:t>
            </w: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41FBC"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1 690 899 016</w:t>
            </w:r>
          </w:p>
        </w:tc>
        <w:tc>
          <w:tcPr>
            <w:tcW w:w="429" w:type="pct"/>
            <w:tcBorders>
              <w:top w:val="nil"/>
              <w:left w:val="nil"/>
              <w:bottom w:val="single" w:sz="4" w:space="0" w:color="auto"/>
              <w:right w:val="single" w:sz="4" w:space="0" w:color="auto"/>
            </w:tcBorders>
            <w:shd w:val="clear" w:color="auto" w:fill="auto"/>
            <w:noWrap/>
            <w:vAlign w:val="center"/>
            <w:hideMark/>
          </w:tcPr>
          <w:p w14:paraId="4C521F7A"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319 027 494</w:t>
            </w:r>
          </w:p>
        </w:tc>
        <w:tc>
          <w:tcPr>
            <w:tcW w:w="431" w:type="pct"/>
            <w:tcBorders>
              <w:top w:val="nil"/>
              <w:left w:val="nil"/>
              <w:bottom w:val="single" w:sz="4" w:space="0" w:color="auto"/>
              <w:right w:val="single" w:sz="4" w:space="0" w:color="auto"/>
            </w:tcBorders>
            <w:shd w:val="clear" w:color="auto" w:fill="auto"/>
            <w:noWrap/>
            <w:vAlign w:val="center"/>
            <w:hideMark/>
          </w:tcPr>
          <w:p w14:paraId="058E5D4C"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766 457 624</w:t>
            </w:r>
          </w:p>
        </w:tc>
        <w:tc>
          <w:tcPr>
            <w:tcW w:w="379" w:type="pct"/>
            <w:tcBorders>
              <w:top w:val="nil"/>
              <w:left w:val="nil"/>
              <w:bottom w:val="single" w:sz="4" w:space="0" w:color="auto"/>
              <w:right w:val="single" w:sz="4" w:space="0" w:color="auto"/>
            </w:tcBorders>
            <w:shd w:val="clear" w:color="auto" w:fill="auto"/>
            <w:noWrap/>
            <w:vAlign w:val="center"/>
            <w:hideMark/>
          </w:tcPr>
          <w:p w14:paraId="419DD525"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570 854 404</w:t>
            </w:r>
          </w:p>
        </w:tc>
        <w:tc>
          <w:tcPr>
            <w:tcW w:w="382" w:type="pct"/>
            <w:tcBorders>
              <w:top w:val="nil"/>
              <w:left w:val="nil"/>
              <w:bottom w:val="single" w:sz="4" w:space="0" w:color="auto"/>
              <w:right w:val="single" w:sz="4" w:space="0" w:color="auto"/>
            </w:tcBorders>
            <w:shd w:val="clear" w:color="auto" w:fill="auto"/>
            <w:noWrap/>
            <w:vAlign w:val="center"/>
            <w:hideMark/>
          </w:tcPr>
          <w:p w14:paraId="5F06D08B"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195 603 220</w:t>
            </w:r>
          </w:p>
        </w:tc>
        <w:tc>
          <w:tcPr>
            <w:tcW w:w="428" w:type="pct"/>
            <w:tcBorders>
              <w:top w:val="nil"/>
              <w:left w:val="nil"/>
              <w:bottom w:val="single" w:sz="4" w:space="0" w:color="auto"/>
              <w:right w:val="single" w:sz="4" w:space="0" w:color="auto"/>
            </w:tcBorders>
            <w:shd w:val="clear" w:color="auto" w:fill="auto"/>
            <w:noWrap/>
            <w:vAlign w:val="center"/>
            <w:hideMark/>
          </w:tcPr>
          <w:p w14:paraId="237B581D"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2 776 384 134</w:t>
            </w:r>
          </w:p>
        </w:tc>
        <w:tc>
          <w:tcPr>
            <w:tcW w:w="333" w:type="pct"/>
            <w:tcBorders>
              <w:top w:val="nil"/>
              <w:left w:val="nil"/>
              <w:bottom w:val="single" w:sz="4" w:space="0" w:color="auto"/>
              <w:right w:val="single" w:sz="4" w:space="0" w:color="auto"/>
            </w:tcBorders>
            <w:shd w:val="clear" w:color="auto" w:fill="auto"/>
            <w:noWrap/>
            <w:vAlign w:val="center"/>
            <w:hideMark/>
          </w:tcPr>
          <w:p w14:paraId="4DF00E6D" w14:textId="77777777" w:rsidR="00DB2997" w:rsidRPr="00DB2997" w:rsidRDefault="00DB2997" w:rsidP="00DB2997">
            <w:pPr>
              <w:spacing w:before="0" w:after="0" w:line="240" w:lineRule="auto"/>
              <w:rPr>
                <w:rFonts w:ascii="Arial" w:eastAsia="Times New Roman" w:hAnsi="Arial" w:cs="Arial"/>
                <w:b/>
                <w:bCs/>
                <w:color w:val="000000"/>
                <w:sz w:val="16"/>
                <w:szCs w:val="16"/>
                <w:lang w:eastAsia="pl-PL"/>
              </w:rPr>
            </w:pPr>
            <w:r w:rsidRPr="00DB2997">
              <w:rPr>
                <w:rFonts w:ascii="Arial" w:eastAsia="Times New Roman" w:hAnsi="Arial" w:cs="Arial"/>
                <w:b/>
                <w:bCs/>
                <w:color w:val="000000"/>
                <w:sz w:val="16"/>
                <w:szCs w:val="16"/>
                <w:lang w:eastAsia="pl-PL"/>
              </w:rPr>
              <w:t>72,39%</w:t>
            </w:r>
          </w:p>
        </w:tc>
      </w:tr>
    </w:tbl>
    <w:p w14:paraId="794C007C" w14:textId="73BB8C8E" w:rsidR="006F1BD1" w:rsidRPr="005D6CAD" w:rsidRDefault="006F1BD1">
      <w:pPr>
        <w:spacing w:before="0" w:after="160" w:line="259" w:lineRule="auto"/>
        <w:rPr>
          <w:rFonts w:ascii="Arial" w:hAnsi="Arial" w:cs="Arial"/>
          <w:sz w:val="20"/>
          <w:szCs w:val="20"/>
        </w:rPr>
      </w:pPr>
      <w:r w:rsidRPr="005D6CAD">
        <w:rPr>
          <w:rFonts w:ascii="Arial" w:hAnsi="Arial" w:cs="Arial"/>
          <w:sz w:val="20"/>
          <w:szCs w:val="20"/>
        </w:rPr>
        <w:br w:type="page"/>
      </w:r>
    </w:p>
    <w:p w14:paraId="07717D19" w14:textId="18BA5C5E" w:rsidR="005A6083" w:rsidRPr="00037082" w:rsidRDefault="00D44D63" w:rsidP="005D6CAD">
      <w:pPr>
        <w:pStyle w:val="Nagwek1"/>
      </w:pPr>
      <w:bookmarkStart w:id="195" w:name="_Toc96274542"/>
      <w:bookmarkStart w:id="196" w:name="_Toc97495226"/>
      <w:bookmarkStart w:id="197" w:name="_Toc1362476846"/>
      <w:r w:rsidRPr="00037082">
        <w:t xml:space="preserve">4. </w:t>
      </w:r>
      <w:r w:rsidR="005A6083" w:rsidRPr="00037082">
        <w:t>Warunki podstawowe</w:t>
      </w:r>
      <w:bookmarkEnd w:id="195"/>
      <w:bookmarkEnd w:id="196"/>
      <w:r w:rsidR="005A6083" w:rsidRPr="00037082">
        <w:t xml:space="preserve"> </w:t>
      </w:r>
      <w:bookmarkEnd w:id="197"/>
    </w:p>
    <w:p w14:paraId="45CD8A39" w14:textId="07DF3FDB" w:rsidR="005A6083" w:rsidRPr="00037082" w:rsidRDefault="00514330" w:rsidP="00514330">
      <w:pPr>
        <w:pStyle w:val="Text1"/>
        <w:spacing w:before="0" w:after="0" w:line="276" w:lineRule="auto"/>
        <w:ind w:left="0"/>
        <w:jc w:val="both"/>
        <w:rPr>
          <w:rFonts w:ascii="Arial" w:hAnsi="Arial" w:cs="Arial"/>
          <w:sz w:val="20"/>
          <w:szCs w:val="20"/>
        </w:rPr>
      </w:pPr>
      <w:r w:rsidRPr="00037082">
        <w:rPr>
          <w:rFonts w:ascii="Arial" w:hAnsi="Arial" w:cs="Arial"/>
          <w:sz w:val="20"/>
          <w:szCs w:val="20"/>
        </w:rPr>
        <w:t>Tabela 12:  Warunki podstawowe</w:t>
      </w:r>
    </w:p>
    <w:tbl>
      <w:tblPr>
        <w:tblStyle w:val="Tabela-Siatka5"/>
        <w:tblpPr w:leftFromText="141" w:rightFromText="141" w:vertAnchor="text" w:tblpX="-998" w:tblpY="1"/>
        <w:tblOverlap w:val="never"/>
        <w:tblW w:w="15884" w:type="dxa"/>
        <w:tblLayout w:type="fixed"/>
        <w:tblLook w:val="04A0" w:firstRow="1" w:lastRow="0" w:firstColumn="1" w:lastColumn="0" w:noHBand="0" w:noVBand="1"/>
        <w:tblCaption w:val="Tabela 12:  Warunki podstawowe"/>
        <w:tblDescription w:val="Tabela 12:  Warunki podstawowe"/>
      </w:tblPr>
      <w:tblGrid>
        <w:gridCol w:w="1560"/>
        <w:gridCol w:w="965"/>
        <w:gridCol w:w="1870"/>
        <w:gridCol w:w="1340"/>
        <w:gridCol w:w="2063"/>
        <w:gridCol w:w="1105"/>
        <w:gridCol w:w="29"/>
        <w:gridCol w:w="3402"/>
        <w:gridCol w:w="3550"/>
      </w:tblGrid>
      <w:tr w:rsidR="00037082" w:rsidRPr="003C0F66" w14:paraId="67BA97F0" w14:textId="77777777" w:rsidTr="007A49B8">
        <w:trPr>
          <w:trHeight w:val="1364"/>
          <w:tblHeader/>
        </w:trPr>
        <w:tc>
          <w:tcPr>
            <w:tcW w:w="1560" w:type="dxa"/>
            <w:shd w:val="clear" w:color="auto" w:fill="FFE599" w:themeFill="accent4" w:themeFillTint="66"/>
            <w:vAlign w:val="center"/>
          </w:tcPr>
          <w:p w14:paraId="448F15A3" w14:textId="77777777" w:rsidR="00037082" w:rsidRPr="003C0F66" w:rsidRDefault="00037082" w:rsidP="007A49B8">
            <w:pPr>
              <w:spacing w:before="240" w:after="0" w:line="240" w:lineRule="auto"/>
              <w:rPr>
                <w:rFonts w:ascii="Arial" w:eastAsia="Calibri" w:hAnsi="Arial" w:cs="Arial"/>
                <w:bCs/>
                <w:sz w:val="18"/>
                <w:szCs w:val="18"/>
              </w:rPr>
            </w:pPr>
            <w:bookmarkStart w:id="198" w:name="_Hlk88823597"/>
            <w:r w:rsidRPr="003C0F66">
              <w:rPr>
                <w:rFonts w:ascii="Arial" w:eastAsia="Calibri" w:hAnsi="Arial" w:cs="Arial"/>
                <w:bCs/>
                <w:sz w:val="18"/>
                <w:szCs w:val="18"/>
              </w:rPr>
              <w:t>Warunki podstawowe</w:t>
            </w:r>
          </w:p>
        </w:tc>
        <w:tc>
          <w:tcPr>
            <w:tcW w:w="965" w:type="dxa"/>
            <w:shd w:val="clear" w:color="auto" w:fill="FFE599" w:themeFill="accent4" w:themeFillTint="66"/>
            <w:vAlign w:val="center"/>
          </w:tcPr>
          <w:p w14:paraId="403DE5BB" w14:textId="77777777" w:rsidR="00037082" w:rsidRPr="003C0F66" w:rsidRDefault="00037082" w:rsidP="007A49B8">
            <w:pPr>
              <w:spacing w:before="240" w:after="0" w:line="240" w:lineRule="auto"/>
              <w:rPr>
                <w:rFonts w:ascii="Arial" w:eastAsia="Calibri" w:hAnsi="Arial" w:cs="Arial"/>
                <w:bCs/>
                <w:sz w:val="18"/>
                <w:szCs w:val="18"/>
              </w:rPr>
            </w:pPr>
            <w:r w:rsidRPr="003C0F66">
              <w:rPr>
                <w:rFonts w:ascii="Arial" w:eastAsia="Calibri" w:hAnsi="Arial" w:cs="Arial"/>
                <w:bCs/>
                <w:sz w:val="18"/>
                <w:szCs w:val="18"/>
              </w:rPr>
              <w:t>Fundusz</w:t>
            </w:r>
          </w:p>
        </w:tc>
        <w:tc>
          <w:tcPr>
            <w:tcW w:w="1870" w:type="dxa"/>
            <w:shd w:val="clear" w:color="auto" w:fill="FFE599" w:themeFill="accent4" w:themeFillTint="66"/>
            <w:vAlign w:val="center"/>
          </w:tcPr>
          <w:p w14:paraId="21A316C5" w14:textId="77777777" w:rsidR="00037082" w:rsidRPr="003C0F66" w:rsidRDefault="00037082" w:rsidP="007A49B8">
            <w:pPr>
              <w:spacing w:before="240" w:after="0" w:line="240" w:lineRule="auto"/>
              <w:rPr>
                <w:rFonts w:ascii="Arial" w:eastAsia="Calibri" w:hAnsi="Arial" w:cs="Arial"/>
                <w:bCs/>
                <w:sz w:val="18"/>
                <w:szCs w:val="18"/>
              </w:rPr>
            </w:pPr>
            <w:r w:rsidRPr="003C0F66">
              <w:rPr>
                <w:rFonts w:ascii="Arial" w:eastAsia="Calibri" w:hAnsi="Arial" w:cs="Arial"/>
                <w:bCs/>
                <w:sz w:val="18"/>
                <w:szCs w:val="18"/>
              </w:rPr>
              <w:t>Cel szczegółowy</w:t>
            </w:r>
          </w:p>
        </w:tc>
        <w:tc>
          <w:tcPr>
            <w:tcW w:w="1340" w:type="dxa"/>
            <w:shd w:val="clear" w:color="auto" w:fill="FFE599" w:themeFill="accent4" w:themeFillTint="66"/>
            <w:vAlign w:val="center"/>
          </w:tcPr>
          <w:p w14:paraId="08AD4342" w14:textId="77777777" w:rsidR="00037082" w:rsidRPr="003C0F66" w:rsidRDefault="00037082" w:rsidP="007A49B8">
            <w:pPr>
              <w:spacing w:before="240" w:after="0" w:line="240" w:lineRule="auto"/>
              <w:rPr>
                <w:rFonts w:ascii="Arial" w:eastAsia="Calibri" w:hAnsi="Arial" w:cs="Arial"/>
                <w:bCs/>
                <w:sz w:val="18"/>
                <w:szCs w:val="18"/>
              </w:rPr>
            </w:pPr>
            <w:r w:rsidRPr="003C0F66">
              <w:rPr>
                <w:rFonts w:ascii="Arial" w:eastAsia="Calibri" w:hAnsi="Arial" w:cs="Arial"/>
                <w:bCs/>
                <w:sz w:val="18"/>
                <w:szCs w:val="18"/>
              </w:rPr>
              <w:t>Spełnienie warunku podstawowego</w:t>
            </w:r>
          </w:p>
        </w:tc>
        <w:tc>
          <w:tcPr>
            <w:tcW w:w="2063" w:type="dxa"/>
            <w:shd w:val="clear" w:color="auto" w:fill="FFE599" w:themeFill="accent4" w:themeFillTint="66"/>
            <w:vAlign w:val="center"/>
          </w:tcPr>
          <w:p w14:paraId="79F9FD96" w14:textId="77777777" w:rsidR="00037082" w:rsidRPr="003C0F66" w:rsidRDefault="00037082" w:rsidP="007A49B8">
            <w:pPr>
              <w:spacing w:before="240" w:after="0" w:line="240" w:lineRule="auto"/>
              <w:rPr>
                <w:rFonts w:ascii="Arial" w:eastAsia="Calibri" w:hAnsi="Arial" w:cs="Arial"/>
                <w:bCs/>
                <w:sz w:val="18"/>
                <w:szCs w:val="18"/>
              </w:rPr>
            </w:pPr>
            <w:r w:rsidRPr="003C0F66">
              <w:rPr>
                <w:rFonts w:ascii="Arial" w:eastAsia="Calibri" w:hAnsi="Arial" w:cs="Arial"/>
                <w:bCs/>
                <w:sz w:val="18"/>
                <w:szCs w:val="18"/>
              </w:rPr>
              <w:t xml:space="preserve">Kryteria </w:t>
            </w:r>
          </w:p>
        </w:tc>
        <w:tc>
          <w:tcPr>
            <w:tcW w:w="1105" w:type="dxa"/>
            <w:shd w:val="clear" w:color="auto" w:fill="FFE599" w:themeFill="accent4" w:themeFillTint="66"/>
            <w:vAlign w:val="center"/>
          </w:tcPr>
          <w:p w14:paraId="06824FB1" w14:textId="77777777" w:rsidR="00037082" w:rsidRPr="003C0F66" w:rsidRDefault="00037082" w:rsidP="007A49B8">
            <w:pPr>
              <w:spacing w:before="240" w:after="0" w:line="240" w:lineRule="auto"/>
              <w:rPr>
                <w:rFonts w:ascii="Arial" w:eastAsia="Calibri" w:hAnsi="Arial" w:cs="Arial"/>
                <w:bCs/>
                <w:sz w:val="18"/>
                <w:szCs w:val="18"/>
              </w:rPr>
            </w:pPr>
            <w:r w:rsidRPr="003C0F66">
              <w:rPr>
                <w:rFonts w:ascii="Arial" w:eastAsia="Calibri" w:hAnsi="Arial" w:cs="Arial"/>
                <w:bCs/>
                <w:sz w:val="18"/>
                <w:szCs w:val="18"/>
              </w:rPr>
              <w:t xml:space="preserve">Spełnienie kryteriów </w:t>
            </w:r>
          </w:p>
        </w:tc>
        <w:tc>
          <w:tcPr>
            <w:tcW w:w="3431" w:type="dxa"/>
            <w:gridSpan w:val="2"/>
            <w:shd w:val="clear" w:color="auto" w:fill="FFE599" w:themeFill="accent4" w:themeFillTint="66"/>
            <w:vAlign w:val="center"/>
          </w:tcPr>
          <w:p w14:paraId="5037F7DE" w14:textId="77777777" w:rsidR="00037082" w:rsidRPr="003C0F66" w:rsidRDefault="00037082" w:rsidP="007A49B8">
            <w:pPr>
              <w:spacing w:before="240" w:after="0" w:line="240" w:lineRule="auto"/>
              <w:rPr>
                <w:rFonts w:ascii="Arial" w:eastAsia="Calibri" w:hAnsi="Arial" w:cs="Arial"/>
                <w:bCs/>
                <w:sz w:val="18"/>
                <w:szCs w:val="18"/>
              </w:rPr>
            </w:pPr>
            <w:r w:rsidRPr="003C0F66">
              <w:rPr>
                <w:rFonts w:ascii="Arial" w:eastAsia="Calibri" w:hAnsi="Arial" w:cs="Arial"/>
                <w:bCs/>
                <w:sz w:val="18"/>
                <w:szCs w:val="18"/>
              </w:rPr>
              <w:t>Odniesienie do odpowiednich dokumentów</w:t>
            </w:r>
          </w:p>
        </w:tc>
        <w:tc>
          <w:tcPr>
            <w:tcW w:w="3550" w:type="dxa"/>
            <w:shd w:val="clear" w:color="auto" w:fill="FFE599" w:themeFill="accent4" w:themeFillTint="66"/>
            <w:vAlign w:val="center"/>
          </w:tcPr>
          <w:p w14:paraId="0E2CCCD4" w14:textId="77777777" w:rsidR="00037082" w:rsidRPr="003C0F66" w:rsidRDefault="00037082" w:rsidP="007A49B8">
            <w:pPr>
              <w:spacing w:before="240" w:after="0" w:line="240" w:lineRule="auto"/>
              <w:rPr>
                <w:rFonts w:ascii="Arial" w:eastAsia="Calibri" w:hAnsi="Arial" w:cs="Arial"/>
                <w:bCs/>
                <w:sz w:val="18"/>
                <w:szCs w:val="18"/>
              </w:rPr>
            </w:pPr>
            <w:r w:rsidRPr="003C0F66">
              <w:rPr>
                <w:rFonts w:ascii="Arial" w:eastAsia="Calibri" w:hAnsi="Arial" w:cs="Arial"/>
                <w:bCs/>
                <w:sz w:val="18"/>
                <w:szCs w:val="18"/>
              </w:rPr>
              <w:t>Uzasadnienie</w:t>
            </w:r>
          </w:p>
        </w:tc>
      </w:tr>
      <w:tr w:rsidR="00037082" w:rsidRPr="003C0F66" w14:paraId="279871A6" w14:textId="77777777" w:rsidTr="007A49B8">
        <w:trPr>
          <w:trHeight w:val="551"/>
        </w:trPr>
        <w:tc>
          <w:tcPr>
            <w:tcW w:w="1560" w:type="dxa"/>
            <w:vMerge w:val="restart"/>
            <w:shd w:val="clear" w:color="auto" w:fill="D5DCE4" w:themeFill="text2" w:themeFillTint="33"/>
          </w:tcPr>
          <w:p w14:paraId="7C63B17E"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Skuteczne mechanizmy monitorowania rynku zamówień publicznych</w:t>
            </w:r>
          </w:p>
        </w:tc>
        <w:tc>
          <w:tcPr>
            <w:tcW w:w="965" w:type="dxa"/>
            <w:vMerge w:val="restart"/>
          </w:tcPr>
          <w:p w14:paraId="179D30C7"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EFRR,</w:t>
            </w:r>
          </w:p>
          <w:p w14:paraId="0464FB78"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EFS+</w:t>
            </w:r>
          </w:p>
        </w:tc>
        <w:tc>
          <w:tcPr>
            <w:tcW w:w="1870" w:type="dxa"/>
            <w:vMerge w:val="restart"/>
          </w:tcPr>
          <w:p w14:paraId="310FCE69"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Warunek mający zastosowanie do wszystkich celów szczegółowych</w:t>
            </w:r>
          </w:p>
        </w:tc>
        <w:tc>
          <w:tcPr>
            <w:tcW w:w="1340" w:type="dxa"/>
            <w:vMerge w:val="restart"/>
          </w:tcPr>
          <w:p w14:paraId="466E653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Tak</w:t>
            </w:r>
          </w:p>
          <w:p w14:paraId="142EBFDC" w14:textId="77777777" w:rsidR="00037082" w:rsidRPr="003C0F66" w:rsidRDefault="00037082" w:rsidP="007A49B8">
            <w:pPr>
              <w:spacing w:before="0" w:after="0" w:line="240" w:lineRule="auto"/>
              <w:rPr>
                <w:rFonts w:ascii="Arial" w:eastAsia="Calibri" w:hAnsi="Arial" w:cs="Arial"/>
                <w:sz w:val="18"/>
                <w:szCs w:val="18"/>
              </w:rPr>
            </w:pPr>
          </w:p>
          <w:p w14:paraId="60832792"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Warunek podstawowy został spełniony na podstawie art. 83 i 84 dyrektywy 2014/24/UE oraz art. 99 i 100 dyrektywy 2014/25/UE) Urząd Zamówień Publicznych (dalej UZP)</w:t>
            </w:r>
          </w:p>
          <w:p w14:paraId="22920546" w14:textId="77777777" w:rsidR="00037082" w:rsidRPr="003C0F66" w:rsidRDefault="00037082" w:rsidP="007A49B8">
            <w:pPr>
              <w:spacing w:before="0" w:after="0" w:line="240" w:lineRule="auto"/>
              <w:rPr>
                <w:rFonts w:ascii="Arial" w:eastAsia="Calibri" w:hAnsi="Arial" w:cs="Arial"/>
                <w:sz w:val="18"/>
                <w:szCs w:val="18"/>
              </w:rPr>
            </w:pPr>
          </w:p>
        </w:tc>
        <w:tc>
          <w:tcPr>
            <w:tcW w:w="2063" w:type="dxa"/>
          </w:tcPr>
          <w:p w14:paraId="56E12439"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Istnienie mechanizmów monitorowania obejmujących </w:t>
            </w:r>
          </w:p>
          <w:p w14:paraId="163777BA"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wszystkie umowy w sprawie zamówień publicznych oraz </w:t>
            </w:r>
          </w:p>
          <w:p w14:paraId="68F8C5F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postępowania w sprawie tych zamówień w ramach Funduszy </w:t>
            </w:r>
          </w:p>
          <w:p w14:paraId="2ACF0200"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zgodnie z prawodawstwem Unii dotyczącym zamówień. </w:t>
            </w:r>
          </w:p>
          <w:p w14:paraId="628C841A"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Wymóg ten obejmuje:</w:t>
            </w:r>
          </w:p>
          <w:p w14:paraId="43B4CBF0" w14:textId="77777777" w:rsidR="00037082" w:rsidRPr="003C0F66" w:rsidRDefault="00037082" w:rsidP="007A49B8">
            <w:pPr>
              <w:spacing w:before="0" w:after="0" w:line="240" w:lineRule="auto"/>
              <w:rPr>
                <w:rFonts w:ascii="Arial" w:eastAsia="Calibri" w:hAnsi="Arial" w:cs="Arial"/>
                <w:b/>
                <w:bCs/>
                <w:sz w:val="18"/>
                <w:szCs w:val="18"/>
              </w:rPr>
            </w:pPr>
          </w:p>
          <w:p w14:paraId="0A007EA6"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1</w:t>
            </w:r>
          </w:p>
          <w:p w14:paraId="50074C38"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Rozwiązania mające zapewnić gromadzenie faktycznych i wiarygodnych danych dotyczących postępowań w sprawie zamówień publicznych o wartości powyżej unijnych progów zgodnie z obowiązkami sprawozdawczymi na mocy art. 83 i 84 dyrektywy 2014/24/UE oraz art. 99 i 100 dyrektywy 2014/25/UE;</w:t>
            </w:r>
          </w:p>
        </w:tc>
        <w:tc>
          <w:tcPr>
            <w:tcW w:w="1105" w:type="dxa"/>
            <w:vMerge w:val="restart"/>
          </w:tcPr>
          <w:p w14:paraId="4303D6B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Tak</w:t>
            </w:r>
          </w:p>
        </w:tc>
        <w:tc>
          <w:tcPr>
            <w:tcW w:w="3431" w:type="dxa"/>
            <w:gridSpan w:val="2"/>
            <w:vMerge w:val="restart"/>
          </w:tcPr>
          <w:p w14:paraId="0551D4B3"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 xml:space="preserve">Warunek spełniony poprzez Ustawę z dnia 11 września 2019 r. - Prawo zamówień publicznych (Dz.U. 2019 poz. 2019) oraz Rozporządzenia Ministra Rozwoju i Finansów z dnia 15 grudnia 2016 r. w sprawie informacji zawartych w rocznym sprawozdaniu o udzielonych zamówieniach, jego wzoru oraz sposobu przekazywania (Dz. U. 2016 poz. 2038). Zgodnie z Art. 83 i 84 dyrektywy 2014/24/UE oraz art. 99 i 100 dyrektywy 2014/25/UE) Urząd Zamówień Publicznych (UZP) przygotowuje co 3 lata sprawozdania z monitorowania sytemu zamówień publicznych oparte o dane otrzymywane od zamawiających w rocznych sprawozdaniach o udzielonych zamówieniach publicznych, dane pochodzące z bazy TED (Tenders Electronic Daily będącej „Suplementem do Dziennika Urzędowego Unii Europejskiej") oraz informacje o wynikach kontroli  prowadzonych przez Prezesa UZP. </w:t>
            </w:r>
          </w:p>
          <w:p w14:paraId="2F5987CF"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UZP ma dostęp do wszystkich danych wymaganych w ramach warunkowości podstawowej z wyjątkiem danych dotyczących finalnej ceny po wykonaniu zamówienia, które nie są obligatoryjne. W przypadku podejrzenia zmowy przetargowej, UZP przekazuje informację w tym zakresie do UOKiK, z którym na podstawie odrębnego porozumienia realizowana jest współpraca obu instytucji i wymiana informacji.</w:t>
            </w:r>
          </w:p>
          <w:p w14:paraId="18BBCD32" w14:textId="77777777" w:rsidR="00037082" w:rsidRPr="003C0F66" w:rsidRDefault="00037082" w:rsidP="007A49B8">
            <w:pPr>
              <w:spacing w:before="0" w:after="0" w:line="240" w:lineRule="auto"/>
              <w:rPr>
                <w:rFonts w:ascii="Arial" w:eastAsia="Calibri" w:hAnsi="Arial" w:cs="Arial"/>
                <w:bCs/>
                <w:sz w:val="18"/>
                <w:szCs w:val="18"/>
              </w:rPr>
            </w:pPr>
          </w:p>
          <w:p w14:paraId="77BBA518" w14:textId="77777777" w:rsidR="00037082" w:rsidRPr="003C0F66" w:rsidRDefault="00037082" w:rsidP="007A49B8">
            <w:pPr>
              <w:spacing w:before="0" w:after="0" w:line="240" w:lineRule="auto"/>
              <w:rPr>
                <w:rFonts w:ascii="Arial" w:eastAsia="Calibri" w:hAnsi="Arial" w:cs="Arial"/>
                <w:bCs/>
                <w:color w:val="000000"/>
                <w:sz w:val="18"/>
                <w:szCs w:val="18"/>
              </w:rPr>
            </w:pPr>
            <w:r w:rsidRPr="003C0F66">
              <w:rPr>
                <w:rFonts w:ascii="Arial" w:eastAsia="Calibri" w:hAnsi="Arial" w:cs="Arial"/>
                <w:bCs/>
                <w:sz w:val="18"/>
                <w:szCs w:val="18"/>
              </w:rPr>
              <w:t>Link do ustawy:</w:t>
            </w:r>
            <w:r w:rsidRPr="003C0F66">
              <w:rPr>
                <w:rFonts w:ascii="Arial" w:eastAsia="Calibri" w:hAnsi="Arial" w:cs="Arial"/>
                <w:sz w:val="18"/>
                <w:szCs w:val="18"/>
              </w:rPr>
              <w:t xml:space="preserve"> </w:t>
            </w:r>
            <w:hyperlink r:id="rId20" w:history="1">
              <w:r w:rsidRPr="003C0F66">
                <w:rPr>
                  <w:rFonts w:ascii="Arial" w:eastAsia="Calibri" w:hAnsi="Arial" w:cs="Arial"/>
                  <w:bCs/>
                  <w:color w:val="000000"/>
                  <w:sz w:val="18"/>
                  <w:szCs w:val="18"/>
                </w:rPr>
                <w:t>http://isap.sejm.gov.pl/isap.nsf/download.xsp/WDU20190002019/U/D20192019Lj.pdf</w:t>
              </w:r>
            </w:hyperlink>
            <w:r w:rsidRPr="003C0F66">
              <w:rPr>
                <w:rFonts w:ascii="Arial" w:eastAsia="Calibri" w:hAnsi="Arial" w:cs="Arial"/>
                <w:bCs/>
                <w:color w:val="000000"/>
                <w:sz w:val="18"/>
                <w:szCs w:val="18"/>
              </w:rPr>
              <w:t xml:space="preserve"> </w:t>
            </w:r>
          </w:p>
          <w:p w14:paraId="74B970D1" w14:textId="77777777" w:rsidR="00037082" w:rsidRPr="003C0F66" w:rsidRDefault="00037082" w:rsidP="007A49B8">
            <w:pPr>
              <w:spacing w:before="0" w:after="0" w:line="240" w:lineRule="auto"/>
              <w:rPr>
                <w:rFonts w:ascii="Arial" w:eastAsia="Calibri" w:hAnsi="Arial" w:cs="Arial"/>
                <w:bCs/>
                <w:color w:val="000000"/>
                <w:sz w:val="18"/>
                <w:szCs w:val="18"/>
              </w:rPr>
            </w:pPr>
          </w:p>
          <w:p w14:paraId="0929FFBC" w14:textId="77777777" w:rsidR="00037082" w:rsidRPr="003C0F66" w:rsidRDefault="00037082" w:rsidP="007A49B8">
            <w:pPr>
              <w:spacing w:before="0" w:after="0" w:line="240" w:lineRule="auto"/>
              <w:rPr>
                <w:rFonts w:ascii="Arial" w:eastAsia="Calibri" w:hAnsi="Arial" w:cs="Arial"/>
                <w:sz w:val="18"/>
                <w:szCs w:val="18"/>
              </w:rPr>
            </w:pPr>
          </w:p>
        </w:tc>
        <w:tc>
          <w:tcPr>
            <w:tcW w:w="3550" w:type="dxa"/>
          </w:tcPr>
          <w:p w14:paraId="2B4481E0"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1</w:t>
            </w:r>
          </w:p>
          <w:p w14:paraId="7E373926"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Cs/>
                <w:sz w:val="18"/>
                <w:szCs w:val="18"/>
              </w:rPr>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w:t>
            </w:r>
            <w:r w:rsidRPr="003C0F66">
              <w:rPr>
                <w:rFonts w:ascii="Arial" w:eastAsia="Calibri" w:hAnsi="Arial" w:cs="Arial"/>
                <w:b/>
                <w:bCs/>
                <w:sz w:val="18"/>
                <w:szCs w:val="18"/>
              </w:rPr>
              <w:t>.</w:t>
            </w:r>
          </w:p>
        </w:tc>
      </w:tr>
      <w:tr w:rsidR="00037082" w:rsidRPr="003C0F66" w14:paraId="072706FF" w14:textId="77777777" w:rsidTr="007A49B8">
        <w:trPr>
          <w:trHeight w:val="401"/>
        </w:trPr>
        <w:tc>
          <w:tcPr>
            <w:tcW w:w="1560" w:type="dxa"/>
            <w:vMerge/>
            <w:shd w:val="clear" w:color="auto" w:fill="D5DCE4" w:themeFill="text2" w:themeFillTint="33"/>
          </w:tcPr>
          <w:p w14:paraId="1E4CB71D"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965" w:type="dxa"/>
            <w:vMerge/>
          </w:tcPr>
          <w:p w14:paraId="001983CB"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1870" w:type="dxa"/>
            <w:vMerge/>
          </w:tcPr>
          <w:p w14:paraId="6DE1B552"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1340" w:type="dxa"/>
            <w:vMerge/>
          </w:tcPr>
          <w:p w14:paraId="06F5FBF0"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2063" w:type="dxa"/>
          </w:tcPr>
          <w:p w14:paraId="25CECBBA"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2</w:t>
            </w:r>
          </w:p>
          <w:p w14:paraId="096A787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Rozwiązania mające zapewnić, by dane obejmowały co najmniej następujące elementy: </w:t>
            </w:r>
          </w:p>
          <w:p w14:paraId="549D05B0" w14:textId="77777777" w:rsidR="00037082" w:rsidRPr="003C0F66" w:rsidRDefault="00037082" w:rsidP="007A49B8">
            <w:pPr>
              <w:spacing w:before="0" w:after="0" w:line="240" w:lineRule="auto"/>
              <w:rPr>
                <w:rFonts w:ascii="Arial" w:eastAsia="Calibri" w:hAnsi="Arial" w:cs="Arial"/>
                <w:sz w:val="18"/>
                <w:szCs w:val="18"/>
              </w:rPr>
            </w:pPr>
          </w:p>
          <w:p w14:paraId="26F00635"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a) jakość i natężenie konkurencji: nazwiska/nazwy zwycięskich oferentów, liczba oferentów na początku postępowania oraz wartość umowy;</w:t>
            </w:r>
          </w:p>
          <w:p w14:paraId="612AEDDA" w14:textId="77777777" w:rsidR="00037082" w:rsidRPr="003C0F66" w:rsidRDefault="00037082" w:rsidP="007A49B8">
            <w:pPr>
              <w:spacing w:before="0" w:after="0" w:line="240" w:lineRule="auto"/>
              <w:rPr>
                <w:rFonts w:ascii="Arial" w:eastAsia="Calibri" w:hAnsi="Arial" w:cs="Arial"/>
                <w:sz w:val="18"/>
                <w:szCs w:val="18"/>
              </w:rPr>
            </w:pPr>
          </w:p>
          <w:p w14:paraId="46F3B2CA"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b) informacja o ostatecznej cenie po zakończeniu postępowania i o udziale MŚP jako bezpośrednich oferentów, w przypadku gdy systemy krajowe podają takie informacje</w:t>
            </w:r>
          </w:p>
          <w:p w14:paraId="0E1ECD1F"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1105" w:type="dxa"/>
            <w:vMerge/>
          </w:tcPr>
          <w:p w14:paraId="4EAFDAA7"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3431" w:type="dxa"/>
            <w:gridSpan w:val="2"/>
            <w:vMerge/>
          </w:tcPr>
          <w:p w14:paraId="4B6421F1"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3550" w:type="dxa"/>
          </w:tcPr>
          <w:p w14:paraId="5B76FC42"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2</w:t>
            </w:r>
          </w:p>
          <w:p w14:paraId="7EB8446B"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UZP posiada dostęp do wszystkich danych wymaganych w ramach warunkowości podstawowej (dane pochodzą z bazy TED prowadzonej przez KE oraz ze sprawozdań rocznych przedkładanych Prezesowi UZP przez zamawiających) z wyjątkiem danych dotyczących finalnej ceny po wykonaniu zamówienia. Zgodnie jednak z aktualnym brzmieniem warunku, dane dotyczące finalnej ceny są wymagane tylko, jeśli krajowe systemy przewidują/gromadzą takie informacje.</w:t>
            </w:r>
          </w:p>
          <w:p w14:paraId="7E25B1E8" w14:textId="77777777" w:rsidR="00037082" w:rsidRPr="003C0F66" w:rsidRDefault="00037082" w:rsidP="007A49B8">
            <w:pPr>
              <w:spacing w:before="0" w:after="0" w:line="240" w:lineRule="auto"/>
              <w:rPr>
                <w:rFonts w:ascii="Arial" w:eastAsia="Calibri" w:hAnsi="Arial" w:cs="Arial"/>
                <w:sz w:val="18"/>
                <w:szCs w:val="18"/>
              </w:rPr>
            </w:pPr>
          </w:p>
        </w:tc>
      </w:tr>
      <w:tr w:rsidR="00037082" w:rsidRPr="003C0F66" w14:paraId="3E1A26E0" w14:textId="77777777" w:rsidTr="007A49B8">
        <w:trPr>
          <w:trHeight w:val="2536"/>
        </w:trPr>
        <w:tc>
          <w:tcPr>
            <w:tcW w:w="1560" w:type="dxa"/>
            <w:vMerge/>
            <w:shd w:val="clear" w:color="auto" w:fill="D5DCE4" w:themeFill="text2" w:themeFillTint="33"/>
          </w:tcPr>
          <w:p w14:paraId="7F4425E5"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965" w:type="dxa"/>
            <w:vMerge/>
          </w:tcPr>
          <w:p w14:paraId="746ECA68"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1870" w:type="dxa"/>
            <w:vMerge/>
          </w:tcPr>
          <w:p w14:paraId="595800AD"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1340" w:type="dxa"/>
            <w:vMerge/>
          </w:tcPr>
          <w:p w14:paraId="201EC14B"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2063" w:type="dxa"/>
          </w:tcPr>
          <w:p w14:paraId="56EA28EB"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3</w:t>
            </w:r>
          </w:p>
          <w:p w14:paraId="7030B4EE"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Rozwiązania mające zapewnić monitorowanie i analizę </w:t>
            </w:r>
          </w:p>
          <w:p w14:paraId="179A0E71"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danych przez właściwe organy krajowe zgodnie z art. 83 </w:t>
            </w:r>
          </w:p>
          <w:p w14:paraId="0C28C1D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ust. 2 dyrektywy 2014/24/UE i art. 99 ust. 2 dyrektywy </w:t>
            </w:r>
          </w:p>
          <w:p w14:paraId="12A054AE" w14:textId="77777777" w:rsidR="00037082" w:rsidRPr="003C0F66" w:rsidRDefault="00037082" w:rsidP="007A49B8">
            <w:pPr>
              <w:spacing w:before="0" w:after="0" w:line="240" w:lineRule="auto"/>
              <w:rPr>
                <w:rFonts w:ascii="Arial" w:eastAsia="Calibri" w:hAnsi="Arial" w:cs="Arial"/>
                <w:sz w:val="18"/>
                <w:szCs w:val="18"/>
                <w:highlight w:val="green"/>
              </w:rPr>
            </w:pPr>
            <w:r w:rsidRPr="003C0F66">
              <w:rPr>
                <w:rFonts w:ascii="Arial" w:eastAsia="Calibri" w:hAnsi="Arial" w:cs="Arial"/>
                <w:sz w:val="18"/>
                <w:szCs w:val="18"/>
              </w:rPr>
              <w:t>2014/25/UE;</w:t>
            </w:r>
          </w:p>
          <w:p w14:paraId="2BDD6450" w14:textId="77777777" w:rsidR="00037082" w:rsidRPr="003C0F66" w:rsidRDefault="00037082" w:rsidP="007A49B8">
            <w:pPr>
              <w:spacing w:before="0" w:after="0" w:line="240" w:lineRule="auto"/>
              <w:rPr>
                <w:rFonts w:ascii="Arial" w:eastAsia="Calibri" w:hAnsi="Arial" w:cs="Arial"/>
                <w:sz w:val="18"/>
                <w:szCs w:val="18"/>
              </w:rPr>
            </w:pPr>
          </w:p>
          <w:p w14:paraId="675E2761" w14:textId="77777777" w:rsidR="00037082" w:rsidRPr="003C0F66" w:rsidRDefault="00037082" w:rsidP="007A49B8">
            <w:pPr>
              <w:spacing w:before="0" w:after="0" w:line="240" w:lineRule="auto"/>
              <w:rPr>
                <w:rFonts w:ascii="Arial" w:eastAsia="Calibri" w:hAnsi="Arial" w:cs="Arial"/>
                <w:sz w:val="18"/>
                <w:szCs w:val="18"/>
                <w:highlight w:val="green"/>
              </w:rPr>
            </w:pPr>
          </w:p>
          <w:p w14:paraId="221997AC"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4</w:t>
            </w:r>
          </w:p>
          <w:p w14:paraId="4ADC566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Rozwiązania mające zapewnić, by wyniki analiz były udostępniane publicznie zgodnie z art. 83 ust. 3 dyrektywy 2014/24/UE oraz art. 99 ust. 3 dyrektywy 2014/25/UE;</w:t>
            </w:r>
          </w:p>
          <w:p w14:paraId="01EAD096" w14:textId="77777777" w:rsidR="00037082" w:rsidRPr="003C0F66" w:rsidRDefault="00037082" w:rsidP="007A49B8">
            <w:pPr>
              <w:spacing w:before="0" w:after="0" w:line="240" w:lineRule="auto"/>
              <w:rPr>
                <w:rFonts w:ascii="Arial" w:eastAsia="Calibri" w:hAnsi="Arial" w:cs="Arial"/>
                <w:b/>
                <w:bCs/>
                <w:sz w:val="18"/>
                <w:szCs w:val="18"/>
              </w:rPr>
            </w:pPr>
          </w:p>
          <w:p w14:paraId="2850BBF2"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5</w:t>
            </w:r>
          </w:p>
          <w:p w14:paraId="3C470843"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Rozwiązania mające zapewnić, by wszelkie informacje </w:t>
            </w:r>
          </w:p>
          <w:p w14:paraId="0C14B88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wskazujące na przypadki podejrzewanej zmowy </w:t>
            </w:r>
          </w:p>
          <w:p w14:paraId="11F8B445"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przetargowej były przekazywane właściwym organom </w:t>
            </w:r>
          </w:p>
          <w:p w14:paraId="0D2873A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krajowym zgodnie z art. 83 ust. 2 dyrektywy 2014/24/UE </w:t>
            </w:r>
          </w:p>
          <w:p w14:paraId="63E9135F" w14:textId="77777777" w:rsidR="00037082" w:rsidRPr="003C0F66" w:rsidRDefault="00037082" w:rsidP="007A49B8">
            <w:pPr>
              <w:spacing w:before="0" w:after="0" w:line="240" w:lineRule="auto"/>
              <w:rPr>
                <w:rFonts w:ascii="Arial" w:eastAsia="Calibri" w:hAnsi="Arial" w:cs="Arial"/>
                <w:sz w:val="18"/>
                <w:szCs w:val="18"/>
                <w:highlight w:val="green"/>
              </w:rPr>
            </w:pPr>
            <w:r w:rsidRPr="003C0F66">
              <w:rPr>
                <w:rFonts w:ascii="Arial" w:eastAsia="Calibri" w:hAnsi="Arial" w:cs="Arial"/>
                <w:sz w:val="18"/>
                <w:szCs w:val="18"/>
              </w:rPr>
              <w:t>oraz art. 99 ust. 2 dyrektywy 2014/25/UE</w:t>
            </w:r>
          </w:p>
          <w:p w14:paraId="7F991792" w14:textId="77777777" w:rsidR="00037082" w:rsidRPr="003C0F66" w:rsidRDefault="00037082" w:rsidP="007A49B8">
            <w:pPr>
              <w:spacing w:before="0" w:after="0" w:line="240" w:lineRule="auto"/>
              <w:rPr>
                <w:rFonts w:ascii="Arial" w:eastAsia="Calibri" w:hAnsi="Arial" w:cs="Arial"/>
                <w:sz w:val="18"/>
                <w:szCs w:val="18"/>
                <w:highlight w:val="green"/>
              </w:rPr>
            </w:pPr>
          </w:p>
          <w:p w14:paraId="2F2A4A1B" w14:textId="77777777" w:rsidR="00037082" w:rsidRPr="003C0F66" w:rsidRDefault="00037082" w:rsidP="007A49B8">
            <w:pPr>
              <w:spacing w:before="0" w:after="0" w:line="240" w:lineRule="auto"/>
              <w:rPr>
                <w:rFonts w:ascii="Arial" w:eastAsia="Calibri" w:hAnsi="Arial" w:cs="Arial"/>
                <w:sz w:val="18"/>
                <w:szCs w:val="18"/>
                <w:highlight w:val="green"/>
              </w:rPr>
            </w:pPr>
          </w:p>
          <w:p w14:paraId="0469B046"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1105" w:type="dxa"/>
            <w:vMerge/>
          </w:tcPr>
          <w:p w14:paraId="659C2553"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3431" w:type="dxa"/>
            <w:gridSpan w:val="2"/>
            <w:vMerge/>
          </w:tcPr>
          <w:p w14:paraId="3250CE53" w14:textId="77777777" w:rsidR="00037082" w:rsidRPr="003C0F66" w:rsidRDefault="00037082" w:rsidP="007A49B8">
            <w:pPr>
              <w:spacing w:before="0" w:after="0" w:line="240" w:lineRule="auto"/>
              <w:rPr>
                <w:rFonts w:ascii="Arial" w:eastAsia="Calibri" w:hAnsi="Arial" w:cs="Arial"/>
                <w:sz w:val="18"/>
                <w:szCs w:val="18"/>
                <w:highlight w:val="green"/>
              </w:rPr>
            </w:pPr>
          </w:p>
        </w:tc>
        <w:tc>
          <w:tcPr>
            <w:tcW w:w="3550" w:type="dxa"/>
          </w:tcPr>
          <w:p w14:paraId="61081294"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3,4,5</w:t>
            </w:r>
          </w:p>
          <w:p w14:paraId="0DBD9C19"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bCs/>
                <w:sz w:val="18"/>
                <w:szCs w:val="18"/>
              </w:rPr>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 Ponadto UZP publikuje na swojej stronie roczne raporty z funkcjonowania systemu zamówień publicznych oraz okresowe Biuletyny Informacyjne. W przypadku powstania w toku kontroli prowadzonej przez UZP podejrzenia, że w postepowaniu mogło dojść do zmowy przetargowej UZP przekazuje stosowną informację w tym zakresie do UOKIK. Pomiędzy UZP i UOKIK zostało także podpisane porozumienie zakładające współpracę obydwu instytucji, wymianę informacji i doświadczeń.</w:t>
            </w:r>
          </w:p>
        </w:tc>
      </w:tr>
      <w:bookmarkEnd w:id="198"/>
      <w:tr w:rsidR="00037082" w:rsidRPr="003C0F66" w14:paraId="1D8FCACB" w14:textId="77777777" w:rsidTr="007A49B8">
        <w:trPr>
          <w:trHeight w:val="4218"/>
        </w:trPr>
        <w:tc>
          <w:tcPr>
            <w:tcW w:w="1560" w:type="dxa"/>
            <w:shd w:val="clear" w:color="auto" w:fill="D5DCE4" w:themeFill="text2" w:themeFillTint="33"/>
          </w:tcPr>
          <w:p w14:paraId="0C523745"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Narzędzia i zdolności umożliwiające skuteczne stosowanie zasad pomocy państwa</w:t>
            </w:r>
          </w:p>
        </w:tc>
        <w:tc>
          <w:tcPr>
            <w:tcW w:w="965" w:type="dxa"/>
          </w:tcPr>
          <w:p w14:paraId="491F080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EFRR,</w:t>
            </w:r>
          </w:p>
          <w:p w14:paraId="468352E6"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EFS+</w:t>
            </w:r>
          </w:p>
        </w:tc>
        <w:tc>
          <w:tcPr>
            <w:tcW w:w="1870" w:type="dxa"/>
          </w:tcPr>
          <w:p w14:paraId="37102C67"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Warunek mający zastosowanie do wszystkich celów szczegółowych</w:t>
            </w:r>
          </w:p>
        </w:tc>
        <w:tc>
          <w:tcPr>
            <w:tcW w:w="1340" w:type="dxa"/>
          </w:tcPr>
          <w:p w14:paraId="02844603"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Tak</w:t>
            </w:r>
          </w:p>
          <w:p w14:paraId="277E855B" w14:textId="77777777" w:rsidR="00037082" w:rsidRPr="003C0F66" w:rsidRDefault="00037082" w:rsidP="007A49B8">
            <w:pPr>
              <w:spacing w:before="0" w:after="0" w:line="240" w:lineRule="auto"/>
              <w:rPr>
                <w:rFonts w:ascii="Arial" w:eastAsia="Calibri" w:hAnsi="Arial" w:cs="Arial"/>
                <w:sz w:val="18"/>
                <w:szCs w:val="18"/>
              </w:rPr>
            </w:pPr>
          </w:p>
          <w:p w14:paraId="3BCECA9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bCs/>
                <w:sz w:val="18"/>
                <w:szCs w:val="18"/>
              </w:rPr>
              <w:t>Warunek podstawowy został spełniony</w:t>
            </w:r>
            <w:r w:rsidRPr="003C0F66">
              <w:rPr>
                <w:rFonts w:ascii="Arial" w:eastAsia="Calibri" w:hAnsi="Arial" w:cs="Arial"/>
                <w:sz w:val="18"/>
                <w:szCs w:val="18"/>
              </w:rPr>
              <w:t>, zgodnie z art. 31b pkt 2) Ustawy z dnia 30 kwietnia 2004 r. o postępowaniu w sprawach dotyczących pomocy publicznej (Dz. U. z 2018 r., poz. 362).</w:t>
            </w:r>
          </w:p>
          <w:p w14:paraId="073F5EEC" w14:textId="77777777" w:rsidR="00037082" w:rsidRPr="003C0F66" w:rsidRDefault="00037082" w:rsidP="007A49B8">
            <w:pPr>
              <w:spacing w:before="0" w:after="0" w:line="240" w:lineRule="auto"/>
              <w:rPr>
                <w:rFonts w:ascii="Arial" w:eastAsia="Calibri" w:hAnsi="Arial" w:cs="Arial"/>
                <w:sz w:val="18"/>
                <w:szCs w:val="18"/>
              </w:rPr>
            </w:pPr>
          </w:p>
        </w:tc>
        <w:tc>
          <w:tcPr>
            <w:tcW w:w="2063" w:type="dxa"/>
          </w:tcPr>
          <w:p w14:paraId="2529499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Instytucje zarządzające dysponują narzędziami i zdolnościami </w:t>
            </w:r>
          </w:p>
          <w:p w14:paraId="3BF8249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umożliwiającymi im weryfikację zgodności z zasadami pomocy </w:t>
            </w:r>
          </w:p>
          <w:p w14:paraId="39A11B7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państwa:</w:t>
            </w:r>
          </w:p>
          <w:p w14:paraId="74A84154" w14:textId="77777777" w:rsidR="00037082" w:rsidRPr="003C0F66" w:rsidRDefault="00037082" w:rsidP="007A49B8">
            <w:pPr>
              <w:spacing w:before="0" w:after="0" w:line="240" w:lineRule="auto"/>
              <w:rPr>
                <w:rFonts w:ascii="Arial" w:eastAsia="Calibri" w:hAnsi="Arial" w:cs="Arial"/>
                <w:b/>
                <w:bCs/>
                <w:sz w:val="18"/>
                <w:szCs w:val="18"/>
              </w:rPr>
            </w:pPr>
          </w:p>
          <w:p w14:paraId="75DF392F"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1</w:t>
            </w:r>
          </w:p>
          <w:p w14:paraId="0FA1C214"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sz w:val="18"/>
                <w:szCs w:val="18"/>
              </w:rPr>
              <w:t>W odniesieniu do przedsiębiorstw znajdujących się w trudnej sytuacji oraz objętych wymogiem odzyskania pomocy</w:t>
            </w:r>
          </w:p>
          <w:p w14:paraId="4B9F326F" w14:textId="77777777" w:rsidR="00037082" w:rsidRPr="003C0F66" w:rsidRDefault="00037082" w:rsidP="007A49B8">
            <w:pPr>
              <w:spacing w:before="0" w:after="0" w:line="240" w:lineRule="auto"/>
              <w:rPr>
                <w:rFonts w:ascii="Arial" w:eastAsia="Calibri" w:hAnsi="Arial" w:cs="Arial"/>
                <w:b/>
                <w:bCs/>
                <w:sz w:val="18"/>
                <w:szCs w:val="18"/>
              </w:rPr>
            </w:pPr>
          </w:p>
          <w:p w14:paraId="355EBCDE" w14:textId="77777777" w:rsidR="00037082" w:rsidRPr="003C0F66" w:rsidRDefault="00037082" w:rsidP="007A49B8">
            <w:pPr>
              <w:spacing w:before="0" w:after="0" w:line="240" w:lineRule="auto"/>
              <w:rPr>
                <w:rFonts w:ascii="Arial" w:eastAsia="Calibri" w:hAnsi="Arial" w:cs="Arial"/>
                <w:b/>
                <w:bCs/>
                <w:sz w:val="18"/>
                <w:szCs w:val="18"/>
              </w:rPr>
            </w:pPr>
          </w:p>
          <w:p w14:paraId="0E8063BF"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2</w:t>
            </w:r>
          </w:p>
          <w:p w14:paraId="6E7F5AB8"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sz w:val="18"/>
                <w:szCs w:val="18"/>
              </w:rPr>
              <w:t>Poprzez dostęp do specjalistycznych porad i wytycznych w kwestiach pomocy państwa udzielanych przez ekspertów ds. pomocy państwa z podmiotów lokalnych lub krajowych</w:t>
            </w:r>
          </w:p>
          <w:p w14:paraId="26C837DC" w14:textId="77777777" w:rsidR="00037082" w:rsidRPr="003C0F66" w:rsidRDefault="00037082" w:rsidP="007A49B8">
            <w:pPr>
              <w:spacing w:before="0" w:after="0" w:line="240" w:lineRule="auto"/>
              <w:rPr>
                <w:rFonts w:ascii="Arial" w:eastAsia="Calibri" w:hAnsi="Arial" w:cs="Arial"/>
                <w:sz w:val="18"/>
                <w:szCs w:val="18"/>
              </w:rPr>
            </w:pPr>
          </w:p>
        </w:tc>
        <w:tc>
          <w:tcPr>
            <w:tcW w:w="1105" w:type="dxa"/>
          </w:tcPr>
          <w:p w14:paraId="6A13C5DE"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Tak</w:t>
            </w:r>
          </w:p>
        </w:tc>
        <w:tc>
          <w:tcPr>
            <w:tcW w:w="3431" w:type="dxa"/>
            <w:gridSpan w:val="2"/>
          </w:tcPr>
          <w:p w14:paraId="139AB26A"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Spełnienie warunku zapewnia:</w:t>
            </w:r>
          </w:p>
          <w:p w14:paraId="30BB3B0A" w14:textId="77777777" w:rsidR="00037082" w:rsidRPr="003C0F66" w:rsidRDefault="00037082" w:rsidP="007A49B8">
            <w:pPr>
              <w:spacing w:before="0" w:after="0" w:line="240" w:lineRule="auto"/>
              <w:rPr>
                <w:rFonts w:ascii="Arial" w:eastAsia="Calibri" w:hAnsi="Arial" w:cs="Arial"/>
                <w:sz w:val="18"/>
                <w:szCs w:val="18"/>
              </w:rPr>
            </w:pPr>
          </w:p>
          <w:p w14:paraId="19D4C0C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Ustawa z dnia 30 kwietnia 2004 r. o postępowaniu w sprawach dotyczących pomocy publicznej (Dz. U. z 2018 r., poz. 362). Zgodnie z art. 31b pkt 2) ustawy Prezes UOKiK ma obowiązek ogłaszania w Biuletynie Informacji Publicznej na stronie internetowej informacji o decyzjach KE dotyczących zwrotu pomocy publicznej. Jednocześnie, zgodnie z art. 37 ust. 5 ustawy, podmioty udzielające pomocy mają obowiązek uzyskać od przedsiębiorców ubiegających się o pomoc publiczną informacje umożliwiające stwierdzenie, czy dany przedsiębiorca znajduje się w trudnej sytuacji na dzień udzielenia pomocy. Funkcję krajowego organu ds. pomocy państwa, odpowiedzialnego za skuteczne wdrażanie i stosowanie unijnych przepisów w zakresie pomocy publicznej, pełni Prezes UOKiK (a w zakresie pomocy publicznej w sektorze rolnym i rybołówstwa - Minister Rolnictwa i Rozwoju Wsi). Zgodnie z ww. ustawą, Prezes UOKiK opiniuje projekty programów pomocowych i pomocy indywidualnej, w tym projekty finansowane w ramach środków strukturalnych, notyfikuje je KE, reprezentuje rząd polski w postępowaniu przez Komisją oraz monitoruje pomoc publiczną udzielaną przedsiębiorcom. Ustawa reguluje także obowiązki w zakresie monitorowania pomocy udzielanej polskim przedsiębiorcom, tj.: gromadzenia, przetwarzania oraz przekazywana informacji związanych z pomocą publiczną.</w:t>
            </w:r>
          </w:p>
          <w:p w14:paraId="11F388F4" w14:textId="77777777" w:rsidR="00037082" w:rsidRPr="003C0F66" w:rsidRDefault="00037082" w:rsidP="007A49B8">
            <w:pPr>
              <w:spacing w:before="0" w:after="0" w:line="240" w:lineRule="auto"/>
              <w:rPr>
                <w:rFonts w:ascii="Arial" w:eastAsia="Calibri" w:hAnsi="Arial" w:cs="Arial"/>
                <w:sz w:val="18"/>
                <w:szCs w:val="18"/>
              </w:rPr>
            </w:pPr>
          </w:p>
          <w:p w14:paraId="46D9AE2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bCs/>
                <w:sz w:val="18"/>
                <w:szCs w:val="18"/>
              </w:rPr>
              <w:t>Link do ustawy:</w:t>
            </w:r>
            <w:r w:rsidRPr="003C0F66">
              <w:rPr>
                <w:rFonts w:ascii="Arial" w:eastAsia="Calibri" w:hAnsi="Arial" w:cs="Arial"/>
                <w:sz w:val="18"/>
                <w:szCs w:val="18"/>
              </w:rPr>
              <w:t xml:space="preserve"> </w:t>
            </w:r>
            <w:hyperlink r:id="rId21" w:history="1">
              <w:r w:rsidRPr="003C0F66">
                <w:rPr>
                  <w:rStyle w:val="Hipercze"/>
                  <w:rFonts w:ascii="Arial" w:eastAsia="Calibri" w:hAnsi="Arial" w:cs="Arial"/>
                  <w:bCs/>
                  <w:sz w:val="18"/>
                  <w:szCs w:val="18"/>
                </w:rPr>
                <w:t>http://isap.sejm.gov.pl/isap.nsf/download.xsp/WDU20041231291/U/D20041291Lj.pdf</w:t>
              </w:r>
            </w:hyperlink>
            <w:r w:rsidRPr="003C0F66">
              <w:rPr>
                <w:rFonts w:ascii="Arial" w:eastAsia="Calibri" w:hAnsi="Arial" w:cs="Arial"/>
                <w:bCs/>
                <w:sz w:val="18"/>
                <w:szCs w:val="18"/>
                <w:u w:val="single"/>
              </w:rPr>
              <w:t xml:space="preserve"> </w:t>
            </w:r>
          </w:p>
        </w:tc>
        <w:tc>
          <w:tcPr>
            <w:tcW w:w="3550" w:type="dxa"/>
          </w:tcPr>
          <w:p w14:paraId="27FA6915"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 xml:space="preserve">Kryterium 1 </w:t>
            </w:r>
          </w:p>
          <w:p w14:paraId="4C9E017A"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Zgodnie z art. 31b pkt 2) ustawy</w:t>
            </w:r>
            <w:r w:rsidRPr="003C0F66">
              <w:rPr>
                <w:rFonts w:ascii="Arial" w:eastAsia="Calibri" w:hAnsi="Arial" w:cs="Arial"/>
                <w:sz w:val="18"/>
                <w:szCs w:val="18"/>
              </w:rPr>
              <w:t xml:space="preserve"> </w:t>
            </w:r>
            <w:r w:rsidRPr="003C0F66">
              <w:rPr>
                <w:rFonts w:ascii="Arial" w:eastAsia="Calibri" w:hAnsi="Arial" w:cs="Arial"/>
                <w:bCs/>
                <w:sz w:val="18"/>
                <w:szCs w:val="18"/>
              </w:rPr>
              <w:t>z dnia 30 kwietnia 2004 r. o postępowaniu w sprawach dotyczących pomocy publicznej (Dz. U. z 2018 r., poz. 362)  Prezes UOKiK ma obowiązek ogłaszania w Biuletynie Informacji Publicznej na stronie internetowej informacji o decyzjach KE dotyczących zwrotu pomocy publicznej. Jednocześnie, zgodnie z art. 37 ust. 5 ustawy, podmioty udzielające pomocy mają obowiązek uzyskać od przedsiębiorców ubiegających się o pomoc publiczną informacje umożliwiające stwierdzenie, czy dany przedsiębiorca znajduje się w trudnej sytuacji na dzień udzielenia pomocy.</w:t>
            </w:r>
          </w:p>
          <w:p w14:paraId="64AB7DA9" w14:textId="77777777" w:rsidR="00037082" w:rsidRPr="003C0F66" w:rsidRDefault="00037082" w:rsidP="007A49B8">
            <w:pPr>
              <w:spacing w:before="0" w:after="0" w:line="240" w:lineRule="auto"/>
              <w:rPr>
                <w:rFonts w:ascii="Arial" w:eastAsia="Calibri" w:hAnsi="Arial" w:cs="Arial"/>
                <w:sz w:val="18"/>
                <w:szCs w:val="18"/>
              </w:rPr>
            </w:pPr>
          </w:p>
          <w:p w14:paraId="22009C28"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2</w:t>
            </w:r>
          </w:p>
          <w:p w14:paraId="0C736341"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Funkcję krajowego organu ds. pomocy państwa, odpowiedzialnego za skuteczne wdrażanie i stosowanie unijnych przepisów w zakresie pomocy publicznej, pełni Prezes UOKiK (a w zakresie pomocy publicznej w sektorze rolnym i rybołówstwa - Minister Rolnictwa i Rozwoju Wsi). Zgodnie z ww. ustawą, Prezes UOKiK opiniuje projekty programów pomocowych i pomocy indywidualnej, w tym projekty finansowane w ramach środków strukturalnych, notyfikuje je KE, reprezentuje rząd polski w postępowaniu przed Komisją oraz monitoruje pomoc publiczną udzielaną przedsiębiorcom. Ustawa reguluje także obowiązki w zakresie monitorowania pomocy udzielanej polskim przedsiębiorcom, tj.: gromadzenia, przetwarzania oraz przekazywana informacji związanych z pomocą publiczną.</w:t>
            </w:r>
          </w:p>
          <w:p w14:paraId="41B37B59" w14:textId="77777777" w:rsidR="00037082" w:rsidRPr="003C0F66" w:rsidRDefault="00037082" w:rsidP="007A49B8">
            <w:pPr>
              <w:spacing w:before="0" w:after="0" w:line="240" w:lineRule="auto"/>
              <w:rPr>
                <w:rFonts w:ascii="Arial" w:eastAsia="Calibri" w:hAnsi="Arial" w:cs="Arial"/>
                <w:sz w:val="18"/>
                <w:szCs w:val="18"/>
              </w:rPr>
            </w:pPr>
          </w:p>
        </w:tc>
      </w:tr>
      <w:tr w:rsidR="00037082" w:rsidRPr="003C0F66" w14:paraId="613BD1F4" w14:textId="77777777" w:rsidTr="007A49B8">
        <w:trPr>
          <w:trHeight w:val="4526"/>
        </w:trPr>
        <w:tc>
          <w:tcPr>
            <w:tcW w:w="1560" w:type="dxa"/>
            <w:shd w:val="clear" w:color="auto" w:fill="D5DCE4" w:themeFill="text2" w:themeFillTint="33"/>
          </w:tcPr>
          <w:p w14:paraId="30638FD6"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Skuteczne stosowanie i wdrażanie Karty praw podstawowych</w:t>
            </w:r>
          </w:p>
        </w:tc>
        <w:tc>
          <w:tcPr>
            <w:tcW w:w="965" w:type="dxa"/>
          </w:tcPr>
          <w:p w14:paraId="7691C028"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EFRR,</w:t>
            </w:r>
          </w:p>
          <w:p w14:paraId="5085C04E"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EFS+</w:t>
            </w:r>
          </w:p>
        </w:tc>
        <w:tc>
          <w:tcPr>
            <w:tcW w:w="1870" w:type="dxa"/>
          </w:tcPr>
          <w:p w14:paraId="362F6141"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Warunek mający zastosowanie do wszystkich celów szczegółowych</w:t>
            </w:r>
          </w:p>
        </w:tc>
        <w:tc>
          <w:tcPr>
            <w:tcW w:w="1340" w:type="dxa"/>
          </w:tcPr>
          <w:p w14:paraId="52B2CA30"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Tak</w:t>
            </w:r>
          </w:p>
          <w:p w14:paraId="30036988" w14:textId="77777777" w:rsidR="00037082" w:rsidRPr="003C0F66" w:rsidRDefault="00037082" w:rsidP="007A49B8">
            <w:pPr>
              <w:spacing w:before="0" w:after="0" w:line="240" w:lineRule="auto"/>
              <w:rPr>
                <w:rFonts w:ascii="Arial" w:eastAsia="Calibri" w:hAnsi="Arial" w:cs="Arial"/>
                <w:sz w:val="18"/>
                <w:szCs w:val="18"/>
                <w:highlight w:val="yellow"/>
              </w:rPr>
            </w:pPr>
          </w:p>
          <w:p w14:paraId="0DF454EF" w14:textId="77777777" w:rsidR="00037082" w:rsidRPr="003C0F66" w:rsidRDefault="00037082" w:rsidP="007A49B8">
            <w:pPr>
              <w:spacing w:before="0" w:after="0" w:line="240" w:lineRule="auto"/>
              <w:rPr>
                <w:rFonts w:ascii="Arial" w:eastAsia="Calibri" w:hAnsi="Arial" w:cs="Arial"/>
                <w:sz w:val="18"/>
                <w:szCs w:val="18"/>
                <w:highlight w:val="yellow"/>
              </w:rPr>
            </w:pPr>
          </w:p>
        </w:tc>
        <w:tc>
          <w:tcPr>
            <w:tcW w:w="2063" w:type="dxa"/>
          </w:tcPr>
          <w:p w14:paraId="716B1616"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Istnienie skutecznych mechanizmów służących zapewnieniu </w:t>
            </w:r>
          </w:p>
          <w:p w14:paraId="343B2BD9"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zgodności z Kartą praw podstawowych Unii Europejskiej </w:t>
            </w:r>
          </w:p>
          <w:p w14:paraId="5D0E065C"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(zwaną dalej „Kartą”), które obejmują:</w:t>
            </w:r>
          </w:p>
          <w:p w14:paraId="7E16F227" w14:textId="77777777" w:rsidR="00037082" w:rsidRPr="003C0F66" w:rsidRDefault="00037082" w:rsidP="007A49B8">
            <w:pPr>
              <w:spacing w:before="0" w:after="0" w:line="240" w:lineRule="auto"/>
              <w:rPr>
                <w:rFonts w:ascii="Arial" w:eastAsia="Calibri" w:hAnsi="Arial" w:cs="Arial"/>
                <w:b/>
                <w:bCs/>
                <w:sz w:val="18"/>
                <w:szCs w:val="18"/>
                <w:highlight w:val="yellow"/>
              </w:rPr>
            </w:pPr>
          </w:p>
          <w:p w14:paraId="5154B03D"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1</w:t>
            </w:r>
          </w:p>
          <w:p w14:paraId="38F9E78E"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Ustalenia mające zapewnić zgodność programów wspieranych z Funduszy i ich wdrażania z odpowiednimi postanowieniami Karty</w:t>
            </w:r>
          </w:p>
          <w:p w14:paraId="663512CB" w14:textId="77777777" w:rsidR="00037082" w:rsidRPr="003C0F66" w:rsidRDefault="00037082" w:rsidP="007A49B8">
            <w:pPr>
              <w:spacing w:before="0" w:after="0" w:line="240" w:lineRule="auto"/>
              <w:rPr>
                <w:rFonts w:ascii="Arial" w:eastAsia="Calibri" w:hAnsi="Arial" w:cs="Arial"/>
                <w:b/>
                <w:bCs/>
                <w:sz w:val="18"/>
                <w:szCs w:val="18"/>
                <w:highlight w:val="yellow"/>
              </w:rPr>
            </w:pPr>
          </w:p>
          <w:p w14:paraId="1D1ED847"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2</w:t>
            </w:r>
          </w:p>
          <w:p w14:paraId="435BF02A" w14:textId="77777777" w:rsidR="00037082" w:rsidRPr="003C0F66" w:rsidRDefault="00037082" w:rsidP="007A49B8">
            <w:pPr>
              <w:spacing w:before="0" w:after="0" w:line="240" w:lineRule="auto"/>
              <w:rPr>
                <w:rFonts w:ascii="Arial" w:eastAsia="Calibri" w:hAnsi="Arial" w:cs="Arial"/>
                <w:b/>
                <w:bCs/>
                <w:sz w:val="18"/>
                <w:szCs w:val="18"/>
                <w:highlight w:val="yellow"/>
              </w:rPr>
            </w:pPr>
            <w:r w:rsidRPr="003C0F66">
              <w:rPr>
                <w:rFonts w:ascii="Arial" w:eastAsia="Calibri" w:hAnsi="Arial" w:cs="Arial"/>
                <w:sz w:val="18"/>
                <w:szCs w:val="18"/>
              </w:rPr>
              <w:t>Rozwiązania dotyczące zgłaszania komitetowi monitorującemu przypadków niezgodności operacji wspieranych z Funduszy z Kartą oraz skarg o nieprzestrzeganie Karty złożonych zgodnie z rozwiązaniami przyjętymi na mocy art. 69 ust. 7.</w:t>
            </w:r>
          </w:p>
        </w:tc>
        <w:tc>
          <w:tcPr>
            <w:tcW w:w="1105" w:type="dxa"/>
          </w:tcPr>
          <w:p w14:paraId="391942F7"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Tak</w:t>
            </w:r>
          </w:p>
        </w:tc>
        <w:tc>
          <w:tcPr>
            <w:tcW w:w="3431" w:type="dxa"/>
            <w:gridSpan w:val="2"/>
          </w:tcPr>
          <w:p w14:paraId="192AD10E"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z KPP i dotyczy wszystkich programów realizowanych w ramach wskazanych 8 funduszy.  Procedura dotyczy weryfikacji zgodności z KPP zarówno na etapie złożenia wniosku o dofinansowanie jak i w trakcie realizacji projektów. Podejrzenia o niezgodności projektów i/lub działań Beneficjenta lub IP/IW/IZ z KPP zgłaszane są odpowiednio do IP/IW/IZ/Rzecznika Funduszy UE (w zakresie programów finansowanych z EFMRA, FAM, IZGW i FBW istnieje właściwy odpowiednich Rzecznika Funduszy ). Właściwa instytucja dokonuje analizy, podejmuje czynności w celu zweryfikowania stanu faktycznego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 IZ Programu przygotowuje roczną zbiorczą informację o wszystkich zgłoszeniach dotyczących niezgodności projektów z KPP, w celu rozpatrzenia przez KM Programu oraz prowadzi w politykę informacyjną w ww. obszarze. KM podejmuje decyzję o podjęciu właściwych działań zaradczych w odniesieniu do zgłoszonych przypadków.</w:t>
            </w:r>
          </w:p>
        </w:tc>
        <w:tc>
          <w:tcPr>
            <w:tcW w:w="3550" w:type="dxa"/>
          </w:tcPr>
          <w:p w14:paraId="1AA2B8F7"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 xml:space="preserve">Kryterium 1. </w:t>
            </w:r>
          </w:p>
          <w:p w14:paraId="6F9E9C04"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sz w:val="18"/>
                <w:szCs w:val="18"/>
              </w:rPr>
              <w:t xml:space="preserve">Jednolita </w:t>
            </w:r>
            <w:r w:rsidRPr="003C0F66">
              <w:rPr>
                <w:rFonts w:ascii="Arial" w:eastAsia="Calibri" w:hAnsi="Arial" w:cs="Arial"/>
                <w:bCs/>
                <w:sz w:val="18"/>
                <w:szCs w:val="18"/>
              </w:rPr>
              <w:t>procedura dotyczy weryfikacji zgodności z KPP zarówno na etapie złożenia wniosku o dofinansowanie jak i trakcie realizacji projektów. Podejrzenia o niezgodności projektów i/lub działań Beneficjenta lub IP/IW/IZ z KPP zgłaszane są odpowiednio do IP/IW/IZ/Rzecznika Funduszy UE (w przypadku programów</w:t>
            </w:r>
            <w:r w:rsidRPr="003C0F66">
              <w:rPr>
                <w:rFonts w:ascii="Arial" w:eastAsia="Calibri" w:hAnsi="Arial" w:cs="Arial"/>
                <w:sz w:val="18"/>
                <w:szCs w:val="18"/>
              </w:rPr>
              <w:t xml:space="preserve"> </w:t>
            </w:r>
            <w:r w:rsidRPr="003C0F66">
              <w:rPr>
                <w:rFonts w:ascii="Arial" w:eastAsia="Calibri" w:hAnsi="Arial" w:cs="Arial"/>
                <w:bCs/>
                <w:sz w:val="18"/>
                <w:szCs w:val="18"/>
              </w:rPr>
              <w:t>finansowanych z EFMRA, FAM, IZGW i FBW istnieje właściwy odpowiednik). Właściwa instytucja dokonuje analizy, podejmuje czynności weryfikujące stan faktyczny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w:t>
            </w:r>
            <w:r w:rsidRPr="003C0F66">
              <w:rPr>
                <w:rFonts w:ascii="Arial" w:eastAsia="Calibri" w:hAnsi="Arial" w:cs="Arial"/>
                <w:sz w:val="18"/>
                <w:szCs w:val="18"/>
              </w:rPr>
              <w:t xml:space="preserve"> IZ programu odpowiedzialna jest również za </w:t>
            </w:r>
            <w:r w:rsidRPr="003C0F66">
              <w:rPr>
                <w:rFonts w:ascii="Arial" w:eastAsia="Calibri" w:hAnsi="Arial" w:cs="Arial"/>
                <w:bCs/>
                <w:sz w:val="18"/>
                <w:szCs w:val="18"/>
              </w:rPr>
              <w:t>prowadzenie polityki informacyjnej w ww. obszarze.</w:t>
            </w:r>
          </w:p>
          <w:p w14:paraId="32D43FD0" w14:textId="77777777" w:rsidR="00037082" w:rsidRPr="003C0F66" w:rsidRDefault="00037082" w:rsidP="007A49B8">
            <w:pPr>
              <w:spacing w:before="0" w:after="0" w:line="240" w:lineRule="auto"/>
              <w:rPr>
                <w:rFonts w:ascii="Arial" w:eastAsia="Calibri" w:hAnsi="Arial" w:cs="Arial"/>
                <w:sz w:val="18"/>
                <w:szCs w:val="18"/>
              </w:rPr>
            </w:pPr>
          </w:p>
          <w:p w14:paraId="13A0D9DE"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2</w:t>
            </w:r>
          </w:p>
          <w:p w14:paraId="1CD2E22E"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bCs/>
                <w:sz w:val="18"/>
                <w:szCs w:val="18"/>
              </w:rPr>
              <w:t>Procedura uwzględnia obowiązek IZ Programu w zakresie przygotowania rocznej zbiorczej informacji o wszystkich zgłoszeniach dotyczących niezgodności projektów z KPP oraz skarg, w celu rozpatrzenia przez KM Programu. KM podejmuje decyzję o podjęciu właściwych działań zaradczych w odniesieniu do zgłoszonych przypadków.</w:t>
            </w:r>
          </w:p>
        </w:tc>
      </w:tr>
      <w:tr w:rsidR="00037082" w:rsidRPr="003C0F66" w14:paraId="071D1AF5" w14:textId="77777777" w:rsidTr="007A49B8">
        <w:trPr>
          <w:trHeight w:val="1133"/>
        </w:trPr>
        <w:tc>
          <w:tcPr>
            <w:tcW w:w="1560" w:type="dxa"/>
            <w:tcBorders>
              <w:bottom w:val="single" w:sz="4" w:space="0" w:color="auto"/>
            </w:tcBorders>
            <w:shd w:val="clear" w:color="auto" w:fill="D5DCE4" w:themeFill="text2" w:themeFillTint="33"/>
          </w:tcPr>
          <w:p w14:paraId="4EF27646"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Wdrażanie i stosowanie Konwencji ONZ o prawach osób niepełnosprawnych zgodnie z decyzją Rady 2010/48/WE</w:t>
            </w:r>
          </w:p>
        </w:tc>
        <w:tc>
          <w:tcPr>
            <w:tcW w:w="965" w:type="dxa"/>
            <w:tcBorders>
              <w:bottom w:val="single" w:sz="4" w:space="0" w:color="auto"/>
            </w:tcBorders>
          </w:tcPr>
          <w:p w14:paraId="46B0463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EFRR,</w:t>
            </w:r>
          </w:p>
          <w:p w14:paraId="73820C8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EFS+</w:t>
            </w:r>
          </w:p>
        </w:tc>
        <w:tc>
          <w:tcPr>
            <w:tcW w:w="1870" w:type="dxa"/>
            <w:tcBorders>
              <w:bottom w:val="single" w:sz="4" w:space="0" w:color="auto"/>
            </w:tcBorders>
          </w:tcPr>
          <w:p w14:paraId="5F26CC57"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Warunek mający zastosowanie do wszystkich celów szczegółowych</w:t>
            </w:r>
          </w:p>
        </w:tc>
        <w:tc>
          <w:tcPr>
            <w:tcW w:w="1340" w:type="dxa"/>
            <w:tcBorders>
              <w:bottom w:val="single" w:sz="4" w:space="0" w:color="auto"/>
            </w:tcBorders>
          </w:tcPr>
          <w:p w14:paraId="6E79FBD8"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Tak</w:t>
            </w:r>
          </w:p>
          <w:p w14:paraId="58BF904B" w14:textId="77777777" w:rsidR="00037082" w:rsidRPr="003C0F66" w:rsidRDefault="00037082" w:rsidP="007A49B8">
            <w:pPr>
              <w:spacing w:before="0" w:after="0" w:line="240" w:lineRule="auto"/>
              <w:rPr>
                <w:rFonts w:ascii="Arial" w:eastAsia="Calibri" w:hAnsi="Arial" w:cs="Arial"/>
                <w:sz w:val="18"/>
                <w:szCs w:val="18"/>
              </w:rPr>
            </w:pPr>
          </w:p>
          <w:p w14:paraId="480F6CC8" w14:textId="77777777" w:rsidR="00037082" w:rsidRPr="003C0F66" w:rsidRDefault="00037082" w:rsidP="007A49B8">
            <w:pPr>
              <w:spacing w:before="0" w:after="0" w:line="240" w:lineRule="auto"/>
              <w:rPr>
                <w:rFonts w:ascii="Arial" w:eastAsia="Calibri" w:hAnsi="Arial" w:cs="Arial"/>
                <w:sz w:val="18"/>
                <w:szCs w:val="18"/>
              </w:rPr>
            </w:pPr>
          </w:p>
        </w:tc>
        <w:tc>
          <w:tcPr>
            <w:tcW w:w="2063" w:type="dxa"/>
            <w:tcBorders>
              <w:bottom w:val="single" w:sz="4" w:space="0" w:color="auto"/>
            </w:tcBorders>
          </w:tcPr>
          <w:p w14:paraId="12CCFED7"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Istnienie krajowych ram zapewniających realizację Konwencji</w:t>
            </w:r>
          </w:p>
          <w:p w14:paraId="5D592AD6"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o prawach osób niepełnosprawnych, które obejmują:</w:t>
            </w:r>
          </w:p>
          <w:p w14:paraId="40CD3E71" w14:textId="77777777" w:rsidR="00037082" w:rsidRPr="003C0F66" w:rsidRDefault="00037082" w:rsidP="007A49B8">
            <w:pPr>
              <w:spacing w:before="0" w:after="0" w:line="240" w:lineRule="auto"/>
              <w:rPr>
                <w:rFonts w:ascii="Arial" w:eastAsia="Calibri" w:hAnsi="Arial" w:cs="Arial"/>
                <w:b/>
                <w:bCs/>
                <w:sz w:val="18"/>
                <w:szCs w:val="18"/>
              </w:rPr>
            </w:pPr>
          </w:p>
          <w:p w14:paraId="1CE141B4"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1</w:t>
            </w:r>
          </w:p>
          <w:p w14:paraId="08A2694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Cele ogólne obejmujące wymierne wartości docelowe, </w:t>
            </w:r>
          </w:p>
          <w:p w14:paraId="59AD052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mechanizmy gromadzenia danych i monitorowania</w:t>
            </w:r>
          </w:p>
          <w:p w14:paraId="5DAAC25D"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2</w:t>
            </w:r>
          </w:p>
          <w:p w14:paraId="7AEF61E4" w14:textId="77777777" w:rsidR="00037082" w:rsidRPr="003C0F66" w:rsidRDefault="00037082" w:rsidP="007A49B8">
            <w:pPr>
              <w:spacing w:before="0" w:after="0" w:line="240" w:lineRule="auto"/>
              <w:rPr>
                <w:rFonts w:ascii="Arial" w:eastAsia="Calibri" w:hAnsi="Arial" w:cs="Arial"/>
                <w:b/>
                <w:bCs/>
                <w:sz w:val="18"/>
                <w:szCs w:val="18"/>
              </w:rPr>
            </w:pPr>
          </w:p>
          <w:p w14:paraId="4C8B6E8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Rozwiązania mające zapewnić, by w ramach przygotowywania i wdrażania programów odpowiednio zostały odzwierciedlone polityka, prawodawstwo i normy w zakresie dostępności</w:t>
            </w:r>
          </w:p>
          <w:p w14:paraId="1C1CE17B" w14:textId="77777777" w:rsidR="00037082" w:rsidRPr="003C0F66" w:rsidRDefault="00037082" w:rsidP="007A49B8">
            <w:pPr>
              <w:spacing w:before="0" w:after="0" w:line="240" w:lineRule="auto"/>
              <w:rPr>
                <w:rFonts w:ascii="Arial" w:eastAsia="Calibri" w:hAnsi="Arial" w:cs="Arial"/>
                <w:b/>
                <w:bCs/>
                <w:sz w:val="18"/>
                <w:szCs w:val="18"/>
              </w:rPr>
            </w:pPr>
          </w:p>
          <w:p w14:paraId="1B02DF63"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3</w:t>
            </w:r>
          </w:p>
          <w:p w14:paraId="5840992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Rozwiązania dotyczące sprawozdawania komitetowi </w:t>
            </w:r>
          </w:p>
          <w:p w14:paraId="414146B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monitorującemu przypadków niezgodności operacji </w:t>
            </w:r>
          </w:p>
          <w:p w14:paraId="00439003"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wspieranych z Funduszy z Konwencją oraz skarg</w:t>
            </w:r>
          </w:p>
          <w:p w14:paraId="3AF88447"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o nieprzestrzeganie Konwencji złożonych zgodnie</w:t>
            </w:r>
          </w:p>
          <w:p w14:paraId="6AF772AE" w14:textId="77777777" w:rsidR="00037082" w:rsidRPr="003C0F66" w:rsidRDefault="00037082" w:rsidP="007A49B8">
            <w:pPr>
              <w:spacing w:before="0" w:after="0" w:line="240" w:lineRule="auto"/>
              <w:rPr>
                <w:rFonts w:ascii="Arial" w:eastAsia="Calibri" w:hAnsi="Arial" w:cs="Arial"/>
                <w:b/>
                <w:bCs/>
                <w:sz w:val="18"/>
                <w:szCs w:val="18"/>
                <w:highlight w:val="yellow"/>
              </w:rPr>
            </w:pPr>
            <w:r w:rsidRPr="003C0F66">
              <w:rPr>
                <w:rFonts w:ascii="Arial" w:eastAsia="Calibri" w:hAnsi="Arial" w:cs="Arial"/>
                <w:sz w:val="18"/>
                <w:szCs w:val="18"/>
              </w:rPr>
              <w:t>z rozwiązaniami przyjętymi na mocy art. 69 ust. 7.</w:t>
            </w:r>
          </w:p>
        </w:tc>
        <w:tc>
          <w:tcPr>
            <w:tcW w:w="1105" w:type="dxa"/>
            <w:tcBorders>
              <w:bottom w:val="single" w:sz="4" w:space="0" w:color="auto"/>
            </w:tcBorders>
          </w:tcPr>
          <w:p w14:paraId="31F7721A"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Tak</w:t>
            </w:r>
          </w:p>
        </w:tc>
        <w:tc>
          <w:tcPr>
            <w:tcW w:w="3431" w:type="dxa"/>
            <w:gridSpan w:val="2"/>
            <w:tcBorders>
              <w:bottom w:val="single" w:sz="4" w:space="0" w:color="auto"/>
            </w:tcBorders>
          </w:tcPr>
          <w:p w14:paraId="7CE110B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Warunek spełniony jest poprzez przyjęcie Strategii na rzecz Osób z Niepełnosprawnościami 2021-2030 przyjętej Uchwałą nr 27 Rady Ministrów z dnia 16 lutego 2021 r</w:t>
            </w:r>
          </w:p>
          <w:p w14:paraId="614AD19C" w14:textId="77777777" w:rsidR="00037082" w:rsidRPr="003C0F66" w:rsidRDefault="00037082" w:rsidP="007A49B8">
            <w:pPr>
              <w:spacing w:before="0" w:after="0" w:line="240" w:lineRule="auto"/>
              <w:rPr>
                <w:rFonts w:ascii="Arial" w:eastAsia="Calibri" w:hAnsi="Arial" w:cs="Arial"/>
                <w:sz w:val="18"/>
                <w:szCs w:val="18"/>
              </w:rPr>
            </w:pPr>
          </w:p>
          <w:p w14:paraId="0E583035" w14:textId="77777777" w:rsidR="00037082" w:rsidRPr="003C0F66" w:rsidRDefault="006221FB" w:rsidP="007A49B8">
            <w:pPr>
              <w:spacing w:before="0" w:after="0" w:line="240" w:lineRule="auto"/>
              <w:rPr>
                <w:rFonts w:ascii="Arial" w:eastAsia="Calibri" w:hAnsi="Arial" w:cs="Arial"/>
                <w:bCs/>
                <w:sz w:val="18"/>
                <w:szCs w:val="18"/>
              </w:rPr>
            </w:pPr>
            <w:hyperlink r:id="rId22" w:history="1">
              <w:r w:rsidR="00037082" w:rsidRPr="003C0F66">
                <w:rPr>
                  <w:rFonts w:ascii="Arial" w:eastAsia="Calibri" w:hAnsi="Arial" w:cs="Arial"/>
                  <w:bCs/>
                  <w:color w:val="0000FF"/>
                  <w:sz w:val="18"/>
                  <w:szCs w:val="18"/>
                  <w:u w:val="single"/>
                </w:rPr>
                <w:t>https://dziennikustaw.gov.pl/MP/rok/2021/pozycja/218</w:t>
              </w:r>
            </w:hyperlink>
          </w:p>
          <w:p w14:paraId="683E0F42" w14:textId="77777777" w:rsidR="00037082" w:rsidRPr="003C0F66" w:rsidRDefault="00037082" w:rsidP="007A49B8">
            <w:pPr>
              <w:spacing w:before="0" w:after="0" w:line="240" w:lineRule="auto"/>
              <w:rPr>
                <w:rFonts w:ascii="Arial" w:eastAsia="Calibri" w:hAnsi="Arial" w:cs="Arial"/>
                <w:bCs/>
                <w:sz w:val="18"/>
                <w:szCs w:val="18"/>
              </w:rPr>
            </w:pPr>
          </w:p>
          <w:p w14:paraId="2FDC450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umowy partnerstwa oraz dla każdego z programów. </w:t>
            </w:r>
          </w:p>
          <w:p w14:paraId="3051B0AE"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Procedura dotyczy weryfikacji zgodności z KPON zarówno na etapie złożenia wniosku o dofinansowanie jak i w trakcie realizacji projektów. Podejrzenia o niezgodności projektów i/lub działań Beneficjenta lub IP/IW/IZ z KPON zgłaszane są odpowiednio do IP/IW/IZ/Rzecznika Funduszy UE (w zakresie programów finansowanych z EFMRA, FAM, IZGW i FBW istnieje właściwy odpowiednich Rzecznika Funduszy ).  Właściwa instytucja dokonuje analizy, podejmuje czynności w celu zweryfikowania stanu faktycznego i rozstrzyga o zasadności zgłoszenia. W przypadku potwierdzenia naruszenia artykułów KPON w zależności od charakteru sprawy właściwa instytucja przekazuje zgłoszenie naruszenia do odpowiednich służb, tj. RPO, PIP, Rzecznika Praw Pacjenta lub/i właściwych organów ścigania. IZ Programu przygotowuje roczną zbiorczą informację o wszystkich zgłoszeniach dotyczących niezgodności projektów z KPON, w celu rozpatrzenia i akceptacji przez KM Programu oraz prowadzi w politykę informacyjną w ww. obszarze. KM podejmuje decyzję o podjęciu właściwych działań zaradczych w odniesieniu do zgłoszonych przypadków</w:t>
            </w:r>
          </w:p>
          <w:p w14:paraId="48F3DC73" w14:textId="77777777" w:rsidR="00037082" w:rsidRPr="003C0F66" w:rsidRDefault="00037082" w:rsidP="007A49B8">
            <w:pPr>
              <w:spacing w:before="0" w:after="0" w:line="240" w:lineRule="auto"/>
              <w:rPr>
                <w:rFonts w:ascii="Arial" w:eastAsia="Calibri" w:hAnsi="Arial" w:cs="Arial"/>
                <w:sz w:val="18"/>
                <w:szCs w:val="18"/>
                <w:highlight w:val="yellow"/>
                <w:u w:val="single"/>
              </w:rPr>
            </w:pPr>
          </w:p>
        </w:tc>
        <w:tc>
          <w:tcPr>
            <w:tcW w:w="3550" w:type="dxa"/>
            <w:tcBorders>
              <w:bottom w:val="single" w:sz="4" w:space="0" w:color="auto"/>
            </w:tcBorders>
          </w:tcPr>
          <w:p w14:paraId="4E5D0E6E"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1</w:t>
            </w:r>
          </w:p>
          <w:p w14:paraId="62FF65F4"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Strategia na rzecz Osób z Niepełnosprawnościami 2021-2030 przyjęta uchwałą nr 27 Rady Ministrów z dnia 16 lutego 2021 r. wypełnia wskazane kryteria poprzez ustanowienie ram całościowej polityki krajowej dla zapewnienia wdrażania Konwencji o prawach osób niepełnosprawnych, obejmujących:</w:t>
            </w:r>
          </w:p>
          <w:p w14:paraId="7AF7333B"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 xml:space="preserve">- określenie konkretnych celów i działań do osiągnięcia w oznaczonym czasie </w:t>
            </w:r>
          </w:p>
          <w:p w14:paraId="7875465B"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 xml:space="preserve">- wyznaczenie wskaźników realizacji tych celów (mierników) i podmiotów odpowiedzialnych za ich realizację w określonym czasie, </w:t>
            </w:r>
          </w:p>
          <w:p w14:paraId="46190EDD"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 xml:space="preserve">- zapewnienie gromadzenia danych w zakresie dotyczącym realizacji celów i działań </w:t>
            </w:r>
          </w:p>
          <w:p w14:paraId="4A5C0D3A"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 ustanowienie mechanizmów monitoringu realizacji celów i działań,</w:t>
            </w:r>
          </w:p>
          <w:p w14:paraId="487434D9"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 zapewnienie wdrażania na poziomie opracowywania i wdrażania planów działań i programów polityki dostępności oraz zgodnego z postanowieniami Konwencji o prawach osób niepełnosprawnych ustawodawstwa i standardów, stosownie do uzgodnionych zapisów Strategii.</w:t>
            </w:r>
          </w:p>
          <w:p w14:paraId="2D1C4D50" w14:textId="77777777" w:rsidR="00037082" w:rsidRPr="003C0F66" w:rsidRDefault="00037082" w:rsidP="007A49B8">
            <w:pPr>
              <w:spacing w:before="0" w:after="0" w:line="240" w:lineRule="auto"/>
              <w:rPr>
                <w:rFonts w:ascii="Arial" w:eastAsia="Calibri" w:hAnsi="Arial" w:cs="Arial"/>
                <w:b/>
                <w:bCs/>
                <w:sz w:val="18"/>
                <w:szCs w:val="18"/>
              </w:rPr>
            </w:pPr>
          </w:p>
          <w:p w14:paraId="31CEBFCB"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2 i Kryterium 3</w:t>
            </w:r>
          </w:p>
          <w:p w14:paraId="63A09E65"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Opracowano procedurę dla programów finansowanych z 8 funduszy nakładającą na IZ Programu obwiązek przygotowania rocznej informacji o zgłoszeniach dot. niezgodności projektów z KPON oraz skarg, w celu rozpatrzenia przez KM Programu. KM decyduje o podjęciu działań zaradczych w odniesieniu do zgłoszonych przypadków.</w:t>
            </w:r>
          </w:p>
          <w:p w14:paraId="23E965C1"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Procedura obejmuje weryfikację zgodności z KPON zarówno na etapie złożenia wniosku o dofinansowanie, jak i w trakcie realizacji projektów. Podejrzenia o niezgodności projektów i/lub działań Beneficjenta lub IP/IW/IZ z KPON zgłaszane są odpowiednio do IP/IW/IZ/Rzecznika Funduszy UE (w przypadku programów finansowanych z EFMRiA, FAM, IZGW i FBW istnieje właściwy odpowiednik). Właściwa instytucja dokonuje analizy, podejmuje czynności weryfikujące stan faktyczny i rozstrzyga o zasadności zgłoszenia. W przypadku potwierdzenia naruszenia KPON, w zależności od charakteru sprawy, właściwa instytucja przekazuje zgłoszenie naruszenia do odpowiednich służb, tj. RPO, PIP, Rzecznika Praw Pacjenta lub/i właściwych organów ścigania. IZ programu odpowiedzialna jest również za prowadzenie polityki informacyjnej w ww. obszarze.</w:t>
            </w:r>
          </w:p>
          <w:p w14:paraId="4BF16784" w14:textId="77777777" w:rsidR="00037082" w:rsidRPr="003C0F66" w:rsidRDefault="00037082" w:rsidP="007A49B8">
            <w:pPr>
              <w:spacing w:before="0" w:after="0" w:line="240" w:lineRule="auto"/>
              <w:rPr>
                <w:rFonts w:ascii="Arial" w:eastAsia="Calibri" w:hAnsi="Arial" w:cs="Arial"/>
                <w:b/>
                <w:bCs/>
                <w:sz w:val="18"/>
                <w:szCs w:val="18"/>
              </w:rPr>
            </w:pPr>
          </w:p>
        </w:tc>
      </w:tr>
      <w:tr w:rsidR="00037082" w:rsidRPr="003C0F66" w14:paraId="4A86A498" w14:textId="77777777" w:rsidTr="007A49B8">
        <w:trPr>
          <w:trHeight w:val="292"/>
        </w:trPr>
        <w:tc>
          <w:tcPr>
            <w:tcW w:w="15884" w:type="dxa"/>
            <w:gridSpan w:val="9"/>
            <w:shd w:val="clear" w:color="auto" w:fill="FFE599" w:themeFill="accent4" w:themeFillTint="66"/>
          </w:tcPr>
          <w:p w14:paraId="029FE0FB" w14:textId="77777777" w:rsidR="00037082" w:rsidRPr="003C0F66" w:rsidRDefault="00037082" w:rsidP="007A49B8">
            <w:pPr>
              <w:spacing w:before="0" w:after="0" w:line="240" w:lineRule="auto"/>
              <w:rPr>
                <w:rFonts w:ascii="Arial" w:eastAsia="Calibri" w:hAnsi="Arial" w:cs="Arial"/>
                <w:bCs/>
                <w:sz w:val="18"/>
                <w:szCs w:val="18"/>
              </w:rPr>
            </w:pPr>
            <w:r w:rsidRPr="003C0F66">
              <w:rPr>
                <w:rFonts w:ascii="Arial" w:eastAsia="Calibri" w:hAnsi="Arial" w:cs="Arial"/>
                <w:bCs/>
                <w:sz w:val="18"/>
                <w:szCs w:val="18"/>
              </w:rPr>
              <w:t>Tematyczne warunki podstawowe</w:t>
            </w:r>
          </w:p>
        </w:tc>
      </w:tr>
      <w:tr w:rsidR="00037082" w:rsidRPr="003C0F66" w14:paraId="1B9581DF" w14:textId="77777777" w:rsidTr="007A49B8">
        <w:trPr>
          <w:trHeight w:val="1195"/>
        </w:trPr>
        <w:tc>
          <w:tcPr>
            <w:tcW w:w="1560" w:type="dxa"/>
            <w:vMerge w:val="restart"/>
            <w:shd w:val="clear" w:color="auto" w:fill="D5DCE4" w:themeFill="text2" w:themeFillTint="33"/>
          </w:tcPr>
          <w:p w14:paraId="2A6549E4"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CP 1</w:t>
            </w:r>
          </w:p>
          <w:p w14:paraId="0AD0852D"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1.1 Dobre zarządzanie krajową lub regionalną strategią inteligentnej specjalizacji</w:t>
            </w:r>
          </w:p>
        </w:tc>
        <w:tc>
          <w:tcPr>
            <w:tcW w:w="965" w:type="dxa"/>
            <w:vMerge w:val="restart"/>
          </w:tcPr>
          <w:p w14:paraId="7C91BE8D"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EFRR</w:t>
            </w:r>
          </w:p>
        </w:tc>
        <w:tc>
          <w:tcPr>
            <w:tcW w:w="1870" w:type="dxa"/>
            <w:vMerge w:val="restart"/>
          </w:tcPr>
          <w:p w14:paraId="7E4811B1"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Rozwijanie i wzmacnianie zdolności badawczych i innowacyjnych  oraz wykorzystywanie zaawansowanych technologii.</w:t>
            </w:r>
          </w:p>
          <w:p w14:paraId="2DDBB7DA" w14:textId="77777777" w:rsidR="00037082" w:rsidRPr="003C0F66" w:rsidRDefault="00037082" w:rsidP="007A49B8">
            <w:pPr>
              <w:spacing w:before="0" w:after="0" w:line="240" w:lineRule="auto"/>
              <w:rPr>
                <w:rFonts w:ascii="Arial" w:eastAsia="Calibri" w:hAnsi="Arial" w:cs="Arial"/>
                <w:sz w:val="18"/>
                <w:szCs w:val="18"/>
              </w:rPr>
            </w:pPr>
          </w:p>
          <w:p w14:paraId="6128E61C"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Rozwijanie umiejętności w zakresie inteligentnej specjalizacji, transformacji przemysłowej i przedsiębiorczości.</w:t>
            </w:r>
          </w:p>
        </w:tc>
        <w:tc>
          <w:tcPr>
            <w:tcW w:w="1340" w:type="dxa"/>
            <w:vMerge w:val="restart"/>
          </w:tcPr>
          <w:p w14:paraId="791097AF"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Tak</w:t>
            </w:r>
          </w:p>
        </w:tc>
        <w:tc>
          <w:tcPr>
            <w:tcW w:w="2063" w:type="dxa"/>
          </w:tcPr>
          <w:p w14:paraId="0C981AC6"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1</w:t>
            </w:r>
          </w:p>
          <w:p w14:paraId="4247DDB2" w14:textId="77777777" w:rsidR="00037082" w:rsidRPr="003C0F66" w:rsidRDefault="00037082" w:rsidP="007A49B8">
            <w:pPr>
              <w:spacing w:before="0" w:after="0" w:line="240" w:lineRule="auto"/>
              <w:rPr>
                <w:rFonts w:ascii="Arial" w:eastAsia="Calibri" w:hAnsi="Arial" w:cs="Arial"/>
                <w:b/>
                <w:bCs/>
                <w:sz w:val="18"/>
                <w:szCs w:val="18"/>
              </w:rPr>
            </w:pPr>
          </w:p>
          <w:p w14:paraId="5A10BF3E"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Aktualna analiza wyzwań związanych z upowszechnianiem innowacji oraz cyfryzacją.</w:t>
            </w:r>
          </w:p>
        </w:tc>
        <w:tc>
          <w:tcPr>
            <w:tcW w:w="1134" w:type="dxa"/>
            <w:gridSpan w:val="2"/>
          </w:tcPr>
          <w:p w14:paraId="4F859599"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Tak</w:t>
            </w:r>
          </w:p>
        </w:tc>
        <w:tc>
          <w:tcPr>
            <w:tcW w:w="3402" w:type="dxa"/>
          </w:tcPr>
          <w:p w14:paraId="52C8F3E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 </w:t>
            </w:r>
          </w:p>
          <w:p w14:paraId="02411520" w14:textId="77777777" w:rsidR="00037082" w:rsidRPr="003C0F66" w:rsidRDefault="00037082" w:rsidP="007A49B8">
            <w:pPr>
              <w:spacing w:before="0" w:after="0" w:line="240" w:lineRule="auto"/>
              <w:rPr>
                <w:rFonts w:ascii="Arial" w:eastAsia="Calibri" w:hAnsi="Arial" w:cs="Arial"/>
                <w:sz w:val="18"/>
                <w:szCs w:val="18"/>
              </w:rPr>
            </w:pPr>
          </w:p>
          <w:p w14:paraId="15D40EF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Regionalna Strategia Innowacji dla Mazowsza do 2030 roku (RIS 2030), s. 31, https://innowacyjni.mazovia.pl/download/2380/</w:t>
            </w:r>
          </w:p>
          <w:p w14:paraId="034E14BD" w14:textId="77777777" w:rsidR="00037082" w:rsidRPr="003C0F66" w:rsidRDefault="00037082" w:rsidP="007A49B8">
            <w:pPr>
              <w:spacing w:before="0" w:after="0" w:line="240" w:lineRule="auto"/>
              <w:rPr>
                <w:rFonts w:ascii="Arial" w:eastAsia="Calibri" w:hAnsi="Arial" w:cs="Arial"/>
                <w:sz w:val="18"/>
                <w:szCs w:val="18"/>
              </w:rPr>
            </w:pPr>
          </w:p>
          <w:p w14:paraId="657E515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Broszura informacyjna nt. RIS (j. angielski)</w:t>
            </w:r>
          </w:p>
          <w:p w14:paraId="3A02E5F9"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https://innowacyjni.mazovia.pl/download/2371/</w:t>
            </w:r>
          </w:p>
          <w:p w14:paraId="1C3D65DD" w14:textId="77777777" w:rsidR="00037082" w:rsidRPr="003C0F66" w:rsidRDefault="00037082" w:rsidP="007A49B8">
            <w:pPr>
              <w:spacing w:before="0" w:after="0" w:line="240" w:lineRule="auto"/>
              <w:rPr>
                <w:rFonts w:ascii="Arial" w:eastAsia="Calibri" w:hAnsi="Arial" w:cs="Arial"/>
                <w:sz w:val="18"/>
                <w:szCs w:val="18"/>
              </w:rPr>
            </w:pPr>
          </w:p>
          <w:p w14:paraId="7A79920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Raporty z przeprowadzonych badań i analiz, https://innowacyjni.mazovia.pl/publikacje/</w:t>
            </w:r>
          </w:p>
          <w:p w14:paraId="24E4AA22" w14:textId="77777777" w:rsidR="00037082" w:rsidRPr="003C0F66" w:rsidRDefault="00037082" w:rsidP="007A49B8">
            <w:pPr>
              <w:spacing w:before="0" w:after="0" w:line="240" w:lineRule="auto"/>
              <w:rPr>
                <w:rFonts w:ascii="Arial" w:eastAsia="Calibri" w:hAnsi="Arial" w:cs="Arial"/>
                <w:sz w:val="18"/>
                <w:szCs w:val="18"/>
              </w:rPr>
            </w:pPr>
          </w:p>
          <w:p w14:paraId="735F90D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Analiza wąskich gardeł dyfuzji innowacji na Mazowszu, w tym cyfryzacji, https://innowacyjni.mazovia.pl/download/1793/</w:t>
            </w:r>
          </w:p>
          <w:p w14:paraId="3443CA84" w14:textId="77777777" w:rsidR="00037082" w:rsidRPr="003C0F66" w:rsidRDefault="00037082" w:rsidP="007A49B8">
            <w:pPr>
              <w:spacing w:before="0" w:after="0" w:line="240" w:lineRule="auto"/>
              <w:rPr>
                <w:rFonts w:ascii="Arial" w:eastAsia="Calibri" w:hAnsi="Arial" w:cs="Arial"/>
                <w:sz w:val="18"/>
                <w:szCs w:val="18"/>
              </w:rPr>
            </w:pPr>
          </w:p>
          <w:p w14:paraId="27BCF81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Analiza ryzyka RIS 2030, https://innowacyjni.mazovia.pl/download/2344/</w:t>
            </w:r>
          </w:p>
        </w:tc>
        <w:tc>
          <w:tcPr>
            <w:tcW w:w="3550" w:type="dxa"/>
          </w:tcPr>
          <w:p w14:paraId="1786E898" w14:textId="77777777" w:rsidR="00037082" w:rsidRPr="003C0F66" w:rsidRDefault="00037082" w:rsidP="007A49B8">
            <w:pPr>
              <w:spacing w:before="0" w:after="0" w:line="240" w:lineRule="auto"/>
              <w:rPr>
                <w:rFonts w:ascii="Arial" w:eastAsia="Calibri" w:hAnsi="Arial" w:cs="Arial"/>
                <w:sz w:val="18"/>
                <w:szCs w:val="18"/>
              </w:rPr>
            </w:pPr>
          </w:p>
          <w:p w14:paraId="2D95DF5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Źródłem informacji w zakresie wyzwań związanych z dyfuzją innowacji występujących w województwie mazowieckim są zarówno badania i analizy, jak również interesariusze uczestniczący w procesie przedsiębiorczego odkrywania. Identyfikacja wąskich gardeł odbywa się przede wszystkim poprzez realizację badań i analiz na różnych poziomach szczegółowości. Najważniejsze opracowania to:</w:t>
            </w:r>
          </w:p>
          <w:p w14:paraId="69A506EE"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•cykliczny raport "Analiza wąskich gardeł dyfuzji innowacji na Mazowszu, w tym cyfryzacji",</w:t>
            </w:r>
          </w:p>
          <w:p w14:paraId="7B07D6D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•badania i analizy horyzontalne (np. „Analiza potencjału innowacyjnego Mazowsza w ujęciu krajowym i międzynarodowym”),</w:t>
            </w:r>
          </w:p>
          <w:p w14:paraId="76CAC688"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•badania i analizy tematyczne wynikające z potrzeb zidentyfikowanych w procesie przedsiębiorczego odkrywania lub w oparciu o ustalenia z badań horyzontalnych (np. „Analiza obecnego funkcjonowania i perspektyw rozwoju sektora kosmicznego na Mazowszu”).</w:t>
            </w:r>
          </w:p>
          <w:p w14:paraId="5C2F3F1F"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Informacji na temat wąskich gardeł dostarczają też bezpośrednio uczestnicy w grupach roboczych ds. IS, Mazowieckiej Radzie Innowacyjności i Forum IOB</w:t>
            </w:r>
          </w:p>
        </w:tc>
      </w:tr>
      <w:tr w:rsidR="00037082" w:rsidRPr="003C0F66" w14:paraId="2EE4D2B5" w14:textId="77777777" w:rsidTr="007A49B8">
        <w:trPr>
          <w:trHeight w:val="1195"/>
        </w:trPr>
        <w:tc>
          <w:tcPr>
            <w:tcW w:w="1560" w:type="dxa"/>
            <w:vMerge/>
            <w:shd w:val="clear" w:color="auto" w:fill="D5DCE4" w:themeFill="text2" w:themeFillTint="33"/>
          </w:tcPr>
          <w:p w14:paraId="51A41A48" w14:textId="77777777" w:rsidR="00037082" w:rsidRPr="003C0F66" w:rsidRDefault="00037082" w:rsidP="007A49B8">
            <w:pPr>
              <w:spacing w:before="0" w:after="0" w:line="240" w:lineRule="auto"/>
              <w:rPr>
                <w:rFonts w:ascii="Arial" w:eastAsia="Calibri" w:hAnsi="Arial" w:cs="Arial"/>
                <w:b/>
                <w:bCs/>
                <w:sz w:val="18"/>
                <w:szCs w:val="18"/>
              </w:rPr>
            </w:pPr>
          </w:p>
        </w:tc>
        <w:tc>
          <w:tcPr>
            <w:tcW w:w="965" w:type="dxa"/>
            <w:vMerge/>
          </w:tcPr>
          <w:p w14:paraId="1F9126EE" w14:textId="77777777" w:rsidR="00037082" w:rsidRPr="003C0F66" w:rsidRDefault="00037082" w:rsidP="007A49B8">
            <w:pPr>
              <w:spacing w:before="0" w:after="0" w:line="240" w:lineRule="auto"/>
              <w:rPr>
                <w:rFonts w:ascii="Arial" w:eastAsia="Calibri" w:hAnsi="Arial" w:cs="Arial"/>
                <w:sz w:val="18"/>
                <w:szCs w:val="18"/>
              </w:rPr>
            </w:pPr>
          </w:p>
        </w:tc>
        <w:tc>
          <w:tcPr>
            <w:tcW w:w="1870" w:type="dxa"/>
            <w:vMerge/>
          </w:tcPr>
          <w:p w14:paraId="1E8F4C15" w14:textId="77777777" w:rsidR="00037082" w:rsidRPr="003C0F66" w:rsidRDefault="00037082" w:rsidP="007A49B8">
            <w:pPr>
              <w:spacing w:before="0" w:after="0" w:line="240" w:lineRule="auto"/>
              <w:rPr>
                <w:rFonts w:ascii="Arial" w:eastAsia="Calibri" w:hAnsi="Arial" w:cs="Arial"/>
                <w:sz w:val="18"/>
                <w:szCs w:val="18"/>
              </w:rPr>
            </w:pPr>
          </w:p>
        </w:tc>
        <w:tc>
          <w:tcPr>
            <w:tcW w:w="1340" w:type="dxa"/>
            <w:vMerge/>
          </w:tcPr>
          <w:p w14:paraId="7A669060" w14:textId="77777777" w:rsidR="00037082" w:rsidRPr="003C0F66" w:rsidRDefault="00037082" w:rsidP="007A49B8">
            <w:pPr>
              <w:spacing w:before="0" w:after="0" w:line="240" w:lineRule="auto"/>
              <w:rPr>
                <w:rFonts w:ascii="Arial" w:eastAsia="Calibri" w:hAnsi="Arial" w:cs="Arial"/>
                <w:sz w:val="18"/>
                <w:szCs w:val="18"/>
              </w:rPr>
            </w:pPr>
          </w:p>
        </w:tc>
        <w:tc>
          <w:tcPr>
            <w:tcW w:w="2063" w:type="dxa"/>
          </w:tcPr>
          <w:p w14:paraId="4BBDAF68"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2</w:t>
            </w:r>
          </w:p>
          <w:p w14:paraId="46FEFE6D" w14:textId="77777777" w:rsidR="00037082" w:rsidRPr="003C0F66" w:rsidRDefault="00037082" w:rsidP="007A49B8">
            <w:pPr>
              <w:spacing w:before="0" w:after="0" w:line="240" w:lineRule="auto"/>
              <w:rPr>
                <w:rFonts w:ascii="Arial" w:eastAsia="Calibri" w:hAnsi="Arial" w:cs="Arial"/>
                <w:b/>
                <w:bCs/>
                <w:sz w:val="18"/>
                <w:szCs w:val="18"/>
              </w:rPr>
            </w:pPr>
          </w:p>
          <w:p w14:paraId="3F7366AD"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sz w:val="18"/>
                <w:szCs w:val="18"/>
              </w:rPr>
              <w:t>Istnienie właściwej regionalnej lub krajowej instytucji lub podmiotu odpowiedzialnego za zarządzanie strategią inteligentnej specjalizacji.</w:t>
            </w:r>
          </w:p>
        </w:tc>
        <w:tc>
          <w:tcPr>
            <w:tcW w:w="1134" w:type="dxa"/>
            <w:gridSpan w:val="2"/>
          </w:tcPr>
          <w:p w14:paraId="4936D4D6"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Tak</w:t>
            </w:r>
          </w:p>
        </w:tc>
        <w:tc>
          <w:tcPr>
            <w:tcW w:w="3402" w:type="dxa"/>
          </w:tcPr>
          <w:p w14:paraId="578FF559"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 </w:t>
            </w:r>
          </w:p>
          <w:p w14:paraId="48C44ED8" w14:textId="77777777" w:rsidR="00037082" w:rsidRPr="003C0F66" w:rsidRDefault="00037082" w:rsidP="007A49B8">
            <w:pPr>
              <w:spacing w:before="0" w:after="0" w:line="240" w:lineRule="auto"/>
              <w:rPr>
                <w:rFonts w:ascii="Arial" w:eastAsia="Calibri" w:hAnsi="Arial" w:cs="Arial"/>
                <w:sz w:val="18"/>
                <w:szCs w:val="18"/>
              </w:rPr>
            </w:pPr>
          </w:p>
          <w:p w14:paraId="2E11837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Regionalna Strategia Innowacji dla Mazowsza do 2030 roku, podrozdział 7.1. Instytucje zaangażowane we wdrażanie RIS Mazovia 2030, s. 54, https://innowacyjni.mazovia.pl/download/2380/</w:t>
            </w:r>
          </w:p>
          <w:p w14:paraId="70EC711F" w14:textId="77777777" w:rsidR="00037082" w:rsidRPr="003C0F66" w:rsidRDefault="00037082" w:rsidP="007A49B8">
            <w:pPr>
              <w:spacing w:before="0" w:after="0" w:line="240" w:lineRule="auto"/>
              <w:rPr>
                <w:rFonts w:ascii="Arial" w:eastAsia="Calibri" w:hAnsi="Arial" w:cs="Arial"/>
                <w:sz w:val="18"/>
                <w:szCs w:val="18"/>
              </w:rPr>
            </w:pPr>
          </w:p>
          <w:p w14:paraId="39BCA1C1"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Program wdrożeniowy na lata 2021-2022 dla Regionalnej Strategii Innowacji dla Mazowsza do 2030 roku,</w:t>
            </w:r>
          </w:p>
          <w:p w14:paraId="14964DBF"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https://innowacyjni.mazovia.pl/download/2368/</w:t>
            </w:r>
          </w:p>
        </w:tc>
        <w:tc>
          <w:tcPr>
            <w:tcW w:w="3550" w:type="dxa"/>
          </w:tcPr>
          <w:p w14:paraId="653149B0"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Struktura wdrażania Regionalnej Strategii Innowacji dla Mazowsza jest zobrazowana w strategii. Zarząd Województwa Mazowieckiego koordynuje wdrażanie RIS. Instytucją Zarządzającą RIS, odpowiedzialną za opracowanie, opracowanie dokumentów wdrożeniowych i monitorowanie jest Zespół Rozwoju i Zarządzania Regionalną Strategią Innowacji w Urzędzie Marszałkowskim Województwa Mazowieckiego w Warszawie. Instytucje Wdrażające poszczególne zadania zostały wskazane w programie wdrożeniowym. W sposób ciągły funkcjonują gremia angażujące interesariuszy w proces przedsiębiorczego odkrywania: Mazowiecka Rada Innowacyjności, grupy robocze ds. inteligentnej specjalizacji, Forum IOB.</w:t>
            </w:r>
          </w:p>
        </w:tc>
      </w:tr>
      <w:tr w:rsidR="00037082" w:rsidRPr="003C0F66" w14:paraId="788A0117" w14:textId="77777777" w:rsidTr="007A49B8">
        <w:trPr>
          <w:trHeight w:val="1195"/>
        </w:trPr>
        <w:tc>
          <w:tcPr>
            <w:tcW w:w="1560" w:type="dxa"/>
            <w:vMerge/>
            <w:shd w:val="clear" w:color="auto" w:fill="D5DCE4" w:themeFill="text2" w:themeFillTint="33"/>
          </w:tcPr>
          <w:p w14:paraId="1B744791" w14:textId="77777777" w:rsidR="00037082" w:rsidRPr="003C0F66" w:rsidRDefault="00037082" w:rsidP="007A49B8">
            <w:pPr>
              <w:spacing w:before="0" w:after="0" w:line="240" w:lineRule="auto"/>
              <w:rPr>
                <w:rFonts w:ascii="Arial" w:eastAsia="Calibri" w:hAnsi="Arial" w:cs="Arial"/>
                <w:b/>
                <w:bCs/>
                <w:sz w:val="18"/>
                <w:szCs w:val="18"/>
              </w:rPr>
            </w:pPr>
          </w:p>
        </w:tc>
        <w:tc>
          <w:tcPr>
            <w:tcW w:w="965" w:type="dxa"/>
            <w:vMerge/>
          </w:tcPr>
          <w:p w14:paraId="56EA4909" w14:textId="77777777" w:rsidR="00037082" w:rsidRPr="003C0F66" w:rsidRDefault="00037082" w:rsidP="007A49B8">
            <w:pPr>
              <w:spacing w:before="0" w:after="0" w:line="240" w:lineRule="auto"/>
              <w:rPr>
                <w:rFonts w:ascii="Arial" w:eastAsia="Calibri" w:hAnsi="Arial" w:cs="Arial"/>
                <w:sz w:val="18"/>
                <w:szCs w:val="18"/>
              </w:rPr>
            </w:pPr>
          </w:p>
        </w:tc>
        <w:tc>
          <w:tcPr>
            <w:tcW w:w="1870" w:type="dxa"/>
            <w:vMerge/>
          </w:tcPr>
          <w:p w14:paraId="7500C36B" w14:textId="77777777" w:rsidR="00037082" w:rsidRPr="003C0F66" w:rsidRDefault="00037082" w:rsidP="007A49B8">
            <w:pPr>
              <w:spacing w:before="0" w:after="0" w:line="240" w:lineRule="auto"/>
              <w:rPr>
                <w:rFonts w:ascii="Arial" w:eastAsia="Calibri" w:hAnsi="Arial" w:cs="Arial"/>
                <w:sz w:val="18"/>
                <w:szCs w:val="18"/>
              </w:rPr>
            </w:pPr>
          </w:p>
        </w:tc>
        <w:tc>
          <w:tcPr>
            <w:tcW w:w="1340" w:type="dxa"/>
            <w:vMerge/>
          </w:tcPr>
          <w:p w14:paraId="3955E851" w14:textId="77777777" w:rsidR="00037082" w:rsidRPr="003C0F66" w:rsidRDefault="00037082" w:rsidP="007A49B8">
            <w:pPr>
              <w:spacing w:before="0" w:after="0" w:line="240" w:lineRule="auto"/>
              <w:rPr>
                <w:rFonts w:ascii="Arial" w:eastAsia="Calibri" w:hAnsi="Arial" w:cs="Arial"/>
                <w:sz w:val="18"/>
                <w:szCs w:val="18"/>
              </w:rPr>
            </w:pPr>
          </w:p>
        </w:tc>
        <w:tc>
          <w:tcPr>
            <w:tcW w:w="2063" w:type="dxa"/>
          </w:tcPr>
          <w:p w14:paraId="2FBE3C6D"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3</w:t>
            </w:r>
          </w:p>
          <w:p w14:paraId="3020E2A3" w14:textId="77777777" w:rsidR="00037082" w:rsidRPr="003C0F66" w:rsidRDefault="00037082" w:rsidP="007A49B8">
            <w:pPr>
              <w:spacing w:before="0" w:after="0" w:line="240" w:lineRule="auto"/>
              <w:rPr>
                <w:rFonts w:ascii="Arial" w:eastAsia="Calibri" w:hAnsi="Arial" w:cs="Arial"/>
                <w:b/>
                <w:bCs/>
                <w:sz w:val="18"/>
                <w:szCs w:val="18"/>
              </w:rPr>
            </w:pPr>
          </w:p>
          <w:p w14:paraId="78A3542A"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sz w:val="18"/>
                <w:szCs w:val="18"/>
              </w:rPr>
              <w:t>Narzędzia monitorowania i ewaluacji w celu pomiaru realizacji celów strategii.</w:t>
            </w:r>
          </w:p>
        </w:tc>
        <w:tc>
          <w:tcPr>
            <w:tcW w:w="1134" w:type="dxa"/>
            <w:gridSpan w:val="2"/>
          </w:tcPr>
          <w:p w14:paraId="2CE0BE01"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Tak</w:t>
            </w:r>
          </w:p>
        </w:tc>
        <w:tc>
          <w:tcPr>
            <w:tcW w:w="3402" w:type="dxa"/>
          </w:tcPr>
          <w:p w14:paraId="44E5F1D2" w14:textId="77777777" w:rsidR="00037082" w:rsidRPr="003C0F66" w:rsidRDefault="00037082" w:rsidP="007A49B8">
            <w:pPr>
              <w:tabs>
                <w:tab w:val="left" w:pos="426"/>
              </w:tabs>
              <w:spacing w:before="0" w:after="0" w:line="240" w:lineRule="auto"/>
              <w:rPr>
                <w:rFonts w:ascii="Arial" w:eastAsia="Calibri" w:hAnsi="Arial" w:cs="Arial"/>
                <w:sz w:val="18"/>
                <w:szCs w:val="18"/>
                <w:highlight w:val="yellow"/>
              </w:rPr>
            </w:pPr>
          </w:p>
          <w:p w14:paraId="447AEDBD"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Regionalna Strategia Innowacji dla Mazowsza do 2030 roku”, podrozdział 7.4. System monitorowania i ewaluacji RIS, s. 60, https://innowacyjni.mazovia.pl/download/2380/</w:t>
            </w:r>
          </w:p>
          <w:p w14:paraId="3AFF4D71" w14:textId="77777777" w:rsidR="00037082" w:rsidRPr="003C0F66" w:rsidRDefault="00037082" w:rsidP="007A49B8">
            <w:pPr>
              <w:tabs>
                <w:tab w:val="left" w:pos="426"/>
              </w:tabs>
              <w:spacing w:before="0" w:after="0" w:line="240" w:lineRule="auto"/>
              <w:rPr>
                <w:rFonts w:ascii="Arial" w:eastAsia="Calibri" w:hAnsi="Arial" w:cs="Arial"/>
                <w:sz w:val="18"/>
                <w:szCs w:val="18"/>
              </w:rPr>
            </w:pPr>
          </w:p>
          <w:p w14:paraId="6F4AC376"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Program wdrożeniowy, https://innowacyjni.mazovia.pl/download/2368/</w:t>
            </w:r>
          </w:p>
          <w:p w14:paraId="223976C9" w14:textId="77777777" w:rsidR="00037082" w:rsidRPr="003C0F66" w:rsidRDefault="00037082" w:rsidP="007A49B8">
            <w:pPr>
              <w:tabs>
                <w:tab w:val="left" w:pos="426"/>
              </w:tabs>
              <w:spacing w:before="0" w:after="0" w:line="240" w:lineRule="auto"/>
              <w:rPr>
                <w:rFonts w:ascii="Arial" w:eastAsia="Calibri" w:hAnsi="Arial" w:cs="Arial"/>
                <w:sz w:val="18"/>
                <w:szCs w:val="18"/>
              </w:rPr>
            </w:pPr>
          </w:p>
          <w:p w14:paraId="118ECCAC"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Plan ewaluacji RIS na lata 2021-2022, https://innowacyjni.mazovia.pl/download/2333/</w:t>
            </w:r>
          </w:p>
          <w:p w14:paraId="2E4E992F" w14:textId="77777777" w:rsidR="00037082" w:rsidRPr="003C0F66" w:rsidRDefault="00037082" w:rsidP="007A49B8">
            <w:pPr>
              <w:tabs>
                <w:tab w:val="left" w:pos="426"/>
              </w:tabs>
              <w:spacing w:before="0" w:after="0" w:line="240" w:lineRule="auto"/>
              <w:rPr>
                <w:rFonts w:ascii="Arial" w:eastAsia="Calibri" w:hAnsi="Arial" w:cs="Arial"/>
                <w:sz w:val="18"/>
                <w:szCs w:val="18"/>
              </w:rPr>
            </w:pPr>
          </w:p>
          <w:p w14:paraId="18576A7B" w14:textId="77777777" w:rsidR="00037082" w:rsidRPr="003C0F66" w:rsidRDefault="00037082" w:rsidP="007A49B8">
            <w:pPr>
              <w:tabs>
                <w:tab w:val="left" w:pos="426"/>
              </w:tabs>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Informacja monitoringowa RIS, https://innowacyjni.mazovia.pl/dzialania/ris-mazovia/dokumenty/regionalna-strategia-innowacji-dla-mazowsza-do-2030-roku/monitorowanie-ris.html</w:t>
            </w:r>
          </w:p>
        </w:tc>
        <w:tc>
          <w:tcPr>
            <w:tcW w:w="3550" w:type="dxa"/>
          </w:tcPr>
          <w:p w14:paraId="6C9CB252"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Monitoring RIS jest działaniem ciągłym i ma na celu zapewnienie bieżącego dostępu do informacji na temat postępów realizacji strategii. System monitorowania stanowi punkt wyjścia do ewaluacji regionalnej polityki innowacyjności, w tym oceny jej skutków.</w:t>
            </w:r>
          </w:p>
          <w:p w14:paraId="5271D21F"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Monitoring RIS odbywa się na kilku poziomach, tj.:</w:t>
            </w:r>
          </w:p>
          <w:p w14:paraId="7396E379"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 system monitorowania Strategii Rozwoju Województwa Mazowieckiego, dostarczający informacji o zjawiskach makroekonomicznych dotyczących województwa,</w:t>
            </w:r>
          </w:p>
          <w:p w14:paraId="7EA18E97"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 system monitorowania RIS, oparty na programach wdrożeniowych, dostarczający informacji o realizacji poszczególnych działań,</w:t>
            </w:r>
          </w:p>
          <w:p w14:paraId="16E83DF4"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 system monitorowania FEM, dostarczający informacji o projektach zgłaszanych do dofinansowania, umożliwiający ilościową i jakościową analizę popytu na wsparcie.</w:t>
            </w:r>
          </w:p>
          <w:p w14:paraId="669D804C"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Realizacja celów strategicznych jest monitorowana na podstawie wskaźników dostępnych w statystyce publicznej.</w:t>
            </w:r>
          </w:p>
          <w:p w14:paraId="434FC877"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System monitorowania wykorzystuje także systemy informatyczne SL i Smart Radar.</w:t>
            </w:r>
          </w:p>
          <w:p w14:paraId="66CA4370"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System ewaluacji jest koordynowany w oparciu o Plan ewaluacji RIS.</w:t>
            </w:r>
          </w:p>
        </w:tc>
      </w:tr>
      <w:tr w:rsidR="00037082" w:rsidRPr="003C0F66" w14:paraId="78559548" w14:textId="77777777" w:rsidTr="007A49B8">
        <w:trPr>
          <w:trHeight w:val="1195"/>
        </w:trPr>
        <w:tc>
          <w:tcPr>
            <w:tcW w:w="1560" w:type="dxa"/>
            <w:vMerge/>
            <w:shd w:val="clear" w:color="auto" w:fill="D5DCE4" w:themeFill="text2" w:themeFillTint="33"/>
          </w:tcPr>
          <w:p w14:paraId="6158D4A7" w14:textId="77777777" w:rsidR="00037082" w:rsidRPr="003C0F66" w:rsidRDefault="00037082" w:rsidP="007A49B8">
            <w:pPr>
              <w:spacing w:before="0" w:after="0" w:line="240" w:lineRule="auto"/>
              <w:rPr>
                <w:rFonts w:ascii="Arial" w:eastAsia="Calibri" w:hAnsi="Arial" w:cs="Arial"/>
                <w:b/>
                <w:bCs/>
                <w:sz w:val="18"/>
                <w:szCs w:val="18"/>
              </w:rPr>
            </w:pPr>
          </w:p>
        </w:tc>
        <w:tc>
          <w:tcPr>
            <w:tcW w:w="965" w:type="dxa"/>
            <w:vMerge/>
          </w:tcPr>
          <w:p w14:paraId="27E2E9E7" w14:textId="77777777" w:rsidR="00037082" w:rsidRPr="003C0F66" w:rsidRDefault="00037082" w:rsidP="007A49B8">
            <w:pPr>
              <w:spacing w:before="0" w:after="0" w:line="240" w:lineRule="auto"/>
              <w:rPr>
                <w:rFonts w:ascii="Arial" w:eastAsia="Calibri" w:hAnsi="Arial" w:cs="Arial"/>
                <w:sz w:val="18"/>
                <w:szCs w:val="18"/>
              </w:rPr>
            </w:pPr>
          </w:p>
        </w:tc>
        <w:tc>
          <w:tcPr>
            <w:tcW w:w="1870" w:type="dxa"/>
            <w:vMerge/>
          </w:tcPr>
          <w:p w14:paraId="47341796" w14:textId="77777777" w:rsidR="00037082" w:rsidRPr="003C0F66" w:rsidRDefault="00037082" w:rsidP="007A49B8">
            <w:pPr>
              <w:spacing w:before="0" w:after="0" w:line="240" w:lineRule="auto"/>
              <w:rPr>
                <w:rFonts w:ascii="Arial" w:eastAsia="Calibri" w:hAnsi="Arial" w:cs="Arial"/>
                <w:sz w:val="18"/>
                <w:szCs w:val="18"/>
              </w:rPr>
            </w:pPr>
          </w:p>
        </w:tc>
        <w:tc>
          <w:tcPr>
            <w:tcW w:w="1340" w:type="dxa"/>
            <w:vMerge/>
          </w:tcPr>
          <w:p w14:paraId="3479B913" w14:textId="77777777" w:rsidR="00037082" w:rsidRPr="003C0F66" w:rsidRDefault="00037082" w:rsidP="007A49B8">
            <w:pPr>
              <w:spacing w:before="0" w:after="0" w:line="240" w:lineRule="auto"/>
              <w:rPr>
                <w:rFonts w:ascii="Arial" w:eastAsia="Calibri" w:hAnsi="Arial" w:cs="Arial"/>
                <w:sz w:val="18"/>
                <w:szCs w:val="18"/>
              </w:rPr>
            </w:pPr>
          </w:p>
        </w:tc>
        <w:tc>
          <w:tcPr>
            <w:tcW w:w="2063" w:type="dxa"/>
          </w:tcPr>
          <w:p w14:paraId="3CBDD0BD"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4</w:t>
            </w:r>
          </w:p>
          <w:p w14:paraId="58FDBD66" w14:textId="77777777" w:rsidR="00037082" w:rsidRPr="003C0F66" w:rsidRDefault="00037082" w:rsidP="007A49B8">
            <w:pPr>
              <w:spacing w:before="0" w:after="0" w:line="240" w:lineRule="auto"/>
              <w:rPr>
                <w:rFonts w:ascii="Arial" w:eastAsia="Calibri" w:hAnsi="Arial" w:cs="Arial"/>
                <w:b/>
                <w:bCs/>
                <w:sz w:val="18"/>
                <w:szCs w:val="18"/>
              </w:rPr>
            </w:pPr>
          </w:p>
          <w:p w14:paraId="1957CA9F"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sz w:val="18"/>
                <w:szCs w:val="18"/>
              </w:rPr>
              <w:t>Funkcjonowanie współpracy z zainteresowanymi stronami („proces przedsiębiorczego odkrywania”).</w:t>
            </w:r>
          </w:p>
        </w:tc>
        <w:tc>
          <w:tcPr>
            <w:tcW w:w="1134" w:type="dxa"/>
            <w:gridSpan w:val="2"/>
          </w:tcPr>
          <w:p w14:paraId="58050410"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Tak</w:t>
            </w:r>
          </w:p>
        </w:tc>
        <w:tc>
          <w:tcPr>
            <w:tcW w:w="3402" w:type="dxa"/>
          </w:tcPr>
          <w:p w14:paraId="5379AC88"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Regionalna Strategia Innowacji dla Mazowsza do 2030 roku, podrozdział 7.1. Instytucje zaangażowane we wdrażanie RIS Mazovia 2030, s. 54, https://innowacyjni.mazovia.pl/download/2380/</w:t>
            </w:r>
          </w:p>
          <w:p w14:paraId="7DDCCB9F" w14:textId="77777777" w:rsidR="00037082" w:rsidRPr="003C0F66" w:rsidRDefault="00037082" w:rsidP="007A49B8">
            <w:pPr>
              <w:tabs>
                <w:tab w:val="left" w:pos="426"/>
              </w:tabs>
              <w:spacing w:before="0" w:after="0" w:line="240" w:lineRule="auto"/>
              <w:rPr>
                <w:rFonts w:ascii="Arial" w:eastAsia="Calibri" w:hAnsi="Arial" w:cs="Arial"/>
                <w:sz w:val="18"/>
                <w:szCs w:val="18"/>
              </w:rPr>
            </w:pPr>
          </w:p>
          <w:p w14:paraId="1A7C9A62"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Priorytetowe kierunki badań w ramach inteligentnej specjalizacji województwa mazowieckiego (PKB), https://innowacyjni.mazovia.pl/download/1687/</w:t>
            </w:r>
          </w:p>
          <w:p w14:paraId="393B72C0" w14:textId="77777777" w:rsidR="00037082" w:rsidRPr="003C0F66" w:rsidRDefault="00037082" w:rsidP="007A49B8">
            <w:pPr>
              <w:tabs>
                <w:tab w:val="left" w:pos="426"/>
              </w:tabs>
              <w:spacing w:before="0" w:after="0" w:line="240" w:lineRule="auto"/>
              <w:rPr>
                <w:rFonts w:ascii="Arial" w:eastAsia="Calibri" w:hAnsi="Arial" w:cs="Arial"/>
                <w:sz w:val="18"/>
                <w:szCs w:val="18"/>
                <w:highlight w:val="yellow"/>
              </w:rPr>
            </w:pPr>
          </w:p>
        </w:tc>
        <w:tc>
          <w:tcPr>
            <w:tcW w:w="3550" w:type="dxa"/>
          </w:tcPr>
          <w:p w14:paraId="38ADFEBA"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Proces przedsiębiorczego odkrywania na Mazowszu jest realizowany w sposób ciągły od 2013 r. „Kolektywne przywództwo” jest zapewniane dzięki współpracy w ramach grup roboczych ds. inteligentnej specjalizacji, Mazowieckiej Rady Innowacyjności i Forum Instytucji Otoczenia Biznesu. Proces przedsiębiorczego odkrywania jest wzmacniany dzięki współpracy z innymi gremiami, m.in. regionalnymi grupami interesariuszy tworzonymi na potrzeby projektów międzynarodowych.</w:t>
            </w:r>
          </w:p>
          <w:p w14:paraId="0611EA49"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Najważniejszym efektem współpracy z interesariuszami jest oddolne wypracowywanie dokumentów kierunkowych dla inteligentnej specjalizacji. Dokumenty te, w postaci np. wykazu priorytetowych kierunków badań, identyfikują konkretne nisze, na których należy koncentrować wsparcie w ramach inteligentnej specjalizacji. Dzięki kryteriom wyboru projektów odnoszącym się do dokumentów kierunkowych możliwe jest ścisłe powiązanie konkursów w programie regionalnym z inteligentną specjalizacją (np. w ramach Działania 1.2 w okresie 2014-2020).</w:t>
            </w:r>
          </w:p>
        </w:tc>
      </w:tr>
      <w:tr w:rsidR="00037082" w:rsidRPr="003C0F66" w14:paraId="363EAEA5" w14:textId="77777777" w:rsidTr="007A49B8">
        <w:trPr>
          <w:trHeight w:val="1195"/>
        </w:trPr>
        <w:tc>
          <w:tcPr>
            <w:tcW w:w="1560" w:type="dxa"/>
            <w:vMerge/>
            <w:shd w:val="clear" w:color="auto" w:fill="D5DCE4" w:themeFill="text2" w:themeFillTint="33"/>
          </w:tcPr>
          <w:p w14:paraId="064CF627" w14:textId="77777777" w:rsidR="00037082" w:rsidRPr="003C0F66" w:rsidRDefault="00037082" w:rsidP="007A49B8">
            <w:pPr>
              <w:spacing w:before="0" w:after="0" w:line="240" w:lineRule="auto"/>
              <w:rPr>
                <w:rFonts w:ascii="Arial" w:eastAsia="Calibri" w:hAnsi="Arial" w:cs="Arial"/>
                <w:b/>
                <w:bCs/>
                <w:sz w:val="18"/>
                <w:szCs w:val="18"/>
              </w:rPr>
            </w:pPr>
          </w:p>
        </w:tc>
        <w:tc>
          <w:tcPr>
            <w:tcW w:w="965" w:type="dxa"/>
            <w:vMerge/>
          </w:tcPr>
          <w:p w14:paraId="518BE78C" w14:textId="77777777" w:rsidR="00037082" w:rsidRPr="003C0F66" w:rsidRDefault="00037082" w:rsidP="007A49B8">
            <w:pPr>
              <w:spacing w:before="0" w:after="0" w:line="240" w:lineRule="auto"/>
              <w:rPr>
                <w:rFonts w:ascii="Arial" w:eastAsia="Calibri" w:hAnsi="Arial" w:cs="Arial"/>
                <w:sz w:val="18"/>
                <w:szCs w:val="18"/>
              </w:rPr>
            </w:pPr>
          </w:p>
        </w:tc>
        <w:tc>
          <w:tcPr>
            <w:tcW w:w="1870" w:type="dxa"/>
            <w:vMerge/>
          </w:tcPr>
          <w:p w14:paraId="7F3EB43B" w14:textId="77777777" w:rsidR="00037082" w:rsidRPr="003C0F66" w:rsidRDefault="00037082" w:rsidP="007A49B8">
            <w:pPr>
              <w:spacing w:before="0" w:after="0" w:line="240" w:lineRule="auto"/>
              <w:rPr>
                <w:rFonts w:ascii="Arial" w:eastAsia="Calibri" w:hAnsi="Arial" w:cs="Arial"/>
                <w:sz w:val="18"/>
                <w:szCs w:val="18"/>
              </w:rPr>
            </w:pPr>
          </w:p>
        </w:tc>
        <w:tc>
          <w:tcPr>
            <w:tcW w:w="1340" w:type="dxa"/>
            <w:vMerge/>
          </w:tcPr>
          <w:p w14:paraId="23953B7D" w14:textId="77777777" w:rsidR="00037082" w:rsidRPr="003C0F66" w:rsidRDefault="00037082" w:rsidP="007A49B8">
            <w:pPr>
              <w:spacing w:before="0" w:after="0" w:line="240" w:lineRule="auto"/>
              <w:rPr>
                <w:rFonts w:ascii="Arial" w:eastAsia="Calibri" w:hAnsi="Arial" w:cs="Arial"/>
                <w:sz w:val="18"/>
                <w:szCs w:val="18"/>
              </w:rPr>
            </w:pPr>
          </w:p>
        </w:tc>
        <w:tc>
          <w:tcPr>
            <w:tcW w:w="2063" w:type="dxa"/>
          </w:tcPr>
          <w:p w14:paraId="2F17EE39"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5</w:t>
            </w:r>
          </w:p>
          <w:p w14:paraId="441AC2F2" w14:textId="77777777" w:rsidR="00037082" w:rsidRPr="003C0F66" w:rsidRDefault="00037082" w:rsidP="007A49B8">
            <w:pPr>
              <w:spacing w:before="0" w:after="0" w:line="240" w:lineRule="auto"/>
              <w:rPr>
                <w:rFonts w:ascii="Arial" w:eastAsia="Calibri" w:hAnsi="Arial" w:cs="Arial"/>
                <w:b/>
                <w:bCs/>
                <w:sz w:val="18"/>
                <w:szCs w:val="18"/>
              </w:rPr>
            </w:pPr>
          </w:p>
          <w:p w14:paraId="51B58745"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sz w:val="18"/>
                <w:szCs w:val="18"/>
              </w:rPr>
              <w:t>Działania mające na celu poprawę krajowych lub regionalnych systemów badań i innowacji, w stosownych przypadkach.</w:t>
            </w:r>
          </w:p>
        </w:tc>
        <w:tc>
          <w:tcPr>
            <w:tcW w:w="1134" w:type="dxa"/>
            <w:gridSpan w:val="2"/>
          </w:tcPr>
          <w:p w14:paraId="3C13353D"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Tak</w:t>
            </w:r>
          </w:p>
        </w:tc>
        <w:tc>
          <w:tcPr>
            <w:tcW w:w="3402" w:type="dxa"/>
          </w:tcPr>
          <w:p w14:paraId="47EE3077"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 </w:t>
            </w:r>
          </w:p>
          <w:p w14:paraId="17C60DC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Regionalna Strategia Innowacji dla Mazowsza do 2030 roku, Załącznik nr 1. Inteligentna specjalizacja województwa mazowieckiego, s. 66, https://innowacyjni.mazovia.pl/download/2380/</w:t>
            </w:r>
          </w:p>
          <w:p w14:paraId="240AC516" w14:textId="77777777" w:rsidR="00037082" w:rsidRPr="003C0F66" w:rsidRDefault="00037082" w:rsidP="007A49B8">
            <w:pPr>
              <w:spacing w:before="0" w:after="0" w:line="240" w:lineRule="auto"/>
              <w:rPr>
                <w:rFonts w:ascii="Arial" w:eastAsia="Calibri" w:hAnsi="Arial" w:cs="Arial"/>
                <w:sz w:val="18"/>
                <w:szCs w:val="18"/>
              </w:rPr>
            </w:pPr>
          </w:p>
          <w:p w14:paraId="4C37AF43"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Program wdrożeniowy na lata 2021-2022 dla Regionalnej Strategii Innowacji dla Mazowsza do 2030 roku, https://innowacyjni.mazovia.pl/download/2368/</w:t>
            </w:r>
          </w:p>
          <w:p w14:paraId="0F4B881E" w14:textId="77777777" w:rsidR="00037082" w:rsidRPr="003C0F66" w:rsidRDefault="00037082" w:rsidP="007A49B8">
            <w:pPr>
              <w:spacing w:before="0" w:after="0" w:line="240" w:lineRule="auto"/>
              <w:rPr>
                <w:rFonts w:ascii="Arial" w:eastAsia="Calibri" w:hAnsi="Arial" w:cs="Arial"/>
                <w:sz w:val="18"/>
                <w:szCs w:val="18"/>
              </w:rPr>
            </w:pPr>
          </w:p>
          <w:p w14:paraId="5FB19427"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PKB, https://innowacyjni.mazovia.pl/download/1687/</w:t>
            </w:r>
          </w:p>
        </w:tc>
        <w:tc>
          <w:tcPr>
            <w:tcW w:w="3550" w:type="dxa"/>
          </w:tcPr>
          <w:p w14:paraId="3A8D9148" w14:textId="77777777" w:rsidR="00037082" w:rsidRPr="003C0F66" w:rsidRDefault="00037082" w:rsidP="007A49B8">
            <w:pPr>
              <w:tabs>
                <w:tab w:val="left" w:pos="426"/>
              </w:tabs>
              <w:spacing w:before="0" w:after="0" w:line="240" w:lineRule="auto"/>
              <w:rPr>
                <w:rFonts w:ascii="Arial" w:eastAsia="Calibri" w:hAnsi="Arial" w:cs="Arial"/>
                <w:sz w:val="18"/>
                <w:szCs w:val="18"/>
              </w:rPr>
            </w:pPr>
            <w:r w:rsidRPr="003C0F66">
              <w:rPr>
                <w:rFonts w:ascii="Arial" w:eastAsia="Calibri" w:hAnsi="Arial" w:cs="Arial"/>
                <w:sz w:val="18"/>
                <w:szCs w:val="18"/>
              </w:rPr>
              <w:t>Realizacja strategii podporządkowana zagadnieniom zidentyfikowanym w procesie oddolnym, odnoszącym się do specyfiki i potencjału województwa. RIS uwzględnia jednak kwestie poruszane m.in. w Zaleceniu Rady z dnia 20 lipca 2020 r. w sprawie krajowego programu reform Polski na 2020 r., zawierającym opinię Rady na temat przedstawionego przez Polskę programu konwergencji na 2020 r. w zakresie, w jakim odpowiednie działania leżą w kompetencjach samorządu województwa. Należą do nich:</w:t>
            </w:r>
          </w:p>
          <w:p w14:paraId="640B4D52" w14:textId="77777777" w:rsidR="00037082" w:rsidRPr="003C0F66" w:rsidRDefault="00037082" w:rsidP="007A49B8">
            <w:pPr>
              <w:numPr>
                <w:ilvl w:val="0"/>
                <w:numId w:val="133"/>
              </w:numPr>
              <w:tabs>
                <w:tab w:val="left" w:pos="162"/>
              </w:tabs>
              <w:spacing w:before="0" w:after="0" w:line="240" w:lineRule="auto"/>
              <w:ind w:left="162" w:hanging="141"/>
              <w:contextualSpacing/>
              <w:rPr>
                <w:rFonts w:ascii="Arial" w:eastAsia="Calibri" w:hAnsi="Arial" w:cs="Arial"/>
                <w:sz w:val="18"/>
                <w:szCs w:val="18"/>
              </w:rPr>
            </w:pPr>
            <w:r w:rsidRPr="003C0F66">
              <w:rPr>
                <w:rFonts w:ascii="Arial" w:eastAsia="Calibri" w:hAnsi="Arial" w:cs="Arial"/>
                <w:sz w:val="18"/>
                <w:szCs w:val="18"/>
              </w:rPr>
              <w:t>poprawa odporności, dostępności i skuteczności systemu ochrony zdrowia (podobszar „zdrowie” w obszarze specjalizacji „wysoka jakość życia”),</w:t>
            </w:r>
          </w:p>
          <w:p w14:paraId="20A23EA6" w14:textId="77777777" w:rsidR="00037082" w:rsidRPr="003C0F66" w:rsidRDefault="00037082" w:rsidP="007A49B8">
            <w:pPr>
              <w:numPr>
                <w:ilvl w:val="0"/>
                <w:numId w:val="133"/>
              </w:numPr>
              <w:tabs>
                <w:tab w:val="left" w:pos="162"/>
              </w:tabs>
              <w:spacing w:before="0" w:after="0" w:line="240" w:lineRule="auto"/>
              <w:ind w:left="162" w:hanging="141"/>
              <w:contextualSpacing/>
              <w:rPr>
                <w:rFonts w:ascii="Arial" w:eastAsia="Calibri" w:hAnsi="Arial" w:cs="Arial"/>
                <w:sz w:val="18"/>
                <w:szCs w:val="18"/>
              </w:rPr>
            </w:pPr>
            <w:r w:rsidRPr="003C0F66">
              <w:rPr>
                <w:rFonts w:ascii="Arial" w:eastAsia="Calibri" w:hAnsi="Arial" w:cs="Arial"/>
                <w:sz w:val="18"/>
                <w:szCs w:val="18"/>
              </w:rPr>
              <w:t>łagodzenie wpływu kryzysu na zatrudnienie (działania dotyczące rozwoju kadr i zapewniania kompetencji, obszar specjalizacji „wysoka jakość życia” w odniesieniu do środowiska pracy),</w:t>
            </w:r>
          </w:p>
          <w:p w14:paraId="0B4A2373"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zapewnienie przedsiębiorstwom dostępu do finansowania i płynności (współpraca i działania adresowane do instytucji otoczenia biznesu, obszar specjalizacji „nowoczesny ekosystem biznesowy”).</w:t>
            </w:r>
          </w:p>
        </w:tc>
      </w:tr>
      <w:tr w:rsidR="00037082" w:rsidRPr="003C0F66" w14:paraId="6F9424B2" w14:textId="77777777" w:rsidTr="007A49B8">
        <w:trPr>
          <w:trHeight w:val="1195"/>
        </w:trPr>
        <w:tc>
          <w:tcPr>
            <w:tcW w:w="1560" w:type="dxa"/>
            <w:vMerge/>
            <w:shd w:val="clear" w:color="auto" w:fill="D5DCE4" w:themeFill="text2" w:themeFillTint="33"/>
          </w:tcPr>
          <w:p w14:paraId="1DBECECE" w14:textId="77777777" w:rsidR="00037082" w:rsidRPr="003C0F66" w:rsidRDefault="00037082" w:rsidP="007A49B8">
            <w:pPr>
              <w:spacing w:before="0" w:after="0" w:line="240" w:lineRule="auto"/>
              <w:rPr>
                <w:rFonts w:ascii="Arial" w:eastAsia="Calibri" w:hAnsi="Arial" w:cs="Arial"/>
                <w:b/>
                <w:bCs/>
                <w:sz w:val="18"/>
                <w:szCs w:val="18"/>
              </w:rPr>
            </w:pPr>
          </w:p>
        </w:tc>
        <w:tc>
          <w:tcPr>
            <w:tcW w:w="965" w:type="dxa"/>
            <w:vMerge/>
          </w:tcPr>
          <w:p w14:paraId="3C1066AA" w14:textId="77777777" w:rsidR="00037082" w:rsidRPr="003C0F66" w:rsidRDefault="00037082" w:rsidP="007A49B8">
            <w:pPr>
              <w:spacing w:before="0" w:after="0" w:line="240" w:lineRule="auto"/>
              <w:rPr>
                <w:rFonts w:ascii="Arial" w:eastAsia="Calibri" w:hAnsi="Arial" w:cs="Arial"/>
                <w:sz w:val="18"/>
                <w:szCs w:val="18"/>
              </w:rPr>
            </w:pPr>
          </w:p>
        </w:tc>
        <w:tc>
          <w:tcPr>
            <w:tcW w:w="1870" w:type="dxa"/>
            <w:vMerge/>
          </w:tcPr>
          <w:p w14:paraId="5C3F5994" w14:textId="77777777" w:rsidR="00037082" w:rsidRPr="003C0F66" w:rsidRDefault="00037082" w:rsidP="007A49B8">
            <w:pPr>
              <w:spacing w:before="0" w:after="0" w:line="240" w:lineRule="auto"/>
              <w:rPr>
                <w:rFonts w:ascii="Arial" w:eastAsia="Calibri" w:hAnsi="Arial" w:cs="Arial"/>
                <w:sz w:val="18"/>
                <w:szCs w:val="18"/>
              </w:rPr>
            </w:pPr>
          </w:p>
        </w:tc>
        <w:tc>
          <w:tcPr>
            <w:tcW w:w="1340" w:type="dxa"/>
            <w:vMerge/>
          </w:tcPr>
          <w:p w14:paraId="055C6A18" w14:textId="77777777" w:rsidR="00037082" w:rsidRPr="003C0F66" w:rsidRDefault="00037082" w:rsidP="007A49B8">
            <w:pPr>
              <w:spacing w:before="0" w:after="0" w:line="240" w:lineRule="auto"/>
              <w:rPr>
                <w:rFonts w:ascii="Arial" w:eastAsia="Calibri" w:hAnsi="Arial" w:cs="Arial"/>
                <w:sz w:val="18"/>
                <w:szCs w:val="18"/>
              </w:rPr>
            </w:pPr>
          </w:p>
        </w:tc>
        <w:tc>
          <w:tcPr>
            <w:tcW w:w="2063" w:type="dxa"/>
          </w:tcPr>
          <w:p w14:paraId="455EE0B4"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6</w:t>
            </w:r>
          </w:p>
          <w:p w14:paraId="63DF25E4" w14:textId="77777777" w:rsidR="00037082" w:rsidRPr="003C0F66" w:rsidRDefault="00037082" w:rsidP="007A49B8">
            <w:pPr>
              <w:spacing w:before="0" w:after="0" w:line="240" w:lineRule="auto"/>
              <w:rPr>
                <w:rFonts w:ascii="Arial" w:eastAsia="Calibri" w:hAnsi="Arial" w:cs="Arial"/>
                <w:b/>
                <w:bCs/>
                <w:sz w:val="18"/>
                <w:szCs w:val="18"/>
              </w:rPr>
            </w:pPr>
          </w:p>
          <w:p w14:paraId="02BD8721"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sz w:val="18"/>
                <w:szCs w:val="18"/>
              </w:rPr>
              <w:t>W stosownych przypadkach, działania wspierające transformację przemysłową.</w:t>
            </w:r>
          </w:p>
        </w:tc>
        <w:tc>
          <w:tcPr>
            <w:tcW w:w="1134" w:type="dxa"/>
            <w:gridSpan w:val="2"/>
          </w:tcPr>
          <w:p w14:paraId="3BF5B4A9"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Tak</w:t>
            </w:r>
          </w:p>
        </w:tc>
        <w:tc>
          <w:tcPr>
            <w:tcW w:w="3402" w:type="dxa"/>
          </w:tcPr>
          <w:p w14:paraId="5C208FA9"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 </w:t>
            </w:r>
          </w:p>
          <w:p w14:paraId="6834362F"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RIS 2030 https://innowacyjni.mazovia.pl/download/2380/</w:t>
            </w:r>
          </w:p>
          <w:p w14:paraId="360FA994" w14:textId="77777777" w:rsidR="00037082" w:rsidRPr="003C0F66" w:rsidRDefault="00037082" w:rsidP="007A49B8">
            <w:pPr>
              <w:spacing w:before="0" w:after="0" w:line="240" w:lineRule="auto"/>
              <w:rPr>
                <w:rFonts w:ascii="Arial" w:eastAsia="Calibri" w:hAnsi="Arial" w:cs="Arial"/>
                <w:sz w:val="18"/>
                <w:szCs w:val="18"/>
              </w:rPr>
            </w:pPr>
          </w:p>
          <w:p w14:paraId="11E959F3"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Program wdrożeniowy https://innowacyjni.mazovia.pl/download/2368/</w:t>
            </w:r>
          </w:p>
          <w:p w14:paraId="402C882F" w14:textId="77777777" w:rsidR="00037082" w:rsidRPr="003C0F66" w:rsidRDefault="00037082" w:rsidP="007A49B8">
            <w:pPr>
              <w:spacing w:before="0" w:after="0" w:line="240" w:lineRule="auto"/>
              <w:rPr>
                <w:rFonts w:ascii="Arial" w:eastAsia="Calibri" w:hAnsi="Arial" w:cs="Arial"/>
                <w:sz w:val="18"/>
                <w:szCs w:val="18"/>
              </w:rPr>
            </w:pPr>
          </w:p>
          <w:p w14:paraId="077142C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PKB https://innowacyjni.mazovia.pl/download/1687/</w:t>
            </w:r>
          </w:p>
          <w:p w14:paraId="1F1C7024" w14:textId="77777777" w:rsidR="00037082" w:rsidRPr="003C0F66" w:rsidRDefault="00037082" w:rsidP="007A49B8">
            <w:pPr>
              <w:spacing w:before="0" w:after="0" w:line="240" w:lineRule="auto"/>
              <w:rPr>
                <w:rFonts w:ascii="Arial" w:eastAsia="Calibri" w:hAnsi="Arial" w:cs="Arial"/>
                <w:sz w:val="18"/>
                <w:szCs w:val="18"/>
              </w:rPr>
            </w:pPr>
          </w:p>
          <w:p w14:paraId="2106DB5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Strategia Rozwoju Społeczeństwa Informacyjnego https://geodezja.mazovia.pl/strategia-rozwoju-spoleczenstwa-informacyjnego.html</w:t>
            </w:r>
          </w:p>
          <w:p w14:paraId="1F1A40CD" w14:textId="77777777" w:rsidR="00037082" w:rsidRPr="003C0F66" w:rsidRDefault="00037082" w:rsidP="007A49B8">
            <w:pPr>
              <w:spacing w:before="0" w:after="0" w:line="240" w:lineRule="auto"/>
              <w:rPr>
                <w:rFonts w:ascii="Arial" w:eastAsia="Calibri" w:hAnsi="Arial" w:cs="Arial"/>
                <w:sz w:val="18"/>
                <w:szCs w:val="18"/>
              </w:rPr>
            </w:pPr>
          </w:p>
          <w:p w14:paraId="4D34ACE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Plan gospodarki odpadami https://mazovia.pl/resource/5339/zalacznik_-_plan_gospodarki_odpadami.pdf</w:t>
            </w:r>
          </w:p>
          <w:p w14:paraId="78DAB944" w14:textId="77777777" w:rsidR="00037082" w:rsidRPr="003C0F66" w:rsidRDefault="00037082" w:rsidP="007A49B8">
            <w:pPr>
              <w:spacing w:before="0" w:after="0" w:line="240" w:lineRule="auto"/>
              <w:rPr>
                <w:rFonts w:ascii="Arial" w:eastAsia="Calibri" w:hAnsi="Arial" w:cs="Arial"/>
                <w:sz w:val="18"/>
                <w:szCs w:val="18"/>
              </w:rPr>
            </w:pPr>
          </w:p>
          <w:p w14:paraId="7A02563E"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Uszczegółowienie samooceny https://innowacyjni.mazovia.pl/dzialania/ris-mazovia/warunek-podstawowy.html</w:t>
            </w:r>
          </w:p>
        </w:tc>
        <w:tc>
          <w:tcPr>
            <w:tcW w:w="3550" w:type="dxa"/>
          </w:tcPr>
          <w:p w14:paraId="46B38222"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Strategia uwzględnia globalne problemy związane z rozwojem, takie jak kryzys klimatyczny i rozwój cyfrowy. Identyfikacja zawodów i sektorów wymagających interwencji jest dokonywana w procesie oddolnym, podczas formułowania dokumentów kierunkowych dla IS. Obszar specjalizacji „inteligentne systemy w przemyśle i infrastrukturze” obejmuje zagadnienie rozwoju Przemysłu 4.0, natomiast „nowoczesny ekosystem biznesowy” uwzględnia problematykę związaną z niskoemisyjnością i transformacją w kierunku gospodarki o obiegu zamkniętym. Dodatkowo w strategii zidentyfikowano kategorię „tradycyjnych gałęzi przemysłu”, wymagających szczególnej interwencji w celu przeciwdziałania dysproporcjom rozwojowym województwa. W celach i działaniach strategii (oraz docelowo w dokumentach kierunkowych) uwzględniono także potrzebę zapewnienia kompetencji dla rozwoju nowoczesnej gospodarki.</w:t>
            </w:r>
          </w:p>
        </w:tc>
      </w:tr>
      <w:tr w:rsidR="00037082" w:rsidRPr="003C0F66" w14:paraId="046D5CEC" w14:textId="77777777" w:rsidTr="007A49B8">
        <w:trPr>
          <w:trHeight w:val="1195"/>
        </w:trPr>
        <w:tc>
          <w:tcPr>
            <w:tcW w:w="1560" w:type="dxa"/>
            <w:vMerge/>
            <w:shd w:val="clear" w:color="auto" w:fill="D5DCE4" w:themeFill="text2" w:themeFillTint="33"/>
          </w:tcPr>
          <w:p w14:paraId="2150B268" w14:textId="77777777" w:rsidR="00037082" w:rsidRPr="003C0F66" w:rsidRDefault="00037082" w:rsidP="007A49B8">
            <w:pPr>
              <w:spacing w:before="0" w:after="0" w:line="240" w:lineRule="auto"/>
              <w:rPr>
                <w:rFonts w:ascii="Arial" w:eastAsia="Calibri" w:hAnsi="Arial" w:cs="Arial"/>
                <w:b/>
                <w:bCs/>
                <w:sz w:val="18"/>
                <w:szCs w:val="18"/>
              </w:rPr>
            </w:pPr>
          </w:p>
        </w:tc>
        <w:tc>
          <w:tcPr>
            <w:tcW w:w="965" w:type="dxa"/>
            <w:vMerge/>
          </w:tcPr>
          <w:p w14:paraId="2FD90F6E" w14:textId="77777777" w:rsidR="00037082" w:rsidRPr="003C0F66" w:rsidRDefault="00037082" w:rsidP="007A49B8">
            <w:pPr>
              <w:spacing w:before="0" w:after="0" w:line="240" w:lineRule="auto"/>
              <w:rPr>
                <w:rFonts w:ascii="Arial" w:eastAsia="Calibri" w:hAnsi="Arial" w:cs="Arial"/>
                <w:sz w:val="18"/>
                <w:szCs w:val="18"/>
              </w:rPr>
            </w:pPr>
          </w:p>
        </w:tc>
        <w:tc>
          <w:tcPr>
            <w:tcW w:w="1870" w:type="dxa"/>
            <w:vMerge/>
          </w:tcPr>
          <w:p w14:paraId="3531CC06" w14:textId="77777777" w:rsidR="00037082" w:rsidRPr="003C0F66" w:rsidRDefault="00037082" w:rsidP="007A49B8">
            <w:pPr>
              <w:spacing w:before="0" w:after="0" w:line="240" w:lineRule="auto"/>
              <w:rPr>
                <w:rFonts w:ascii="Arial" w:eastAsia="Calibri" w:hAnsi="Arial" w:cs="Arial"/>
                <w:sz w:val="18"/>
                <w:szCs w:val="18"/>
              </w:rPr>
            </w:pPr>
          </w:p>
        </w:tc>
        <w:tc>
          <w:tcPr>
            <w:tcW w:w="1340" w:type="dxa"/>
            <w:vMerge/>
          </w:tcPr>
          <w:p w14:paraId="526CCC95" w14:textId="77777777" w:rsidR="00037082" w:rsidRPr="003C0F66" w:rsidRDefault="00037082" w:rsidP="007A49B8">
            <w:pPr>
              <w:spacing w:before="0" w:after="0" w:line="240" w:lineRule="auto"/>
              <w:rPr>
                <w:rFonts w:ascii="Arial" w:eastAsia="Calibri" w:hAnsi="Arial" w:cs="Arial"/>
                <w:sz w:val="18"/>
                <w:szCs w:val="18"/>
              </w:rPr>
            </w:pPr>
          </w:p>
        </w:tc>
        <w:tc>
          <w:tcPr>
            <w:tcW w:w="2063" w:type="dxa"/>
          </w:tcPr>
          <w:p w14:paraId="32F15821"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Kryterium 7</w:t>
            </w:r>
          </w:p>
          <w:p w14:paraId="6FCEC852" w14:textId="77777777" w:rsidR="00037082" w:rsidRPr="003C0F66" w:rsidRDefault="00037082" w:rsidP="007A49B8">
            <w:pPr>
              <w:spacing w:before="0" w:after="0" w:line="240" w:lineRule="auto"/>
              <w:rPr>
                <w:rFonts w:ascii="Arial" w:eastAsia="Calibri" w:hAnsi="Arial" w:cs="Arial"/>
                <w:b/>
                <w:bCs/>
                <w:sz w:val="18"/>
                <w:szCs w:val="18"/>
              </w:rPr>
            </w:pPr>
          </w:p>
          <w:p w14:paraId="6AE7E5ED"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sz w:val="18"/>
                <w:szCs w:val="18"/>
              </w:rPr>
              <w:t>Środki służące zacieśnieniu współpracy z partnerami spoza danego państwa członkowskiego w obszarach priorytetowych wspieranych w ramach strategii inteligentnej specjalizacji.</w:t>
            </w:r>
          </w:p>
        </w:tc>
        <w:tc>
          <w:tcPr>
            <w:tcW w:w="1134" w:type="dxa"/>
            <w:gridSpan w:val="2"/>
          </w:tcPr>
          <w:p w14:paraId="5D6CA3EA"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Tak</w:t>
            </w:r>
          </w:p>
        </w:tc>
        <w:tc>
          <w:tcPr>
            <w:tcW w:w="3402" w:type="dxa"/>
          </w:tcPr>
          <w:p w14:paraId="2BD93AB9"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 </w:t>
            </w:r>
          </w:p>
          <w:p w14:paraId="47AEA891" w14:textId="77777777" w:rsidR="00037082" w:rsidRPr="003C0F66" w:rsidRDefault="00037082" w:rsidP="007A49B8">
            <w:pPr>
              <w:spacing w:before="0" w:after="0" w:line="240" w:lineRule="auto"/>
              <w:rPr>
                <w:rFonts w:ascii="Arial" w:eastAsia="Calibri" w:hAnsi="Arial" w:cs="Arial"/>
                <w:sz w:val="18"/>
                <w:szCs w:val="18"/>
              </w:rPr>
            </w:pPr>
          </w:p>
          <w:p w14:paraId="1285A8F5"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Regionalna Strategia Innowacji dla Mazowsza do 2030 r., s 47, https://innowacyjni.mazovia.pl/download/2380/</w:t>
            </w:r>
          </w:p>
          <w:p w14:paraId="2CAF7029" w14:textId="77777777" w:rsidR="00037082" w:rsidRPr="003C0F66" w:rsidRDefault="00037082" w:rsidP="007A49B8">
            <w:pPr>
              <w:spacing w:before="0" w:after="0" w:line="240" w:lineRule="auto"/>
              <w:rPr>
                <w:rFonts w:ascii="Arial" w:eastAsia="Calibri" w:hAnsi="Arial" w:cs="Arial"/>
                <w:sz w:val="18"/>
                <w:szCs w:val="18"/>
              </w:rPr>
            </w:pPr>
          </w:p>
          <w:p w14:paraId="616E8E5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Program wdrożeniowy na lata 2021-2022 dla RIS,</w:t>
            </w:r>
          </w:p>
          <w:p w14:paraId="69586BD6"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https://innowacyjni.mazovia.pl/download/2368/</w:t>
            </w:r>
          </w:p>
          <w:p w14:paraId="002DD9B9" w14:textId="77777777" w:rsidR="00037082" w:rsidRPr="003C0F66" w:rsidRDefault="00037082" w:rsidP="007A49B8">
            <w:pPr>
              <w:spacing w:before="0" w:after="0" w:line="240" w:lineRule="auto"/>
              <w:rPr>
                <w:rFonts w:ascii="Arial" w:eastAsia="Calibri" w:hAnsi="Arial" w:cs="Arial"/>
                <w:sz w:val="18"/>
                <w:szCs w:val="18"/>
              </w:rPr>
            </w:pPr>
          </w:p>
          <w:p w14:paraId="7A062DA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Uszczegółowienie samooceny,</w:t>
            </w:r>
          </w:p>
          <w:p w14:paraId="5A132AC7"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https://innowacyjni.mazovia.pl/dzialania/ris-mazovia/dokumenty/regionalna-strategia-innowacji-dla-mazowsza-do-2030-roku/warunek-podstawowy.html</w:t>
            </w:r>
          </w:p>
        </w:tc>
        <w:tc>
          <w:tcPr>
            <w:tcW w:w="3550" w:type="dxa"/>
          </w:tcPr>
          <w:p w14:paraId="2C5CEFEF"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Cel strategiczny IV „Wzrost umiędzynarodowienia mazowieckiego ekosystemu innowacji” obejmuje wsparcie produkcji ukierunkowanej na eksport, umiędzynarodowienie modeli biznesowych firm, budowę Marki Mazowsza, jak również wspieranie podmiotów z województwa w aplikowaniu do międzynarodowych projektów B+R+I. Zadania ujęte w programie wdrożeniowym obejmują projekty ponadregionalne. Obecnie badane są możliwości dołączenia Województwa Mazowieckiego do konsorcjów projektowych w nowych programach EWT. Planowana jest także współpraca z Krajowym Punktem Kontaktowym Programów Badawczych UE oraz platformami tematycznymi w ramach Platformy S3.</w:t>
            </w:r>
          </w:p>
        </w:tc>
      </w:tr>
      <w:tr w:rsidR="00037082" w:rsidRPr="003C0F66" w14:paraId="6AA3D8D0" w14:textId="77777777" w:rsidTr="007A49B8">
        <w:trPr>
          <w:trHeight w:val="1408"/>
        </w:trPr>
        <w:tc>
          <w:tcPr>
            <w:tcW w:w="1560" w:type="dxa"/>
            <w:shd w:val="clear" w:color="auto" w:fill="D5DCE4" w:themeFill="text2" w:themeFillTint="33"/>
          </w:tcPr>
          <w:p w14:paraId="72928CF1"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1.2.Krajowy lub regionalny plan sieci szerokopasmowej</w:t>
            </w:r>
          </w:p>
        </w:tc>
        <w:tc>
          <w:tcPr>
            <w:tcW w:w="965" w:type="dxa"/>
          </w:tcPr>
          <w:p w14:paraId="7B35F721"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EFRR</w:t>
            </w:r>
          </w:p>
        </w:tc>
        <w:tc>
          <w:tcPr>
            <w:tcW w:w="1870" w:type="dxa"/>
          </w:tcPr>
          <w:p w14:paraId="6056974F"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Udoskonalanie łączności cyfrowej</w:t>
            </w:r>
          </w:p>
        </w:tc>
        <w:tc>
          <w:tcPr>
            <w:tcW w:w="1340" w:type="dxa"/>
          </w:tcPr>
          <w:p w14:paraId="74F7A84F"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TAK</w:t>
            </w:r>
          </w:p>
        </w:tc>
        <w:tc>
          <w:tcPr>
            <w:tcW w:w="2063" w:type="dxa"/>
          </w:tcPr>
          <w:p w14:paraId="5C00CD2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Istnienie krajowego lub regionalnego planu w zakresie sieci szerokopasmowej, który obejmuje:</w:t>
            </w:r>
          </w:p>
          <w:p w14:paraId="25CAD464" w14:textId="77777777" w:rsidR="00037082" w:rsidRPr="003C0F66" w:rsidRDefault="00037082" w:rsidP="007A49B8">
            <w:pPr>
              <w:spacing w:before="0" w:after="0" w:line="240" w:lineRule="auto"/>
              <w:rPr>
                <w:rFonts w:ascii="Arial" w:eastAsia="Calibri" w:hAnsi="Arial" w:cs="Arial"/>
                <w:sz w:val="18"/>
                <w:szCs w:val="18"/>
              </w:rPr>
            </w:pPr>
          </w:p>
          <w:p w14:paraId="7142D2E5"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1. ocenę luki inwestycyjnej, którą należy zlikwidować, aby zapewnić wszystkim obywatelom Unii dostęp do sieci o bardzo dużej przepustowości przeprowadzoną w oparciu o:</w:t>
            </w:r>
          </w:p>
          <w:p w14:paraId="2BA1A1D7"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a) aktualną mapę istniejącej prywatnej i publicznej infrastruktury oraz jakości usług, z wykorzystaniem standardowych wskaźników mapowania infrastruktury szerokopasmowej;</w:t>
            </w:r>
          </w:p>
          <w:p w14:paraId="72CA7850"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 b) konsultacje w sprawie planowanych inwestycji zgodnie z wymogami dotyczącymi pomocy państwa;</w:t>
            </w:r>
          </w:p>
          <w:p w14:paraId="5C7692A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2. uzasadnienie planowanej interwencji publicznej w oparciu o modele zrównoważonych inwestycji, które: </w:t>
            </w:r>
          </w:p>
          <w:p w14:paraId="4BE487E7"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a) poprawiają przystępność cenową i dostęp do otwartych i perspektywicznych usług i infrastruktury wysokiej jakości;</w:t>
            </w:r>
          </w:p>
          <w:p w14:paraId="193E7918"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 b) pozwalają dostosować formy pomocy finansowej do zidentyfikowanych niedoskonałości rynku; </w:t>
            </w:r>
          </w:p>
          <w:p w14:paraId="0CB84ED6"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c) umożliwiają komplementarne stosowanie różnych form finansowania ze źródeł unijnych, krajowych lub regionalnych; </w:t>
            </w:r>
          </w:p>
          <w:p w14:paraId="15B5154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3. działania wspierające popyt na sieci o bardzo dużej przepustowości i ich wykorzystanie, w tym działania mające na celu ułatwienie ich wprowadzania, w szczególności przez skuteczne wdrożenie dyrektywy Parlamentu Europejskiego i Rady 2014/61/UE; </w:t>
            </w:r>
          </w:p>
          <w:p w14:paraId="5EFEEF3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4. mechanizmy pomocy technicznej i doradztwa specjalistycznego, takie jak biura kompetencji w zakresie łączności szerokopasmowej, w celu wzmocnienia zdolności lokalnych zainteresowanych stron i udzielania doradztwa projektodawcom; </w:t>
            </w:r>
          </w:p>
          <w:p w14:paraId="752C967A"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sz w:val="18"/>
                <w:szCs w:val="18"/>
              </w:rPr>
              <w:t>5. mechanizm monitorowania oparty na standardowych wskaźnikach mapowania infrastruktury szerokopasmowej</w:t>
            </w:r>
            <w:r w:rsidRPr="003C0F66">
              <w:rPr>
                <w:rFonts w:ascii="Arial" w:eastAsia="Calibri" w:hAnsi="Arial" w:cs="Arial"/>
                <w:b/>
                <w:bCs/>
                <w:sz w:val="18"/>
                <w:szCs w:val="18"/>
              </w:rPr>
              <w:t>.</w:t>
            </w:r>
          </w:p>
        </w:tc>
        <w:tc>
          <w:tcPr>
            <w:tcW w:w="1134" w:type="dxa"/>
            <w:gridSpan w:val="2"/>
          </w:tcPr>
          <w:p w14:paraId="4A95C3AD" w14:textId="77777777" w:rsidR="00037082" w:rsidRPr="003C0F66" w:rsidRDefault="00037082" w:rsidP="007A49B8">
            <w:pPr>
              <w:spacing w:before="0" w:after="0" w:line="240" w:lineRule="auto"/>
              <w:rPr>
                <w:rFonts w:ascii="Arial" w:eastAsia="Calibri" w:hAnsi="Arial" w:cs="Arial"/>
                <w:sz w:val="18"/>
                <w:szCs w:val="18"/>
                <w:highlight w:val="yellow"/>
              </w:rPr>
            </w:pPr>
            <w:r w:rsidRPr="003C0F66">
              <w:rPr>
                <w:rFonts w:ascii="Arial" w:eastAsia="Calibri" w:hAnsi="Arial" w:cs="Arial"/>
                <w:sz w:val="18"/>
                <w:szCs w:val="18"/>
              </w:rPr>
              <w:t>TAK</w:t>
            </w:r>
          </w:p>
        </w:tc>
        <w:tc>
          <w:tcPr>
            <w:tcW w:w="3402" w:type="dxa"/>
          </w:tcPr>
          <w:p w14:paraId="6E809957"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Spełniony. </w:t>
            </w:r>
          </w:p>
          <w:p w14:paraId="5687821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Spełnieniem warunku jest Narodowy Plan Szerokopasmowy (NPS) przyjęty uchwałą nr 27/2020 RM z dnia 10 marca 2020 r. NPS zgodnie z kryteriami zawiera:</w:t>
            </w:r>
          </w:p>
          <w:p w14:paraId="27974E68"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oszacowanie luki inwestycyjnej w dostępie do sieci o bardzo dużej przepustowości z uwzględnieniem 3 scenariuszy: 1) bazowego - utrzymanie w latach 2018-2025 dotychczasowego potencjału inwestycyjnego w sieci szerokopasmowej 2) optymistycznego - zwiększenie w latach 2018-2025 komercyjnych nakładów na inwestycje w sieci szerokopasmowe i intensyfikację inwestycji komercyjnych 3) pesymistycznego - spadek w latach 2018-2025 komercyjnych nakładów na inwestycje w sieci szerokopasmowe i stopniową stagnację inwestycji komercyjnych,</w:t>
            </w:r>
          </w:p>
          <w:p w14:paraId="72A7A446"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modele interwencji publicznych uzasadnionych różnymi modelami inwestycyjnymi, które zapewniają m.in. dostępność usług w sensie ekonomicznym i otwartość sieci, a także są dostosowane do różnych form i źródeł pomocy finansowej, adekwatnej do zidentyfikowanych zawodności rynku,</w:t>
            </w:r>
          </w:p>
          <w:p w14:paraId="24560FF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opis środków służących podaży i popytowi, w tym bezpośrednio usprawniających inwestycje szerokopasmowe oraz wzmacniające wykorzystanie usług dostępu do sieci wysokich przepustowości,</w:t>
            </w:r>
          </w:p>
          <w:p w14:paraId="14B0087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informacje o sposobach eksperckiego wsparcia interesariuszy inwestycji szerokopasmowych,</w:t>
            </w:r>
          </w:p>
          <w:p w14:paraId="4040C558"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opis monitoringu postępów realizacji planu szerokopasmowego ze standardowymi wskaźnikami monitoringowymi, który prowadzi koordynator NPS we współpracy z UKE jako regulatorem rynku telekomunikacyjnego.</w:t>
            </w:r>
          </w:p>
          <w:p w14:paraId="0FDFA933" w14:textId="77777777" w:rsidR="00037082" w:rsidRPr="003C0F66" w:rsidRDefault="00037082" w:rsidP="007A49B8">
            <w:pPr>
              <w:spacing w:before="0" w:after="0" w:line="240" w:lineRule="auto"/>
              <w:rPr>
                <w:rFonts w:ascii="Arial" w:eastAsia="Calibri" w:hAnsi="Arial" w:cs="Arial"/>
                <w:sz w:val="18"/>
                <w:szCs w:val="18"/>
              </w:rPr>
            </w:pPr>
          </w:p>
          <w:p w14:paraId="126AB00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Link do dokumentu:</w:t>
            </w:r>
          </w:p>
          <w:p w14:paraId="21F05769" w14:textId="77777777" w:rsidR="00037082" w:rsidRPr="003C0F66" w:rsidRDefault="006221FB" w:rsidP="007A49B8">
            <w:pPr>
              <w:spacing w:before="0" w:after="0" w:line="240" w:lineRule="auto"/>
              <w:rPr>
                <w:rFonts w:ascii="Arial" w:eastAsia="Calibri" w:hAnsi="Arial" w:cs="Arial"/>
                <w:sz w:val="18"/>
                <w:szCs w:val="18"/>
              </w:rPr>
            </w:pPr>
            <w:hyperlink r:id="rId23" w:history="1">
              <w:r w:rsidR="00037082" w:rsidRPr="003C0F66">
                <w:rPr>
                  <w:rStyle w:val="Hipercze"/>
                  <w:rFonts w:ascii="Arial" w:eastAsia="Calibri" w:hAnsi="Arial" w:cs="Arial"/>
                  <w:sz w:val="18"/>
                  <w:szCs w:val="18"/>
                </w:rPr>
                <w:t>https://mc.bip.gov.pl/programy-realizowane-w-mc/narodowy-plan-szerokopasmowy.html</w:t>
              </w:r>
            </w:hyperlink>
            <w:r w:rsidR="00037082" w:rsidRPr="003C0F66">
              <w:rPr>
                <w:rFonts w:ascii="Arial" w:eastAsia="Calibri" w:hAnsi="Arial" w:cs="Arial"/>
                <w:sz w:val="18"/>
                <w:szCs w:val="18"/>
              </w:rPr>
              <w:t xml:space="preserve"> </w:t>
            </w:r>
          </w:p>
        </w:tc>
        <w:tc>
          <w:tcPr>
            <w:tcW w:w="3550" w:type="dxa"/>
          </w:tcPr>
          <w:p w14:paraId="1C56209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Tekst boldem to kolumny „linki do dokumentów”- kryterium 1,2,3</w:t>
            </w:r>
          </w:p>
          <w:p w14:paraId="2F2C818B" w14:textId="77777777" w:rsidR="00037082" w:rsidRPr="003C0F66" w:rsidRDefault="00037082" w:rsidP="007A49B8">
            <w:pPr>
              <w:spacing w:before="0" w:after="0" w:line="240" w:lineRule="auto"/>
              <w:rPr>
                <w:rFonts w:ascii="Arial" w:eastAsia="Calibri" w:hAnsi="Arial" w:cs="Arial"/>
                <w:sz w:val="18"/>
                <w:szCs w:val="18"/>
              </w:rPr>
            </w:pPr>
          </w:p>
          <w:p w14:paraId="597278A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Link do dokumentu:</w:t>
            </w:r>
          </w:p>
          <w:p w14:paraId="178C741E"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https://mc.bip.gov.pl/programy-realizowane-w-mc/narodowy-plan-szerokopasmowy.html</w:t>
            </w:r>
          </w:p>
          <w:p w14:paraId="024F72A0" w14:textId="77777777" w:rsidR="00037082" w:rsidRPr="003C0F66" w:rsidRDefault="00037082" w:rsidP="007A49B8">
            <w:pPr>
              <w:spacing w:before="0" w:after="0" w:line="240" w:lineRule="auto"/>
              <w:rPr>
                <w:rFonts w:ascii="Arial" w:eastAsia="Calibri" w:hAnsi="Arial" w:cs="Arial"/>
                <w:sz w:val="18"/>
                <w:szCs w:val="18"/>
              </w:rPr>
            </w:pPr>
          </w:p>
          <w:p w14:paraId="3CED21C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Kryterium 1. </w:t>
            </w:r>
          </w:p>
          <w:p w14:paraId="70362F07"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Narodowy Plan Szerokopasmowy w zakresie zapewnienia stacjonarnego dostępu do internetu wskazuje lukę inwestycyjną i finansową spełnienia w Polsce następujących celów Europejskiej Agendy Cyfrowej oraz Komunikatu ws. społeczeństwa gigabitowego (rozdział 3):</w:t>
            </w:r>
          </w:p>
          <w:p w14:paraId="69B71EE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a) powszechny dostęp do internetu o przepustowości co najmniej 30 Mb/s do</w:t>
            </w:r>
          </w:p>
          <w:p w14:paraId="312A157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roku 2020,</w:t>
            </w:r>
          </w:p>
          <w:p w14:paraId="3686F00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b) dostęp do internetu o przepustowości co najmniej 100 Mb/s, z możliwością</w:t>
            </w:r>
          </w:p>
          <w:p w14:paraId="71B3A019"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modernizacji do przepustowości mierzonych w Gb/s, dla wszystkich</w:t>
            </w:r>
          </w:p>
          <w:p w14:paraId="1311D193"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gospodarstw domowych do roku 2025,</w:t>
            </w:r>
          </w:p>
          <w:p w14:paraId="2DA1BCD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c) dostęp do internetu o przepustowości co najmniej 1 Gb/s dla wszystkich miejsc</w:t>
            </w:r>
          </w:p>
          <w:p w14:paraId="30D71033"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stanowiących główną siłę napędową rozwoju społeczno-gospodarczego do</w:t>
            </w:r>
          </w:p>
          <w:p w14:paraId="45954AE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roku 2025;</w:t>
            </w:r>
          </w:p>
          <w:p w14:paraId="0B6803C6"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d) dostęp do w pełni rozwiniętych komercyjnych usług w sieciach 5G w co najmniej 1 głównym mieście do 2020 roku oraz dostęp do usług w sieciach 5G we wszystkich głównych obszarach miejskich oraz wzdłuż głównych szlaków komunikacyjnych do roku 2025 (rozdział 4).</w:t>
            </w:r>
          </w:p>
          <w:p w14:paraId="306573B6" w14:textId="77777777" w:rsidR="00037082" w:rsidRPr="003C0F66" w:rsidRDefault="00037082" w:rsidP="007A49B8">
            <w:pPr>
              <w:spacing w:before="0" w:after="0" w:line="240" w:lineRule="auto"/>
              <w:rPr>
                <w:rFonts w:ascii="Arial" w:eastAsia="Calibri" w:hAnsi="Arial" w:cs="Arial"/>
                <w:sz w:val="18"/>
                <w:szCs w:val="18"/>
              </w:rPr>
            </w:pPr>
          </w:p>
          <w:p w14:paraId="3F14CA1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Kryterium 2. </w:t>
            </w:r>
          </w:p>
          <w:p w14:paraId="1B9A6878"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NPS zawiera (rozdział 5) zapisy spełniające kryterium w zakresie modeli interwencji publicznych uzasadnionych różnymi  modelami inwestycyjnymi, które zapewniają m.in. dostępność usług w sensie ekonomicznym i otwartość sieci, a także są dostosowane do różnych form i źródeł pomocy finansowej, adekwatnej do zidentyfikowanych zawodności rynku. Modele interwencji publicznej zostały zdelimitowane w odniesieniu do źródła pochodzenia środków przeznaczonych na wsparcie inwestycji szerokopasmowych (środki europejskie/środki krajowe i quasi-komercyjne) oraz na formę wsparcia (bezzwrotna dotacja, instrumenty zwrotne i pomoc zwrotna, partnerstwo publiczno-prywatne oraz inwestycje kapitałowe).</w:t>
            </w:r>
          </w:p>
          <w:p w14:paraId="0DA68456" w14:textId="77777777" w:rsidR="00037082" w:rsidRPr="003C0F66" w:rsidRDefault="00037082" w:rsidP="007A49B8">
            <w:pPr>
              <w:spacing w:before="0" w:after="0" w:line="240" w:lineRule="auto"/>
              <w:rPr>
                <w:rFonts w:ascii="Arial" w:eastAsia="Calibri" w:hAnsi="Arial" w:cs="Arial"/>
                <w:sz w:val="18"/>
                <w:szCs w:val="18"/>
              </w:rPr>
            </w:pPr>
          </w:p>
          <w:p w14:paraId="482F885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Kryterium 3. </w:t>
            </w:r>
          </w:p>
          <w:p w14:paraId="628D8AA7"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NPS w rozdziale 5 i 6 zawiera opis środków służących podaży i popytowi, w tym bezpośrednio usprawniających inwestycje szerokopasmowe oraz wzmacniające wykorzystanie usług dostępu do sieci wysokich przepustowości. Działania wspierające inwestycje szerokopasmowe zostały skupione wokół eliminowania barier administracyjno-prawnych w telekomunikacyjnym procesie inwestycyjnym i działań o charakterze wykonawczym (od odpowiedzialnej aktywności regulacyjnej krajowego organu regulacyjnego dla rynku telekomunikacyjnego – Prezesa Urzędu Komunikacji Elektronicznej – oraz organu ochrony konkurencji – Prezesa Urzędu Ochrony Konkurencji i Konsumentów – do ogólnokrajowych kampanii informacyjnych dotyczących inwestycji szerokopasmowych). Z kolei działania wspierające popyt na usługi dostępu do szybkiego internetu polegać będą m.in. na udostępnianiu narzędzi agregujących popyt, kampaniach społecznych wzmacniających świadomość korzyści płynących z korzystania z szybkiego internetu oraz ewentualnych działaniach finansowych, wspierających potrzebujących użytkowników końcowych w zapewnieniu możliwości korzystania z tych usług.</w:t>
            </w:r>
          </w:p>
          <w:p w14:paraId="6B0D12D7" w14:textId="77777777" w:rsidR="00037082" w:rsidRPr="003C0F66" w:rsidRDefault="00037082" w:rsidP="007A49B8">
            <w:pPr>
              <w:spacing w:before="0" w:after="0" w:line="240" w:lineRule="auto"/>
              <w:rPr>
                <w:rFonts w:ascii="Arial" w:eastAsia="Calibri" w:hAnsi="Arial" w:cs="Arial"/>
                <w:sz w:val="18"/>
                <w:szCs w:val="18"/>
              </w:rPr>
            </w:pPr>
          </w:p>
          <w:p w14:paraId="6F98AAB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Kryterium 4. </w:t>
            </w:r>
          </w:p>
          <w:p w14:paraId="4ED9AB1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Departament Telekomunikacji funkcjonujący w strukturze urzędu obsługującego ministra właściwego do spraw informatyzacji pełni funkcję Broadband Competence Office i krajowego punktu kontaktowego do spraw rozwoju sieci szerokopasmowych.</w:t>
            </w:r>
          </w:p>
          <w:p w14:paraId="0F86246C" w14:textId="77777777" w:rsidR="00037082" w:rsidRPr="003C0F66" w:rsidRDefault="00037082" w:rsidP="007A49B8">
            <w:pPr>
              <w:spacing w:before="0" w:after="0" w:line="240" w:lineRule="auto"/>
              <w:rPr>
                <w:rFonts w:ascii="Arial" w:eastAsia="Calibri" w:hAnsi="Arial" w:cs="Arial"/>
                <w:sz w:val="18"/>
                <w:szCs w:val="18"/>
              </w:rPr>
            </w:pPr>
          </w:p>
          <w:p w14:paraId="282FEF25"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Kryterium 5</w:t>
            </w:r>
          </w:p>
          <w:p w14:paraId="51F622DA"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Monitoring będzie prowadzony przez koordynatora NPS we współpracy z regulatorem rynku telekomunikacyjnego – Prezesem Urzędu Komunikacji Elektronicznej przy użyciu standardowych wskaźników monitoringowych.</w:t>
            </w:r>
          </w:p>
        </w:tc>
      </w:tr>
      <w:tr w:rsidR="00037082" w:rsidRPr="003C0F66" w14:paraId="6D4C7188" w14:textId="77777777" w:rsidTr="007A49B8">
        <w:trPr>
          <w:trHeight w:val="1119"/>
        </w:trPr>
        <w:tc>
          <w:tcPr>
            <w:tcW w:w="1560" w:type="dxa"/>
            <w:vMerge w:val="restart"/>
            <w:shd w:val="clear" w:color="auto" w:fill="D5DCE4" w:themeFill="text2" w:themeFillTint="33"/>
          </w:tcPr>
          <w:p w14:paraId="2AC198A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2.1.Ramy strategiczne polityki na rzecz wsparcia renowacji budynków pod kątem efektywności energetycznej budynków mieszkalnych i niemieszkalnych</w:t>
            </w:r>
          </w:p>
        </w:tc>
        <w:tc>
          <w:tcPr>
            <w:tcW w:w="965" w:type="dxa"/>
            <w:vMerge w:val="restart"/>
          </w:tcPr>
          <w:p w14:paraId="600AFB03"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EFRR, FS</w:t>
            </w:r>
          </w:p>
        </w:tc>
        <w:tc>
          <w:tcPr>
            <w:tcW w:w="1870" w:type="dxa"/>
            <w:vMerge w:val="restart"/>
          </w:tcPr>
          <w:p w14:paraId="204C9DF3"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Wspieranie efektywności energetycznej i redukcji emisji gazów cieplarnianych</w:t>
            </w:r>
          </w:p>
          <w:p w14:paraId="3654306B" w14:textId="77777777" w:rsidR="00037082" w:rsidRPr="003C0F66" w:rsidRDefault="00037082" w:rsidP="007A49B8">
            <w:pPr>
              <w:spacing w:before="0" w:after="0" w:line="240" w:lineRule="auto"/>
              <w:rPr>
                <w:rFonts w:ascii="Arial" w:eastAsia="Calibri" w:hAnsi="Arial" w:cs="Arial"/>
                <w:sz w:val="18"/>
                <w:szCs w:val="18"/>
              </w:rPr>
            </w:pPr>
          </w:p>
          <w:p w14:paraId="56D25B1A" w14:textId="77777777" w:rsidR="00037082" w:rsidRPr="003C0F66" w:rsidRDefault="00037082" w:rsidP="007A49B8">
            <w:pPr>
              <w:spacing w:before="0" w:after="0" w:line="240" w:lineRule="auto"/>
              <w:rPr>
                <w:rFonts w:ascii="Arial" w:eastAsia="Calibri" w:hAnsi="Arial" w:cs="Arial"/>
                <w:sz w:val="18"/>
                <w:szCs w:val="18"/>
              </w:rPr>
            </w:pPr>
          </w:p>
          <w:p w14:paraId="5EFDD34E" w14:textId="77777777" w:rsidR="00037082" w:rsidRPr="003C0F66" w:rsidRDefault="00037082" w:rsidP="007A49B8">
            <w:pPr>
              <w:spacing w:before="0" w:after="0" w:line="240" w:lineRule="auto"/>
              <w:rPr>
                <w:rFonts w:ascii="Arial" w:eastAsia="Calibri" w:hAnsi="Arial" w:cs="Arial"/>
                <w:sz w:val="18"/>
                <w:szCs w:val="18"/>
              </w:rPr>
            </w:pPr>
          </w:p>
          <w:p w14:paraId="4AA02F87" w14:textId="77777777" w:rsidR="00037082" w:rsidRPr="003C0F66" w:rsidRDefault="00037082" w:rsidP="007A49B8">
            <w:pPr>
              <w:spacing w:before="0" w:after="0" w:line="240" w:lineRule="auto"/>
              <w:rPr>
                <w:rFonts w:ascii="Arial" w:eastAsia="Calibri" w:hAnsi="Arial" w:cs="Arial"/>
                <w:sz w:val="18"/>
                <w:szCs w:val="18"/>
              </w:rPr>
            </w:pPr>
          </w:p>
          <w:p w14:paraId="7E4C1FDC" w14:textId="77777777" w:rsidR="00037082" w:rsidRPr="003C0F66" w:rsidRDefault="00037082" w:rsidP="007A49B8">
            <w:pPr>
              <w:spacing w:before="0" w:after="0" w:line="240" w:lineRule="auto"/>
              <w:rPr>
                <w:rFonts w:ascii="Arial" w:eastAsia="Calibri" w:hAnsi="Arial" w:cs="Arial"/>
                <w:sz w:val="18"/>
                <w:szCs w:val="18"/>
              </w:rPr>
            </w:pPr>
          </w:p>
          <w:p w14:paraId="496F489C" w14:textId="77777777" w:rsidR="00037082" w:rsidRPr="003C0F66" w:rsidRDefault="00037082" w:rsidP="007A49B8">
            <w:pPr>
              <w:spacing w:before="0" w:after="0" w:line="240" w:lineRule="auto"/>
              <w:rPr>
                <w:rFonts w:ascii="Arial" w:eastAsia="Calibri" w:hAnsi="Arial" w:cs="Arial"/>
                <w:sz w:val="18"/>
                <w:szCs w:val="18"/>
              </w:rPr>
            </w:pPr>
          </w:p>
          <w:p w14:paraId="4D417518" w14:textId="77777777" w:rsidR="00037082" w:rsidRPr="003C0F66" w:rsidRDefault="00037082" w:rsidP="007A49B8">
            <w:pPr>
              <w:spacing w:before="0" w:after="0" w:line="240" w:lineRule="auto"/>
              <w:rPr>
                <w:rFonts w:ascii="Arial" w:eastAsia="Calibri" w:hAnsi="Arial" w:cs="Arial"/>
                <w:sz w:val="18"/>
                <w:szCs w:val="18"/>
              </w:rPr>
            </w:pPr>
          </w:p>
          <w:p w14:paraId="6335ED30" w14:textId="77777777" w:rsidR="00037082" w:rsidRPr="003C0F66" w:rsidRDefault="00037082" w:rsidP="007A49B8">
            <w:pPr>
              <w:spacing w:before="0" w:after="0" w:line="240" w:lineRule="auto"/>
              <w:rPr>
                <w:rFonts w:ascii="Arial" w:eastAsia="Calibri" w:hAnsi="Arial" w:cs="Arial"/>
                <w:sz w:val="18"/>
                <w:szCs w:val="18"/>
              </w:rPr>
            </w:pPr>
          </w:p>
          <w:p w14:paraId="26D9319E" w14:textId="77777777" w:rsidR="00037082" w:rsidRPr="003C0F66" w:rsidRDefault="00037082" w:rsidP="007A49B8">
            <w:pPr>
              <w:spacing w:before="0" w:after="0" w:line="240" w:lineRule="auto"/>
              <w:rPr>
                <w:rFonts w:ascii="Arial" w:eastAsia="Calibri" w:hAnsi="Arial" w:cs="Arial"/>
                <w:sz w:val="18"/>
                <w:szCs w:val="18"/>
              </w:rPr>
            </w:pPr>
          </w:p>
          <w:p w14:paraId="75513271" w14:textId="77777777" w:rsidR="00037082" w:rsidRPr="003C0F66" w:rsidRDefault="00037082" w:rsidP="007A49B8">
            <w:pPr>
              <w:spacing w:before="0" w:after="0" w:line="240" w:lineRule="auto"/>
              <w:rPr>
                <w:rFonts w:ascii="Arial" w:eastAsia="Calibri" w:hAnsi="Arial" w:cs="Arial"/>
                <w:sz w:val="18"/>
                <w:szCs w:val="18"/>
              </w:rPr>
            </w:pPr>
          </w:p>
          <w:p w14:paraId="47091428" w14:textId="77777777" w:rsidR="00037082" w:rsidRPr="003C0F66" w:rsidRDefault="00037082" w:rsidP="007A49B8">
            <w:pPr>
              <w:spacing w:before="0" w:after="0" w:line="240" w:lineRule="auto"/>
              <w:rPr>
                <w:rFonts w:ascii="Arial" w:eastAsia="Calibri" w:hAnsi="Arial" w:cs="Arial"/>
                <w:sz w:val="18"/>
                <w:szCs w:val="18"/>
              </w:rPr>
            </w:pPr>
          </w:p>
          <w:p w14:paraId="42572D28" w14:textId="77777777" w:rsidR="00037082" w:rsidRPr="003C0F66" w:rsidRDefault="00037082" w:rsidP="007A49B8">
            <w:pPr>
              <w:spacing w:before="0" w:after="0" w:line="240" w:lineRule="auto"/>
              <w:rPr>
                <w:rFonts w:ascii="Arial" w:eastAsia="Calibri" w:hAnsi="Arial" w:cs="Arial"/>
                <w:sz w:val="18"/>
                <w:szCs w:val="18"/>
              </w:rPr>
            </w:pPr>
          </w:p>
          <w:p w14:paraId="256C1D37" w14:textId="77777777" w:rsidR="00037082" w:rsidRPr="003C0F66" w:rsidRDefault="00037082" w:rsidP="007A49B8">
            <w:pPr>
              <w:spacing w:before="0" w:after="0" w:line="240" w:lineRule="auto"/>
              <w:rPr>
                <w:rFonts w:ascii="Arial" w:eastAsia="Calibri" w:hAnsi="Arial" w:cs="Arial"/>
                <w:sz w:val="18"/>
                <w:szCs w:val="18"/>
              </w:rPr>
            </w:pPr>
          </w:p>
          <w:p w14:paraId="3FA99DF9" w14:textId="77777777" w:rsidR="00037082" w:rsidRPr="003C0F66" w:rsidRDefault="00037082" w:rsidP="007A49B8">
            <w:pPr>
              <w:spacing w:before="0" w:after="0" w:line="240" w:lineRule="auto"/>
              <w:rPr>
                <w:rFonts w:ascii="Arial" w:eastAsia="Calibri" w:hAnsi="Arial" w:cs="Arial"/>
                <w:sz w:val="18"/>
                <w:szCs w:val="18"/>
              </w:rPr>
            </w:pPr>
          </w:p>
          <w:p w14:paraId="691E2EE0" w14:textId="77777777" w:rsidR="00037082" w:rsidRPr="003C0F66" w:rsidRDefault="00037082" w:rsidP="007A49B8">
            <w:pPr>
              <w:spacing w:before="0" w:after="0" w:line="240" w:lineRule="auto"/>
              <w:rPr>
                <w:rFonts w:ascii="Arial" w:eastAsia="Calibri" w:hAnsi="Arial" w:cs="Arial"/>
                <w:sz w:val="18"/>
                <w:szCs w:val="18"/>
              </w:rPr>
            </w:pPr>
          </w:p>
          <w:p w14:paraId="45F923E9" w14:textId="77777777" w:rsidR="00037082" w:rsidRPr="003C0F66" w:rsidRDefault="00037082" w:rsidP="007A49B8">
            <w:pPr>
              <w:spacing w:before="0" w:after="0" w:line="240" w:lineRule="auto"/>
              <w:rPr>
                <w:rFonts w:ascii="Arial" w:eastAsia="Calibri" w:hAnsi="Arial" w:cs="Arial"/>
                <w:sz w:val="18"/>
                <w:szCs w:val="18"/>
              </w:rPr>
            </w:pPr>
          </w:p>
          <w:p w14:paraId="01E38800" w14:textId="77777777" w:rsidR="00037082" w:rsidRPr="003C0F66" w:rsidRDefault="00037082" w:rsidP="007A49B8">
            <w:pPr>
              <w:spacing w:before="0" w:after="0" w:line="240" w:lineRule="auto"/>
              <w:rPr>
                <w:rFonts w:ascii="Arial" w:eastAsia="Calibri" w:hAnsi="Arial" w:cs="Arial"/>
                <w:sz w:val="18"/>
                <w:szCs w:val="18"/>
              </w:rPr>
            </w:pPr>
          </w:p>
          <w:p w14:paraId="10E52020" w14:textId="77777777" w:rsidR="00037082" w:rsidRPr="003C0F66" w:rsidRDefault="00037082" w:rsidP="007A49B8">
            <w:pPr>
              <w:spacing w:before="0" w:after="0" w:line="240" w:lineRule="auto"/>
              <w:rPr>
                <w:rFonts w:ascii="Arial" w:eastAsia="Calibri" w:hAnsi="Arial" w:cs="Arial"/>
                <w:sz w:val="18"/>
                <w:szCs w:val="18"/>
              </w:rPr>
            </w:pPr>
          </w:p>
          <w:p w14:paraId="410E20FA" w14:textId="77777777" w:rsidR="00037082" w:rsidRPr="003C0F66" w:rsidRDefault="00037082" w:rsidP="007A49B8">
            <w:pPr>
              <w:spacing w:before="0" w:after="0" w:line="240" w:lineRule="auto"/>
              <w:rPr>
                <w:rFonts w:ascii="Arial" w:eastAsia="Calibri" w:hAnsi="Arial" w:cs="Arial"/>
                <w:sz w:val="18"/>
                <w:szCs w:val="18"/>
              </w:rPr>
            </w:pPr>
          </w:p>
          <w:p w14:paraId="5613EDE3" w14:textId="77777777" w:rsidR="00037082" w:rsidRPr="003C0F66" w:rsidRDefault="00037082" w:rsidP="007A49B8">
            <w:pPr>
              <w:spacing w:before="0" w:after="0" w:line="240" w:lineRule="auto"/>
              <w:rPr>
                <w:rFonts w:ascii="Arial" w:eastAsia="Calibri" w:hAnsi="Arial" w:cs="Arial"/>
                <w:sz w:val="18"/>
                <w:szCs w:val="18"/>
              </w:rPr>
            </w:pPr>
          </w:p>
          <w:p w14:paraId="5599F9DA" w14:textId="77777777" w:rsidR="00037082" w:rsidRPr="003C0F66" w:rsidRDefault="00037082" w:rsidP="007A49B8">
            <w:pPr>
              <w:spacing w:before="0" w:after="0" w:line="240" w:lineRule="auto"/>
              <w:rPr>
                <w:rFonts w:ascii="Arial" w:eastAsia="Calibri" w:hAnsi="Arial" w:cs="Arial"/>
                <w:sz w:val="18"/>
                <w:szCs w:val="18"/>
              </w:rPr>
            </w:pPr>
          </w:p>
          <w:p w14:paraId="0F12F89D" w14:textId="77777777" w:rsidR="00037082" w:rsidRPr="003C0F66" w:rsidRDefault="00037082" w:rsidP="007A49B8">
            <w:pPr>
              <w:spacing w:before="0" w:after="0" w:line="240" w:lineRule="auto"/>
              <w:rPr>
                <w:rFonts w:ascii="Arial" w:eastAsia="Calibri" w:hAnsi="Arial" w:cs="Arial"/>
                <w:sz w:val="18"/>
                <w:szCs w:val="18"/>
              </w:rPr>
            </w:pPr>
          </w:p>
          <w:p w14:paraId="65D85F66" w14:textId="77777777" w:rsidR="00037082" w:rsidRPr="003C0F66" w:rsidRDefault="00037082" w:rsidP="007A49B8">
            <w:pPr>
              <w:spacing w:before="0" w:after="0" w:line="240" w:lineRule="auto"/>
              <w:rPr>
                <w:rFonts w:ascii="Arial" w:eastAsia="Calibri" w:hAnsi="Arial" w:cs="Arial"/>
                <w:sz w:val="18"/>
                <w:szCs w:val="18"/>
              </w:rPr>
            </w:pPr>
          </w:p>
          <w:p w14:paraId="38D0A705" w14:textId="77777777" w:rsidR="00037082" w:rsidRPr="003C0F66" w:rsidRDefault="00037082" w:rsidP="007A49B8">
            <w:pPr>
              <w:spacing w:before="0" w:after="0" w:line="240" w:lineRule="auto"/>
              <w:rPr>
                <w:rFonts w:ascii="Arial" w:eastAsia="Calibri" w:hAnsi="Arial" w:cs="Arial"/>
                <w:sz w:val="18"/>
                <w:szCs w:val="18"/>
              </w:rPr>
            </w:pPr>
          </w:p>
          <w:p w14:paraId="37A431ED" w14:textId="77777777" w:rsidR="00037082" w:rsidRPr="003C0F66" w:rsidRDefault="00037082" w:rsidP="007A49B8">
            <w:pPr>
              <w:spacing w:before="0" w:after="0" w:line="240" w:lineRule="auto"/>
              <w:rPr>
                <w:rFonts w:ascii="Arial" w:eastAsia="Calibri" w:hAnsi="Arial" w:cs="Arial"/>
                <w:sz w:val="18"/>
                <w:szCs w:val="18"/>
              </w:rPr>
            </w:pPr>
          </w:p>
          <w:p w14:paraId="311C1309" w14:textId="77777777" w:rsidR="00037082" w:rsidRPr="003C0F66" w:rsidRDefault="00037082" w:rsidP="007A49B8">
            <w:pPr>
              <w:spacing w:before="0" w:after="0" w:line="240" w:lineRule="auto"/>
              <w:rPr>
                <w:rFonts w:ascii="Arial" w:eastAsia="Calibri" w:hAnsi="Arial" w:cs="Arial"/>
                <w:sz w:val="18"/>
                <w:szCs w:val="18"/>
              </w:rPr>
            </w:pPr>
          </w:p>
          <w:p w14:paraId="1D13141E" w14:textId="77777777" w:rsidR="00037082" w:rsidRPr="003C0F66" w:rsidRDefault="00037082" w:rsidP="007A49B8">
            <w:pPr>
              <w:spacing w:before="0" w:after="0" w:line="240" w:lineRule="auto"/>
              <w:rPr>
                <w:rFonts w:ascii="Arial" w:eastAsia="Calibri" w:hAnsi="Arial" w:cs="Arial"/>
                <w:sz w:val="18"/>
                <w:szCs w:val="18"/>
              </w:rPr>
            </w:pPr>
          </w:p>
          <w:p w14:paraId="7FF78030" w14:textId="77777777" w:rsidR="00037082" w:rsidRPr="003C0F66" w:rsidRDefault="00037082" w:rsidP="007A49B8">
            <w:pPr>
              <w:spacing w:before="0" w:after="0" w:line="240" w:lineRule="auto"/>
              <w:rPr>
                <w:rFonts w:ascii="Arial" w:eastAsia="Calibri" w:hAnsi="Arial" w:cs="Arial"/>
                <w:sz w:val="18"/>
                <w:szCs w:val="18"/>
              </w:rPr>
            </w:pPr>
          </w:p>
          <w:p w14:paraId="54FDA19B" w14:textId="77777777" w:rsidR="00037082" w:rsidRPr="003C0F66" w:rsidRDefault="00037082" w:rsidP="007A49B8">
            <w:pPr>
              <w:spacing w:before="0" w:after="0" w:line="240" w:lineRule="auto"/>
              <w:rPr>
                <w:rFonts w:ascii="Arial" w:eastAsia="Calibri" w:hAnsi="Arial" w:cs="Arial"/>
                <w:sz w:val="18"/>
                <w:szCs w:val="18"/>
              </w:rPr>
            </w:pPr>
          </w:p>
          <w:p w14:paraId="212D8E01" w14:textId="77777777" w:rsidR="00037082" w:rsidRPr="003C0F66" w:rsidRDefault="00037082" w:rsidP="007A49B8">
            <w:pPr>
              <w:spacing w:before="0" w:after="0" w:line="240" w:lineRule="auto"/>
              <w:rPr>
                <w:rFonts w:ascii="Arial" w:eastAsia="Calibri" w:hAnsi="Arial" w:cs="Arial"/>
                <w:sz w:val="18"/>
                <w:szCs w:val="18"/>
              </w:rPr>
            </w:pPr>
          </w:p>
          <w:p w14:paraId="6BAD75E8" w14:textId="77777777" w:rsidR="00037082" w:rsidRPr="003C0F66" w:rsidRDefault="00037082" w:rsidP="007A49B8">
            <w:pPr>
              <w:spacing w:before="0" w:after="0" w:line="240" w:lineRule="auto"/>
              <w:rPr>
                <w:rFonts w:ascii="Arial" w:eastAsia="Calibri" w:hAnsi="Arial" w:cs="Arial"/>
                <w:sz w:val="18"/>
                <w:szCs w:val="18"/>
              </w:rPr>
            </w:pPr>
          </w:p>
        </w:tc>
        <w:tc>
          <w:tcPr>
            <w:tcW w:w="1340" w:type="dxa"/>
            <w:vMerge w:val="restart"/>
          </w:tcPr>
          <w:p w14:paraId="7891324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NIE</w:t>
            </w:r>
          </w:p>
          <w:p w14:paraId="754398E6" w14:textId="77777777" w:rsidR="00037082" w:rsidRPr="003C0F66" w:rsidRDefault="00037082" w:rsidP="007A49B8">
            <w:pPr>
              <w:spacing w:before="0" w:after="0" w:line="240" w:lineRule="auto"/>
              <w:rPr>
                <w:rFonts w:ascii="Arial" w:eastAsia="Calibri" w:hAnsi="Arial" w:cs="Arial"/>
                <w:sz w:val="18"/>
                <w:szCs w:val="18"/>
              </w:rPr>
            </w:pPr>
          </w:p>
          <w:p w14:paraId="3D4DA32B" w14:textId="77777777" w:rsidR="00037082" w:rsidRPr="003C0F66" w:rsidRDefault="00037082" w:rsidP="007A49B8">
            <w:pPr>
              <w:spacing w:before="0" w:after="0" w:line="240" w:lineRule="auto"/>
              <w:rPr>
                <w:rFonts w:ascii="Arial" w:eastAsia="Calibri" w:hAnsi="Arial" w:cs="Arial"/>
                <w:sz w:val="18"/>
                <w:szCs w:val="18"/>
              </w:rPr>
            </w:pPr>
          </w:p>
          <w:p w14:paraId="66798CF3" w14:textId="77777777" w:rsidR="00037082" w:rsidRPr="003C0F66" w:rsidRDefault="00037082" w:rsidP="007A49B8">
            <w:pPr>
              <w:spacing w:before="0" w:after="0" w:line="240" w:lineRule="auto"/>
              <w:rPr>
                <w:rFonts w:ascii="Arial" w:eastAsia="Calibri" w:hAnsi="Arial" w:cs="Arial"/>
                <w:sz w:val="18"/>
                <w:szCs w:val="18"/>
              </w:rPr>
            </w:pPr>
          </w:p>
          <w:p w14:paraId="6021286F" w14:textId="77777777" w:rsidR="00037082" w:rsidRPr="003C0F66" w:rsidRDefault="00037082" w:rsidP="007A49B8">
            <w:pPr>
              <w:spacing w:before="0" w:after="0" w:line="240" w:lineRule="auto"/>
              <w:rPr>
                <w:rFonts w:ascii="Arial" w:eastAsia="Calibri" w:hAnsi="Arial" w:cs="Arial"/>
                <w:sz w:val="18"/>
                <w:szCs w:val="18"/>
              </w:rPr>
            </w:pPr>
          </w:p>
          <w:p w14:paraId="73190236" w14:textId="77777777" w:rsidR="00037082" w:rsidRPr="003C0F66" w:rsidRDefault="00037082" w:rsidP="007A49B8">
            <w:pPr>
              <w:spacing w:before="0" w:after="0" w:line="240" w:lineRule="auto"/>
              <w:rPr>
                <w:rFonts w:ascii="Arial" w:eastAsia="Calibri" w:hAnsi="Arial" w:cs="Arial"/>
                <w:sz w:val="18"/>
                <w:szCs w:val="18"/>
              </w:rPr>
            </w:pPr>
          </w:p>
          <w:p w14:paraId="2176D44B" w14:textId="77777777" w:rsidR="00037082" w:rsidRPr="003C0F66" w:rsidRDefault="00037082" w:rsidP="007A49B8">
            <w:pPr>
              <w:spacing w:before="0" w:after="0" w:line="240" w:lineRule="auto"/>
              <w:rPr>
                <w:rFonts w:ascii="Arial" w:eastAsia="Calibri" w:hAnsi="Arial" w:cs="Arial"/>
                <w:sz w:val="18"/>
                <w:szCs w:val="18"/>
              </w:rPr>
            </w:pPr>
          </w:p>
          <w:p w14:paraId="66BB12B1" w14:textId="77777777" w:rsidR="00037082" w:rsidRPr="003C0F66" w:rsidRDefault="00037082" w:rsidP="007A49B8">
            <w:pPr>
              <w:spacing w:before="0" w:after="0" w:line="240" w:lineRule="auto"/>
              <w:rPr>
                <w:rFonts w:ascii="Arial" w:eastAsia="Calibri" w:hAnsi="Arial" w:cs="Arial"/>
                <w:sz w:val="18"/>
                <w:szCs w:val="18"/>
              </w:rPr>
            </w:pPr>
          </w:p>
          <w:p w14:paraId="31C8FB26" w14:textId="77777777" w:rsidR="00037082" w:rsidRPr="003C0F66" w:rsidRDefault="00037082" w:rsidP="007A49B8">
            <w:pPr>
              <w:spacing w:before="0" w:after="0" w:line="240" w:lineRule="auto"/>
              <w:rPr>
                <w:rFonts w:ascii="Arial" w:eastAsia="Calibri" w:hAnsi="Arial" w:cs="Arial"/>
                <w:sz w:val="18"/>
                <w:szCs w:val="18"/>
              </w:rPr>
            </w:pPr>
          </w:p>
          <w:p w14:paraId="0657BB66" w14:textId="77777777" w:rsidR="00037082" w:rsidRPr="003C0F66" w:rsidRDefault="00037082" w:rsidP="007A49B8">
            <w:pPr>
              <w:spacing w:before="0" w:after="0" w:line="240" w:lineRule="auto"/>
              <w:rPr>
                <w:rFonts w:ascii="Arial" w:eastAsia="Calibri" w:hAnsi="Arial" w:cs="Arial"/>
                <w:sz w:val="18"/>
                <w:szCs w:val="18"/>
              </w:rPr>
            </w:pPr>
          </w:p>
          <w:p w14:paraId="6EBCDC51" w14:textId="77777777" w:rsidR="00037082" w:rsidRPr="003C0F66" w:rsidRDefault="00037082" w:rsidP="007A49B8">
            <w:pPr>
              <w:spacing w:before="0" w:after="0" w:line="240" w:lineRule="auto"/>
              <w:rPr>
                <w:rFonts w:ascii="Arial" w:eastAsia="Calibri" w:hAnsi="Arial" w:cs="Arial"/>
                <w:sz w:val="18"/>
                <w:szCs w:val="18"/>
              </w:rPr>
            </w:pPr>
          </w:p>
          <w:p w14:paraId="5E5D0C54" w14:textId="77777777" w:rsidR="00037082" w:rsidRPr="003C0F66" w:rsidRDefault="00037082" w:rsidP="007A49B8">
            <w:pPr>
              <w:spacing w:before="0" w:after="0" w:line="240" w:lineRule="auto"/>
              <w:rPr>
                <w:rFonts w:ascii="Arial" w:eastAsia="Calibri" w:hAnsi="Arial" w:cs="Arial"/>
                <w:sz w:val="18"/>
                <w:szCs w:val="18"/>
              </w:rPr>
            </w:pPr>
          </w:p>
          <w:p w14:paraId="32AEEAED" w14:textId="77777777" w:rsidR="00037082" w:rsidRPr="003C0F66" w:rsidRDefault="00037082" w:rsidP="007A49B8">
            <w:pPr>
              <w:spacing w:before="0" w:after="0" w:line="240" w:lineRule="auto"/>
              <w:rPr>
                <w:rFonts w:ascii="Arial" w:eastAsia="Calibri" w:hAnsi="Arial" w:cs="Arial"/>
                <w:sz w:val="18"/>
                <w:szCs w:val="18"/>
              </w:rPr>
            </w:pPr>
          </w:p>
          <w:p w14:paraId="7B775BF6" w14:textId="77777777" w:rsidR="00037082" w:rsidRPr="003C0F66" w:rsidRDefault="00037082" w:rsidP="007A49B8">
            <w:pPr>
              <w:spacing w:before="0" w:after="0" w:line="240" w:lineRule="auto"/>
              <w:rPr>
                <w:rFonts w:ascii="Arial" w:eastAsia="Calibri" w:hAnsi="Arial" w:cs="Arial"/>
                <w:sz w:val="18"/>
                <w:szCs w:val="18"/>
              </w:rPr>
            </w:pPr>
          </w:p>
          <w:p w14:paraId="2D0FF2B7" w14:textId="77777777" w:rsidR="00037082" w:rsidRPr="003C0F66" w:rsidRDefault="00037082" w:rsidP="007A49B8">
            <w:pPr>
              <w:spacing w:before="0" w:after="0" w:line="240" w:lineRule="auto"/>
              <w:rPr>
                <w:rFonts w:ascii="Arial" w:eastAsia="Calibri" w:hAnsi="Arial" w:cs="Arial"/>
                <w:sz w:val="18"/>
                <w:szCs w:val="18"/>
              </w:rPr>
            </w:pPr>
          </w:p>
          <w:p w14:paraId="57DF242E" w14:textId="77777777" w:rsidR="00037082" w:rsidRPr="003C0F66" w:rsidRDefault="00037082" w:rsidP="007A49B8">
            <w:pPr>
              <w:spacing w:before="0" w:after="0" w:line="240" w:lineRule="auto"/>
              <w:rPr>
                <w:rFonts w:ascii="Arial" w:eastAsia="Calibri" w:hAnsi="Arial" w:cs="Arial"/>
                <w:sz w:val="18"/>
                <w:szCs w:val="18"/>
              </w:rPr>
            </w:pPr>
          </w:p>
          <w:p w14:paraId="267BE06A" w14:textId="77777777" w:rsidR="00037082" w:rsidRPr="003C0F66" w:rsidRDefault="00037082" w:rsidP="007A49B8">
            <w:pPr>
              <w:spacing w:before="0" w:after="0" w:line="240" w:lineRule="auto"/>
              <w:rPr>
                <w:rFonts w:ascii="Arial" w:eastAsia="Calibri" w:hAnsi="Arial" w:cs="Arial"/>
                <w:sz w:val="18"/>
                <w:szCs w:val="18"/>
              </w:rPr>
            </w:pPr>
          </w:p>
          <w:p w14:paraId="795D04F7" w14:textId="77777777" w:rsidR="00037082" w:rsidRPr="003C0F66" w:rsidRDefault="00037082" w:rsidP="007A49B8">
            <w:pPr>
              <w:spacing w:before="0" w:after="0" w:line="240" w:lineRule="auto"/>
              <w:rPr>
                <w:rFonts w:ascii="Arial" w:eastAsia="Calibri" w:hAnsi="Arial" w:cs="Arial"/>
                <w:sz w:val="18"/>
                <w:szCs w:val="18"/>
              </w:rPr>
            </w:pPr>
          </w:p>
          <w:p w14:paraId="00947C5C" w14:textId="77777777" w:rsidR="00037082" w:rsidRPr="003C0F66" w:rsidRDefault="00037082" w:rsidP="007A49B8">
            <w:pPr>
              <w:spacing w:before="0" w:after="0" w:line="240" w:lineRule="auto"/>
              <w:rPr>
                <w:rFonts w:ascii="Arial" w:eastAsia="Calibri" w:hAnsi="Arial" w:cs="Arial"/>
                <w:sz w:val="18"/>
                <w:szCs w:val="18"/>
              </w:rPr>
            </w:pPr>
          </w:p>
          <w:p w14:paraId="5B737604" w14:textId="77777777" w:rsidR="00037082" w:rsidRPr="003C0F66" w:rsidRDefault="00037082" w:rsidP="007A49B8">
            <w:pPr>
              <w:spacing w:before="0" w:after="0" w:line="240" w:lineRule="auto"/>
              <w:rPr>
                <w:rFonts w:ascii="Arial" w:eastAsia="Calibri" w:hAnsi="Arial" w:cs="Arial"/>
                <w:sz w:val="18"/>
                <w:szCs w:val="18"/>
              </w:rPr>
            </w:pPr>
          </w:p>
          <w:p w14:paraId="778351D1" w14:textId="77777777" w:rsidR="00037082" w:rsidRPr="003C0F66" w:rsidRDefault="00037082" w:rsidP="007A49B8">
            <w:pPr>
              <w:spacing w:before="0" w:after="0" w:line="240" w:lineRule="auto"/>
              <w:rPr>
                <w:rFonts w:ascii="Arial" w:eastAsia="Calibri" w:hAnsi="Arial" w:cs="Arial"/>
                <w:sz w:val="18"/>
                <w:szCs w:val="18"/>
              </w:rPr>
            </w:pPr>
          </w:p>
          <w:p w14:paraId="03E6A67B" w14:textId="77777777" w:rsidR="00037082" w:rsidRPr="003C0F66" w:rsidRDefault="00037082" w:rsidP="007A49B8">
            <w:pPr>
              <w:spacing w:before="0" w:after="0" w:line="240" w:lineRule="auto"/>
              <w:rPr>
                <w:rFonts w:ascii="Arial" w:eastAsia="Calibri" w:hAnsi="Arial" w:cs="Arial"/>
                <w:sz w:val="18"/>
                <w:szCs w:val="18"/>
              </w:rPr>
            </w:pPr>
          </w:p>
          <w:p w14:paraId="428D715C" w14:textId="77777777" w:rsidR="00037082" w:rsidRPr="003C0F66" w:rsidRDefault="00037082" w:rsidP="007A49B8">
            <w:pPr>
              <w:spacing w:before="0" w:after="0" w:line="240" w:lineRule="auto"/>
              <w:rPr>
                <w:rFonts w:ascii="Arial" w:eastAsia="Calibri" w:hAnsi="Arial" w:cs="Arial"/>
                <w:sz w:val="18"/>
                <w:szCs w:val="18"/>
              </w:rPr>
            </w:pPr>
          </w:p>
          <w:p w14:paraId="4742A47F" w14:textId="77777777" w:rsidR="00037082" w:rsidRPr="003C0F66" w:rsidRDefault="00037082" w:rsidP="007A49B8">
            <w:pPr>
              <w:spacing w:before="0" w:after="0" w:line="240" w:lineRule="auto"/>
              <w:rPr>
                <w:rFonts w:ascii="Arial" w:eastAsia="Calibri" w:hAnsi="Arial" w:cs="Arial"/>
                <w:sz w:val="18"/>
                <w:szCs w:val="18"/>
              </w:rPr>
            </w:pPr>
          </w:p>
          <w:p w14:paraId="62AD8050" w14:textId="77777777" w:rsidR="00037082" w:rsidRPr="003C0F66" w:rsidRDefault="00037082" w:rsidP="007A49B8">
            <w:pPr>
              <w:spacing w:before="0" w:after="0" w:line="240" w:lineRule="auto"/>
              <w:rPr>
                <w:rFonts w:ascii="Arial" w:eastAsia="Calibri" w:hAnsi="Arial" w:cs="Arial"/>
                <w:sz w:val="18"/>
                <w:szCs w:val="18"/>
              </w:rPr>
            </w:pPr>
          </w:p>
          <w:p w14:paraId="352077A5" w14:textId="77777777" w:rsidR="00037082" w:rsidRPr="003C0F66" w:rsidRDefault="00037082" w:rsidP="007A49B8">
            <w:pPr>
              <w:spacing w:before="0" w:after="0" w:line="240" w:lineRule="auto"/>
              <w:rPr>
                <w:rFonts w:ascii="Arial" w:eastAsia="Calibri" w:hAnsi="Arial" w:cs="Arial"/>
                <w:sz w:val="18"/>
                <w:szCs w:val="18"/>
              </w:rPr>
            </w:pPr>
          </w:p>
          <w:p w14:paraId="399AD513" w14:textId="77777777" w:rsidR="00037082" w:rsidRPr="003C0F66" w:rsidRDefault="00037082" w:rsidP="007A49B8">
            <w:pPr>
              <w:spacing w:before="0" w:after="0" w:line="240" w:lineRule="auto"/>
              <w:rPr>
                <w:rFonts w:ascii="Arial" w:eastAsia="Calibri" w:hAnsi="Arial" w:cs="Arial"/>
                <w:sz w:val="18"/>
                <w:szCs w:val="18"/>
              </w:rPr>
            </w:pPr>
          </w:p>
          <w:p w14:paraId="03ED1578" w14:textId="77777777" w:rsidR="00037082" w:rsidRPr="003C0F66" w:rsidRDefault="00037082" w:rsidP="007A49B8">
            <w:pPr>
              <w:spacing w:before="0" w:after="0" w:line="240" w:lineRule="auto"/>
              <w:rPr>
                <w:rFonts w:ascii="Arial" w:eastAsia="Calibri" w:hAnsi="Arial" w:cs="Arial"/>
                <w:sz w:val="18"/>
                <w:szCs w:val="18"/>
              </w:rPr>
            </w:pPr>
          </w:p>
          <w:p w14:paraId="395D4EB9" w14:textId="77777777" w:rsidR="00037082" w:rsidRPr="003C0F66" w:rsidRDefault="00037082" w:rsidP="007A49B8">
            <w:pPr>
              <w:spacing w:before="0" w:after="0" w:line="240" w:lineRule="auto"/>
              <w:rPr>
                <w:rFonts w:ascii="Arial" w:eastAsia="Calibri" w:hAnsi="Arial" w:cs="Arial"/>
                <w:sz w:val="18"/>
                <w:szCs w:val="18"/>
              </w:rPr>
            </w:pPr>
          </w:p>
          <w:p w14:paraId="4BA1D68A" w14:textId="77777777" w:rsidR="00037082" w:rsidRPr="003C0F66" w:rsidRDefault="00037082" w:rsidP="007A49B8">
            <w:pPr>
              <w:spacing w:before="0" w:after="0" w:line="240" w:lineRule="auto"/>
              <w:rPr>
                <w:rFonts w:ascii="Arial" w:eastAsia="Calibri" w:hAnsi="Arial" w:cs="Arial"/>
                <w:sz w:val="18"/>
                <w:szCs w:val="18"/>
              </w:rPr>
            </w:pPr>
          </w:p>
          <w:p w14:paraId="1AB042FA" w14:textId="77777777" w:rsidR="00037082" w:rsidRPr="003C0F66" w:rsidRDefault="00037082" w:rsidP="007A49B8">
            <w:pPr>
              <w:spacing w:before="0" w:after="0" w:line="240" w:lineRule="auto"/>
              <w:rPr>
                <w:rFonts w:ascii="Arial" w:eastAsia="Calibri" w:hAnsi="Arial" w:cs="Arial"/>
                <w:sz w:val="18"/>
                <w:szCs w:val="18"/>
              </w:rPr>
            </w:pPr>
          </w:p>
          <w:p w14:paraId="7706384D" w14:textId="77777777" w:rsidR="00037082" w:rsidRPr="003C0F66" w:rsidRDefault="00037082" w:rsidP="007A49B8">
            <w:pPr>
              <w:spacing w:before="0" w:after="0" w:line="240" w:lineRule="auto"/>
              <w:rPr>
                <w:rFonts w:ascii="Arial" w:eastAsia="Calibri" w:hAnsi="Arial" w:cs="Arial"/>
                <w:sz w:val="18"/>
                <w:szCs w:val="18"/>
              </w:rPr>
            </w:pPr>
          </w:p>
          <w:p w14:paraId="44AAC6C0" w14:textId="77777777" w:rsidR="00037082" w:rsidRPr="003C0F66" w:rsidRDefault="00037082" w:rsidP="007A49B8">
            <w:pPr>
              <w:spacing w:before="0" w:after="0" w:line="240" w:lineRule="auto"/>
              <w:rPr>
                <w:rFonts w:ascii="Arial" w:eastAsia="Calibri" w:hAnsi="Arial" w:cs="Arial"/>
                <w:sz w:val="18"/>
                <w:szCs w:val="18"/>
              </w:rPr>
            </w:pPr>
          </w:p>
          <w:p w14:paraId="6697996D" w14:textId="77777777" w:rsidR="00037082" w:rsidRPr="003C0F66" w:rsidRDefault="00037082" w:rsidP="007A49B8">
            <w:pPr>
              <w:spacing w:before="0" w:after="0" w:line="240" w:lineRule="auto"/>
              <w:rPr>
                <w:rFonts w:ascii="Arial" w:eastAsia="Calibri" w:hAnsi="Arial" w:cs="Arial"/>
                <w:sz w:val="18"/>
                <w:szCs w:val="18"/>
              </w:rPr>
            </w:pPr>
          </w:p>
          <w:p w14:paraId="60E5D718" w14:textId="77777777" w:rsidR="00037082" w:rsidRPr="003C0F66" w:rsidRDefault="00037082" w:rsidP="007A49B8">
            <w:pPr>
              <w:spacing w:before="0" w:after="0" w:line="240" w:lineRule="auto"/>
              <w:rPr>
                <w:rFonts w:ascii="Arial" w:eastAsia="Calibri" w:hAnsi="Arial" w:cs="Arial"/>
                <w:sz w:val="18"/>
                <w:szCs w:val="18"/>
              </w:rPr>
            </w:pPr>
          </w:p>
          <w:p w14:paraId="6C798E28" w14:textId="77777777" w:rsidR="00037082" w:rsidRPr="003C0F66" w:rsidRDefault="00037082" w:rsidP="007A49B8">
            <w:pPr>
              <w:spacing w:before="0" w:after="0" w:line="240" w:lineRule="auto"/>
              <w:rPr>
                <w:rFonts w:ascii="Arial" w:eastAsia="Calibri" w:hAnsi="Arial" w:cs="Arial"/>
                <w:sz w:val="18"/>
                <w:szCs w:val="18"/>
              </w:rPr>
            </w:pPr>
          </w:p>
          <w:p w14:paraId="0E4F7797" w14:textId="77777777" w:rsidR="00037082" w:rsidRPr="003C0F66" w:rsidRDefault="00037082" w:rsidP="007A49B8">
            <w:pPr>
              <w:spacing w:before="0" w:after="0" w:line="240" w:lineRule="auto"/>
              <w:rPr>
                <w:rFonts w:ascii="Arial" w:eastAsia="Calibri" w:hAnsi="Arial" w:cs="Arial"/>
                <w:sz w:val="18"/>
                <w:szCs w:val="18"/>
              </w:rPr>
            </w:pPr>
          </w:p>
        </w:tc>
        <w:tc>
          <w:tcPr>
            <w:tcW w:w="2063" w:type="dxa"/>
          </w:tcPr>
          <w:p w14:paraId="19AB946E"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1.Przyjęcie krajowej</w:t>
            </w:r>
          </w:p>
          <w:p w14:paraId="6669F8C1"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długoterminowej</w:t>
            </w:r>
          </w:p>
          <w:p w14:paraId="0A78F82E"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strategii renowacji na</w:t>
            </w:r>
          </w:p>
          <w:p w14:paraId="5DD5BE0C"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rzecz wsparcia renowacji</w:t>
            </w:r>
          </w:p>
          <w:p w14:paraId="6BE8BB2F"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krajowych zasobów</w:t>
            </w:r>
          </w:p>
          <w:p w14:paraId="5A61D855"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budynków mieszkalnych</w:t>
            </w:r>
          </w:p>
          <w:p w14:paraId="76B5223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i niemieszkalnych,</w:t>
            </w:r>
          </w:p>
          <w:p w14:paraId="1DEDD8E5"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zgodnie z wymogami</w:t>
            </w:r>
          </w:p>
          <w:p w14:paraId="48A67F11"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dyrektywy Parlamentu</w:t>
            </w:r>
          </w:p>
          <w:p w14:paraId="366579A8"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Europejskiego i Rady</w:t>
            </w:r>
          </w:p>
          <w:p w14:paraId="6DF8EAA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(UE) 2018/8441;</w:t>
            </w:r>
          </w:p>
          <w:p w14:paraId="014E496F"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strategia ta:</w:t>
            </w:r>
          </w:p>
          <w:p w14:paraId="3363CF1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a) zakłada szacunkowe</w:t>
            </w:r>
          </w:p>
          <w:p w14:paraId="170D5053"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cele pośrednie na lata</w:t>
            </w:r>
          </w:p>
          <w:p w14:paraId="74CF3563"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2030, 2040 i 2050;</w:t>
            </w:r>
          </w:p>
          <w:p w14:paraId="4C40061F"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b) przedstawia</w:t>
            </w:r>
          </w:p>
          <w:p w14:paraId="4F37ABC0"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indykatywny zarys</w:t>
            </w:r>
          </w:p>
          <w:p w14:paraId="25C4D27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zasobów finansowych na</w:t>
            </w:r>
          </w:p>
          <w:p w14:paraId="0ACA364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wspieranie realizacji</w:t>
            </w:r>
          </w:p>
          <w:p w14:paraId="0A904976"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strategii;</w:t>
            </w:r>
          </w:p>
          <w:p w14:paraId="5C5EF248"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c) określa skuteczne</w:t>
            </w:r>
          </w:p>
          <w:p w14:paraId="418199C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mechanizmy</w:t>
            </w:r>
          </w:p>
          <w:p w14:paraId="23F48D0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promowania inwestycji w renowację budynków.</w:t>
            </w:r>
          </w:p>
          <w:p w14:paraId="77D23DEB" w14:textId="77777777" w:rsidR="00037082" w:rsidRPr="003C0F66" w:rsidRDefault="00037082" w:rsidP="007A49B8">
            <w:pPr>
              <w:spacing w:before="0" w:after="0" w:line="240" w:lineRule="auto"/>
              <w:rPr>
                <w:rFonts w:ascii="Arial" w:eastAsia="Calibri" w:hAnsi="Arial" w:cs="Arial"/>
                <w:sz w:val="18"/>
                <w:szCs w:val="18"/>
              </w:rPr>
            </w:pPr>
          </w:p>
          <w:p w14:paraId="579E696A" w14:textId="77777777" w:rsidR="00037082" w:rsidRPr="003C0F66" w:rsidRDefault="00037082" w:rsidP="007A49B8">
            <w:pPr>
              <w:spacing w:before="0" w:after="0" w:line="240" w:lineRule="auto"/>
              <w:rPr>
                <w:rFonts w:ascii="Arial" w:eastAsia="Calibri" w:hAnsi="Arial" w:cs="Arial"/>
                <w:sz w:val="18"/>
                <w:szCs w:val="18"/>
              </w:rPr>
            </w:pPr>
          </w:p>
          <w:p w14:paraId="733EE9E3" w14:textId="77777777" w:rsidR="00037082" w:rsidRPr="003C0F66" w:rsidRDefault="00037082" w:rsidP="007A49B8">
            <w:pPr>
              <w:spacing w:before="0" w:after="0" w:line="240" w:lineRule="auto"/>
              <w:rPr>
                <w:rFonts w:ascii="Arial" w:eastAsia="Calibri" w:hAnsi="Arial" w:cs="Arial"/>
                <w:sz w:val="18"/>
                <w:szCs w:val="18"/>
              </w:rPr>
            </w:pPr>
          </w:p>
          <w:p w14:paraId="4F9F9643" w14:textId="77777777" w:rsidR="00037082" w:rsidRPr="003C0F66" w:rsidRDefault="00037082" w:rsidP="007A49B8">
            <w:pPr>
              <w:spacing w:before="0" w:after="0" w:line="240" w:lineRule="auto"/>
              <w:rPr>
                <w:rFonts w:ascii="Arial" w:eastAsia="Calibri" w:hAnsi="Arial" w:cs="Arial"/>
                <w:sz w:val="18"/>
                <w:szCs w:val="18"/>
              </w:rPr>
            </w:pPr>
          </w:p>
          <w:p w14:paraId="3854584A" w14:textId="77777777" w:rsidR="00037082" w:rsidRPr="003C0F66" w:rsidRDefault="00037082" w:rsidP="007A49B8">
            <w:pPr>
              <w:spacing w:before="0" w:after="0" w:line="240" w:lineRule="auto"/>
              <w:rPr>
                <w:rFonts w:ascii="Arial" w:eastAsia="Calibri" w:hAnsi="Arial" w:cs="Arial"/>
                <w:sz w:val="18"/>
                <w:szCs w:val="18"/>
              </w:rPr>
            </w:pPr>
          </w:p>
          <w:p w14:paraId="16CBE175" w14:textId="77777777" w:rsidR="00037082" w:rsidRPr="003C0F66" w:rsidRDefault="00037082" w:rsidP="007A49B8">
            <w:pPr>
              <w:spacing w:before="0" w:after="0" w:line="240" w:lineRule="auto"/>
              <w:rPr>
                <w:rFonts w:ascii="Arial" w:eastAsia="Calibri" w:hAnsi="Arial" w:cs="Arial"/>
                <w:sz w:val="18"/>
                <w:szCs w:val="18"/>
              </w:rPr>
            </w:pPr>
          </w:p>
          <w:p w14:paraId="2694FF6D" w14:textId="77777777" w:rsidR="00037082" w:rsidRPr="003C0F66" w:rsidRDefault="00037082" w:rsidP="007A49B8">
            <w:pPr>
              <w:spacing w:before="0" w:after="0" w:line="240" w:lineRule="auto"/>
              <w:rPr>
                <w:rFonts w:ascii="Arial" w:eastAsia="Calibri" w:hAnsi="Arial" w:cs="Arial"/>
                <w:sz w:val="18"/>
                <w:szCs w:val="18"/>
              </w:rPr>
            </w:pPr>
          </w:p>
          <w:p w14:paraId="3D17BBBC" w14:textId="77777777" w:rsidR="00037082" w:rsidRPr="003C0F66" w:rsidRDefault="00037082" w:rsidP="007A49B8">
            <w:pPr>
              <w:spacing w:before="0" w:after="0" w:line="240" w:lineRule="auto"/>
              <w:rPr>
                <w:rFonts w:ascii="Arial" w:eastAsia="Calibri" w:hAnsi="Arial" w:cs="Arial"/>
                <w:sz w:val="18"/>
                <w:szCs w:val="18"/>
              </w:rPr>
            </w:pPr>
          </w:p>
        </w:tc>
        <w:tc>
          <w:tcPr>
            <w:tcW w:w="1134" w:type="dxa"/>
            <w:gridSpan w:val="2"/>
          </w:tcPr>
          <w:p w14:paraId="5289EB8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 NIE</w:t>
            </w:r>
          </w:p>
          <w:p w14:paraId="101E21F2" w14:textId="77777777" w:rsidR="00037082" w:rsidRPr="003C0F66" w:rsidRDefault="00037082" w:rsidP="007A49B8">
            <w:pPr>
              <w:spacing w:before="0" w:after="0" w:line="240" w:lineRule="auto"/>
              <w:rPr>
                <w:rFonts w:ascii="Arial" w:eastAsia="Calibri" w:hAnsi="Arial" w:cs="Arial"/>
                <w:sz w:val="18"/>
                <w:szCs w:val="18"/>
              </w:rPr>
            </w:pPr>
          </w:p>
          <w:p w14:paraId="6F08EA59" w14:textId="77777777" w:rsidR="00037082" w:rsidRPr="003C0F66" w:rsidRDefault="00037082" w:rsidP="007A49B8">
            <w:pPr>
              <w:spacing w:before="0" w:after="0" w:line="240" w:lineRule="auto"/>
              <w:rPr>
                <w:rFonts w:ascii="Arial" w:eastAsia="Calibri" w:hAnsi="Arial" w:cs="Arial"/>
                <w:sz w:val="18"/>
                <w:szCs w:val="18"/>
              </w:rPr>
            </w:pPr>
          </w:p>
          <w:p w14:paraId="44134354" w14:textId="77777777" w:rsidR="00037082" w:rsidRPr="003C0F66" w:rsidRDefault="00037082" w:rsidP="007A49B8">
            <w:pPr>
              <w:spacing w:before="0" w:after="0" w:line="240" w:lineRule="auto"/>
              <w:rPr>
                <w:rFonts w:ascii="Arial" w:eastAsia="Calibri" w:hAnsi="Arial" w:cs="Arial"/>
                <w:sz w:val="18"/>
                <w:szCs w:val="18"/>
              </w:rPr>
            </w:pPr>
          </w:p>
          <w:p w14:paraId="320AD60B" w14:textId="77777777" w:rsidR="00037082" w:rsidRPr="003C0F66" w:rsidRDefault="00037082" w:rsidP="007A49B8">
            <w:pPr>
              <w:spacing w:before="0" w:after="0" w:line="240" w:lineRule="auto"/>
              <w:rPr>
                <w:rFonts w:ascii="Arial" w:eastAsia="Calibri" w:hAnsi="Arial" w:cs="Arial"/>
                <w:sz w:val="18"/>
                <w:szCs w:val="18"/>
              </w:rPr>
            </w:pPr>
          </w:p>
          <w:p w14:paraId="64C22661" w14:textId="77777777" w:rsidR="00037082" w:rsidRPr="003C0F66" w:rsidRDefault="00037082" w:rsidP="007A49B8">
            <w:pPr>
              <w:spacing w:before="0" w:after="0" w:line="240" w:lineRule="auto"/>
              <w:rPr>
                <w:rFonts w:ascii="Arial" w:eastAsia="Calibri" w:hAnsi="Arial" w:cs="Arial"/>
                <w:sz w:val="18"/>
                <w:szCs w:val="18"/>
              </w:rPr>
            </w:pPr>
          </w:p>
          <w:p w14:paraId="074754E6" w14:textId="77777777" w:rsidR="00037082" w:rsidRPr="003C0F66" w:rsidRDefault="00037082" w:rsidP="007A49B8">
            <w:pPr>
              <w:spacing w:before="0" w:after="0" w:line="240" w:lineRule="auto"/>
              <w:rPr>
                <w:rFonts w:ascii="Arial" w:eastAsia="Calibri" w:hAnsi="Arial" w:cs="Arial"/>
                <w:sz w:val="18"/>
                <w:szCs w:val="18"/>
              </w:rPr>
            </w:pPr>
          </w:p>
          <w:p w14:paraId="5690A01E" w14:textId="77777777" w:rsidR="00037082" w:rsidRPr="003C0F66" w:rsidRDefault="00037082" w:rsidP="007A49B8">
            <w:pPr>
              <w:spacing w:before="0" w:after="0" w:line="240" w:lineRule="auto"/>
              <w:rPr>
                <w:rFonts w:ascii="Arial" w:eastAsia="Calibri" w:hAnsi="Arial" w:cs="Arial"/>
                <w:sz w:val="18"/>
                <w:szCs w:val="18"/>
              </w:rPr>
            </w:pPr>
          </w:p>
          <w:p w14:paraId="055B9151" w14:textId="77777777" w:rsidR="00037082" w:rsidRPr="003C0F66" w:rsidRDefault="00037082" w:rsidP="007A49B8">
            <w:pPr>
              <w:spacing w:before="0" w:after="0" w:line="240" w:lineRule="auto"/>
              <w:rPr>
                <w:rFonts w:ascii="Arial" w:eastAsia="Calibri" w:hAnsi="Arial" w:cs="Arial"/>
                <w:sz w:val="18"/>
                <w:szCs w:val="18"/>
              </w:rPr>
            </w:pPr>
          </w:p>
          <w:p w14:paraId="24E291EA" w14:textId="77777777" w:rsidR="00037082" w:rsidRPr="003C0F66" w:rsidRDefault="00037082" w:rsidP="007A49B8">
            <w:pPr>
              <w:spacing w:before="0" w:after="0" w:line="240" w:lineRule="auto"/>
              <w:rPr>
                <w:rFonts w:ascii="Arial" w:eastAsia="Calibri" w:hAnsi="Arial" w:cs="Arial"/>
                <w:sz w:val="18"/>
                <w:szCs w:val="18"/>
              </w:rPr>
            </w:pPr>
          </w:p>
          <w:p w14:paraId="23048E68" w14:textId="77777777" w:rsidR="00037082" w:rsidRPr="003C0F66" w:rsidRDefault="00037082" w:rsidP="007A49B8">
            <w:pPr>
              <w:spacing w:before="0" w:after="0" w:line="240" w:lineRule="auto"/>
              <w:rPr>
                <w:rFonts w:ascii="Arial" w:eastAsia="Calibri" w:hAnsi="Arial" w:cs="Arial"/>
                <w:sz w:val="18"/>
                <w:szCs w:val="18"/>
              </w:rPr>
            </w:pPr>
          </w:p>
          <w:p w14:paraId="00D801CE" w14:textId="77777777" w:rsidR="00037082" w:rsidRPr="003C0F66" w:rsidRDefault="00037082" w:rsidP="007A49B8">
            <w:pPr>
              <w:spacing w:before="0" w:after="0" w:line="240" w:lineRule="auto"/>
              <w:rPr>
                <w:rFonts w:ascii="Arial" w:eastAsia="Calibri" w:hAnsi="Arial" w:cs="Arial"/>
                <w:sz w:val="18"/>
                <w:szCs w:val="18"/>
              </w:rPr>
            </w:pPr>
          </w:p>
          <w:p w14:paraId="79C9DD07" w14:textId="77777777" w:rsidR="00037082" w:rsidRPr="003C0F66" w:rsidRDefault="00037082" w:rsidP="007A49B8">
            <w:pPr>
              <w:spacing w:before="0" w:after="0" w:line="240" w:lineRule="auto"/>
              <w:rPr>
                <w:rFonts w:ascii="Arial" w:eastAsia="Calibri" w:hAnsi="Arial" w:cs="Arial"/>
                <w:sz w:val="18"/>
                <w:szCs w:val="18"/>
              </w:rPr>
            </w:pPr>
          </w:p>
          <w:p w14:paraId="5031414A" w14:textId="77777777" w:rsidR="00037082" w:rsidRPr="003C0F66" w:rsidRDefault="00037082" w:rsidP="007A49B8">
            <w:pPr>
              <w:spacing w:before="0" w:after="0" w:line="240" w:lineRule="auto"/>
              <w:rPr>
                <w:rFonts w:ascii="Arial" w:eastAsia="Calibri" w:hAnsi="Arial" w:cs="Arial"/>
                <w:sz w:val="18"/>
                <w:szCs w:val="18"/>
              </w:rPr>
            </w:pPr>
          </w:p>
          <w:p w14:paraId="0CA2A0E8" w14:textId="77777777" w:rsidR="00037082" w:rsidRPr="003C0F66" w:rsidRDefault="00037082" w:rsidP="007A49B8">
            <w:pPr>
              <w:spacing w:before="0" w:after="0" w:line="240" w:lineRule="auto"/>
              <w:rPr>
                <w:rFonts w:ascii="Arial" w:eastAsia="Calibri" w:hAnsi="Arial" w:cs="Arial"/>
                <w:sz w:val="18"/>
                <w:szCs w:val="18"/>
              </w:rPr>
            </w:pPr>
          </w:p>
          <w:p w14:paraId="5603A2C5" w14:textId="77777777" w:rsidR="00037082" w:rsidRPr="003C0F66" w:rsidRDefault="00037082" w:rsidP="007A49B8">
            <w:pPr>
              <w:spacing w:before="0" w:after="0" w:line="240" w:lineRule="auto"/>
              <w:rPr>
                <w:rFonts w:ascii="Arial" w:eastAsia="Calibri" w:hAnsi="Arial" w:cs="Arial"/>
                <w:sz w:val="18"/>
                <w:szCs w:val="18"/>
              </w:rPr>
            </w:pPr>
          </w:p>
          <w:p w14:paraId="64884C23" w14:textId="77777777" w:rsidR="00037082" w:rsidRPr="003C0F66" w:rsidRDefault="00037082" w:rsidP="007A49B8">
            <w:pPr>
              <w:spacing w:before="0" w:after="0" w:line="240" w:lineRule="auto"/>
              <w:rPr>
                <w:rFonts w:ascii="Arial" w:eastAsia="Calibri" w:hAnsi="Arial" w:cs="Arial"/>
                <w:sz w:val="18"/>
                <w:szCs w:val="18"/>
              </w:rPr>
            </w:pPr>
          </w:p>
          <w:p w14:paraId="5BDDBC1F" w14:textId="77777777" w:rsidR="00037082" w:rsidRPr="003C0F66" w:rsidRDefault="00037082" w:rsidP="007A49B8">
            <w:pPr>
              <w:spacing w:before="0" w:after="0" w:line="240" w:lineRule="auto"/>
              <w:rPr>
                <w:rFonts w:ascii="Arial" w:eastAsia="Calibri" w:hAnsi="Arial" w:cs="Arial"/>
                <w:sz w:val="18"/>
                <w:szCs w:val="18"/>
              </w:rPr>
            </w:pPr>
          </w:p>
          <w:p w14:paraId="6486D032" w14:textId="77777777" w:rsidR="00037082" w:rsidRPr="003C0F66" w:rsidRDefault="00037082" w:rsidP="007A49B8">
            <w:pPr>
              <w:spacing w:before="0" w:after="0" w:line="240" w:lineRule="auto"/>
              <w:rPr>
                <w:rFonts w:ascii="Arial" w:eastAsia="Calibri" w:hAnsi="Arial" w:cs="Arial"/>
                <w:sz w:val="18"/>
                <w:szCs w:val="18"/>
              </w:rPr>
            </w:pPr>
          </w:p>
          <w:p w14:paraId="22EDED53" w14:textId="77777777" w:rsidR="00037082" w:rsidRPr="003C0F66" w:rsidRDefault="00037082" w:rsidP="007A49B8">
            <w:pPr>
              <w:spacing w:before="0" w:after="0" w:line="240" w:lineRule="auto"/>
              <w:rPr>
                <w:rFonts w:ascii="Arial" w:eastAsia="Calibri" w:hAnsi="Arial" w:cs="Arial"/>
                <w:sz w:val="18"/>
                <w:szCs w:val="18"/>
              </w:rPr>
            </w:pPr>
          </w:p>
          <w:p w14:paraId="1CB656DB" w14:textId="77777777" w:rsidR="00037082" w:rsidRPr="003C0F66" w:rsidRDefault="00037082" w:rsidP="007A49B8">
            <w:pPr>
              <w:spacing w:before="0" w:after="0" w:line="240" w:lineRule="auto"/>
              <w:rPr>
                <w:rFonts w:ascii="Arial" w:eastAsia="Calibri" w:hAnsi="Arial" w:cs="Arial"/>
                <w:sz w:val="18"/>
                <w:szCs w:val="18"/>
              </w:rPr>
            </w:pPr>
          </w:p>
          <w:p w14:paraId="1A2ED0E6" w14:textId="77777777" w:rsidR="00037082" w:rsidRPr="003C0F66" w:rsidRDefault="00037082" w:rsidP="007A49B8">
            <w:pPr>
              <w:spacing w:before="0" w:after="0" w:line="240" w:lineRule="auto"/>
              <w:rPr>
                <w:rFonts w:ascii="Arial" w:eastAsia="Calibri" w:hAnsi="Arial" w:cs="Arial"/>
                <w:sz w:val="18"/>
                <w:szCs w:val="18"/>
              </w:rPr>
            </w:pPr>
          </w:p>
          <w:p w14:paraId="1110CA05" w14:textId="77777777" w:rsidR="00037082" w:rsidRPr="003C0F66" w:rsidRDefault="00037082" w:rsidP="007A49B8">
            <w:pPr>
              <w:spacing w:before="0" w:after="0" w:line="240" w:lineRule="auto"/>
              <w:rPr>
                <w:rFonts w:ascii="Arial" w:eastAsia="Calibri" w:hAnsi="Arial" w:cs="Arial"/>
                <w:sz w:val="18"/>
                <w:szCs w:val="18"/>
              </w:rPr>
            </w:pPr>
          </w:p>
          <w:p w14:paraId="4C22D9B6" w14:textId="77777777" w:rsidR="00037082" w:rsidRPr="003C0F66" w:rsidRDefault="00037082" w:rsidP="007A49B8">
            <w:pPr>
              <w:spacing w:before="0" w:after="0" w:line="240" w:lineRule="auto"/>
              <w:rPr>
                <w:rFonts w:ascii="Arial" w:eastAsia="Calibri" w:hAnsi="Arial" w:cs="Arial"/>
                <w:sz w:val="18"/>
                <w:szCs w:val="18"/>
              </w:rPr>
            </w:pPr>
          </w:p>
          <w:p w14:paraId="70070849" w14:textId="77777777" w:rsidR="00037082" w:rsidRPr="003C0F66" w:rsidRDefault="00037082" w:rsidP="007A49B8">
            <w:pPr>
              <w:spacing w:before="0" w:after="0" w:line="240" w:lineRule="auto"/>
              <w:rPr>
                <w:rFonts w:ascii="Arial" w:eastAsia="Calibri" w:hAnsi="Arial" w:cs="Arial"/>
                <w:sz w:val="18"/>
                <w:szCs w:val="18"/>
              </w:rPr>
            </w:pPr>
          </w:p>
          <w:p w14:paraId="58D5CB4F" w14:textId="77777777" w:rsidR="00037082" w:rsidRPr="003C0F66" w:rsidRDefault="00037082" w:rsidP="007A49B8">
            <w:pPr>
              <w:spacing w:before="0" w:after="0" w:line="240" w:lineRule="auto"/>
              <w:rPr>
                <w:rFonts w:ascii="Arial" w:eastAsia="Calibri" w:hAnsi="Arial" w:cs="Arial"/>
                <w:sz w:val="18"/>
                <w:szCs w:val="18"/>
              </w:rPr>
            </w:pPr>
          </w:p>
          <w:p w14:paraId="1CE57A08" w14:textId="77777777" w:rsidR="00037082" w:rsidRPr="003C0F66" w:rsidRDefault="00037082" w:rsidP="007A49B8">
            <w:pPr>
              <w:spacing w:before="0" w:after="0" w:line="240" w:lineRule="auto"/>
              <w:rPr>
                <w:rFonts w:ascii="Arial" w:eastAsia="Calibri" w:hAnsi="Arial" w:cs="Arial"/>
                <w:sz w:val="18"/>
                <w:szCs w:val="18"/>
              </w:rPr>
            </w:pPr>
          </w:p>
          <w:p w14:paraId="2A8740B3" w14:textId="77777777" w:rsidR="00037082" w:rsidRPr="003C0F66" w:rsidRDefault="00037082" w:rsidP="007A49B8">
            <w:pPr>
              <w:spacing w:before="0" w:after="0" w:line="240" w:lineRule="auto"/>
              <w:rPr>
                <w:rFonts w:ascii="Arial" w:eastAsia="Calibri" w:hAnsi="Arial" w:cs="Arial"/>
                <w:sz w:val="18"/>
                <w:szCs w:val="18"/>
              </w:rPr>
            </w:pPr>
          </w:p>
          <w:p w14:paraId="21C9EAEC" w14:textId="77777777" w:rsidR="00037082" w:rsidRPr="003C0F66" w:rsidRDefault="00037082" w:rsidP="007A49B8">
            <w:pPr>
              <w:spacing w:before="0" w:after="0" w:line="240" w:lineRule="auto"/>
              <w:rPr>
                <w:rFonts w:ascii="Arial" w:eastAsia="Calibri" w:hAnsi="Arial" w:cs="Arial"/>
                <w:sz w:val="18"/>
                <w:szCs w:val="18"/>
              </w:rPr>
            </w:pPr>
          </w:p>
          <w:p w14:paraId="5A4615AE" w14:textId="77777777" w:rsidR="00037082" w:rsidRPr="003C0F66" w:rsidRDefault="00037082" w:rsidP="007A49B8">
            <w:pPr>
              <w:spacing w:before="0" w:after="0" w:line="240" w:lineRule="auto"/>
              <w:rPr>
                <w:rFonts w:ascii="Arial" w:eastAsia="Calibri" w:hAnsi="Arial" w:cs="Arial"/>
                <w:sz w:val="18"/>
                <w:szCs w:val="18"/>
              </w:rPr>
            </w:pPr>
          </w:p>
          <w:p w14:paraId="4DBAAC05" w14:textId="77777777" w:rsidR="00037082" w:rsidRPr="003C0F66" w:rsidRDefault="00037082" w:rsidP="007A49B8">
            <w:pPr>
              <w:spacing w:before="0" w:after="0" w:line="240" w:lineRule="auto"/>
              <w:rPr>
                <w:rFonts w:ascii="Arial" w:eastAsia="Calibri" w:hAnsi="Arial" w:cs="Arial"/>
                <w:sz w:val="18"/>
                <w:szCs w:val="18"/>
              </w:rPr>
            </w:pPr>
          </w:p>
          <w:p w14:paraId="0D6626AB" w14:textId="77777777" w:rsidR="00037082" w:rsidRPr="003C0F66" w:rsidRDefault="00037082" w:rsidP="007A49B8">
            <w:pPr>
              <w:spacing w:before="0" w:after="0" w:line="240" w:lineRule="auto"/>
              <w:rPr>
                <w:rFonts w:ascii="Arial" w:eastAsia="Calibri" w:hAnsi="Arial" w:cs="Arial"/>
                <w:sz w:val="18"/>
                <w:szCs w:val="18"/>
              </w:rPr>
            </w:pPr>
          </w:p>
          <w:p w14:paraId="22E62259" w14:textId="77777777" w:rsidR="00037082" w:rsidRPr="003C0F66" w:rsidRDefault="00037082" w:rsidP="007A49B8">
            <w:pPr>
              <w:spacing w:before="0" w:after="0" w:line="240" w:lineRule="auto"/>
              <w:rPr>
                <w:rFonts w:ascii="Arial" w:eastAsia="Calibri" w:hAnsi="Arial" w:cs="Arial"/>
                <w:sz w:val="18"/>
                <w:szCs w:val="18"/>
              </w:rPr>
            </w:pPr>
          </w:p>
          <w:p w14:paraId="71C07AF5" w14:textId="77777777" w:rsidR="00037082" w:rsidRPr="003C0F66" w:rsidRDefault="00037082" w:rsidP="007A49B8">
            <w:pPr>
              <w:spacing w:before="0" w:after="0" w:line="240" w:lineRule="auto"/>
              <w:rPr>
                <w:rFonts w:ascii="Arial" w:eastAsia="Calibri" w:hAnsi="Arial" w:cs="Arial"/>
                <w:sz w:val="18"/>
                <w:szCs w:val="18"/>
              </w:rPr>
            </w:pPr>
          </w:p>
          <w:p w14:paraId="003A05EA" w14:textId="77777777" w:rsidR="00037082" w:rsidRPr="003C0F66" w:rsidRDefault="00037082" w:rsidP="007A49B8">
            <w:pPr>
              <w:spacing w:before="0" w:after="0" w:line="240" w:lineRule="auto"/>
              <w:rPr>
                <w:rFonts w:ascii="Arial" w:eastAsia="Calibri" w:hAnsi="Arial" w:cs="Arial"/>
                <w:sz w:val="18"/>
                <w:szCs w:val="18"/>
              </w:rPr>
            </w:pPr>
          </w:p>
          <w:p w14:paraId="4D018DB1" w14:textId="77777777" w:rsidR="00037082" w:rsidRPr="003C0F66" w:rsidRDefault="00037082" w:rsidP="007A49B8">
            <w:pPr>
              <w:spacing w:before="0" w:after="0" w:line="240" w:lineRule="auto"/>
              <w:rPr>
                <w:rFonts w:ascii="Arial" w:eastAsia="Calibri" w:hAnsi="Arial" w:cs="Arial"/>
                <w:sz w:val="18"/>
                <w:szCs w:val="18"/>
              </w:rPr>
            </w:pPr>
          </w:p>
          <w:p w14:paraId="4FA5952B" w14:textId="77777777" w:rsidR="00037082" w:rsidRPr="003C0F66" w:rsidRDefault="00037082" w:rsidP="007A49B8">
            <w:pPr>
              <w:spacing w:before="0" w:after="0" w:line="240" w:lineRule="auto"/>
              <w:rPr>
                <w:rFonts w:ascii="Arial" w:eastAsia="Calibri" w:hAnsi="Arial" w:cs="Arial"/>
                <w:sz w:val="18"/>
                <w:szCs w:val="18"/>
              </w:rPr>
            </w:pPr>
          </w:p>
        </w:tc>
        <w:tc>
          <w:tcPr>
            <w:tcW w:w="3402" w:type="dxa"/>
          </w:tcPr>
          <w:p w14:paraId="1E5880FE"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Niespełniony. </w:t>
            </w:r>
          </w:p>
          <w:p w14:paraId="4459591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 xml:space="preserve">Spełnienie warunku stanowić będzie aktualizacja Długoterminowej strategii renowacji budynków (DSRB) jako wymóg wynikający z art. 2a dyrektywy 2010/31/UE z dnia 19 maja 2010 r. w sprawie charakterystyki energetycznej budynków. W zakresie kryterium 2 dotyczącego działań na rzecz poprawy efektywności energetycznej w celu osiągnięcia wymaganych oszczędności energii warunek należy uznać za spełniony w oparciu o przekazany do Komisji Europejskiej w dniu 30 grudnia 2019 r. Krajowy plan na rzecz energii i klimatu na lata 2021-2030. </w:t>
            </w:r>
          </w:p>
          <w:p w14:paraId="32BC2991" w14:textId="77777777" w:rsidR="00037082" w:rsidRPr="003C0F66" w:rsidRDefault="00037082" w:rsidP="007A49B8">
            <w:pPr>
              <w:spacing w:before="0" w:after="0" w:line="240" w:lineRule="auto"/>
              <w:rPr>
                <w:rFonts w:ascii="Arial" w:eastAsia="Calibri" w:hAnsi="Arial" w:cs="Arial"/>
                <w:sz w:val="18"/>
                <w:szCs w:val="18"/>
              </w:rPr>
            </w:pPr>
          </w:p>
          <w:p w14:paraId="77936176" w14:textId="77777777" w:rsidR="00037082" w:rsidRPr="003C0F66" w:rsidRDefault="00037082" w:rsidP="007A49B8">
            <w:pPr>
              <w:spacing w:before="0" w:after="0" w:line="240" w:lineRule="auto"/>
              <w:rPr>
                <w:rFonts w:ascii="Arial" w:eastAsia="Calibri" w:hAnsi="Arial" w:cs="Arial"/>
                <w:sz w:val="18"/>
                <w:szCs w:val="18"/>
              </w:rPr>
            </w:pPr>
          </w:p>
          <w:p w14:paraId="6C0ED823" w14:textId="77777777" w:rsidR="00037082" w:rsidRPr="003C0F66" w:rsidRDefault="00037082" w:rsidP="007A49B8">
            <w:pPr>
              <w:spacing w:before="0" w:after="0" w:line="240" w:lineRule="auto"/>
              <w:rPr>
                <w:rFonts w:ascii="Arial" w:eastAsia="Calibri" w:hAnsi="Arial" w:cs="Arial"/>
                <w:b/>
                <w:bCs/>
                <w:sz w:val="18"/>
                <w:szCs w:val="18"/>
              </w:rPr>
            </w:pPr>
            <w:r w:rsidRPr="003C0F66">
              <w:rPr>
                <w:rFonts w:ascii="Arial" w:eastAsia="Calibri" w:hAnsi="Arial" w:cs="Arial"/>
                <w:b/>
                <w:bCs/>
                <w:sz w:val="18"/>
                <w:szCs w:val="18"/>
              </w:rPr>
              <w:t>Link do dokumentu:</w:t>
            </w:r>
          </w:p>
          <w:p w14:paraId="1086A2B1" w14:textId="77777777" w:rsidR="00037082" w:rsidRPr="003C0F66" w:rsidRDefault="006221FB" w:rsidP="007A49B8">
            <w:pPr>
              <w:spacing w:before="0" w:after="0" w:line="240" w:lineRule="auto"/>
              <w:rPr>
                <w:rFonts w:ascii="Arial" w:eastAsia="Calibri" w:hAnsi="Arial" w:cs="Arial"/>
                <w:b/>
                <w:bCs/>
                <w:sz w:val="18"/>
                <w:szCs w:val="18"/>
              </w:rPr>
            </w:pPr>
            <w:hyperlink r:id="rId24" w:history="1">
              <w:r w:rsidR="00037082" w:rsidRPr="003C0F66">
                <w:rPr>
                  <w:rStyle w:val="Hipercze"/>
                  <w:rFonts w:ascii="Arial" w:eastAsia="Calibri" w:hAnsi="Arial" w:cs="Arial"/>
                  <w:sz w:val="18"/>
                  <w:szCs w:val="18"/>
                </w:rPr>
                <w:t>https://www.gov.pl/attachment/64841ec3-1e9c-49d9-85f7-2a58bead36b2</w:t>
              </w:r>
            </w:hyperlink>
            <w:r w:rsidR="00037082" w:rsidRPr="003C0F66">
              <w:rPr>
                <w:rFonts w:ascii="Arial" w:eastAsia="Calibri" w:hAnsi="Arial" w:cs="Arial"/>
                <w:b/>
                <w:bCs/>
                <w:sz w:val="18"/>
                <w:szCs w:val="18"/>
              </w:rPr>
              <w:t>.</w:t>
            </w:r>
          </w:p>
          <w:p w14:paraId="181C0A0A" w14:textId="77777777" w:rsidR="00037082" w:rsidRPr="003C0F66" w:rsidRDefault="00037082" w:rsidP="007A49B8">
            <w:pPr>
              <w:spacing w:before="0" w:after="0" w:line="240" w:lineRule="auto"/>
              <w:rPr>
                <w:rFonts w:ascii="Arial" w:eastAsia="Calibri" w:hAnsi="Arial" w:cs="Arial"/>
                <w:sz w:val="18"/>
                <w:szCs w:val="18"/>
              </w:rPr>
            </w:pPr>
          </w:p>
          <w:p w14:paraId="06B9DBC8" w14:textId="77777777" w:rsidR="00037082" w:rsidRPr="003C0F66" w:rsidRDefault="00037082" w:rsidP="007A49B8">
            <w:pPr>
              <w:spacing w:before="0" w:after="0" w:line="240" w:lineRule="auto"/>
              <w:rPr>
                <w:rFonts w:ascii="Arial" w:eastAsia="Calibri" w:hAnsi="Arial" w:cs="Arial"/>
                <w:sz w:val="18"/>
                <w:szCs w:val="18"/>
              </w:rPr>
            </w:pPr>
          </w:p>
          <w:p w14:paraId="23313956" w14:textId="77777777" w:rsidR="00037082" w:rsidRPr="003C0F66" w:rsidRDefault="00037082" w:rsidP="007A49B8">
            <w:pPr>
              <w:spacing w:before="0" w:after="0" w:line="240" w:lineRule="auto"/>
              <w:rPr>
                <w:rFonts w:ascii="Arial" w:eastAsia="Calibri" w:hAnsi="Arial" w:cs="Arial"/>
                <w:sz w:val="18"/>
                <w:szCs w:val="18"/>
              </w:rPr>
            </w:pPr>
          </w:p>
          <w:p w14:paraId="32715C21" w14:textId="77777777" w:rsidR="00037082" w:rsidRPr="003C0F66" w:rsidRDefault="00037082" w:rsidP="007A49B8">
            <w:pPr>
              <w:spacing w:before="0" w:after="0" w:line="240" w:lineRule="auto"/>
              <w:rPr>
                <w:rFonts w:ascii="Arial" w:eastAsia="Calibri" w:hAnsi="Arial" w:cs="Arial"/>
                <w:sz w:val="18"/>
                <w:szCs w:val="18"/>
              </w:rPr>
            </w:pPr>
          </w:p>
          <w:p w14:paraId="41E82732" w14:textId="77777777" w:rsidR="00037082" w:rsidRPr="003C0F66" w:rsidRDefault="00037082" w:rsidP="007A49B8">
            <w:pPr>
              <w:spacing w:before="0" w:after="0" w:line="240" w:lineRule="auto"/>
              <w:rPr>
                <w:rFonts w:ascii="Arial" w:eastAsia="Calibri" w:hAnsi="Arial" w:cs="Arial"/>
                <w:sz w:val="18"/>
                <w:szCs w:val="18"/>
              </w:rPr>
            </w:pPr>
          </w:p>
          <w:p w14:paraId="02346E67" w14:textId="77777777" w:rsidR="00037082" w:rsidRPr="003C0F66" w:rsidRDefault="00037082" w:rsidP="007A49B8">
            <w:pPr>
              <w:spacing w:before="0" w:after="0" w:line="240" w:lineRule="auto"/>
              <w:rPr>
                <w:rFonts w:ascii="Arial" w:eastAsia="Calibri" w:hAnsi="Arial" w:cs="Arial"/>
                <w:sz w:val="18"/>
                <w:szCs w:val="18"/>
              </w:rPr>
            </w:pPr>
          </w:p>
          <w:p w14:paraId="307C129A" w14:textId="77777777" w:rsidR="00037082" w:rsidRPr="003C0F66" w:rsidRDefault="00037082" w:rsidP="007A49B8">
            <w:pPr>
              <w:spacing w:before="0" w:after="0" w:line="240" w:lineRule="auto"/>
              <w:rPr>
                <w:rFonts w:ascii="Arial" w:eastAsia="Calibri" w:hAnsi="Arial" w:cs="Arial"/>
                <w:sz w:val="18"/>
                <w:szCs w:val="18"/>
              </w:rPr>
            </w:pPr>
          </w:p>
          <w:p w14:paraId="22E265BB" w14:textId="77777777" w:rsidR="00037082" w:rsidRPr="003C0F66" w:rsidRDefault="00037082" w:rsidP="007A49B8">
            <w:pPr>
              <w:spacing w:before="0" w:after="0" w:line="240" w:lineRule="auto"/>
              <w:rPr>
                <w:rFonts w:ascii="Arial" w:eastAsia="Calibri" w:hAnsi="Arial" w:cs="Arial"/>
                <w:sz w:val="18"/>
                <w:szCs w:val="18"/>
              </w:rPr>
            </w:pPr>
          </w:p>
          <w:p w14:paraId="626581DC" w14:textId="77777777" w:rsidR="00037082" w:rsidRPr="003C0F66" w:rsidRDefault="00037082" w:rsidP="007A49B8">
            <w:pPr>
              <w:spacing w:before="0" w:after="0" w:line="240" w:lineRule="auto"/>
              <w:rPr>
                <w:rFonts w:ascii="Arial" w:eastAsia="Calibri" w:hAnsi="Arial" w:cs="Arial"/>
                <w:sz w:val="18"/>
                <w:szCs w:val="18"/>
              </w:rPr>
            </w:pPr>
          </w:p>
          <w:p w14:paraId="6B33C756" w14:textId="77777777" w:rsidR="00037082" w:rsidRPr="003C0F66" w:rsidRDefault="00037082" w:rsidP="007A49B8">
            <w:pPr>
              <w:spacing w:before="0" w:after="0" w:line="240" w:lineRule="auto"/>
              <w:rPr>
                <w:rFonts w:ascii="Arial" w:eastAsia="Calibri" w:hAnsi="Arial" w:cs="Arial"/>
                <w:sz w:val="18"/>
                <w:szCs w:val="18"/>
              </w:rPr>
            </w:pPr>
          </w:p>
          <w:p w14:paraId="3C731618" w14:textId="77777777" w:rsidR="00037082" w:rsidRPr="003C0F66" w:rsidRDefault="00037082" w:rsidP="007A49B8">
            <w:pPr>
              <w:spacing w:before="0" w:after="0" w:line="240" w:lineRule="auto"/>
              <w:rPr>
                <w:rFonts w:ascii="Arial" w:eastAsia="Calibri" w:hAnsi="Arial" w:cs="Arial"/>
                <w:sz w:val="18"/>
                <w:szCs w:val="18"/>
              </w:rPr>
            </w:pPr>
          </w:p>
          <w:p w14:paraId="26236745" w14:textId="77777777" w:rsidR="00037082" w:rsidRPr="003C0F66" w:rsidRDefault="00037082" w:rsidP="007A49B8">
            <w:pPr>
              <w:spacing w:before="0" w:after="0" w:line="240" w:lineRule="auto"/>
              <w:rPr>
                <w:rFonts w:ascii="Arial" w:eastAsia="Calibri" w:hAnsi="Arial" w:cs="Arial"/>
                <w:sz w:val="18"/>
                <w:szCs w:val="18"/>
              </w:rPr>
            </w:pPr>
          </w:p>
          <w:p w14:paraId="373D7FA9" w14:textId="77777777" w:rsidR="00037082" w:rsidRPr="003C0F66" w:rsidRDefault="00037082" w:rsidP="007A49B8">
            <w:pPr>
              <w:spacing w:before="0" w:after="0" w:line="240" w:lineRule="auto"/>
              <w:rPr>
                <w:rFonts w:ascii="Arial" w:eastAsia="Calibri" w:hAnsi="Arial" w:cs="Arial"/>
                <w:sz w:val="18"/>
                <w:szCs w:val="18"/>
              </w:rPr>
            </w:pPr>
          </w:p>
          <w:p w14:paraId="4D5735B5" w14:textId="77777777" w:rsidR="00037082" w:rsidRPr="003C0F66" w:rsidRDefault="00037082" w:rsidP="007A49B8">
            <w:pPr>
              <w:spacing w:before="0" w:after="0" w:line="240" w:lineRule="auto"/>
              <w:rPr>
                <w:rFonts w:ascii="Arial" w:eastAsia="Calibri" w:hAnsi="Arial" w:cs="Arial"/>
                <w:sz w:val="18"/>
                <w:szCs w:val="18"/>
              </w:rPr>
            </w:pPr>
          </w:p>
          <w:p w14:paraId="25B44D41" w14:textId="77777777" w:rsidR="00037082" w:rsidRPr="003C0F66" w:rsidRDefault="00037082" w:rsidP="007A49B8">
            <w:pPr>
              <w:spacing w:before="0" w:after="0" w:line="240" w:lineRule="auto"/>
              <w:rPr>
                <w:rFonts w:ascii="Arial" w:eastAsia="Calibri" w:hAnsi="Arial" w:cs="Arial"/>
                <w:sz w:val="18"/>
                <w:szCs w:val="18"/>
              </w:rPr>
            </w:pPr>
          </w:p>
          <w:p w14:paraId="11046AB1" w14:textId="77777777" w:rsidR="00037082" w:rsidRPr="003C0F66" w:rsidRDefault="00037082" w:rsidP="007A49B8">
            <w:pPr>
              <w:spacing w:before="0" w:after="0" w:line="240" w:lineRule="auto"/>
              <w:rPr>
                <w:rFonts w:ascii="Arial" w:eastAsia="Calibri" w:hAnsi="Arial" w:cs="Arial"/>
                <w:bCs/>
                <w:sz w:val="18"/>
                <w:szCs w:val="18"/>
                <w:highlight w:val="yellow"/>
              </w:rPr>
            </w:pPr>
            <w:r w:rsidRPr="003C0F66">
              <w:rPr>
                <w:rFonts w:ascii="Arial" w:eastAsia="Calibri" w:hAnsi="Arial" w:cs="Arial"/>
                <w:bCs/>
                <w:sz w:val="18"/>
                <w:szCs w:val="18"/>
              </w:rPr>
              <w:t xml:space="preserve"> </w:t>
            </w:r>
          </w:p>
        </w:tc>
        <w:tc>
          <w:tcPr>
            <w:tcW w:w="3550" w:type="dxa"/>
          </w:tcPr>
          <w:p w14:paraId="717DC4F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Tekst boldem to kolumny „linki do dokumentów”- kryterium 1</w:t>
            </w:r>
          </w:p>
          <w:p w14:paraId="00FB2310" w14:textId="77777777" w:rsidR="00037082" w:rsidRPr="003C0F66" w:rsidRDefault="00037082" w:rsidP="007A49B8">
            <w:pPr>
              <w:spacing w:before="0" w:after="0" w:line="240" w:lineRule="auto"/>
              <w:rPr>
                <w:rFonts w:ascii="Arial" w:eastAsia="Calibri" w:hAnsi="Arial" w:cs="Arial"/>
                <w:sz w:val="18"/>
                <w:szCs w:val="18"/>
              </w:rPr>
            </w:pPr>
          </w:p>
          <w:p w14:paraId="3D7CC7BF"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Link do dokumentu:</w:t>
            </w:r>
          </w:p>
          <w:p w14:paraId="7707C74C" w14:textId="77777777" w:rsidR="00037082" w:rsidRPr="003C0F66" w:rsidRDefault="006221FB" w:rsidP="007A49B8">
            <w:pPr>
              <w:spacing w:before="0" w:after="0" w:line="240" w:lineRule="auto"/>
              <w:rPr>
                <w:rFonts w:ascii="Arial" w:eastAsia="Calibri" w:hAnsi="Arial" w:cs="Arial"/>
                <w:sz w:val="18"/>
                <w:szCs w:val="18"/>
              </w:rPr>
            </w:pPr>
            <w:hyperlink r:id="rId25" w:history="1">
              <w:r w:rsidR="00037082" w:rsidRPr="003C0F66">
                <w:rPr>
                  <w:rStyle w:val="Hipercze"/>
                  <w:rFonts w:ascii="Arial" w:eastAsia="Calibri" w:hAnsi="Arial" w:cs="Arial"/>
                  <w:sz w:val="18"/>
                  <w:szCs w:val="18"/>
                </w:rPr>
                <w:t>https://www.gov.pl/attachment/64841ec3-1e9c-49d9-85f7-2a58bead36b2</w:t>
              </w:r>
            </w:hyperlink>
            <w:r w:rsidR="00037082" w:rsidRPr="003C0F66">
              <w:rPr>
                <w:rFonts w:ascii="Arial" w:eastAsia="Calibri" w:hAnsi="Arial" w:cs="Arial"/>
                <w:sz w:val="18"/>
                <w:szCs w:val="18"/>
              </w:rPr>
              <w:t>.</w:t>
            </w:r>
          </w:p>
          <w:p w14:paraId="00759CE8" w14:textId="77777777" w:rsidR="00037082" w:rsidRPr="003C0F66" w:rsidRDefault="00037082" w:rsidP="007A49B8">
            <w:pPr>
              <w:spacing w:before="0" w:after="0" w:line="240" w:lineRule="auto"/>
              <w:rPr>
                <w:rFonts w:ascii="Arial" w:eastAsia="Calibri" w:hAnsi="Arial" w:cs="Arial"/>
                <w:sz w:val="18"/>
                <w:szCs w:val="18"/>
              </w:rPr>
            </w:pPr>
          </w:p>
          <w:p w14:paraId="3B113225"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Kryterium 1.</w:t>
            </w:r>
          </w:p>
          <w:p w14:paraId="1DBD8252"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Długoterminowa strategia renowacji budynków wyznacza cele pośrednie na lata 2030, 2040 i 2050, które zostały określone w scenariuszu rekomendowanym renowacji budynków, a także przedstawia analizę różnych wariantów realizacji renowacji: 1. scenariusz szybkiej i głębokiej termomodernizacji, 2. scenariusz termomodernizacji etapowej, 3. scenariusz rekomendowany (rozdział 9).  Ponadto, zawiera szczegółowe zestawienie krajowych polityk oraz narzędzi finansowych wspierających renowację budynków, do których przedstawiono wykaz środków budżetowych (rozdział 5).  Dodatkowo DSRB zawiera orientacyjną skalę wsparcia renowacji budynków (rozdział 9), oraz wskazuje mechanizmy ułatwiające inwestorem podejmowanie i przeprowadzanie renowacji budynków (rozdział 8). DSRB zawiera wytyczne w zakresie dalszych działań dotyczących wsparcia renowacji budynków w Polsce. DSRB poza wypełnieniem wymogów wynikających z warunku 2.1, spełnia również wymagania nałożone art. 2a dyrektywy 2010/31/UE.</w:t>
            </w:r>
          </w:p>
          <w:p w14:paraId="0A3D50AB" w14:textId="77777777" w:rsidR="00037082" w:rsidRPr="003C0F66" w:rsidRDefault="00037082" w:rsidP="007A49B8">
            <w:pPr>
              <w:spacing w:before="0" w:after="0" w:line="240" w:lineRule="auto"/>
              <w:rPr>
                <w:rFonts w:ascii="Arial" w:eastAsia="Calibri" w:hAnsi="Arial" w:cs="Arial"/>
                <w:sz w:val="18"/>
                <w:szCs w:val="18"/>
                <w:highlight w:val="yellow"/>
              </w:rPr>
            </w:pPr>
          </w:p>
        </w:tc>
      </w:tr>
      <w:tr w:rsidR="00037082" w:rsidRPr="003C0F66" w14:paraId="0383A508" w14:textId="77777777" w:rsidTr="007A49B8">
        <w:trPr>
          <w:trHeight w:val="1119"/>
        </w:trPr>
        <w:tc>
          <w:tcPr>
            <w:tcW w:w="1560" w:type="dxa"/>
            <w:vMerge/>
            <w:shd w:val="clear" w:color="auto" w:fill="D5DCE4" w:themeFill="text2" w:themeFillTint="33"/>
          </w:tcPr>
          <w:p w14:paraId="28AC5E33" w14:textId="77777777" w:rsidR="00037082" w:rsidRPr="003C0F66" w:rsidRDefault="00037082" w:rsidP="007A49B8">
            <w:pPr>
              <w:spacing w:before="0" w:after="0" w:line="240" w:lineRule="auto"/>
              <w:rPr>
                <w:rFonts w:ascii="Arial" w:eastAsia="Calibri" w:hAnsi="Arial" w:cs="Arial"/>
                <w:sz w:val="18"/>
                <w:szCs w:val="18"/>
              </w:rPr>
            </w:pPr>
          </w:p>
        </w:tc>
        <w:tc>
          <w:tcPr>
            <w:tcW w:w="965" w:type="dxa"/>
            <w:vMerge/>
          </w:tcPr>
          <w:p w14:paraId="77A6A4AA" w14:textId="77777777" w:rsidR="00037082" w:rsidRPr="003C0F66" w:rsidRDefault="00037082" w:rsidP="007A49B8">
            <w:pPr>
              <w:spacing w:before="0" w:after="0" w:line="240" w:lineRule="auto"/>
              <w:rPr>
                <w:rFonts w:ascii="Arial" w:eastAsia="Calibri" w:hAnsi="Arial" w:cs="Arial"/>
                <w:sz w:val="18"/>
                <w:szCs w:val="18"/>
              </w:rPr>
            </w:pPr>
          </w:p>
        </w:tc>
        <w:tc>
          <w:tcPr>
            <w:tcW w:w="1870" w:type="dxa"/>
            <w:vMerge/>
          </w:tcPr>
          <w:p w14:paraId="4F07FB4D" w14:textId="77777777" w:rsidR="00037082" w:rsidRPr="003C0F66" w:rsidRDefault="00037082" w:rsidP="007A49B8">
            <w:pPr>
              <w:spacing w:before="0" w:after="0" w:line="240" w:lineRule="auto"/>
              <w:rPr>
                <w:rFonts w:ascii="Arial" w:eastAsia="Calibri" w:hAnsi="Arial" w:cs="Arial"/>
                <w:sz w:val="18"/>
                <w:szCs w:val="18"/>
              </w:rPr>
            </w:pPr>
          </w:p>
        </w:tc>
        <w:tc>
          <w:tcPr>
            <w:tcW w:w="1340" w:type="dxa"/>
            <w:vMerge/>
          </w:tcPr>
          <w:p w14:paraId="0040A865" w14:textId="77777777" w:rsidR="00037082" w:rsidRPr="003C0F66" w:rsidRDefault="00037082" w:rsidP="007A49B8">
            <w:pPr>
              <w:spacing w:before="0" w:after="0" w:line="240" w:lineRule="auto"/>
              <w:rPr>
                <w:rFonts w:ascii="Arial" w:eastAsia="Calibri" w:hAnsi="Arial" w:cs="Arial"/>
                <w:sz w:val="18"/>
                <w:szCs w:val="18"/>
              </w:rPr>
            </w:pPr>
          </w:p>
        </w:tc>
        <w:tc>
          <w:tcPr>
            <w:tcW w:w="2063" w:type="dxa"/>
          </w:tcPr>
          <w:p w14:paraId="4B88E1F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2. Działania na rzecz poprawy efektywności energetycznej w celu osiągnięcia wymaganych oszczędności energii</w:t>
            </w:r>
          </w:p>
          <w:p w14:paraId="5D5282B3" w14:textId="77777777" w:rsidR="00037082" w:rsidRPr="003C0F66" w:rsidRDefault="00037082" w:rsidP="007A49B8">
            <w:pPr>
              <w:spacing w:before="0" w:after="0" w:line="240" w:lineRule="auto"/>
              <w:rPr>
                <w:rFonts w:ascii="Arial" w:eastAsia="Calibri" w:hAnsi="Arial" w:cs="Arial"/>
                <w:sz w:val="18"/>
                <w:szCs w:val="18"/>
              </w:rPr>
            </w:pPr>
          </w:p>
        </w:tc>
        <w:tc>
          <w:tcPr>
            <w:tcW w:w="1134" w:type="dxa"/>
            <w:gridSpan w:val="2"/>
          </w:tcPr>
          <w:p w14:paraId="416CE272" w14:textId="77777777" w:rsidR="00037082" w:rsidRPr="003C0F66" w:rsidDel="007869F2" w:rsidRDefault="00037082" w:rsidP="007A49B8">
            <w:pPr>
              <w:spacing w:before="0" w:after="0" w:line="240" w:lineRule="auto"/>
              <w:rPr>
                <w:rFonts w:ascii="Arial" w:eastAsia="Calibri" w:hAnsi="Arial" w:cs="Arial"/>
                <w:sz w:val="18"/>
                <w:szCs w:val="18"/>
              </w:rPr>
            </w:pPr>
          </w:p>
        </w:tc>
        <w:tc>
          <w:tcPr>
            <w:tcW w:w="3402" w:type="dxa"/>
          </w:tcPr>
          <w:p w14:paraId="09380BF4"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Kryterium 2</w:t>
            </w:r>
          </w:p>
          <w:p w14:paraId="462F4FA1" w14:textId="77777777" w:rsidR="00037082" w:rsidRPr="003C0F66" w:rsidRDefault="006221FB" w:rsidP="007A49B8">
            <w:pPr>
              <w:spacing w:before="0" w:after="0" w:line="240" w:lineRule="auto"/>
              <w:rPr>
                <w:rFonts w:ascii="Arial" w:eastAsia="Calibri" w:hAnsi="Arial" w:cs="Arial"/>
                <w:sz w:val="18"/>
                <w:szCs w:val="18"/>
              </w:rPr>
            </w:pPr>
            <w:hyperlink r:id="rId26" w:history="1">
              <w:r w:rsidR="00037082" w:rsidRPr="003C0F66">
                <w:rPr>
                  <w:rStyle w:val="Hipercze"/>
                  <w:rFonts w:ascii="Arial" w:eastAsia="Calibri" w:hAnsi="Arial" w:cs="Arial"/>
                  <w:sz w:val="18"/>
                  <w:szCs w:val="18"/>
                </w:rPr>
                <w:t>https://www.gov.pl/web/aktywa-panstwowe/krajowy-plan-na-rzecz-energii-i-klimatu-na-lata-2021-2030-przekazany-do-ke</w:t>
              </w:r>
            </w:hyperlink>
          </w:p>
          <w:p w14:paraId="200EB1FA" w14:textId="77777777" w:rsidR="00037082" w:rsidRPr="003C0F66" w:rsidRDefault="00037082" w:rsidP="007A49B8">
            <w:pPr>
              <w:spacing w:before="0" w:after="0" w:line="240" w:lineRule="auto"/>
              <w:rPr>
                <w:rFonts w:ascii="Arial" w:eastAsia="Calibri" w:hAnsi="Arial" w:cs="Arial"/>
                <w:sz w:val="18"/>
                <w:szCs w:val="18"/>
              </w:rPr>
            </w:pPr>
          </w:p>
        </w:tc>
        <w:tc>
          <w:tcPr>
            <w:tcW w:w="3550" w:type="dxa"/>
          </w:tcPr>
          <w:p w14:paraId="6ECE792B"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Kryterium 2</w:t>
            </w:r>
          </w:p>
          <w:p w14:paraId="020B4D0D" w14:textId="77777777" w:rsidR="00037082" w:rsidRPr="003C0F66" w:rsidRDefault="00037082" w:rsidP="007A49B8">
            <w:pPr>
              <w:spacing w:before="0" w:after="0" w:line="240" w:lineRule="auto"/>
              <w:rPr>
                <w:rFonts w:ascii="Arial" w:eastAsia="Calibri" w:hAnsi="Arial" w:cs="Arial"/>
                <w:sz w:val="18"/>
                <w:szCs w:val="18"/>
              </w:rPr>
            </w:pPr>
            <w:r w:rsidRPr="003C0F66">
              <w:rPr>
                <w:rFonts w:ascii="Arial" w:eastAsia="Calibri" w:hAnsi="Arial" w:cs="Arial"/>
                <w:sz w:val="18"/>
                <w:szCs w:val="18"/>
              </w:rPr>
              <w:t>Kryterium dotyczące działań na rzecz poprawy efektywności energetycznej w celu osiągnięcia wymaganych oszczędności energii należy uznać za spełnione w oparciu o przekazany do Komisji Europejskiej w dniu 30 grudnia 2019 r. </w:t>
            </w:r>
            <w:r w:rsidRPr="003C0F66">
              <w:rPr>
                <w:rFonts w:ascii="Arial" w:eastAsia="Calibri" w:hAnsi="Arial" w:cs="Arial"/>
                <w:i/>
                <w:iCs/>
                <w:sz w:val="18"/>
                <w:szCs w:val="18"/>
              </w:rPr>
              <w:t>Krajowy plan na rzecz energii i klimatu na lata 2021-2030.</w:t>
            </w:r>
            <w:r w:rsidRPr="003C0F66">
              <w:rPr>
                <w:rFonts w:ascii="Arial" w:eastAsia="Calibri" w:hAnsi="Arial" w:cs="Arial"/>
                <w:sz w:val="18"/>
                <w:szCs w:val="18"/>
              </w:rPr>
              <w:t> Ponadto, w dniu 16 czerwca 2021 r., za pośrednictwem Stałego Przedstawiciela RP przy UE, przekazano do Dyrekcji Generalnej ds. Energii</w:t>
            </w:r>
            <w:r w:rsidRPr="003C0F66">
              <w:rPr>
                <w:rFonts w:ascii="Arial" w:eastAsia="Calibri" w:hAnsi="Arial" w:cs="Arial"/>
                <w:i/>
                <w:iCs/>
                <w:sz w:val="18"/>
                <w:szCs w:val="18"/>
              </w:rPr>
              <w:t> (DG ENER) </w:t>
            </w:r>
            <w:r w:rsidRPr="003C0F66">
              <w:rPr>
                <w:rFonts w:ascii="Arial" w:eastAsia="Calibri" w:hAnsi="Arial" w:cs="Arial"/>
                <w:sz w:val="18"/>
                <w:szCs w:val="18"/>
              </w:rPr>
              <w:t>Komisji Europejskiej dokument pn. </w:t>
            </w:r>
            <w:r w:rsidRPr="003C0F66">
              <w:rPr>
                <w:rFonts w:ascii="Arial" w:eastAsia="Calibri" w:hAnsi="Arial" w:cs="Arial"/>
                <w:i/>
                <w:iCs/>
                <w:sz w:val="18"/>
                <w:szCs w:val="18"/>
              </w:rPr>
              <w:t>Informacja w sprawie metod i środków stosowanych w Polsce służących wdrożeniu art. 7, 7a i 7b dyrektywy 2012/27/UE w sprawie efektywności energetycznej</w:t>
            </w:r>
            <w:r w:rsidRPr="003C0F66">
              <w:rPr>
                <w:rFonts w:ascii="Arial" w:eastAsia="Calibri" w:hAnsi="Arial" w:cs="Arial"/>
                <w:sz w:val="18"/>
                <w:szCs w:val="18"/>
              </w:rPr>
              <w:t> - zawierający opis szczegółowej metody funkcjonowania systemów zobowiązujących do efektywności energetycznej oraz alternatywnych środków z dziedziny polityki, o których mowa w art. 7a oraz 7b ww. dyrektywy. W wymienionych dokumentach zawarto informacje na temat działań podjętych i planowanych na rzecz poprawy efektywności energetycznej w celu osiągnięcia wymaganych oszczędności energii, w tym m.in. łącznej kwoty wymaganych oszczędności w zakresie końcowego wykorzystania energii w terminie do 31 grudnia 2030 r.</w:t>
            </w:r>
          </w:p>
          <w:p w14:paraId="0697AAE4" w14:textId="77777777" w:rsidR="00037082" w:rsidRPr="003C0F66" w:rsidRDefault="00037082" w:rsidP="007A49B8">
            <w:pPr>
              <w:spacing w:before="0" w:after="0" w:line="240" w:lineRule="auto"/>
              <w:rPr>
                <w:rFonts w:ascii="Arial" w:eastAsia="Calibri" w:hAnsi="Arial" w:cs="Arial"/>
                <w:sz w:val="18"/>
                <w:szCs w:val="18"/>
              </w:rPr>
            </w:pPr>
          </w:p>
        </w:tc>
      </w:tr>
    </w:tbl>
    <w:p w14:paraId="2083E227" w14:textId="77777777" w:rsidR="009D10DE" w:rsidRPr="005D6CAD" w:rsidRDefault="009D10DE">
      <w:pPr>
        <w:spacing w:before="0" w:after="160" w:line="259" w:lineRule="auto"/>
        <w:rPr>
          <w:rFonts w:ascii="Arial" w:eastAsiaTheme="majorEastAsia" w:hAnsi="Arial" w:cs="Arial"/>
          <w:b/>
          <w:caps/>
          <w:sz w:val="28"/>
          <w:szCs w:val="28"/>
        </w:rPr>
      </w:pPr>
      <w:r w:rsidRPr="005D6CAD">
        <w:rPr>
          <w:rFonts w:ascii="Arial" w:hAnsi="Arial" w:cs="Arial"/>
        </w:rPr>
        <w:br w:type="page"/>
      </w:r>
    </w:p>
    <w:p w14:paraId="2A28DEF4" w14:textId="2774DC0F" w:rsidR="005A6083" w:rsidRPr="005D6CAD" w:rsidRDefault="00D44D63" w:rsidP="005D6CAD">
      <w:pPr>
        <w:pStyle w:val="Nagwek1"/>
      </w:pPr>
      <w:bookmarkStart w:id="199" w:name="_Toc1054241143"/>
      <w:bookmarkStart w:id="200" w:name="_Toc96274543"/>
      <w:bookmarkStart w:id="201" w:name="_Toc97495227"/>
      <w:r w:rsidRPr="005D6CAD">
        <w:t xml:space="preserve">5. </w:t>
      </w:r>
      <w:r w:rsidR="005A6083" w:rsidRPr="005D6CAD">
        <w:t>Instytucje programu</w:t>
      </w:r>
      <w:bookmarkEnd w:id="199"/>
      <w:bookmarkEnd w:id="200"/>
      <w:bookmarkEnd w:id="201"/>
    </w:p>
    <w:p w14:paraId="53B71C12" w14:textId="5C5537E4" w:rsidR="005A6083" w:rsidRPr="005D6CAD" w:rsidRDefault="00005B61" w:rsidP="00933BD3">
      <w:pPr>
        <w:spacing w:before="0" w:after="0" w:line="276" w:lineRule="auto"/>
        <w:rPr>
          <w:rFonts w:ascii="Arial" w:hAnsi="Arial" w:cs="Arial"/>
          <w:sz w:val="20"/>
          <w:szCs w:val="20"/>
        </w:rPr>
      </w:pPr>
      <w:r w:rsidRPr="005D6CAD">
        <w:rPr>
          <w:rFonts w:ascii="Arial" w:hAnsi="Arial" w:cs="Arial"/>
          <w:sz w:val="20"/>
          <w:szCs w:val="20"/>
        </w:rPr>
        <w:t>Tabela 13</w:t>
      </w:r>
      <w:r w:rsidR="00697D15" w:rsidRPr="005D6CAD">
        <w:rPr>
          <w:rFonts w:ascii="Arial" w:hAnsi="Arial" w:cs="Arial"/>
          <w:sz w:val="20"/>
          <w:szCs w:val="20"/>
        </w:rPr>
        <w:t>: Instytucje programu</w:t>
      </w:r>
    </w:p>
    <w:tbl>
      <w:tblPr>
        <w:tblStyle w:val="Tabela-Siatka"/>
        <w:tblW w:w="5000" w:type="pct"/>
        <w:tblInd w:w="0" w:type="dxa"/>
        <w:tblLayout w:type="fixed"/>
        <w:tblLook w:val="04A0" w:firstRow="1" w:lastRow="0" w:firstColumn="1" w:lastColumn="0" w:noHBand="0" w:noVBand="1"/>
        <w:tblCaption w:val="Tabela 13: Instytucje programu"/>
        <w:tblDescription w:val="Tabela 13: Instytucje programu"/>
      </w:tblPr>
      <w:tblGrid>
        <w:gridCol w:w="3731"/>
        <w:gridCol w:w="3904"/>
        <w:gridCol w:w="3624"/>
        <w:gridCol w:w="2724"/>
      </w:tblGrid>
      <w:tr w:rsidR="008A1BBB" w:rsidRPr="00EE32DE" w14:paraId="7BB8E315" w14:textId="77777777" w:rsidTr="008A1BBB">
        <w:trPr>
          <w:trHeight w:val="725"/>
        </w:trPr>
        <w:tc>
          <w:tcPr>
            <w:tcW w:w="1334" w:type="pct"/>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137F645D" w14:textId="5CB03CAA" w:rsidR="27962AA7" w:rsidRPr="00EE32DE" w:rsidRDefault="27962AA7" w:rsidP="006F1BD1">
            <w:pPr>
              <w:spacing w:line="240" w:lineRule="auto"/>
              <w:rPr>
                <w:rFonts w:ascii="Arial" w:eastAsia="Arial Narrow" w:hAnsi="Arial" w:cs="Arial"/>
                <w:color w:val="000000" w:themeColor="text1"/>
                <w:sz w:val="18"/>
                <w:szCs w:val="18"/>
              </w:rPr>
            </w:pPr>
            <w:r w:rsidRPr="00EE32DE">
              <w:rPr>
                <w:rFonts w:ascii="Arial" w:eastAsia="Arial Narrow" w:hAnsi="Arial" w:cs="Arial"/>
                <w:color w:val="000000" w:themeColor="text1"/>
                <w:sz w:val="18"/>
                <w:szCs w:val="18"/>
              </w:rPr>
              <w:t>Instytucje programu</w:t>
            </w:r>
          </w:p>
        </w:tc>
        <w:tc>
          <w:tcPr>
            <w:tcW w:w="1396" w:type="pct"/>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7D52F428" w14:textId="45C38DDD" w:rsidR="27962AA7" w:rsidRPr="00EE32DE" w:rsidRDefault="27962AA7" w:rsidP="006F1BD1">
            <w:pPr>
              <w:spacing w:line="240" w:lineRule="auto"/>
              <w:rPr>
                <w:rFonts w:ascii="Arial" w:eastAsia="Arial Narrow" w:hAnsi="Arial" w:cs="Arial"/>
                <w:sz w:val="18"/>
                <w:szCs w:val="18"/>
              </w:rPr>
            </w:pPr>
            <w:r w:rsidRPr="00EE32DE">
              <w:rPr>
                <w:rFonts w:ascii="Arial" w:eastAsia="Arial Narrow" w:hAnsi="Arial" w:cs="Arial"/>
                <w:sz w:val="18"/>
                <w:szCs w:val="18"/>
              </w:rPr>
              <w:t>Nazwa Instytucji</w:t>
            </w:r>
          </w:p>
        </w:tc>
        <w:tc>
          <w:tcPr>
            <w:tcW w:w="1296" w:type="pct"/>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29FB1543" w14:textId="2F5EF638" w:rsidR="27962AA7" w:rsidRPr="00EE32DE" w:rsidRDefault="27962AA7" w:rsidP="006F1BD1">
            <w:pPr>
              <w:spacing w:line="240" w:lineRule="auto"/>
              <w:rPr>
                <w:rFonts w:ascii="Arial" w:eastAsia="Arial Narrow" w:hAnsi="Arial" w:cs="Arial"/>
                <w:color w:val="000000" w:themeColor="text1"/>
                <w:sz w:val="18"/>
                <w:szCs w:val="18"/>
              </w:rPr>
            </w:pPr>
            <w:r w:rsidRPr="00EE32DE">
              <w:rPr>
                <w:rFonts w:ascii="Arial" w:eastAsia="Arial Narrow" w:hAnsi="Arial" w:cs="Arial"/>
                <w:color w:val="000000" w:themeColor="text1"/>
                <w:sz w:val="18"/>
                <w:szCs w:val="18"/>
              </w:rPr>
              <w:t>Imię i nazwisko oso</w:t>
            </w:r>
            <w:r w:rsidR="006F1BD1" w:rsidRPr="00EE32DE">
              <w:rPr>
                <w:rFonts w:ascii="Arial" w:eastAsia="Arial Narrow" w:hAnsi="Arial" w:cs="Arial"/>
                <w:color w:val="000000" w:themeColor="text1"/>
                <w:sz w:val="18"/>
                <w:szCs w:val="18"/>
              </w:rPr>
              <w:t xml:space="preserve">by odpowiedzialnej za kontakty </w:t>
            </w:r>
            <w:r w:rsidRPr="00EE32DE">
              <w:rPr>
                <w:rFonts w:ascii="Arial" w:eastAsia="Arial Narrow" w:hAnsi="Arial" w:cs="Arial"/>
                <w:sz w:val="18"/>
                <w:szCs w:val="18"/>
              </w:rPr>
              <w:t xml:space="preserve"> </w:t>
            </w:r>
          </w:p>
        </w:tc>
        <w:tc>
          <w:tcPr>
            <w:tcW w:w="974" w:type="pct"/>
            <w:tcBorders>
              <w:top w:val="single" w:sz="8" w:space="0" w:color="auto"/>
              <w:left w:val="single" w:sz="8" w:space="0" w:color="auto"/>
              <w:bottom w:val="single" w:sz="8" w:space="0" w:color="auto"/>
              <w:right w:val="single" w:sz="8" w:space="0" w:color="auto"/>
            </w:tcBorders>
            <w:shd w:val="clear" w:color="auto" w:fill="FFE599" w:themeFill="accent4" w:themeFillTint="66"/>
            <w:vAlign w:val="center"/>
          </w:tcPr>
          <w:p w14:paraId="6B846D3B" w14:textId="1ECE5623" w:rsidR="27962AA7" w:rsidRPr="00EE32DE" w:rsidRDefault="006F1BD1" w:rsidP="006F1BD1">
            <w:pPr>
              <w:spacing w:line="240" w:lineRule="auto"/>
              <w:rPr>
                <w:rFonts w:ascii="Arial" w:eastAsia="Arial Narrow" w:hAnsi="Arial" w:cs="Arial"/>
                <w:color w:val="000000" w:themeColor="text1"/>
                <w:sz w:val="18"/>
                <w:szCs w:val="18"/>
              </w:rPr>
            </w:pPr>
            <w:r w:rsidRPr="00EE32DE">
              <w:rPr>
                <w:rFonts w:ascii="Arial" w:eastAsia="Arial Narrow" w:hAnsi="Arial" w:cs="Arial"/>
                <w:color w:val="000000" w:themeColor="text1"/>
                <w:sz w:val="18"/>
                <w:szCs w:val="18"/>
              </w:rPr>
              <w:t>E-mail</w:t>
            </w:r>
            <w:r w:rsidR="27962AA7" w:rsidRPr="00EE32DE">
              <w:rPr>
                <w:rFonts w:ascii="Arial" w:eastAsia="Arial Narrow" w:hAnsi="Arial" w:cs="Arial"/>
                <w:sz w:val="18"/>
                <w:szCs w:val="18"/>
              </w:rPr>
              <w:t xml:space="preserve"> </w:t>
            </w:r>
          </w:p>
        </w:tc>
      </w:tr>
      <w:tr w:rsidR="27962AA7" w:rsidRPr="00EE32DE" w14:paraId="7ECDAE2B" w14:textId="77777777" w:rsidTr="008A1BBB">
        <w:tc>
          <w:tcPr>
            <w:tcW w:w="1334" w:type="pct"/>
            <w:tcBorders>
              <w:top w:val="single" w:sz="8" w:space="0" w:color="auto"/>
              <w:left w:val="single" w:sz="8" w:space="0" w:color="auto"/>
              <w:bottom w:val="single" w:sz="8" w:space="0" w:color="auto"/>
              <w:right w:val="single" w:sz="8" w:space="0" w:color="auto"/>
            </w:tcBorders>
            <w:vAlign w:val="center"/>
          </w:tcPr>
          <w:p w14:paraId="4D82C350" w14:textId="6CCB4FA8" w:rsidR="27962AA7" w:rsidRPr="00EE32DE" w:rsidRDefault="006F1BD1" w:rsidP="006F1BD1">
            <w:pPr>
              <w:spacing w:line="240" w:lineRule="auto"/>
              <w:rPr>
                <w:rFonts w:ascii="Arial" w:eastAsia="Arial Narrow" w:hAnsi="Arial" w:cs="Arial"/>
                <w:color w:val="000000" w:themeColor="text1"/>
                <w:sz w:val="18"/>
                <w:szCs w:val="18"/>
              </w:rPr>
            </w:pPr>
            <w:r w:rsidRPr="00EE32DE">
              <w:rPr>
                <w:rFonts w:ascii="Arial" w:eastAsia="Arial Narrow" w:hAnsi="Arial" w:cs="Arial"/>
                <w:color w:val="000000" w:themeColor="text1"/>
                <w:sz w:val="18"/>
                <w:szCs w:val="18"/>
              </w:rPr>
              <w:t>Instytucja zarządzająca</w:t>
            </w:r>
          </w:p>
        </w:tc>
        <w:tc>
          <w:tcPr>
            <w:tcW w:w="1396" w:type="pct"/>
            <w:tcBorders>
              <w:top w:val="single" w:sz="8" w:space="0" w:color="auto"/>
              <w:left w:val="single" w:sz="8" w:space="0" w:color="auto"/>
              <w:bottom w:val="single" w:sz="8" w:space="0" w:color="auto"/>
              <w:right w:val="single" w:sz="8" w:space="0" w:color="auto"/>
            </w:tcBorders>
            <w:vAlign w:val="center"/>
          </w:tcPr>
          <w:p w14:paraId="70C665DE" w14:textId="3D16597D" w:rsidR="27962AA7" w:rsidRPr="00EE32DE" w:rsidRDefault="27962AA7" w:rsidP="008A1BBB">
            <w:pPr>
              <w:spacing w:before="0" w:after="0" w:line="276" w:lineRule="auto"/>
              <w:rPr>
                <w:rFonts w:ascii="Arial" w:hAnsi="Arial" w:cs="Arial"/>
                <w:sz w:val="18"/>
                <w:szCs w:val="18"/>
              </w:rPr>
            </w:pPr>
            <w:r w:rsidRPr="00EE32DE">
              <w:rPr>
                <w:rFonts w:ascii="Arial" w:hAnsi="Arial" w:cs="Arial"/>
                <w:sz w:val="18"/>
                <w:szCs w:val="18"/>
              </w:rPr>
              <w:t>Zarząd Województwa Mazowieckiego</w:t>
            </w:r>
          </w:p>
        </w:tc>
        <w:tc>
          <w:tcPr>
            <w:tcW w:w="1296" w:type="pct"/>
            <w:tcBorders>
              <w:top w:val="single" w:sz="8" w:space="0" w:color="auto"/>
              <w:left w:val="single" w:sz="8" w:space="0" w:color="auto"/>
              <w:bottom w:val="single" w:sz="8" w:space="0" w:color="auto"/>
              <w:right w:val="single" w:sz="8" w:space="0" w:color="auto"/>
            </w:tcBorders>
            <w:vAlign w:val="center"/>
          </w:tcPr>
          <w:p w14:paraId="38AF7D41" w14:textId="718E0744" w:rsidR="27962AA7" w:rsidRPr="00EE32DE" w:rsidRDefault="27962AA7" w:rsidP="008A1BBB">
            <w:pPr>
              <w:spacing w:before="0" w:after="0" w:line="276" w:lineRule="auto"/>
              <w:rPr>
                <w:rFonts w:ascii="Arial" w:hAnsi="Arial" w:cs="Arial"/>
                <w:sz w:val="18"/>
                <w:szCs w:val="18"/>
              </w:rPr>
            </w:pPr>
            <w:r w:rsidRPr="00EE32DE">
              <w:rPr>
                <w:rFonts w:ascii="Arial" w:hAnsi="Arial" w:cs="Arial"/>
                <w:sz w:val="18"/>
                <w:szCs w:val="18"/>
              </w:rPr>
              <w:t>Marszałek Województwa</w:t>
            </w:r>
          </w:p>
        </w:tc>
        <w:tc>
          <w:tcPr>
            <w:tcW w:w="974" w:type="pct"/>
            <w:tcBorders>
              <w:top w:val="single" w:sz="8" w:space="0" w:color="auto"/>
              <w:left w:val="single" w:sz="8" w:space="0" w:color="auto"/>
              <w:bottom w:val="single" w:sz="8" w:space="0" w:color="auto"/>
              <w:right w:val="single" w:sz="8" w:space="0" w:color="auto"/>
            </w:tcBorders>
            <w:vAlign w:val="center"/>
          </w:tcPr>
          <w:p w14:paraId="6F3823E4" w14:textId="4EBBE328" w:rsidR="27962AA7" w:rsidRPr="00EE32DE" w:rsidRDefault="006221FB" w:rsidP="006F1BD1">
            <w:pPr>
              <w:spacing w:line="240" w:lineRule="auto"/>
              <w:rPr>
                <w:rFonts w:ascii="Arial" w:eastAsia="Arial Narrow" w:hAnsi="Arial" w:cs="Arial"/>
                <w:sz w:val="18"/>
                <w:szCs w:val="18"/>
              </w:rPr>
            </w:pPr>
            <w:hyperlink r:id="rId27" w:history="1">
              <w:r w:rsidR="27962AA7" w:rsidRPr="00EE32DE">
                <w:rPr>
                  <w:rStyle w:val="Hipercze"/>
                  <w:rFonts w:ascii="Arial" w:eastAsia="Symbol" w:hAnsi="Arial" w:cs="Arial"/>
                  <w:sz w:val="18"/>
                  <w:szCs w:val="18"/>
                </w:rPr>
                <w:t>sekretariatKM@mazovia.pl</w:t>
              </w:r>
            </w:hyperlink>
          </w:p>
        </w:tc>
      </w:tr>
      <w:tr w:rsidR="27962AA7" w:rsidRPr="00EE32DE" w14:paraId="4A58189E" w14:textId="77777777" w:rsidTr="008A1BBB">
        <w:tc>
          <w:tcPr>
            <w:tcW w:w="1334" w:type="pct"/>
            <w:tcBorders>
              <w:top w:val="single" w:sz="8" w:space="0" w:color="auto"/>
              <w:left w:val="single" w:sz="8" w:space="0" w:color="auto"/>
              <w:bottom w:val="single" w:sz="8" w:space="0" w:color="auto"/>
              <w:right w:val="single" w:sz="8" w:space="0" w:color="auto"/>
            </w:tcBorders>
            <w:vAlign w:val="center"/>
          </w:tcPr>
          <w:p w14:paraId="0AE91C5C" w14:textId="19064A94" w:rsidR="27962AA7" w:rsidRPr="00EE32DE" w:rsidRDefault="006F1BD1" w:rsidP="006F1BD1">
            <w:pPr>
              <w:spacing w:line="240" w:lineRule="auto"/>
              <w:rPr>
                <w:rFonts w:ascii="Arial" w:eastAsia="Arial Narrow" w:hAnsi="Arial" w:cs="Arial"/>
                <w:color w:val="000000" w:themeColor="text1"/>
                <w:sz w:val="18"/>
                <w:szCs w:val="18"/>
              </w:rPr>
            </w:pPr>
            <w:r w:rsidRPr="00EE32DE">
              <w:rPr>
                <w:rFonts w:ascii="Arial" w:eastAsia="Arial Narrow" w:hAnsi="Arial" w:cs="Arial"/>
                <w:color w:val="000000" w:themeColor="text1"/>
                <w:sz w:val="18"/>
                <w:szCs w:val="18"/>
              </w:rPr>
              <w:t>Instytucja audytowa</w:t>
            </w:r>
          </w:p>
        </w:tc>
        <w:tc>
          <w:tcPr>
            <w:tcW w:w="1396" w:type="pct"/>
            <w:tcBorders>
              <w:top w:val="single" w:sz="8" w:space="0" w:color="auto"/>
              <w:left w:val="single" w:sz="8" w:space="0" w:color="auto"/>
              <w:bottom w:val="single" w:sz="8" w:space="0" w:color="auto"/>
              <w:right w:val="single" w:sz="8" w:space="0" w:color="auto"/>
            </w:tcBorders>
            <w:vAlign w:val="center"/>
          </w:tcPr>
          <w:p w14:paraId="7D5384E0" w14:textId="4D4629BF" w:rsidR="27962AA7" w:rsidRPr="00EE32DE" w:rsidRDefault="27962AA7" w:rsidP="008A1BBB">
            <w:pPr>
              <w:spacing w:before="0" w:after="0" w:line="276" w:lineRule="auto"/>
              <w:rPr>
                <w:rFonts w:ascii="Arial" w:hAnsi="Arial" w:cs="Arial"/>
                <w:sz w:val="18"/>
                <w:szCs w:val="18"/>
              </w:rPr>
            </w:pPr>
            <w:r w:rsidRPr="00EE32DE">
              <w:rPr>
                <w:rFonts w:ascii="Arial" w:hAnsi="Arial" w:cs="Arial"/>
                <w:sz w:val="18"/>
                <w:szCs w:val="18"/>
              </w:rPr>
              <w:t>Ministerstwo Finansów</w:t>
            </w:r>
          </w:p>
          <w:p w14:paraId="596F50AE" w14:textId="480004EB" w:rsidR="27962AA7" w:rsidRPr="00EE32DE" w:rsidRDefault="27962AA7" w:rsidP="008A1BBB">
            <w:pPr>
              <w:spacing w:before="0" w:after="0" w:line="276" w:lineRule="auto"/>
              <w:rPr>
                <w:rFonts w:ascii="Arial" w:hAnsi="Arial" w:cs="Arial"/>
                <w:sz w:val="18"/>
                <w:szCs w:val="18"/>
              </w:rPr>
            </w:pPr>
            <w:r w:rsidRPr="00EE32DE">
              <w:rPr>
                <w:rFonts w:ascii="Arial" w:hAnsi="Arial" w:cs="Arial"/>
                <w:sz w:val="18"/>
                <w:szCs w:val="18"/>
              </w:rPr>
              <w:t xml:space="preserve">Departament Audytu </w:t>
            </w:r>
            <w:r w:rsidR="00005B61" w:rsidRPr="00EE32DE">
              <w:rPr>
                <w:rFonts w:ascii="Arial" w:hAnsi="Arial" w:cs="Arial"/>
                <w:sz w:val="18"/>
                <w:szCs w:val="18"/>
              </w:rPr>
              <w:t xml:space="preserve">Środków </w:t>
            </w:r>
            <w:r w:rsidRPr="00EE32DE">
              <w:rPr>
                <w:rFonts w:ascii="Arial" w:hAnsi="Arial" w:cs="Arial"/>
                <w:sz w:val="18"/>
                <w:szCs w:val="18"/>
              </w:rPr>
              <w:t>Publicznych</w:t>
            </w:r>
          </w:p>
        </w:tc>
        <w:tc>
          <w:tcPr>
            <w:tcW w:w="1296" w:type="pct"/>
            <w:tcBorders>
              <w:top w:val="single" w:sz="8" w:space="0" w:color="auto"/>
              <w:left w:val="single" w:sz="8" w:space="0" w:color="auto"/>
              <w:bottom w:val="single" w:sz="8" w:space="0" w:color="auto"/>
              <w:right w:val="single" w:sz="8" w:space="0" w:color="auto"/>
            </w:tcBorders>
            <w:vAlign w:val="center"/>
          </w:tcPr>
          <w:p w14:paraId="64CEB829" w14:textId="38350678" w:rsidR="27962AA7" w:rsidRPr="00EE32DE" w:rsidRDefault="27962AA7" w:rsidP="008A1BBB">
            <w:pPr>
              <w:spacing w:before="0" w:after="0" w:line="276" w:lineRule="auto"/>
              <w:rPr>
                <w:rFonts w:ascii="Arial" w:hAnsi="Arial" w:cs="Arial"/>
                <w:sz w:val="18"/>
                <w:szCs w:val="18"/>
              </w:rPr>
            </w:pPr>
            <w:r w:rsidRPr="00EE32DE">
              <w:rPr>
                <w:rFonts w:ascii="Arial" w:hAnsi="Arial" w:cs="Arial"/>
                <w:sz w:val="18"/>
                <w:szCs w:val="18"/>
              </w:rPr>
              <w:t>Szef Krajowej Administracji Skarbowej</w:t>
            </w:r>
          </w:p>
        </w:tc>
        <w:tc>
          <w:tcPr>
            <w:tcW w:w="974" w:type="pct"/>
            <w:tcBorders>
              <w:top w:val="single" w:sz="8" w:space="0" w:color="auto"/>
              <w:left w:val="single" w:sz="8" w:space="0" w:color="auto"/>
              <w:bottom w:val="single" w:sz="8" w:space="0" w:color="auto"/>
              <w:right w:val="single" w:sz="8" w:space="0" w:color="auto"/>
            </w:tcBorders>
            <w:vAlign w:val="center"/>
          </w:tcPr>
          <w:p w14:paraId="450F8F4D" w14:textId="0AA1A843" w:rsidR="27962AA7" w:rsidRPr="00EE32DE" w:rsidRDefault="006221FB" w:rsidP="006F1BD1">
            <w:pPr>
              <w:spacing w:line="240" w:lineRule="auto"/>
              <w:rPr>
                <w:rFonts w:ascii="Arial" w:eastAsia="Arial Narrow" w:hAnsi="Arial" w:cs="Arial"/>
                <w:sz w:val="18"/>
                <w:szCs w:val="18"/>
              </w:rPr>
            </w:pPr>
            <w:hyperlink r:id="rId28" w:history="1">
              <w:r w:rsidR="27962AA7" w:rsidRPr="00EE32DE">
                <w:rPr>
                  <w:rStyle w:val="Hipercze"/>
                  <w:rFonts w:ascii="Arial" w:eastAsia="Symbol" w:hAnsi="Arial" w:cs="Arial"/>
                  <w:sz w:val="18"/>
                  <w:szCs w:val="18"/>
                </w:rPr>
                <w:t>sekretariat.DAS@mf.gov.pl</w:t>
              </w:r>
            </w:hyperlink>
          </w:p>
        </w:tc>
      </w:tr>
      <w:tr w:rsidR="27962AA7" w:rsidRPr="00EE32DE" w14:paraId="6EB9DEB4" w14:textId="77777777" w:rsidTr="008A1BBB">
        <w:tc>
          <w:tcPr>
            <w:tcW w:w="1334" w:type="pct"/>
            <w:tcBorders>
              <w:top w:val="single" w:sz="8" w:space="0" w:color="auto"/>
              <w:left w:val="single" w:sz="8" w:space="0" w:color="auto"/>
              <w:bottom w:val="single" w:sz="8" w:space="0" w:color="auto"/>
              <w:right w:val="single" w:sz="8" w:space="0" w:color="auto"/>
            </w:tcBorders>
            <w:vAlign w:val="center"/>
          </w:tcPr>
          <w:p w14:paraId="15C70D1A" w14:textId="2167C976" w:rsidR="27962AA7" w:rsidRPr="00EE32DE" w:rsidRDefault="27962AA7" w:rsidP="006F1BD1">
            <w:pPr>
              <w:spacing w:line="240" w:lineRule="auto"/>
              <w:rPr>
                <w:rFonts w:ascii="Arial" w:eastAsia="Arial Narrow" w:hAnsi="Arial" w:cs="Arial"/>
                <w:color w:val="000000" w:themeColor="text1"/>
                <w:sz w:val="18"/>
                <w:szCs w:val="18"/>
              </w:rPr>
            </w:pPr>
            <w:r w:rsidRPr="00EE32DE">
              <w:rPr>
                <w:rFonts w:ascii="Arial" w:eastAsia="Arial Narrow" w:hAnsi="Arial" w:cs="Arial"/>
                <w:color w:val="000000" w:themeColor="text1"/>
                <w:sz w:val="18"/>
                <w:szCs w:val="18"/>
              </w:rPr>
              <w:t>Podmiot otrzymujący płatności od Komis</w:t>
            </w:r>
            <w:r w:rsidR="006F1BD1" w:rsidRPr="00EE32DE">
              <w:rPr>
                <w:rFonts w:ascii="Arial" w:eastAsia="Arial Narrow" w:hAnsi="Arial" w:cs="Arial"/>
                <w:color w:val="000000" w:themeColor="text1"/>
                <w:sz w:val="18"/>
                <w:szCs w:val="18"/>
              </w:rPr>
              <w:t>ji</w:t>
            </w:r>
          </w:p>
        </w:tc>
        <w:tc>
          <w:tcPr>
            <w:tcW w:w="1396" w:type="pct"/>
            <w:tcBorders>
              <w:top w:val="single" w:sz="8" w:space="0" w:color="auto"/>
              <w:left w:val="single" w:sz="8" w:space="0" w:color="auto"/>
              <w:bottom w:val="single" w:sz="8" w:space="0" w:color="auto"/>
              <w:right w:val="single" w:sz="8" w:space="0" w:color="auto"/>
            </w:tcBorders>
            <w:vAlign w:val="center"/>
          </w:tcPr>
          <w:p w14:paraId="6E97DFF6" w14:textId="695DA8A6" w:rsidR="27962AA7" w:rsidRPr="00EE32DE" w:rsidRDefault="27962AA7" w:rsidP="008A1BBB">
            <w:pPr>
              <w:spacing w:before="0" w:after="0" w:line="276" w:lineRule="auto"/>
              <w:rPr>
                <w:rFonts w:ascii="Arial" w:hAnsi="Arial" w:cs="Arial"/>
                <w:sz w:val="18"/>
                <w:szCs w:val="18"/>
              </w:rPr>
            </w:pPr>
            <w:r w:rsidRPr="00EE32DE">
              <w:rPr>
                <w:rFonts w:ascii="Arial" w:hAnsi="Arial" w:cs="Arial"/>
                <w:sz w:val="18"/>
                <w:szCs w:val="18"/>
              </w:rPr>
              <w:t>Ministerstwo Finansów</w:t>
            </w:r>
          </w:p>
          <w:p w14:paraId="64B87D62" w14:textId="35C9765D" w:rsidR="27962AA7" w:rsidRPr="00EE32DE" w:rsidRDefault="27962AA7" w:rsidP="008A1BBB">
            <w:pPr>
              <w:spacing w:before="0" w:after="0" w:line="276" w:lineRule="auto"/>
              <w:rPr>
                <w:rFonts w:ascii="Arial" w:hAnsi="Arial" w:cs="Arial"/>
                <w:sz w:val="18"/>
                <w:szCs w:val="18"/>
              </w:rPr>
            </w:pPr>
            <w:r w:rsidRPr="00EE32DE">
              <w:rPr>
                <w:rFonts w:ascii="Arial" w:hAnsi="Arial" w:cs="Arial"/>
                <w:sz w:val="18"/>
                <w:szCs w:val="18"/>
              </w:rPr>
              <w:t>Departament Instytucji Płatniczej</w:t>
            </w:r>
          </w:p>
        </w:tc>
        <w:tc>
          <w:tcPr>
            <w:tcW w:w="1296" w:type="pct"/>
            <w:tcBorders>
              <w:top w:val="single" w:sz="8" w:space="0" w:color="auto"/>
              <w:left w:val="single" w:sz="8" w:space="0" w:color="auto"/>
              <w:bottom w:val="single" w:sz="8" w:space="0" w:color="auto"/>
              <w:right w:val="single" w:sz="8" w:space="0" w:color="auto"/>
            </w:tcBorders>
            <w:vAlign w:val="center"/>
          </w:tcPr>
          <w:p w14:paraId="0CE11CBF" w14:textId="32B8DED7" w:rsidR="27962AA7" w:rsidRPr="00EE32DE" w:rsidRDefault="27962AA7" w:rsidP="008A1BBB">
            <w:pPr>
              <w:spacing w:before="0" w:after="0" w:line="276" w:lineRule="auto"/>
              <w:rPr>
                <w:rFonts w:ascii="Arial" w:hAnsi="Arial" w:cs="Arial"/>
                <w:sz w:val="18"/>
                <w:szCs w:val="18"/>
              </w:rPr>
            </w:pPr>
            <w:r w:rsidRPr="00EE32DE">
              <w:rPr>
                <w:rFonts w:ascii="Arial" w:hAnsi="Arial" w:cs="Arial"/>
                <w:sz w:val="18"/>
                <w:szCs w:val="18"/>
              </w:rPr>
              <w:t>Minister właściwy ds. finansów publicznych</w:t>
            </w:r>
          </w:p>
        </w:tc>
        <w:tc>
          <w:tcPr>
            <w:tcW w:w="974" w:type="pct"/>
            <w:tcBorders>
              <w:top w:val="single" w:sz="8" w:space="0" w:color="auto"/>
              <w:left w:val="single" w:sz="8" w:space="0" w:color="auto"/>
              <w:bottom w:val="single" w:sz="8" w:space="0" w:color="auto"/>
              <w:right w:val="single" w:sz="8" w:space="0" w:color="auto"/>
            </w:tcBorders>
            <w:vAlign w:val="center"/>
          </w:tcPr>
          <w:p w14:paraId="3F7A2826" w14:textId="1D892E42" w:rsidR="27962AA7" w:rsidRPr="00EE32DE" w:rsidRDefault="006221FB" w:rsidP="006F1BD1">
            <w:pPr>
              <w:spacing w:line="240" w:lineRule="auto"/>
              <w:rPr>
                <w:rFonts w:ascii="Arial" w:eastAsia="Arial Narrow" w:hAnsi="Arial" w:cs="Arial"/>
                <w:sz w:val="18"/>
                <w:szCs w:val="18"/>
              </w:rPr>
            </w:pPr>
            <w:hyperlink r:id="rId29" w:history="1">
              <w:r w:rsidR="27962AA7" w:rsidRPr="00EE32DE">
                <w:rPr>
                  <w:rStyle w:val="Hipercze"/>
                  <w:rFonts w:ascii="Arial" w:eastAsia="Symbol" w:hAnsi="Arial" w:cs="Arial"/>
                  <w:sz w:val="18"/>
                  <w:szCs w:val="18"/>
                </w:rPr>
                <w:t>sekretariat.IP@mf.gov.pl</w:t>
              </w:r>
            </w:hyperlink>
          </w:p>
        </w:tc>
      </w:tr>
    </w:tbl>
    <w:p w14:paraId="205153A2" w14:textId="488F3657" w:rsidR="177D013B" w:rsidRPr="005D6CAD" w:rsidRDefault="177D013B">
      <w:pPr>
        <w:rPr>
          <w:rFonts w:ascii="Arial" w:hAnsi="Arial" w:cs="Arial"/>
        </w:rPr>
      </w:pPr>
    </w:p>
    <w:p w14:paraId="37AEA8AB" w14:textId="691A9C63" w:rsidR="005A6083" w:rsidRPr="005D6CAD" w:rsidRDefault="005A6083">
      <w:pPr>
        <w:spacing w:before="0" w:after="160" w:line="259" w:lineRule="auto"/>
        <w:rPr>
          <w:rFonts w:ascii="Arial" w:hAnsi="Arial" w:cs="Arial"/>
          <w:sz w:val="20"/>
          <w:szCs w:val="20"/>
        </w:rPr>
      </w:pPr>
    </w:p>
    <w:p w14:paraId="5D83FE4E" w14:textId="77777777" w:rsidR="006F1BD1" w:rsidRPr="005D6CAD" w:rsidRDefault="009D10DE" w:rsidP="006F1BD1">
      <w:pPr>
        <w:spacing w:before="0" w:after="160" w:line="259" w:lineRule="auto"/>
        <w:rPr>
          <w:rFonts w:ascii="Arial" w:hAnsi="Arial" w:cs="Arial"/>
        </w:rPr>
      </w:pPr>
      <w:r w:rsidRPr="005D6CAD">
        <w:rPr>
          <w:rFonts w:ascii="Arial" w:hAnsi="Arial" w:cs="Arial"/>
        </w:rPr>
        <w:br w:type="page"/>
      </w:r>
    </w:p>
    <w:p w14:paraId="0F20A1A0" w14:textId="77777777" w:rsidR="008A1BBB" w:rsidRPr="005D6CAD" w:rsidRDefault="008A1BBB" w:rsidP="006F1BD1">
      <w:pPr>
        <w:spacing w:before="0" w:after="160" w:line="259" w:lineRule="auto"/>
        <w:rPr>
          <w:rFonts w:ascii="Arial" w:eastAsia="Segoe UI Emoji" w:hAnsi="Arial" w:cs="Arial"/>
          <w:sz w:val="20"/>
          <w:szCs w:val="20"/>
          <w:lang w:eastAsia="pl-PL" w:bidi="pl-PL"/>
        </w:rPr>
        <w:sectPr w:rsidR="008A1BBB" w:rsidRPr="005D6CAD" w:rsidSect="00F73F24">
          <w:footnotePr>
            <w:numRestart w:val="eachPage"/>
          </w:footnotePr>
          <w:pgSz w:w="16839" w:h="11907" w:orient="landscape" w:code="9"/>
          <w:pgMar w:top="1418" w:right="1418" w:bottom="1418" w:left="1418" w:header="567" w:footer="567" w:gutter="0"/>
          <w:cols w:space="720"/>
          <w:docGrid w:linePitch="360"/>
        </w:sectPr>
      </w:pPr>
    </w:p>
    <w:p w14:paraId="3CEE6AF1" w14:textId="44BC2FA6" w:rsidR="005A6083" w:rsidRPr="005D6CAD" w:rsidRDefault="00D44D63" w:rsidP="005D6CAD">
      <w:pPr>
        <w:pStyle w:val="Nagwek1"/>
      </w:pPr>
      <w:bookmarkStart w:id="202" w:name="_Toc63216178"/>
      <w:bookmarkStart w:id="203" w:name="_Toc96274544"/>
      <w:bookmarkStart w:id="204" w:name="_Toc97495228"/>
      <w:r w:rsidRPr="005D6CAD">
        <w:t xml:space="preserve">6. </w:t>
      </w:r>
      <w:r w:rsidR="005A6083" w:rsidRPr="005D6CAD">
        <w:t>Partnerstwo</w:t>
      </w:r>
      <w:bookmarkEnd w:id="202"/>
      <w:bookmarkEnd w:id="203"/>
      <w:bookmarkEnd w:id="204"/>
    </w:p>
    <w:p w14:paraId="05BCDDA6" w14:textId="77777777"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Przed rozpoczęciem prac związanych z przygotowaniem programu regionalnego na lata 2021-27 został powołany zespół redakcyjno-programowy programu regionalnego (Zarządzenie nr 56/19 Marszałka Województwa Mazowieckiego z dnia 2 kwietnia 2019 r.), w skład którego wchodzą marszałek, wicemarszałkowie, dyrektorzy departamentów merytorycznych oraz dyrektorzy Instytucji Pośredniczących.</w:t>
      </w:r>
    </w:p>
    <w:p w14:paraId="398FEE04" w14:textId="77777777"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W ramach zespołu powołano podzespoły tematyczne dla każdego Celu Polityki od 1-5. Przewodniczący mogą zapraszać na posiedzenia podzespołów przedstawicieli przedsiębiorców i pracodawców, instytucji naukowych i jednostek badawczo-naukowych, organizacji pozarządowych, jednostek samorządu terytorialnego, instytucji rządowych, czy też potencjalnych uczestników projektów w celu uzgodnienia adekwatnych założeń programu.</w:t>
      </w:r>
    </w:p>
    <w:p w14:paraId="61AAD895" w14:textId="77777777"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W celu zapewnienia efektywnego wsparcia ze środków funduszy polityki spójności w perspektywie finansowej 2021-2027, począwszy od procesu programowania, poprzez wdrażanie, monitorowanie i ewaluację, niezwykle istotny jest dobór do współpracy właściwych i aktywnych interesariuszy, w związku z tym metodyka wyboru partnerów została oparta przede wszystkim o zasadę reprezentatywności i przedstawicielstwa.</w:t>
      </w:r>
    </w:p>
    <w:p w14:paraId="7243B0C1" w14:textId="77777777"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Przyjmując te założenia, Instytucja Zarządzająca, opierając się na dotychczasowych doświadczeniach w zakresie programowania i wdrażania programów, podjęła działania mające na celu zapewnienie, aby w całym procesie aktywnie uczestniczyły reprezentatywne organizacje partnerów społecznych, w szczególności organizacje międzybranżowe i organizacje sektorowe, zrzeszające zarówno potencjalnych beneficjentów, uczestników jak i otoczenie projektów. Znajomość specyfiki obszarów tematycznych programu regionalnego i sytuacji odbiorców wsparcia pozwala takim partnerom na bardziej precyzyjną diagnozę, definiowanie celów, które mają zostać osiągnięte przez realizację programu, na szybszą identyfikację barier we wdrażaniu polityk publicznych oraz daje możliwość przeprowadzania trafnej diagnozy szans i zagrożeń, w tym problemów beneficjentów i uczestników wsparcia udzielanego ze środków funduszy polityki spójności UE.</w:t>
      </w:r>
    </w:p>
    <w:p w14:paraId="29E0DA25" w14:textId="77777777"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 xml:space="preserve">Do współpracy zaproszono przedstawicieli władz lokalnych i regionalnych, partnerów gospodarczych i społecznych, przedstawicieli społeczeństwa obywatelskiego, organizacji promujących włączenie społeczne, prawa podstawowe, równouprawnienie płci, niedyskryminację oraz prawa osób niepełnosprawnych. </w:t>
      </w:r>
    </w:p>
    <w:p w14:paraId="321D8500" w14:textId="77777777"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Zarząd Województwa Mazowieckiego przyjął informację dotyczącą zaangażowania szerokiego grona partnerów w prace nad programem regionalnym, uwzględniając regionalne, lokalne, miejskie i inne władze publiczne, partnerów gospodarczych i społecznych, odpowiednie organy reprezentujące społeczeństwo obywatelskie, takie jak partnerzy środowiskowi, organizacje pozarządowe oraz organy odpowiedzialne za promowanie: włączenia społecznego, praw człowieka, praw osób niepełnosprawnych, równości płci i niedyskryminacji oraz instytucje badawcze i uniwersytety.</w:t>
      </w:r>
    </w:p>
    <w:p w14:paraId="31841663" w14:textId="77777777"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Do współpracy zaproszono przedstawicieli reprezentujących poniższe instytucje:</w:t>
      </w:r>
    </w:p>
    <w:p w14:paraId="335B8F16" w14:textId="77777777" w:rsidR="005A6083" w:rsidRPr="005D6CAD" w:rsidRDefault="005A6083" w:rsidP="00D124BD">
      <w:pPr>
        <w:pStyle w:val="Akapitzlist"/>
        <w:numPr>
          <w:ilvl w:val="0"/>
          <w:numId w:val="112"/>
        </w:numPr>
        <w:spacing w:line="276" w:lineRule="auto"/>
        <w:jc w:val="left"/>
        <w:rPr>
          <w:rFonts w:ascii="Arial" w:hAnsi="Arial" w:cs="Arial"/>
          <w:sz w:val="20"/>
          <w:szCs w:val="20"/>
        </w:rPr>
      </w:pPr>
      <w:r w:rsidRPr="005D6CAD">
        <w:rPr>
          <w:rFonts w:ascii="Arial" w:hAnsi="Arial" w:cs="Arial"/>
          <w:sz w:val="20"/>
          <w:szCs w:val="20"/>
        </w:rPr>
        <w:t>urzędy administracji centralnej: Ministerstwo Cyfryzacji, Ministerstwo Środowiska, Ministerstwo Rolnictwa i Rozwoju Wsi, Ministerstwo Energi, Ministerstwo Gospodarki Morskiej i Żeglugi Śródlądowej, Ministerstwo Edukacji Narodowej, Ministerstwo Nauki i Szkolnictwa Wyższego, Ministerstwo Rodziny, Pracy i Polityki Społecznej, Ministerstwo Przedsiębiorczości i Technologii, Ministerstwo Inwestycji i Rozwoju, Ministerstwo Zdrowia,</w:t>
      </w:r>
    </w:p>
    <w:p w14:paraId="5A8CFE88" w14:textId="77777777" w:rsidR="005A6083" w:rsidRPr="005D6CAD" w:rsidRDefault="005A6083" w:rsidP="00D124BD">
      <w:pPr>
        <w:pStyle w:val="Akapitzlist"/>
        <w:numPr>
          <w:ilvl w:val="0"/>
          <w:numId w:val="112"/>
        </w:numPr>
        <w:spacing w:line="276" w:lineRule="auto"/>
        <w:jc w:val="left"/>
        <w:rPr>
          <w:rFonts w:ascii="Arial" w:hAnsi="Arial" w:cs="Arial"/>
          <w:sz w:val="20"/>
          <w:szCs w:val="20"/>
        </w:rPr>
      </w:pPr>
      <w:r w:rsidRPr="005D6CAD">
        <w:rPr>
          <w:rFonts w:ascii="Arial" w:hAnsi="Arial" w:cs="Arial"/>
          <w:sz w:val="20"/>
          <w:szCs w:val="20"/>
        </w:rPr>
        <w:t>Mazowiecka Rada Innowacyjności,</w:t>
      </w:r>
    </w:p>
    <w:p w14:paraId="6E0D8271" w14:textId="77777777" w:rsidR="005A6083" w:rsidRPr="005D6CAD" w:rsidRDefault="005A6083" w:rsidP="00D124BD">
      <w:pPr>
        <w:pStyle w:val="Akapitzlist"/>
        <w:numPr>
          <w:ilvl w:val="0"/>
          <w:numId w:val="112"/>
        </w:numPr>
        <w:spacing w:line="276" w:lineRule="auto"/>
        <w:jc w:val="left"/>
        <w:rPr>
          <w:rFonts w:ascii="Arial" w:hAnsi="Arial" w:cs="Arial"/>
          <w:sz w:val="20"/>
          <w:szCs w:val="20"/>
        </w:rPr>
      </w:pPr>
      <w:r w:rsidRPr="005D6CAD">
        <w:rPr>
          <w:rFonts w:ascii="Arial" w:hAnsi="Arial" w:cs="Arial"/>
          <w:sz w:val="20"/>
          <w:szCs w:val="20"/>
        </w:rPr>
        <w:t>Mazowiecka Rada Działalności Pożytku Publicznego,</w:t>
      </w:r>
    </w:p>
    <w:p w14:paraId="17521D7E" w14:textId="77777777" w:rsidR="005A6083" w:rsidRPr="005D6CAD" w:rsidRDefault="005A6083" w:rsidP="00D124BD">
      <w:pPr>
        <w:pStyle w:val="Akapitzlist"/>
        <w:numPr>
          <w:ilvl w:val="0"/>
          <w:numId w:val="112"/>
        </w:numPr>
        <w:spacing w:line="276" w:lineRule="auto"/>
        <w:jc w:val="left"/>
        <w:rPr>
          <w:rFonts w:ascii="Arial" w:hAnsi="Arial" w:cs="Arial"/>
          <w:sz w:val="20"/>
          <w:szCs w:val="20"/>
        </w:rPr>
      </w:pPr>
      <w:r w:rsidRPr="005D6CAD">
        <w:rPr>
          <w:rFonts w:ascii="Arial" w:hAnsi="Arial" w:cs="Arial"/>
          <w:sz w:val="20"/>
          <w:szCs w:val="20"/>
        </w:rPr>
        <w:t>Wojewódzka Komisja Dialogu Społecznego,</w:t>
      </w:r>
    </w:p>
    <w:p w14:paraId="444228BD" w14:textId="77777777" w:rsidR="005A6083" w:rsidRPr="005D6CAD" w:rsidRDefault="005A6083" w:rsidP="00D124BD">
      <w:pPr>
        <w:pStyle w:val="Akapitzlist"/>
        <w:numPr>
          <w:ilvl w:val="0"/>
          <w:numId w:val="112"/>
        </w:numPr>
        <w:spacing w:line="276" w:lineRule="auto"/>
        <w:jc w:val="left"/>
        <w:rPr>
          <w:rFonts w:ascii="Arial" w:hAnsi="Arial" w:cs="Arial"/>
          <w:sz w:val="20"/>
          <w:szCs w:val="20"/>
        </w:rPr>
      </w:pPr>
      <w:r w:rsidRPr="005D6CAD">
        <w:rPr>
          <w:rFonts w:ascii="Arial" w:hAnsi="Arial" w:cs="Arial"/>
          <w:sz w:val="20"/>
          <w:szCs w:val="20"/>
        </w:rPr>
        <w:t>Rada Głowna Instytutów Badawczych,</w:t>
      </w:r>
    </w:p>
    <w:p w14:paraId="3921BCD1" w14:textId="77777777" w:rsidR="005A6083" w:rsidRPr="005D6CAD" w:rsidRDefault="005A6083" w:rsidP="00D124BD">
      <w:pPr>
        <w:pStyle w:val="Akapitzlist"/>
        <w:numPr>
          <w:ilvl w:val="0"/>
          <w:numId w:val="112"/>
        </w:numPr>
        <w:spacing w:line="276" w:lineRule="auto"/>
        <w:jc w:val="left"/>
        <w:rPr>
          <w:rFonts w:ascii="Arial" w:hAnsi="Arial" w:cs="Arial"/>
          <w:sz w:val="20"/>
          <w:szCs w:val="20"/>
        </w:rPr>
      </w:pPr>
      <w:r w:rsidRPr="005D6CAD">
        <w:rPr>
          <w:rFonts w:ascii="Arial" w:hAnsi="Arial" w:cs="Arial"/>
          <w:sz w:val="20"/>
          <w:szCs w:val="20"/>
        </w:rPr>
        <w:t xml:space="preserve">uczelnie: Uniwersytet Kardynała Stefana Wyszyńskiego, Uniwersytet Warszawski, Warszawski Uniwersytet Medyczny, Szkoła Główna Handlowa, Szkoła Główna Gospodarstwa Wiejskiego, Politechnika Warszawska, </w:t>
      </w:r>
    </w:p>
    <w:p w14:paraId="5E5575D1" w14:textId="77777777" w:rsidR="005A6083" w:rsidRPr="005D6CAD" w:rsidRDefault="005A6083" w:rsidP="00D124BD">
      <w:pPr>
        <w:pStyle w:val="Akapitzlist"/>
        <w:numPr>
          <w:ilvl w:val="0"/>
          <w:numId w:val="112"/>
        </w:numPr>
        <w:spacing w:line="276" w:lineRule="auto"/>
        <w:jc w:val="left"/>
        <w:rPr>
          <w:rFonts w:ascii="Arial" w:hAnsi="Arial" w:cs="Arial"/>
          <w:sz w:val="20"/>
          <w:szCs w:val="20"/>
        </w:rPr>
      </w:pPr>
      <w:r w:rsidRPr="005D6CAD">
        <w:rPr>
          <w:rFonts w:ascii="Arial" w:hAnsi="Arial" w:cs="Arial"/>
          <w:sz w:val="20"/>
          <w:szCs w:val="20"/>
        </w:rPr>
        <w:t xml:space="preserve">przedstawiciele instytucji samorządowych: Związek Miast Polskich, Związek Województw RP, </w:t>
      </w:r>
    </w:p>
    <w:p w14:paraId="0F95AF3E" w14:textId="77777777" w:rsidR="005A6083" w:rsidRPr="005D6CAD" w:rsidRDefault="005A6083" w:rsidP="00D124BD">
      <w:pPr>
        <w:pStyle w:val="Akapitzlist"/>
        <w:numPr>
          <w:ilvl w:val="0"/>
          <w:numId w:val="112"/>
        </w:numPr>
        <w:spacing w:line="276" w:lineRule="auto"/>
        <w:jc w:val="left"/>
        <w:rPr>
          <w:rFonts w:ascii="Arial" w:hAnsi="Arial" w:cs="Arial"/>
          <w:sz w:val="20"/>
          <w:szCs w:val="20"/>
        </w:rPr>
      </w:pPr>
      <w:r w:rsidRPr="005D6CAD">
        <w:rPr>
          <w:rFonts w:ascii="Arial" w:hAnsi="Arial" w:cs="Arial"/>
          <w:sz w:val="20"/>
          <w:szCs w:val="20"/>
        </w:rPr>
        <w:t xml:space="preserve">Konwent Powiatów Województwa Mazowieckiego, Konwent Wójtów, Burmistrzów i Prezydentów Województwa Mazowieckiego; </w:t>
      </w:r>
    </w:p>
    <w:p w14:paraId="7C70889B" w14:textId="77777777" w:rsidR="005A6083" w:rsidRPr="005D6CAD" w:rsidRDefault="005A6083" w:rsidP="00D124BD">
      <w:pPr>
        <w:pStyle w:val="Akapitzlist"/>
        <w:numPr>
          <w:ilvl w:val="0"/>
          <w:numId w:val="112"/>
        </w:numPr>
        <w:spacing w:line="276" w:lineRule="auto"/>
        <w:jc w:val="left"/>
        <w:rPr>
          <w:rFonts w:ascii="Arial" w:hAnsi="Arial" w:cs="Arial"/>
          <w:sz w:val="20"/>
          <w:szCs w:val="20"/>
        </w:rPr>
      </w:pPr>
      <w:r w:rsidRPr="005D6CAD">
        <w:rPr>
          <w:rFonts w:ascii="Arial" w:hAnsi="Arial" w:cs="Arial"/>
          <w:sz w:val="20"/>
          <w:szCs w:val="20"/>
        </w:rPr>
        <w:t>przedstawiciele organizacji działających na rzecz równości szans i niedyskryminacji, włączenia społecznego i społeczeństwa obywatelskiego: Federacja MAZOWIA, Fundacja Aktywizacja, Fundacja Rozwoju Społeczeństwa Obywatelskiego,</w:t>
      </w:r>
    </w:p>
    <w:p w14:paraId="04358D29" w14:textId="77777777" w:rsidR="005A6083" w:rsidRPr="005D6CAD" w:rsidRDefault="005A6083" w:rsidP="00D124BD">
      <w:pPr>
        <w:pStyle w:val="Akapitzlist"/>
        <w:numPr>
          <w:ilvl w:val="0"/>
          <w:numId w:val="112"/>
        </w:numPr>
        <w:spacing w:line="276" w:lineRule="auto"/>
        <w:jc w:val="left"/>
        <w:rPr>
          <w:rFonts w:ascii="Arial" w:hAnsi="Arial" w:cs="Arial"/>
          <w:sz w:val="20"/>
          <w:szCs w:val="20"/>
        </w:rPr>
      </w:pPr>
      <w:r w:rsidRPr="005D6CAD">
        <w:rPr>
          <w:rFonts w:ascii="Arial" w:hAnsi="Arial" w:cs="Arial"/>
          <w:sz w:val="20"/>
          <w:szCs w:val="20"/>
        </w:rPr>
        <w:t>organizacje pracodawców: Lewiatan, Business Center Club, Warszawska Izba Gospodarcza,</w:t>
      </w:r>
    </w:p>
    <w:p w14:paraId="15751246" w14:textId="77777777" w:rsidR="005A6083" w:rsidRPr="005D6CAD" w:rsidRDefault="005A6083" w:rsidP="00D124BD">
      <w:pPr>
        <w:pStyle w:val="Akapitzlist"/>
        <w:numPr>
          <w:ilvl w:val="0"/>
          <w:numId w:val="112"/>
        </w:numPr>
        <w:spacing w:line="276" w:lineRule="auto"/>
        <w:jc w:val="left"/>
        <w:rPr>
          <w:rFonts w:ascii="Arial" w:hAnsi="Arial" w:cs="Arial"/>
          <w:sz w:val="20"/>
          <w:szCs w:val="20"/>
        </w:rPr>
      </w:pPr>
      <w:r w:rsidRPr="005D6CAD">
        <w:rPr>
          <w:rFonts w:ascii="Arial" w:hAnsi="Arial" w:cs="Arial"/>
          <w:sz w:val="20"/>
          <w:szCs w:val="20"/>
        </w:rPr>
        <w:t>Sieć Badawczą Łukasiewicz.</w:t>
      </w:r>
    </w:p>
    <w:p w14:paraId="474AB9A2" w14:textId="77777777"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Partnerzy są angażowani w prace nad projektem programu regionalnego na lata 2021-2027 na każdym kluczowym etapie. Kolejne wersje projektu dokumentu przekazywane są za pośrednictwem poczty elektronicznej z prośbą o przedstawienie swoich propozycji bądź uwag do danej wersji. Partnerzy mają odpowiednio dużo czasu na ustosunkowanie się, istnieje również możliwość zgłaszania uwag w dowolnym momencie, poza danym etapem konsultacji, do których IZ odnosi się na kolejnym etapie. IZ zamieszcza do publicznej wiadomości (na stronie internetowej) podsumowanie z zestawieniem uwag zgłoszonych przez partnerów wraz z odniesieniem się do nich przez IZ.</w:t>
      </w:r>
    </w:p>
    <w:p w14:paraId="18C04A28" w14:textId="77777777"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 xml:space="preserve">Partnerzy są na bieżąco informowani, że w każdym momencie mogą inicjować współpracę z własnej inicjatywy. Forma współpracy jest uzależniona od decyzji partnerów. IZ jest otwarta na współpracę w ramach wybranych przez partnerów kanałów komunikacji tj. spotkania, wymiana uwag w formie elektronicznej w zależności od zgłaszanych przez nich potrzeb. </w:t>
      </w:r>
    </w:p>
    <w:p w14:paraId="23E98CE4" w14:textId="77777777"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Partnerzy mogą być także, zgodnie z zakresem merytorycznym, angażowani w prace podzespołów powołanych do poszczególnych celów polityki.</w:t>
      </w:r>
    </w:p>
    <w:p w14:paraId="51CECEAF" w14:textId="5D9B22D3"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 xml:space="preserve">Na stronie internetowej </w:t>
      </w:r>
      <w:r w:rsidRPr="005D6CAD">
        <w:rPr>
          <w:rFonts w:ascii="Arial" w:hAnsi="Arial" w:cs="Arial"/>
          <w:sz w:val="20"/>
          <w:szCs w:val="20"/>
          <w:u w:val="single"/>
        </w:rPr>
        <w:t>funduszedlamazowsza.eu</w:t>
      </w:r>
      <w:r w:rsidRPr="005D6CAD">
        <w:rPr>
          <w:rFonts w:ascii="Arial" w:hAnsi="Arial" w:cs="Arial"/>
          <w:sz w:val="20"/>
          <w:szCs w:val="20"/>
        </w:rPr>
        <w:t xml:space="preserve"> publikowane są komunikaty nt. przebiegu prac oraz zaangażowania parterów społeczno-gospodarczych. Każda zainteresowana osoba, także spoza grupy partnerów może zgłosić swoje uwagi lub propozycje kontaktując się z IZ za pośrednictwem poczty elektronicznej.</w:t>
      </w:r>
    </w:p>
    <w:p w14:paraId="05DBF0D6" w14:textId="77777777"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Planuje się wykorzystanie środków pomocy technicznej na działania służące wzmocnieniu potencjału partnerów i organizacji pozarządowych w zakresie zarządzania programem regionalnym. Zwiększenie potencjału, m.in. poprzez wsparcie szkoleniowe, służyć ma wzmocnieniu kompetencji przedstawicieli tych podmiotów w celu osiągnięcia wysokiej efektywności działań realizowanych w programie, poprzez m.in. udział w konsultowaniu kryteriów i dokumentów programowych oraz udział w Komitecie Monitorującym. Powyższe działania pozytywnie wpłyną na aktywność tych podmiotów w procesie zarządzania programem regionalnym.</w:t>
      </w:r>
    </w:p>
    <w:p w14:paraId="4216FE90" w14:textId="31341CA4" w:rsidR="005A6083" w:rsidRPr="005D6CAD" w:rsidRDefault="005A6083" w:rsidP="00D124BD">
      <w:pPr>
        <w:spacing w:before="0" w:after="0" w:line="276" w:lineRule="auto"/>
        <w:rPr>
          <w:rFonts w:ascii="Arial" w:hAnsi="Arial" w:cs="Arial"/>
          <w:sz w:val="20"/>
          <w:szCs w:val="20"/>
        </w:rPr>
      </w:pPr>
      <w:r w:rsidRPr="005D6CAD">
        <w:rPr>
          <w:rFonts w:ascii="Arial" w:hAnsi="Arial" w:cs="Arial"/>
          <w:sz w:val="20"/>
          <w:szCs w:val="20"/>
        </w:rPr>
        <w:t>Na poziomie programu krajowego zostanie spełniony warunek zapewnienia przez państwo członkowskie minimum 0,25% alokacji EFS+ (realnie planowane jest 0,5% EFS+) na wsparcie systemowe partnerów społecznych oraz organizacji pozarządowych. W programie regionalnym planuje się zaangażowanie tych podmiotów w realizację celów szczegółowych określonych w rozporządzeniu EFS+ poprzez ich udział jako parterów w projektach (preferencje w kryteriach wyboru), udział w konkursach, w których zostały zidentyfikowane jako potencjalni beneficjenci oraz jako realizatorzy projektów będących w wyłącznej kompetencji NGO (konkursy profilowane). Planuje się także wprowadzenie kryterium premiującego działania realizowane w ramach partnerstwa publiczno-społecznego. W ramach realizowanych projektów będzie możliwe podejmowanie uzupełniających działań służących wzmocnieniu potencjału partnerów społecznych oraz organizacji pozarządowych.</w:t>
      </w:r>
    </w:p>
    <w:p w14:paraId="6F72F576" w14:textId="77777777" w:rsidR="009D10DE" w:rsidRPr="005D6CAD" w:rsidRDefault="009D10DE">
      <w:pPr>
        <w:spacing w:before="0" w:after="160" w:line="259" w:lineRule="auto"/>
        <w:rPr>
          <w:rFonts w:ascii="Arial" w:eastAsiaTheme="majorEastAsia" w:hAnsi="Arial" w:cs="Arial"/>
          <w:b/>
          <w:caps/>
          <w:sz w:val="28"/>
          <w:szCs w:val="28"/>
        </w:rPr>
      </w:pPr>
      <w:r w:rsidRPr="005D6CAD">
        <w:rPr>
          <w:rFonts w:ascii="Arial" w:hAnsi="Arial" w:cs="Arial"/>
        </w:rPr>
        <w:br w:type="page"/>
      </w:r>
    </w:p>
    <w:p w14:paraId="7D3D8C8F" w14:textId="47B17BF9" w:rsidR="005A6083" w:rsidRPr="005D6CAD" w:rsidRDefault="00345F4B" w:rsidP="005D6CAD">
      <w:pPr>
        <w:pStyle w:val="Nagwek1"/>
      </w:pPr>
      <w:bookmarkStart w:id="205" w:name="_Toc1669520228"/>
      <w:bookmarkStart w:id="206" w:name="_Toc96274545"/>
      <w:bookmarkStart w:id="207" w:name="_Toc97495229"/>
      <w:r w:rsidRPr="005D6CAD">
        <w:t>7.</w:t>
      </w:r>
      <w:r w:rsidR="00D44D63" w:rsidRPr="005D6CAD">
        <w:t xml:space="preserve"> </w:t>
      </w:r>
      <w:r w:rsidR="005A6083" w:rsidRPr="005D6CAD">
        <w:t>Komunikacja i widoczność</w:t>
      </w:r>
      <w:bookmarkEnd w:id="205"/>
      <w:bookmarkEnd w:id="206"/>
      <w:bookmarkEnd w:id="207"/>
    </w:p>
    <w:p w14:paraId="21FEC6D7" w14:textId="77777777" w:rsidR="00DC563E" w:rsidRPr="005D6CAD" w:rsidRDefault="00DC563E" w:rsidP="00D124BD">
      <w:pPr>
        <w:tabs>
          <w:tab w:val="left" w:pos="6521"/>
        </w:tabs>
        <w:spacing w:before="0" w:after="0" w:line="276" w:lineRule="auto"/>
        <w:rPr>
          <w:rFonts w:ascii="Arial" w:hAnsi="Arial" w:cs="Arial"/>
          <w:sz w:val="20"/>
          <w:szCs w:val="20"/>
        </w:rPr>
      </w:pPr>
      <w:bookmarkStart w:id="208" w:name="_Hlk74746034"/>
      <w:r w:rsidRPr="005D6CAD">
        <w:rPr>
          <w:rFonts w:ascii="Arial" w:hAnsi="Arial" w:cs="Arial"/>
          <w:sz w:val="20"/>
          <w:szCs w:val="20"/>
        </w:rPr>
        <w:t xml:space="preserve">Komunikacja o Programie to informowanie o jego ofercie, rezultatach i wpływie polityki spójności na rozwój kraju i Unii Europejskiej (UE) w zakresie kształtowania postaw oraz budowania identyfikacji obywateli z UE. Aby to osiągnąć należy informować o znaczeniu środków UE, bez których nie można byłoby osiągnąć tak dużych efektów poprzez samodzielne działania realizowane jedynie z budżetu państwa czy regionu, eksponować korzyści, ponieważ szczególne miejsce w komunikacji mają działania podnoszące świadomość ogółu społeczeństwa o roli i wartości dodanej wsparcia UE. </w:t>
      </w:r>
    </w:p>
    <w:p w14:paraId="461ED875" w14:textId="77777777" w:rsidR="00DC563E" w:rsidRPr="005D6CAD" w:rsidRDefault="00DC563E" w:rsidP="00D124BD">
      <w:pPr>
        <w:spacing w:before="0" w:after="0" w:line="276" w:lineRule="auto"/>
        <w:rPr>
          <w:rFonts w:ascii="Arial" w:hAnsi="Arial" w:cs="Arial"/>
          <w:sz w:val="20"/>
          <w:szCs w:val="20"/>
        </w:rPr>
      </w:pPr>
      <w:r w:rsidRPr="005D6CAD">
        <w:rPr>
          <w:rFonts w:ascii="Arial" w:hAnsi="Arial" w:cs="Arial"/>
          <w:sz w:val="20"/>
          <w:szCs w:val="20"/>
        </w:rPr>
        <w:t xml:space="preserve">Informowanie o Programie stanowi element krajowego systemu komunikacji marki Fundusze Europejskie (FE), który podkreśla cele i znaczenie UE. Działania komunikacyjne wiążą cele programu z głównymi celami polityki spójności, które są zgodne z celami UE. </w:t>
      </w:r>
    </w:p>
    <w:p w14:paraId="2862DCBE" w14:textId="77777777" w:rsidR="00DC563E" w:rsidRPr="005D6CAD" w:rsidRDefault="00DC563E" w:rsidP="00D124BD">
      <w:pPr>
        <w:spacing w:before="0" w:after="0" w:line="276" w:lineRule="auto"/>
        <w:rPr>
          <w:rFonts w:ascii="Arial" w:hAnsi="Arial" w:cs="Arial"/>
          <w:sz w:val="20"/>
          <w:szCs w:val="20"/>
        </w:rPr>
      </w:pPr>
      <w:r w:rsidRPr="005D6CAD">
        <w:rPr>
          <w:rFonts w:ascii="Arial" w:hAnsi="Arial" w:cs="Arial"/>
          <w:sz w:val="20"/>
          <w:szCs w:val="20"/>
        </w:rPr>
        <w:t xml:space="preserve">Działania komunikacyjne prowadzone są przez IZ, IP, IW oraz IK UP we współpracy z instytucjami europejskimi, krajowymi, regionalnymi, partnerami społeczno-gospodarczymi i beneficjentami. </w:t>
      </w:r>
    </w:p>
    <w:p w14:paraId="73BB2F80" w14:textId="4F34E0C9" w:rsidR="00DC563E" w:rsidRDefault="00DC563E" w:rsidP="00D124BD">
      <w:pPr>
        <w:spacing w:before="0" w:after="0" w:line="276" w:lineRule="auto"/>
        <w:rPr>
          <w:rFonts w:ascii="Arial" w:hAnsi="Arial" w:cs="Arial"/>
          <w:sz w:val="20"/>
          <w:szCs w:val="20"/>
        </w:rPr>
      </w:pPr>
      <w:r w:rsidRPr="005D6CAD">
        <w:rPr>
          <w:rFonts w:ascii="Arial" w:hAnsi="Arial" w:cs="Arial"/>
          <w:sz w:val="20"/>
          <w:szCs w:val="20"/>
        </w:rPr>
        <w:t>Szczegóły założeń przedstawionych w tym rozdziale znajdują się w Strategii komunikacji, która doprecyzowuje unikalny wkład programu w komunikację o FE.</w:t>
      </w:r>
    </w:p>
    <w:p w14:paraId="3AA060CD" w14:textId="77777777" w:rsidR="00D124BD" w:rsidRPr="005D6CAD" w:rsidRDefault="00D124BD" w:rsidP="00D124BD">
      <w:pPr>
        <w:spacing w:before="0" w:after="0" w:line="276" w:lineRule="auto"/>
        <w:rPr>
          <w:rFonts w:ascii="Arial" w:hAnsi="Arial" w:cs="Arial"/>
          <w:sz w:val="20"/>
          <w:szCs w:val="20"/>
        </w:rPr>
      </w:pPr>
    </w:p>
    <w:p w14:paraId="6F1A3077" w14:textId="77777777" w:rsidR="00DC563E" w:rsidRPr="005D6CAD" w:rsidRDefault="00DC563E" w:rsidP="00D124BD">
      <w:pPr>
        <w:spacing w:before="0" w:after="0" w:line="276" w:lineRule="auto"/>
        <w:rPr>
          <w:rFonts w:ascii="Arial" w:hAnsi="Arial" w:cs="Arial"/>
          <w:b/>
          <w:sz w:val="20"/>
          <w:szCs w:val="20"/>
        </w:rPr>
      </w:pPr>
      <w:r w:rsidRPr="005D6CAD">
        <w:rPr>
          <w:rFonts w:ascii="Arial" w:hAnsi="Arial" w:cs="Arial"/>
          <w:b/>
          <w:sz w:val="20"/>
          <w:szCs w:val="20"/>
        </w:rPr>
        <w:t>Cele</w:t>
      </w:r>
    </w:p>
    <w:p w14:paraId="5AC245E2" w14:textId="77777777" w:rsidR="00DC563E" w:rsidRPr="005D6CAD" w:rsidRDefault="00DC563E" w:rsidP="00D124BD">
      <w:pPr>
        <w:spacing w:before="0" w:after="0" w:line="276" w:lineRule="auto"/>
        <w:rPr>
          <w:rFonts w:ascii="Arial" w:hAnsi="Arial" w:cs="Arial"/>
          <w:sz w:val="20"/>
          <w:szCs w:val="20"/>
        </w:rPr>
      </w:pPr>
      <w:r w:rsidRPr="005D6CAD">
        <w:rPr>
          <w:rFonts w:ascii="Arial" w:hAnsi="Arial" w:cs="Arial"/>
          <w:sz w:val="20"/>
          <w:szCs w:val="20"/>
        </w:rPr>
        <w:t>Działania komunikacyjne mają na celu:</w:t>
      </w:r>
    </w:p>
    <w:p w14:paraId="69FFC44B" w14:textId="77777777" w:rsidR="00DC563E" w:rsidRPr="005D6CAD" w:rsidRDefault="00DC563E" w:rsidP="00D124BD">
      <w:pPr>
        <w:pStyle w:val="Akapitzlist"/>
        <w:numPr>
          <w:ilvl w:val="1"/>
          <w:numId w:val="113"/>
        </w:numPr>
        <w:spacing w:line="276" w:lineRule="auto"/>
        <w:jc w:val="left"/>
        <w:rPr>
          <w:rFonts w:ascii="Arial" w:hAnsi="Arial" w:cs="Arial"/>
          <w:sz w:val="20"/>
          <w:szCs w:val="20"/>
        </w:rPr>
      </w:pPr>
      <w:r w:rsidRPr="005D6CAD">
        <w:rPr>
          <w:rFonts w:ascii="Arial" w:hAnsi="Arial" w:cs="Arial"/>
          <w:sz w:val="20"/>
          <w:szCs w:val="20"/>
        </w:rPr>
        <w:t>aktywizację do sięgania po FE,</w:t>
      </w:r>
    </w:p>
    <w:p w14:paraId="141A5F3E" w14:textId="77777777" w:rsidR="00DC563E" w:rsidRPr="005D6CAD" w:rsidRDefault="00DC563E" w:rsidP="00D124BD">
      <w:pPr>
        <w:pStyle w:val="Akapitzlist"/>
        <w:numPr>
          <w:ilvl w:val="1"/>
          <w:numId w:val="113"/>
        </w:numPr>
        <w:spacing w:line="276" w:lineRule="auto"/>
        <w:jc w:val="left"/>
        <w:rPr>
          <w:rFonts w:ascii="Arial" w:hAnsi="Arial" w:cs="Arial"/>
          <w:sz w:val="20"/>
          <w:szCs w:val="20"/>
        </w:rPr>
      </w:pPr>
      <w:r w:rsidRPr="005D6CAD">
        <w:rPr>
          <w:rFonts w:ascii="Arial" w:hAnsi="Arial" w:cs="Arial"/>
          <w:sz w:val="20"/>
          <w:szCs w:val="20"/>
        </w:rPr>
        <w:t>wsparcie w realizacji projektów,</w:t>
      </w:r>
    </w:p>
    <w:p w14:paraId="52C499E0" w14:textId="77777777" w:rsidR="00DC563E" w:rsidRPr="005D6CAD" w:rsidRDefault="00DC563E" w:rsidP="00D124BD">
      <w:pPr>
        <w:pStyle w:val="Akapitzlist"/>
        <w:numPr>
          <w:ilvl w:val="1"/>
          <w:numId w:val="113"/>
        </w:numPr>
        <w:spacing w:line="276" w:lineRule="auto"/>
        <w:jc w:val="left"/>
        <w:rPr>
          <w:rFonts w:ascii="Arial" w:hAnsi="Arial" w:cs="Arial"/>
          <w:sz w:val="20"/>
          <w:szCs w:val="20"/>
        </w:rPr>
      </w:pPr>
      <w:r w:rsidRPr="005D6CAD">
        <w:rPr>
          <w:rFonts w:ascii="Arial" w:hAnsi="Arial" w:cs="Arial"/>
          <w:sz w:val="20"/>
          <w:szCs w:val="20"/>
        </w:rPr>
        <w:t>zapewnienie wysokiej świadomości nt. działań rozwojowych w regionie realizowanych z udziałem FE oraz znaczenia przynależności do UE i roli w kształtowaniu przyszłości Europy,</w:t>
      </w:r>
    </w:p>
    <w:p w14:paraId="5B5003BC" w14:textId="77777777" w:rsidR="00DC563E" w:rsidRPr="005D6CAD" w:rsidRDefault="00DC563E" w:rsidP="00D124BD">
      <w:pPr>
        <w:pStyle w:val="Akapitzlist"/>
        <w:numPr>
          <w:ilvl w:val="1"/>
          <w:numId w:val="113"/>
        </w:numPr>
        <w:spacing w:line="276" w:lineRule="auto"/>
        <w:jc w:val="left"/>
        <w:rPr>
          <w:rFonts w:ascii="Arial" w:hAnsi="Arial" w:cs="Arial"/>
          <w:sz w:val="20"/>
          <w:szCs w:val="20"/>
        </w:rPr>
      </w:pPr>
      <w:r w:rsidRPr="005D6CAD">
        <w:rPr>
          <w:rFonts w:ascii="Arial" w:hAnsi="Arial" w:cs="Arial"/>
          <w:sz w:val="20"/>
          <w:szCs w:val="20"/>
        </w:rPr>
        <w:t>zapewnienie transparentności w wydatkowaniu środków z FE.</w:t>
      </w:r>
    </w:p>
    <w:p w14:paraId="27AC2993" w14:textId="35AE73E3" w:rsidR="00DC563E" w:rsidRDefault="00DC563E" w:rsidP="00D124BD">
      <w:pPr>
        <w:spacing w:before="0" w:after="0" w:line="276" w:lineRule="auto"/>
        <w:rPr>
          <w:rFonts w:ascii="Arial" w:hAnsi="Arial" w:cs="Arial"/>
          <w:sz w:val="20"/>
          <w:szCs w:val="20"/>
        </w:rPr>
      </w:pPr>
      <w:r w:rsidRPr="005D6CAD">
        <w:rPr>
          <w:rFonts w:ascii="Arial" w:hAnsi="Arial" w:cs="Arial"/>
          <w:sz w:val="20"/>
          <w:szCs w:val="20"/>
        </w:rPr>
        <w:t xml:space="preserve">Działania prowadzone są wyłącznie w obszarze FE w zakresie ww. celów, z wyłączeniem działań mających inny cel np. promowania instytucji lub osób oraz działań o charakterze politycznym. </w:t>
      </w:r>
    </w:p>
    <w:p w14:paraId="00A09606" w14:textId="77777777" w:rsidR="00D124BD" w:rsidRPr="005D6CAD" w:rsidRDefault="00D124BD" w:rsidP="00D124BD">
      <w:pPr>
        <w:spacing w:before="0" w:after="0" w:line="276" w:lineRule="auto"/>
        <w:rPr>
          <w:rFonts w:ascii="Arial" w:hAnsi="Arial" w:cs="Arial"/>
          <w:sz w:val="20"/>
          <w:szCs w:val="20"/>
        </w:rPr>
      </w:pPr>
    </w:p>
    <w:p w14:paraId="12C3C3EC" w14:textId="77777777" w:rsidR="00DC563E" w:rsidRPr="005D6CAD" w:rsidRDefault="00DC563E" w:rsidP="00D124BD">
      <w:pPr>
        <w:spacing w:before="0" w:after="0" w:line="276" w:lineRule="auto"/>
        <w:rPr>
          <w:rFonts w:ascii="Arial" w:hAnsi="Arial" w:cs="Arial"/>
          <w:b/>
          <w:sz w:val="20"/>
          <w:szCs w:val="20"/>
        </w:rPr>
      </w:pPr>
      <w:r w:rsidRPr="005D6CAD">
        <w:rPr>
          <w:rFonts w:ascii="Arial" w:hAnsi="Arial" w:cs="Arial"/>
          <w:b/>
          <w:sz w:val="20"/>
          <w:szCs w:val="20"/>
        </w:rPr>
        <w:t>Grupy docelowe</w:t>
      </w:r>
    </w:p>
    <w:p w14:paraId="7B3FEE33" w14:textId="77777777" w:rsidR="00DC563E" w:rsidRPr="005D6CAD" w:rsidRDefault="00DC563E" w:rsidP="00D124BD">
      <w:pPr>
        <w:pStyle w:val="Akapitzlist"/>
        <w:numPr>
          <w:ilvl w:val="1"/>
          <w:numId w:val="113"/>
        </w:numPr>
        <w:spacing w:line="276" w:lineRule="auto"/>
        <w:jc w:val="left"/>
        <w:rPr>
          <w:rFonts w:ascii="Arial" w:hAnsi="Arial" w:cs="Arial"/>
          <w:sz w:val="20"/>
          <w:szCs w:val="20"/>
        </w:rPr>
      </w:pPr>
      <w:r w:rsidRPr="005D6CAD">
        <w:rPr>
          <w:rFonts w:ascii="Arial" w:hAnsi="Arial" w:cs="Arial"/>
          <w:sz w:val="20"/>
          <w:szCs w:val="20"/>
        </w:rPr>
        <w:t>potencjalni beneficjenci, w tym m.in. grupy priorytetowe, wymagające działań dedykowanych do tzw. beneficjentów projektów trudnych;</w:t>
      </w:r>
    </w:p>
    <w:p w14:paraId="5EA226F1" w14:textId="77777777" w:rsidR="00DC563E" w:rsidRPr="005D6CAD" w:rsidRDefault="00DC563E" w:rsidP="00D124BD">
      <w:pPr>
        <w:pStyle w:val="Akapitzlist"/>
        <w:numPr>
          <w:ilvl w:val="1"/>
          <w:numId w:val="113"/>
        </w:numPr>
        <w:spacing w:line="276" w:lineRule="auto"/>
        <w:jc w:val="left"/>
        <w:rPr>
          <w:rFonts w:ascii="Arial" w:hAnsi="Arial" w:cs="Arial"/>
          <w:sz w:val="20"/>
          <w:szCs w:val="20"/>
        </w:rPr>
      </w:pPr>
      <w:r w:rsidRPr="005D6CAD">
        <w:rPr>
          <w:rFonts w:ascii="Arial" w:hAnsi="Arial" w:cs="Arial"/>
          <w:sz w:val="20"/>
          <w:szCs w:val="20"/>
        </w:rPr>
        <w:t>beneficjenci;</w:t>
      </w:r>
    </w:p>
    <w:p w14:paraId="0DBCD4AE" w14:textId="2BA80D64" w:rsidR="00DC563E" w:rsidRDefault="00DC563E" w:rsidP="00D124BD">
      <w:pPr>
        <w:pStyle w:val="Akapitzlist"/>
        <w:numPr>
          <w:ilvl w:val="1"/>
          <w:numId w:val="113"/>
        </w:numPr>
        <w:spacing w:line="276" w:lineRule="auto"/>
        <w:ind w:left="357" w:hanging="357"/>
        <w:jc w:val="left"/>
        <w:rPr>
          <w:rFonts w:ascii="Arial" w:hAnsi="Arial" w:cs="Arial"/>
          <w:sz w:val="20"/>
          <w:szCs w:val="20"/>
        </w:rPr>
      </w:pPr>
      <w:r w:rsidRPr="005D6CAD">
        <w:rPr>
          <w:rFonts w:ascii="Arial" w:hAnsi="Arial" w:cs="Arial"/>
          <w:sz w:val="20"/>
          <w:szCs w:val="20"/>
        </w:rPr>
        <w:t>ogół społeczeństwa, w tym potencjalni uczestnicy projektów czy potencjalni beneficjenci, którzy nie otrzymali dofinansowania, młodzież oraz środowiska opiniotwórcze.</w:t>
      </w:r>
    </w:p>
    <w:p w14:paraId="69168B6B" w14:textId="77777777" w:rsidR="00D124BD" w:rsidRPr="00D124BD" w:rsidRDefault="00D124BD" w:rsidP="00D124BD">
      <w:pPr>
        <w:spacing w:before="0" w:after="0" w:line="276" w:lineRule="auto"/>
        <w:rPr>
          <w:rFonts w:ascii="Arial" w:hAnsi="Arial" w:cs="Arial"/>
          <w:sz w:val="20"/>
          <w:szCs w:val="20"/>
        </w:rPr>
      </w:pPr>
    </w:p>
    <w:p w14:paraId="2037C49F" w14:textId="77777777" w:rsidR="00DC563E" w:rsidRPr="005D6CAD" w:rsidRDefault="00DC563E" w:rsidP="00D124BD">
      <w:pPr>
        <w:spacing w:before="0" w:after="0" w:line="276" w:lineRule="auto"/>
        <w:rPr>
          <w:rFonts w:ascii="Arial" w:hAnsi="Arial" w:cs="Arial"/>
          <w:b/>
          <w:sz w:val="20"/>
          <w:szCs w:val="20"/>
        </w:rPr>
      </w:pPr>
      <w:r w:rsidRPr="005D6CAD">
        <w:rPr>
          <w:rFonts w:ascii="Arial" w:hAnsi="Arial" w:cs="Arial"/>
          <w:b/>
          <w:sz w:val="20"/>
          <w:szCs w:val="20"/>
        </w:rPr>
        <w:t>Kanały komunikacji</w:t>
      </w:r>
    </w:p>
    <w:p w14:paraId="167EBE16" w14:textId="77777777" w:rsidR="00DC563E" w:rsidRPr="005D6CAD" w:rsidRDefault="00DC563E" w:rsidP="00D124BD">
      <w:pPr>
        <w:spacing w:before="0" w:after="0" w:line="276" w:lineRule="auto"/>
        <w:rPr>
          <w:rFonts w:ascii="Arial" w:hAnsi="Arial" w:cs="Arial"/>
          <w:sz w:val="20"/>
          <w:szCs w:val="20"/>
        </w:rPr>
      </w:pPr>
      <w:r w:rsidRPr="005D6CAD">
        <w:rPr>
          <w:rFonts w:ascii="Arial" w:hAnsi="Arial" w:cs="Arial"/>
          <w:sz w:val="20"/>
          <w:szCs w:val="20"/>
        </w:rPr>
        <w:t>Kanały i narzędzia komunikacji oraz forma i język przekazu będą dostosowane do profilu odbiorcy i będą wynikały z analizy bieżących trendów konsumpcji mediów przez poszczególne grupy odbiorców, szczególnie w mediach społecznościowych i publikacjach. Planowane działania będą koncentrować się na wszystkich grupach docelowych i uwzględniać dynamiczne zmiany w sposobach pozyskiwania informacji.</w:t>
      </w:r>
    </w:p>
    <w:p w14:paraId="174F1FEC" w14:textId="77777777" w:rsidR="00DC563E" w:rsidRPr="005D6CAD" w:rsidRDefault="00DC563E" w:rsidP="00D124BD">
      <w:pPr>
        <w:spacing w:before="0" w:after="0" w:line="276" w:lineRule="auto"/>
        <w:rPr>
          <w:rFonts w:ascii="Arial" w:hAnsi="Arial" w:cs="Arial"/>
          <w:sz w:val="20"/>
          <w:szCs w:val="20"/>
        </w:rPr>
      </w:pPr>
      <w:r w:rsidRPr="005D6CAD">
        <w:rPr>
          <w:rFonts w:ascii="Arial" w:hAnsi="Arial" w:cs="Arial"/>
          <w:sz w:val="20"/>
          <w:szCs w:val="20"/>
        </w:rPr>
        <w:t xml:space="preserve">Priorytetowe kanały skierowane do poszczególnych grup docelowych to m.in.: </w:t>
      </w:r>
    </w:p>
    <w:p w14:paraId="5188509D" w14:textId="77777777" w:rsidR="00DC563E" w:rsidRPr="005D6CAD" w:rsidRDefault="00DC563E" w:rsidP="00D124BD">
      <w:pPr>
        <w:pStyle w:val="Akapitzlist"/>
        <w:numPr>
          <w:ilvl w:val="1"/>
          <w:numId w:val="113"/>
        </w:numPr>
        <w:spacing w:line="276" w:lineRule="auto"/>
        <w:jc w:val="left"/>
        <w:rPr>
          <w:rFonts w:ascii="Arial" w:hAnsi="Arial" w:cs="Arial"/>
          <w:sz w:val="20"/>
          <w:szCs w:val="20"/>
        </w:rPr>
      </w:pPr>
      <w:r w:rsidRPr="005D6CAD">
        <w:rPr>
          <w:rFonts w:ascii="Arial" w:hAnsi="Arial" w:cs="Arial"/>
          <w:sz w:val="20"/>
          <w:szCs w:val="20"/>
        </w:rPr>
        <w:t>do potencjalnych i rzeczywistych beneficjentów: portal FEM 2021-2027 oraz powiadomienia i newslettery, wydarzenia informacyjne i promocyjne, szkolenia, webinaria, tutoriale, gry edukacyjne, sieć PIFE, portal Funduszy Europejskich (wspólna platforma internetowa dla wszystkich programów), publikacje;</w:t>
      </w:r>
    </w:p>
    <w:p w14:paraId="7589737E" w14:textId="77777777" w:rsidR="00DC563E" w:rsidRPr="005D6CAD" w:rsidRDefault="00DC563E" w:rsidP="00D124BD">
      <w:pPr>
        <w:pStyle w:val="Akapitzlist"/>
        <w:numPr>
          <w:ilvl w:val="1"/>
          <w:numId w:val="113"/>
        </w:numPr>
        <w:spacing w:line="276" w:lineRule="auto"/>
        <w:jc w:val="left"/>
        <w:rPr>
          <w:rFonts w:ascii="Arial" w:hAnsi="Arial" w:cs="Arial"/>
          <w:sz w:val="20"/>
          <w:szCs w:val="20"/>
        </w:rPr>
      </w:pPr>
      <w:r w:rsidRPr="005D6CAD">
        <w:rPr>
          <w:rFonts w:ascii="Arial" w:hAnsi="Arial" w:cs="Arial"/>
          <w:sz w:val="20"/>
          <w:szCs w:val="20"/>
        </w:rPr>
        <w:t>do ogółu społeczeństwa: wydarzenia informacyjno-promocyjne, stoisko wystawiennicze podczas imprez masowych, media lokalne (telewizja, radio, prasa), internet w kampaniach szerokiego zasięgu, media społecznościowe i kampanie w kanałach płatnych.</w:t>
      </w:r>
    </w:p>
    <w:p w14:paraId="3520AE85" w14:textId="77777777" w:rsidR="00DC563E" w:rsidRPr="005D6CAD" w:rsidRDefault="00DC563E" w:rsidP="00D124BD">
      <w:pPr>
        <w:pStyle w:val="Akapitzlist"/>
        <w:numPr>
          <w:ilvl w:val="1"/>
          <w:numId w:val="113"/>
        </w:numPr>
        <w:spacing w:line="276" w:lineRule="auto"/>
        <w:jc w:val="left"/>
        <w:rPr>
          <w:rFonts w:ascii="Arial" w:hAnsi="Arial" w:cs="Arial"/>
          <w:sz w:val="20"/>
          <w:szCs w:val="20"/>
        </w:rPr>
      </w:pPr>
      <w:r w:rsidRPr="005D6CAD">
        <w:rPr>
          <w:rFonts w:ascii="Arial" w:hAnsi="Arial" w:cs="Arial"/>
          <w:sz w:val="20"/>
          <w:szCs w:val="20"/>
        </w:rPr>
        <w:t>do mediów: informacje prasowe, wystąpienia w roli ekspertów, śniadania prasowe.</w:t>
      </w:r>
    </w:p>
    <w:p w14:paraId="41D406FF" w14:textId="1E496087" w:rsidR="00DC563E" w:rsidRDefault="00DC563E" w:rsidP="00D124BD">
      <w:pPr>
        <w:spacing w:before="0" w:after="0" w:line="276" w:lineRule="auto"/>
        <w:rPr>
          <w:rFonts w:ascii="Arial" w:hAnsi="Arial" w:cs="Arial"/>
          <w:sz w:val="20"/>
          <w:szCs w:val="20"/>
        </w:rPr>
      </w:pPr>
      <w:r w:rsidRPr="005D6CAD">
        <w:rPr>
          <w:rFonts w:ascii="Arial" w:hAnsi="Arial" w:cs="Arial"/>
          <w:sz w:val="20"/>
          <w:szCs w:val="20"/>
        </w:rPr>
        <w:t xml:space="preserve">W komunikacji duży nacisk położony będzie na wykorzystanie potencjału komunikacyjnego beneficjentów i zaangażowanie ich w prowadzone działania promocyjne. </w:t>
      </w:r>
    </w:p>
    <w:p w14:paraId="0008D830" w14:textId="77777777" w:rsidR="00D124BD" w:rsidRPr="005D6CAD" w:rsidRDefault="00D124BD" w:rsidP="00D124BD">
      <w:pPr>
        <w:spacing w:before="0" w:after="0" w:line="276" w:lineRule="auto"/>
        <w:rPr>
          <w:rFonts w:ascii="Arial" w:hAnsi="Arial" w:cs="Arial"/>
          <w:sz w:val="20"/>
          <w:szCs w:val="20"/>
        </w:rPr>
      </w:pPr>
    </w:p>
    <w:p w14:paraId="7E1D46F0" w14:textId="77777777" w:rsidR="00DC563E" w:rsidRPr="005D6CAD" w:rsidRDefault="00DC563E" w:rsidP="00D124BD">
      <w:pPr>
        <w:spacing w:before="0" w:after="0" w:line="276" w:lineRule="auto"/>
        <w:rPr>
          <w:rFonts w:ascii="Arial" w:hAnsi="Arial" w:cs="Arial"/>
          <w:b/>
          <w:sz w:val="20"/>
          <w:szCs w:val="20"/>
        </w:rPr>
      </w:pPr>
      <w:r w:rsidRPr="005D6CAD">
        <w:rPr>
          <w:rFonts w:ascii="Arial" w:hAnsi="Arial" w:cs="Arial"/>
          <w:b/>
          <w:sz w:val="20"/>
          <w:szCs w:val="20"/>
        </w:rPr>
        <w:t>Budżet</w:t>
      </w:r>
    </w:p>
    <w:p w14:paraId="44377161" w14:textId="2C5EE45C" w:rsidR="00DC563E" w:rsidRPr="00641961" w:rsidRDefault="00DC563E" w:rsidP="00D124BD">
      <w:pPr>
        <w:spacing w:before="0" w:after="0" w:line="276" w:lineRule="auto"/>
        <w:rPr>
          <w:rFonts w:ascii="Arial" w:eastAsia="Times New Roman" w:hAnsi="Arial" w:cs="Arial"/>
          <w:color w:val="000000"/>
          <w:sz w:val="22"/>
          <w:lang w:eastAsia="pl-PL"/>
        </w:rPr>
      </w:pPr>
      <w:r w:rsidRPr="005D6CAD">
        <w:rPr>
          <w:rFonts w:ascii="Arial" w:hAnsi="Arial" w:cs="Arial"/>
          <w:sz w:val="20"/>
          <w:szCs w:val="20"/>
        </w:rPr>
        <w:t xml:space="preserve">Szacunkowy budżet na działania komunikacyjne IZ i IP wynosi </w:t>
      </w:r>
      <w:r w:rsidR="00286F2C" w:rsidRPr="005D6CAD">
        <w:rPr>
          <w:rFonts w:ascii="Arial" w:eastAsia="Times New Roman" w:hAnsi="Arial" w:cs="Arial"/>
          <w:color w:val="000000"/>
          <w:sz w:val="20"/>
          <w:szCs w:val="20"/>
          <w:lang w:eastAsia="pl-PL"/>
        </w:rPr>
        <w:t>6</w:t>
      </w:r>
      <w:r w:rsidR="00641961">
        <w:rPr>
          <w:rFonts w:ascii="Arial" w:eastAsia="Times New Roman" w:hAnsi="Arial" w:cs="Arial"/>
          <w:color w:val="000000"/>
          <w:sz w:val="20"/>
          <w:szCs w:val="20"/>
          <w:lang w:eastAsia="pl-PL"/>
        </w:rPr>
        <w:t> </w:t>
      </w:r>
      <w:r w:rsidR="00DF2365">
        <w:rPr>
          <w:rFonts w:ascii="Arial" w:eastAsia="Times New Roman" w:hAnsi="Arial" w:cs="Arial"/>
          <w:color w:val="000000"/>
          <w:sz w:val="20"/>
          <w:szCs w:val="20"/>
          <w:lang w:eastAsia="pl-PL"/>
        </w:rPr>
        <w:t>978</w:t>
      </w:r>
      <w:r w:rsidR="00641961">
        <w:rPr>
          <w:rFonts w:ascii="Arial" w:eastAsia="Times New Roman" w:hAnsi="Arial" w:cs="Arial"/>
          <w:color w:val="000000"/>
          <w:sz w:val="20"/>
          <w:szCs w:val="20"/>
          <w:lang w:eastAsia="pl-PL"/>
        </w:rPr>
        <w:t> </w:t>
      </w:r>
      <w:r w:rsidR="00DF2365">
        <w:rPr>
          <w:rFonts w:ascii="Arial" w:eastAsia="Times New Roman" w:hAnsi="Arial" w:cs="Arial"/>
          <w:color w:val="000000"/>
          <w:sz w:val="20"/>
          <w:szCs w:val="20"/>
          <w:lang w:eastAsia="pl-PL"/>
        </w:rPr>
        <w:t>913</w:t>
      </w:r>
      <w:r w:rsidR="00641961">
        <w:rPr>
          <w:rFonts w:ascii="Arial" w:eastAsia="Times New Roman" w:hAnsi="Arial" w:cs="Arial"/>
          <w:color w:val="000000"/>
          <w:sz w:val="22"/>
          <w:lang w:eastAsia="pl-PL"/>
        </w:rPr>
        <w:t> </w:t>
      </w:r>
      <w:r w:rsidRPr="005D6CAD">
        <w:rPr>
          <w:rFonts w:ascii="Arial" w:hAnsi="Arial" w:cs="Arial"/>
          <w:sz w:val="20"/>
          <w:szCs w:val="20"/>
        </w:rPr>
        <w:t xml:space="preserve">EUR w tym </w:t>
      </w:r>
      <w:r w:rsidR="00681FA9" w:rsidRPr="005D6CAD">
        <w:rPr>
          <w:rFonts w:ascii="Arial" w:hAnsi="Arial" w:cs="Arial"/>
          <w:sz w:val="20"/>
          <w:szCs w:val="20"/>
        </w:rPr>
        <w:t>5 024</w:t>
      </w:r>
      <w:r w:rsidR="00641961">
        <w:rPr>
          <w:rFonts w:ascii="Arial" w:hAnsi="Arial" w:cs="Arial"/>
          <w:sz w:val="20"/>
          <w:szCs w:val="20"/>
        </w:rPr>
        <w:t> </w:t>
      </w:r>
      <w:r w:rsidR="00681FA9" w:rsidRPr="005D6CAD">
        <w:rPr>
          <w:rFonts w:ascii="Arial" w:hAnsi="Arial" w:cs="Arial"/>
          <w:sz w:val="20"/>
          <w:szCs w:val="20"/>
        </w:rPr>
        <w:t>817</w:t>
      </w:r>
      <w:r w:rsidR="00641961">
        <w:rPr>
          <w:rFonts w:ascii="Arial" w:hAnsi="Arial" w:cs="Arial"/>
          <w:sz w:val="20"/>
          <w:szCs w:val="20"/>
        </w:rPr>
        <w:t> </w:t>
      </w:r>
      <w:r w:rsidRPr="005D6CAD">
        <w:rPr>
          <w:rFonts w:ascii="Arial" w:hAnsi="Arial" w:cs="Arial"/>
          <w:sz w:val="20"/>
          <w:szCs w:val="20"/>
        </w:rPr>
        <w:t>EUR wsparcia z Funduszu EFRR i EFS+. Kwoty w podziale na grupy docelowe oraz cele określane są w rocznych planach.</w:t>
      </w:r>
    </w:p>
    <w:p w14:paraId="1CED4033" w14:textId="77777777" w:rsidR="00D124BD" w:rsidRPr="005D6CAD" w:rsidRDefault="00D124BD" w:rsidP="00D124BD">
      <w:pPr>
        <w:spacing w:before="0" w:after="0" w:line="276" w:lineRule="auto"/>
        <w:rPr>
          <w:rFonts w:ascii="Arial" w:hAnsi="Arial" w:cs="Arial"/>
          <w:sz w:val="20"/>
          <w:szCs w:val="20"/>
        </w:rPr>
      </w:pPr>
    </w:p>
    <w:p w14:paraId="1E056A63" w14:textId="77777777" w:rsidR="00DC563E" w:rsidRPr="005D6CAD" w:rsidRDefault="00DC563E" w:rsidP="00D124BD">
      <w:pPr>
        <w:spacing w:before="0" w:after="0" w:line="276" w:lineRule="auto"/>
        <w:rPr>
          <w:rFonts w:ascii="Arial" w:hAnsi="Arial" w:cs="Arial"/>
          <w:sz w:val="20"/>
          <w:szCs w:val="20"/>
        </w:rPr>
      </w:pPr>
      <w:r w:rsidRPr="005D6CAD">
        <w:rPr>
          <w:rFonts w:ascii="Arial" w:hAnsi="Arial" w:cs="Arial"/>
          <w:b/>
          <w:sz w:val="20"/>
          <w:szCs w:val="20"/>
        </w:rPr>
        <w:t>Monitoring i ocena</w:t>
      </w:r>
    </w:p>
    <w:p w14:paraId="50CF0AC4" w14:textId="77777777" w:rsidR="00DC563E" w:rsidRPr="005D6CAD" w:rsidRDefault="00DC563E" w:rsidP="00D124BD">
      <w:pPr>
        <w:spacing w:before="0" w:after="0" w:line="276" w:lineRule="auto"/>
        <w:rPr>
          <w:rFonts w:ascii="Arial" w:hAnsi="Arial" w:cs="Arial"/>
          <w:sz w:val="20"/>
          <w:szCs w:val="20"/>
        </w:rPr>
      </w:pPr>
      <w:r w:rsidRPr="005D6CAD">
        <w:rPr>
          <w:rFonts w:ascii="Arial" w:hAnsi="Arial" w:cs="Arial"/>
          <w:sz w:val="20"/>
          <w:szCs w:val="20"/>
        </w:rPr>
        <w:t>Działania komunikacyjne podlegają stałej ewaluacji i monitoringowi pod kątem ich jakości, trafności w realizacji celów komunikacyjnych i skuteczności w dotarciu do grup docelowych Służą temu m.in. bieżące badania ankietowe, badania jakościowe, czy analizy użyteczności.</w:t>
      </w:r>
    </w:p>
    <w:p w14:paraId="31DCE0E3" w14:textId="77777777" w:rsidR="00DC563E" w:rsidRPr="005D6CAD" w:rsidRDefault="00DC563E" w:rsidP="00D124BD">
      <w:pPr>
        <w:spacing w:before="0" w:after="0" w:line="276" w:lineRule="auto"/>
        <w:rPr>
          <w:rFonts w:ascii="Arial" w:hAnsi="Arial" w:cs="Arial"/>
          <w:sz w:val="20"/>
          <w:szCs w:val="20"/>
        </w:rPr>
      </w:pPr>
      <w:r w:rsidRPr="005D6CAD">
        <w:rPr>
          <w:rFonts w:ascii="Arial" w:hAnsi="Arial" w:cs="Arial"/>
          <w:sz w:val="20"/>
          <w:szCs w:val="20"/>
        </w:rPr>
        <w:t>Ewaluacja strategiczna obejmuje systematyczne monitorowanie osiągania założonych celów i wskaźników strategii komunikacji (w odstępie 1-3 miesięcy). Regularne realizowane będą badanie społeczeństwa polskiego pod kątem oceny wiedzy i świadomości oraz rozpoznawalności FE i dostarczenia użytecznych rekomendacji dla prowadzonych działań.</w:t>
      </w:r>
    </w:p>
    <w:p w14:paraId="01AC3C96" w14:textId="77777777" w:rsidR="00DC563E" w:rsidRPr="005D6CAD" w:rsidRDefault="00DC563E" w:rsidP="00D124BD">
      <w:pPr>
        <w:spacing w:before="0" w:after="0" w:line="276" w:lineRule="auto"/>
        <w:rPr>
          <w:rFonts w:ascii="Arial" w:hAnsi="Arial" w:cs="Arial"/>
          <w:sz w:val="20"/>
          <w:szCs w:val="20"/>
        </w:rPr>
      </w:pPr>
      <w:r w:rsidRPr="005D6CAD">
        <w:rPr>
          <w:rFonts w:ascii="Arial" w:hAnsi="Arial" w:cs="Arial"/>
          <w:sz w:val="20"/>
          <w:szCs w:val="20"/>
        </w:rPr>
        <w:t xml:space="preserve">Monitoringowi i ocenie podlega szereg wskaźników produktu, rezultatu i odziaływania w tym m.in.: </w:t>
      </w:r>
    </w:p>
    <w:p w14:paraId="479CEAFB" w14:textId="77777777" w:rsidR="00DC563E" w:rsidRPr="005D6CAD" w:rsidRDefault="00DC563E" w:rsidP="00D124BD">
      <w:pPr>
        <w:pStyle w:val="Akapitzlist"/>
        <w:numPr>
          <w:ilvl w:val="1"/>
          <w:numId w:val="113"/>
        </w:numPr>
        <w:spacing w:line="276" w:lineRule="auto"/>
        <w:jc w:val="left"/>
        <w:rPr>
          <w:rFonts w:ascii="Arial" w:hAnsi="Arial" w:cs="Arial"/>
          <w:sz w:val="20"/>
          <w:szCs w:val="20"/>
        </w:rPr>
      </w:pPr>
      <w:r w:rsidRPr="005D6CAD">
        <w:rPr>
          <w:rFonts w:ascii="Arial" w:hAnsi="Arial" w:cs="Arial"/>
          <w:sz w:val="20"/>
          <w:szCs w:val="20"/>
        </w:rPr>
        <w:t>odsetek respondentów dostrzegających wpływ FE na rozwój Polski,</w:t>
      </w:r>
    </w:p>
    <w:p w14:paraId="69EF8AA2" w14:textId="77777777" w:rsidR="00DC563E" w:rsidRPr="005D6CAD" w:rsidRDefault="00DC563E" w:rsidP="00D124BD">
      <w:pPr>
        <w:pStyle w:val="Akapitzlist"/>
        <w:numPr>
          <w:ilvl w:val="1"/>
          <w:numId w:val="113"/>
        </w:numPr>
        <w:spacing w:line="276" w:lineRule="auto"/>
        <w:jc w:val="left"/>
        <w:rPr>
          <w:rFonts w:ascii="Arial" w:hAnsi="Arial" w:cs="Arial"/>
          <w:sz w:val="20"/>
          <w:szCs w:val="20"/>
        </w:rPr>
      </w:pPr>
      <w:r w:rsidRPr="005D6CAD">
        <w:rPr>
          <w:rFonts w:ascii="Arial" w:hAnsi="Arial" w:cs="Arial"/>
          <w:sz w:val="20"/>
          <w:szCs w:val="20"/>
        </w:rPr>
        <w:t>znajomość celów, obszarów lub działań, na które przeznaczane są FE w województwie mazowieckim,</w:t>
      </w:r>
    </w:p>
    <w:p w14:paraId="335EB76D" w14:textId="369A17D2" w:rsidR="005A6083" w:rsidRPr="005D6CAD" w:rsidRDefault="00DC563E" w:rsidP="00D124BD">
      <w:pPr>
        <w:pStyle w:val="Akapitzlist"/>
        <w:numPr>
          <w:ilvl w:val="1"/>
          <w:numId w:val="113"/>
        </w:numPr>
        <w:spacing w:line="276" w:lineRule="auto"/>
        <w:jc w:val="left"/>
        <w:rPr>
          <w:rFonts w:ascii="Arial" w:hAnsi="Arial" w:cs="Arial"/>
        </w:rPr>
      </w:pPr>
      <w:r w:rsidRPr="005D6CAD">
        <w:rPr>
          <w:rFonts w:ascii="Arial" w:hAnsi="Arial" w:cs="Arial"/>
          <w:sz w:val="20"/>
          <w:szCs w:val="20"/>
        </w:rPr>
        <w:t>odsetek mieszkańców Polski uważających, że osobiście korzystają z FE.</w:t>
      </w:r>
    </w:p>
    <w:p w14:paraId="002B4407" w14:textId="77777777" w:rsidR="008A1BBB" w:rsidRPr="005D6CAD" w:rsidRDefault="009D10DE" w:rsidP="008A1BBB">
      <w:pPr>
        <w:spacing w:before="0" w:after="160" w:line="259" w:lineRule="auto"/>
        <w:rPr>
          <w:rFonts w:ascii="Arial" w:eastAsia="Segoe UI Emoji" w:hAnsi="Arial" w:cs="Arial"/>
          <w:sz w:val="20"/>
          <w:szCs w:val="20"/>
          <w:lang w:eastAsia="pl-PL" w:bidi="pl-PL"/>
        </w:rPr>
        <w:sectPr w:rsidR="008A1BBB" w:rsidRPr="005D6CAD" w:rsidSect="00F73F24">
          <w:footnotePr>
            <w:numRestart w:val="eachPage"/>
          </w:footnotePr>
          <w:pgSz w:w="11907" w:h="16839" w:code="9"/>
          <w:pgMar w:top="1418" w:right="1418" w:bottom="1418" w:left="1418" w:header="567" w:footer="567" w:gutter="0"/>
          <w:cols w:space="720"/>
          <w:docGrid w:linePitch="360"/>
        </w:sectPr>
      </w:pPr>
      <w:r w:rsidRPr="005D6CAD">
        <w:rPr>
          <w:rFonts w:ascii="Arial" w:hAnsi="Arial" w:cs="Arial"/>
        </w:rPr>
        <w:br w:type="page"/>
      </w:r>
    </w:p>
    <w:p w14:paraId="7EADF915" w14:textId="19484F1D" w:rsidR="005A6083" w:rsidRPr="00096070" w:rsidRDefault="00345F4B" w:rsidP="005D6CAD">
      <w:pPr>
        <w:pStyle w:val="Nagwek1"/>
      </w:pPr>
      <w:bookmarkStart w:id="209" w:name="_Toc1431211068"/>
      <w:bookmarkStart w:id="210" w:name="_Toc96274546"/>
      <w:bookmarkStart w:id="211" w:name="_Toc97495230"/>
      <w:r w:rsidRPr="00096070">
        <w:t xml:space="preserve">8. </w:t>
      </w:r>
      <w:r w:rsidR="00792883" w:rsidRPr="00096070">
        <w:t>Stosowanie stawek jednostkowych, kwot ryczałtowych, stawek ryczałtowych i finansowania niepowiązanego z kosztami</w:t>
      </w:r>
      <w:bookmarkEnd w:id="209"/>
      <w:bookmarkEnd w:id="210"/>
      <w:bookmarkEnd w:id="211"/>
    </w:p>
    <w:p w14:paraId="433E19EC" w14:textId="08990179" w:rsidR="00792883" w:rsidRPr="00096070" w:rsidRDefault="404172D1" w:rsidP="00933BD3">
      <w:pPr>
        <w:pStyle w:val="Text1"/>
        <w:spacing w:before="0" w:after="0" w:line="276" w:lineRule="auto"/>
        <w:ind w:left="0"/>
        <w:jc w:val="both"/>
        <w:rPr>
          <w:rFonts w:ascii="Arial" w:eastAsia="Arial Narrow" w:hAnsi="Arial" w:cs="Arial"/>
          <w:i/>
          <w:sz w:val="20"/>
          <w:szCs w:val="20"/>
        </w:rPr>
      </w:pPr>
      <w:r w:rsidRPr="00096070">
        <w:rPr>
          <w:rFonts w:ascii="Arial" w:eastAsia="Arial Narrow" w:hAnsi="Arial" w:cs="Arial"/>
          <w:sz w:val="20"/>
          <w:szCs w:val="20"/>
        </w:rPr>
        <w:t xml:space="preserve">Tabela 14: Stosowanie stawek jednostkowych, kwot ryczałtowych, stawek ryczałtowych i finansowania niepowiązane </w:t>
      </w:r>
    </w:p>
    <w:tbl>
      <w:tblPr>
        <w:tblStyle w:val="Tabela-Siatka"/>
        <w:tblW w:w="5000" w:type="pct"/>
        <w:tblInd w:w="0" w:type="dxa"/>
        <w:tblLook w:val="06A0" w:firstRow="1" w:lastRow="0" w:firstColumn="1" w:lastColumn="0" w:noHBand="1" w:noVBand="1"/>
        <w:tblCaption w:val="Tabela 14: Stosowanie stawek jednostkowych, kwot ryczałtowych, stawek ryczałtowych i finansowania niepowiązane "/>
        <w:tblDescription w:val="Tabela 14: Stosowanie stawek jednostkowych, kwot ryczałtowych, stawek ryczałtowych i finansowania niepowiązane "/>
      </w:tblPr>
      <w:tblGrid>
        <w:gridCol w:w="9280"/>
        <w:gridCol w:w="2303"/>
        <w:gridCol w:w="2410"/>
      </w:tblGrid>
      <w:tr w:rsidR="00096070" w:rsidRPr="00096070" w14:paraId="67A23CA5" w14:textId="77777777" w:rsidTr="00096070">
        <w:trPr>
          <w:trHeight w:val="561"/>
        </w:trPr>
        <w:tc>
          <w:tcPr>
            <w:tcW w:w="3316" w:type="pct"/>
            <w:shd w:val="clear" w:color="auto" w:fill="FFE599" w:themeFill="accent4" w:themeFillTint="66"/>
            <w:vAlign w:val="center"/>
          </w:tcPr>
          <w:bookmarkEnd w:id="208"/>
          <w:p w14:paraId="5537F162" w14:textId="77777777" w:rsidR="00096070" w:rsidRPr="00096070" w:rsidRDefault="00096070" w:rsidP="00096070">
            <w:pPr>
              <w:spacing w:before="0" w:after="0" w:line="276" w:lineRule="auto"/>
              <w:rPr>
                <w:rFonts w:ascii="Arial" w:eastAsia="Arial" w:hAnsi="Arial" w:cs="Arial"/>
                <w:sz w:val="20"/>
                <w:szCs w:val="20"/>
              </w:rPr>
            </w:pPr>
            <w:r w:rsidRPr="00096070">
              <w:rPr>
                <w:rFonts w:ascii="Arial" w:eastAsia="Arial" w:hAnsi="Arial" w:cs="Arial"/>
                <w:sz w:val="20"/>
                <w:szCs w:val="20"/>
              </w:rPr>
              <w:t>Planowane stosowanie art. 94 i 95 rozporządzenia w sprawie wspólnych przepisów</w:t>
            </w:r>
          </w:p>
        </w:tc>
        <w:tc>
          <w:tcPr>
            <w:tcW w:w="823" w:type="pct"/>
            <w:shd w:val="clear" w:color="auto" w:fill="FFE599" w:themeFill="accent4" w:themeFillTint="66"/>
            <w:vAlign w:val="center"/>
          </w:tcPr>
          <w:p w14:paraId="5E341D42" w14:textId="77777777" w:rsidR="00096070" w:rsidRPr="00096070" w:rsidRDefault="00096070" w:rsidP="00096070">
            <w:pPr>
              <w:spacing w:before="0" w:after="0" w:line="276" w:lineRule="auto"/>
              <w:rPr>
                <w:rFonts w:ascii="Arial" w:eastAsia="Calibri" w:hAnsi="Arial" w:cs="Arial"/>
                <w:b/>
                <w:bCs/>
                <w:sz w:val="20"/>
                <w:szCs w:val="20"/>
              </w:rPr>
            </w:pPr>
            <w:r w:rsidRPr="00096070">
              <w:rPr>
                <w:rFonts w:ascii="Arial" w:eastAsia="Calibri" w:hAnsi="Arial" w:cs="Arial"/>
                <w:b/>
                <w:bCs/>
                <w:sz w:val="20"/>
                <w:szCs w:val="20"/>
              </w:rPr>
              <w:t>TAK</w:t>
            </w:r>
          </w:p>
        </w:tc>
        <w:tc>
          <w:tcPr>
            <w:tcW w:w="861" w:type="pct"/>
            <w:shd w:val="clear" w:color="auto" w:fill="FFE599" w:themeFill="accent4" w:themeFillTint="66"/>
            <w:vAlign w:val="center"/>
          </w:tcPr>
          <w:p w14:paraId="105352F5" w14:textId="77777777" w:rsidR="00096070" w:rsidRPr="00096070" w:rsidRDefault="00096070" w:rsidP="00096070">
            <w:pPr>
              <w:spacing w:before="0" w:after="0" w:line="276" w:lineRule="auto"/>
              <w:rPr>
                <w:rFonts w:ascii="Arial" w:eastAsia="Calibri" w:hAnsi="Arial" w:cs="Arial"/>
                <w:b/>
                <w:bCs/>
                <w:sz w:val="20"/>
                <w:szCs w:val="20"/>
              </w:rPr>
            </w:pPr>
            <w:r w:rsidRPr="00096070">
              <w:rPr>
                <w:rFonts w:ascii="Arial" w:eastAsia="Calibri" w:hAnsi="Arial" w:cs="Arial"/>
                <w:b/>
                <w:bCs/>
                <w:sz w:val="20"/>
                <w:szCs w:val="20"/>
              </w:rPr>
              <w:t>NIE</w:t>
            </w:r>
          </w:p>
        </w:tc>
      </w:tr>
      <w:tr w:rsidR="00096070" w:rsidRPr="00096070" w14:paraId="263A576A" w14:textId="77777777" w:rsidTr="00096070">
        <w:tc>
          <w:tcPr>
            <w:tcW w:w="3316" w:type="pct"/>
            <w:vAlign w:val="center"/>
          </w:tcPr>
          <w:p w14:paraId="55FD7642" w14:textId="77777777" w:rsidR="00096070" w:rsidRPr="00096070" w:rsidRDefault="00096070" w:rsidP="00096070">
            <w:pPr>
              <w:spacing w:before="0" w:after="0" w:line="276" w:lineRule="auto"/>
              <w:rPr>
                <w:rFonts w:ascii="Arial" w:eastAsia="Arial" w:hAnsi="Arial" w:cs="Arial"/>
                <w:sz w:val="20"/>
                <w:szCs w:val="20"/>
              </w:rPr>
            </w:pPr>
            <w:r w:rsidRPr="00096070">
              <w:rPr>
                <w:rFonts w:ascii="Arial" w:eastAsia="Arial" w:hAnsi="Arial" w:cs="Arial"/>
                <w:sz w:val="20"/>
                <w:szCs w:val="20"/>
              </w:rPr>
              <w:t>Od momentu przyjęcia, program będzie wykorzystywał refundację wkładu Unii w oparciu o stawki jednostkowe, kwoty ryczałtowe i stawki ryczałtowe w ramach priorytetu zgodnie z art. 94 rozporządzenia w sprawie wspólnych przepisów (jeżeli tak, proszę wypełnić aneks 1)</w:t>
            </w:r>
          </w:p>
        </w:tc>
        <w:tc>
          <w:tcPr>
            <w:tcW w:w="823" w:type="pct"/>
            <w:vAlign w:val="center"/>
          </w:tcPr>
          <w:p w14:paraId="77AEA687" w14:textId="77777777" w:rsidR="00096070" w:rsidRPr="00096070" w:rsidRDefault="00096070" w:rsidP="00096070">
            <w:pPr>
              <w:spacing w:before="0" w:after="0" w:line="276" w:lineRule="auto"/>
              <w:rPr>
                <w:rFonts w:ascii="Arial" w:eastAsia="Times New Roman" w:hAnsi="Arial" w:cs="Arial"/>
                <w:sz w:val="20"/>
                <w:szCs w:val="20"/>
              </w:rPr>
            </w:pPr>
            <w:r w:rsidRPr="00096070">
              <w:rPr>
                <w:rFonts w:ascii="Arial" w:eastAsia="MS Gothic" w:hAnsi="Arial" w:cs="Arial"/>
                <w:sz w:val="20"/>
                <w:szCs w:val="20"/>
              </w:rPr>
              <w:t>TAK</w:t>
            </w:r>
          </w:p>
        </w:tc>
        <w:tc>
          <w:tcPr>
            <w:tcW w:w="861" w:type="pct"/>
            <w:vAlign w:val="center"/>
          </w:tcPr>
          <w:p w14:paraId="0237801C" w14:textId="2CB33FAD" w:rsidR="00096070" w:rsidRPr="00096070" w:rsidRDefault="00096070" w:rsidP="00096070">
            <w:pPr>
              <w:spacing w:before="0" w:after="0" w:line="276" w:lineRule="auto"/>
              <w:rPr>
                <w:rFonts w:ascii="Arial" w:eastAsia="Times New Roman" w:hAnsi="Arial" w:cs="Arial"/>
                <w:sz w:val="20"/>
                <w:szCs w:val="20"/>
              </w:rPr>
            </w:pPr>
            <w:r w:rsidRPr="00096070">
              <w:rPr>
                <w:rFonts w:ascii="Arial" w:eastAsia="Times New Roman" w:hAnsi="Arial" w:cs="Arial"/>
                <w:color w:val="FFFFFF" w:themeColor="background1"/>
                <w:sz w:val="20"/>
                <w:szCs w:val="20"/>
              </w:rPr>
              <w:t>nie dotyczy</w:t>
            </w:r>
          </w:p>
        </w:tc>
      </w:tr>
      <w:tr w:rsidR="00096070" w:rsidRPr="00096070" w14:paraId="3FB8398C" w14:textId="77777777" w:rsidTr="00096070">
        <w:tc>
          <w:tcPr>
            <w:tcW w:w="3316" w:type="pct"/>
            <w:vAlign w:val="center"/>
          </w:tcPr>
          <w:p w14:paraId="27383B8D" w14:textId="77777777" w:rsidR="00096070" w:rsidRPr="00096070" w:rsidRDefault="00096070" w:rsidP="00096070">
            <w:pPr>
              <w:spacing w:before="0" w:after="0" w:line="276" w:lineRule="auto"/>
              <w:rPr>
                <w:rFonts w:ascii="Arial" w:eastAsia="Arial" w:hAnsi="Arial" w:cs="Arial"/>
                <w:sz w:val="20"/>
                <w:szCs w:val="20"/>
              </w:rPr>
            </w:pPr>
            <w:r w:rsidRPr="00096070">
              <w:rPr>
                <w:rFonts w:ascii="Arial" w:eastAsia="Arial" w:hAnsi="Arial" w:cs="Arial"/>
                <w:sz w:val="20"/>
                <w:szCs w:val="20"/>
              </w:rPr>
              <w:t>Od momentu przyjęcia, program będzie wykorzystywał refundację wkładu Unii w oparciu o finansowanie niepowiązane z kosztami zgodnie z art. 95 rozporządzenia w sprawie wspólnych przepisów (jeżeli tak, proszę wypełnić aneks 2)</w:t>
            </w:r>
          </w:p>
        </w:tc>
        <w:tc>
          <w:tcPr>
            <w:tcW w:w="823" w:type="pct"/>
            <w:vAlign w:val="center"/>
          </w:tcPr>
          <w:p w14:paraId="335169FD" w14:textId="282747AF" w:rsidR="00096070" w:rsidRPr="00096070" w:rsidRDefault="00096070" w:rsidP="00096070">
            <w:pPr>
              <w:spacing w:before="0" w:after="0" w:line="276" w:lineRule="auto"/>
              <w:rPr>
                <w:rFonts w:ascii="Arial" w:eastAsia="Times New Roman" w:hAnsi="Arial" w:cs="Arial"/>
                <w:sz w:val="20"/>
                <w:szCs w:val="20"/>
              </w:rPr>
            </w:pPr>
            <w:r w:rsidRPr="00096070">
              <w:rPr>
                <w:rFonts w:ascii="Arial" w:eastAsia="Times New Roman" w:hAnsi="Arial" w:cs="Arial"/>
                <w:color w:val="FFFFFF" w:themeColor="background1"/>
                <w:sz w:val="20"/>
                <w:szCs w:val="20"/>
              </w:rPr>
              <w:t>nie dotyczy</w:t>
            </w:r>
          </w:p>
        </w:tc>
        <w:tc>
          <w:tcPr>
            <w:tcW w:w="861" w:type="pct"/>
            <w:vAlign w:val="center"/>
          </w:tcPr>
          <w:p w14:paraId="555BD99D" w14:textId="77777777" w:rsidR="00096070" w:rsidRPr="00096070" w:rsidRDefault="00096070" w:rsidP="00096070">
            <w:pPr>
              <w:spacing w:before="0" w:after="0" w:line="276" w:lineRule="auto"/>
              <w:rPr>
                <w:rFonts w:ascii="Arial" w:eastAsia="Times New Roman" w:hAnsi="Arial" w:cs="Arial"/>
                <w:sz w:val="20"/>
                <w:szCs w:val="20"/>
              </w:rPr>
            </w:pPr>
            <w:r w:rsidRPr="00096070">
              <w:rPr>
                <w:rFonts w:ascii="Arial" w:eastAsia="Times New Roman" w:hAnsi="Arial" w:cs="Arial"/>
                <w:sz w:val="20"/>
                <w:szCs w:val="20"/>
              </w:rPr>
              <w:t>NIE</w:t>
            </w:r>
          </w:p>
        </w:tc>
      </w:tr>
    </w:tbl>
    <w:p w14:paraId="4794D053" w14:textId="7B6A65A3" w:rsidR="7DD9FA27" w:rsidRPr="00096070" w:rsidRDefault="7DD9FA27" w:rsidP="00096070">
      <w:pPr>
        <w:pStyle w:val="Text1"/>
        <w:spacing w:before="0" w:after="0" w:line="276" w:lineRule="auto"/>
        <w:ind w:left="0"/>
        <w:jc w:val="both"/>
        <w:rPr>
          <w:rFonts w:ascii="Arial" w:eastAsia="Arial Narrow" w:hAnsi="Arial" w:cs="Arial"/>
          <w:sz w:val="20"/>
          <w:szCs w:val="20"/>
        </w:rPr>
      </w:pPr>
    </w:p>
    <w:p w14:paraId="09BDFD55" w14:textId="77777777" w:rsidR="0031203A" w:rsidRPr="00F73F24" w:rsidRDefault="0031203A">
      <w:pPr>
        <w:spacing w:before="0" w:after="160" w:line="259" w:lineRule="auto"/>
        <w:rPr>
          <w:rFonts w:ascii="Arial" w:eastAsia="Arial Narrow" w:hAnsi="Arial" w:cs="Arial"/>
          <w:sz w:val="20"/>
          <w:szCs w:val="20"/>
          <w:highlight w:val="yellow"/>
        </w:rPr>
      </w:pPr>
      <w:r w:rsidRPr="00F73F24">
        <w:rPr>
          <w:rFonts w:ascii="Arial" w:eastAsia="Arial Narrow" w:hAnsi="Arial" w:cs="Arial"/>
          <w:sz w:val="20"/>
          <w:szCs w:val="20"/>
          <w:highlight w:val="yellow"/>
        </w:rPr>
        <w:br w:type="page"/>
      </w:r>
    </w:p>
    <w:p w14:paraId="43D77C34" w14:textId="1E53A3C2" w:rsidR="7DD9FA27" w:rsidRPr="00096070" w:rsidRDefault="0031203A" w:rsidP="00096070">
      <w:pPr>
        <w:pStyle w:val="Nagwek1"/>
      </w:pPr>
      <w:bookmarkStart w:id="212" w:name="_Toc96274547"/>
      <w:bookmarkStart w:id="213" w:name="_Toc97495231"/>
      <w:bookmarkStart w:id="214" w:name="_Toc3333372"/>
      <w:r w:rsidRPr="00096070">
        <w:t xml:space="preserve">Aneks 1. </w:t>
      </w:r>
      <w:r w:rsidR="0E8EAE83" w:rsidRPr="00096070">
        <w:t>Wkład Unii w oparciu o stawki jednostkowe, kwoty ryczałtowe i stawki ryczałtowe</w:t>
      </w:r>
      <w:bookmarkEnd w:id="212"/>
      <w:bookmarkEnd w:id="213"/>
      <w:r w:rsidR="0E8EAE83" w:rsidRPr="00096070">
        <w:t xml:space="preserve"> </w:t>
      </w:r>
      <w:bookmarkEnd w:id="214"/>
    </w:p>
    <w:p w14:paraId="1E9DEFF0" w14:textId="77777777" w:rsidR="00096070" w:rsidRPr="00413FB3" w:rsidRDefault="00096070" w:rsidP="00096070">
      <w:pPr>
        <w:spacing w:before="0" w:after="0" w:line="276" w:lineRule="auto"/>
        <w:rPr>
          <w:rFonts w:ascii="Arial" w:eastAsia="Calibri" w:hAnsi="Arial" w:cs="Arial"/>
          <w:sz w:val="18"/>
          <w:szCs w:val="18"/>
        </w:rPr>
      </w:pPr>
    </w:p>
    <w:tbl>
      <w:tblPr>
        <w:tblStyle w:val="Tabela-Siatka"/>
        <w:tblW w:w="0" w:type="auto"/>
        <w:tblInd w:w="250" w:type="dxa"/>
        <w:tblLayout w:type="fixed"/>
        <w:tblLook w:val="06A0" w:firstRow="1" w:lastRow="0" w:firstColumn="1" w:lastColumn="0" w:noHBand="1" w:noVBand="1"/>
      </w:tblPr>
      <w:tblGrid>
        <w:gridCol w:w="3827"/>
        <w:gridCol w:w="10065"/>
      </w:tblGrid>
      <w:tr w:rsidR="00096070" w:rsidRPr="00413FB3" w14:paraId="00D361FB" w14:textId="77777777" w:rsidTr="00096070">
        <w:trPr>
          <w:trHeight w:val="420"/>
        </w:trPr>
        <w:tc>
          <w:tcPr>
            <w:tcW w:w="3827" w:type="dxa"/>
            <w:vAlign w:val="center"/>
          </w:tcPr>
          <w:p w14:paraId="2C0A9CC3"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Data złożenia propozycji</w:t>
            </w:r>
          </w:p>
        </w:tc>
        <w:tc>
          <w:tcPr>
            <w:tcW w:w="10065" w:type="dxa"/>
            <w:vAlign w:val="center"/>
          </w:tcPr>
          <w:p w14:paraId="2E2C9EC3" w14:textId="77777777" w:rsidR="00096070" w:rsidRPr="00413FB3" w:rsidRDefault="00096070" w:rsidP="00096070">
            <w:pPr>
              <w:spacing w:before="0" w:after="0" w:line="276" w:lineRule="auto"/>
              <w:rPr>
                <w:rFonts w:ascii="Arial" w:eastAsia="Calibri" w:hAnsi="Arial" w:cs="Arial"/>
                <w:sz w:val="18"/>
                <w:szCs w:val="18"/>
              </w:rPr>
            </w:pPr>
          </w:p>
        </w:tc>
      </w:tr>
      <w:tr w:rsidR="00096070" w:rsidRPr="00413FB3" w14:paraId="48ADA506" w14:textId="77777777" w:rsidTr="00096070">
        <w:tc>
          <w:tcPr>
            <w:tcW w:w="3827" w:type="dxa"/>
            <w:vAlign w:val="center"/>
          </w:tcPr>
          <w:p w14:paraId="48628411" w14:textId="77777777" w:rsidR="00096070" w:rsidRPr="00413FB3" w:rsidRDefault="00096070" w:rsidP="00096070">
            <w:pPr>
              <w:spacing w:before="0" w:after="0" w:line="276" w:lineRule="auto"/>
              <w:rPr>
                <w:rFonts w:ascii="Arial" w:eastAsia="Calibri" w:hAnsi="Arial" w:cs="Arial"/>
                <w:sz w:val="18"/>
                <w:szCs w:val="18"/>
              </w:rPr>
            </w:pPr>
          </w:p>
        </w:tc>
        <w:tc>
          <w:tcPr>
            <w:tcW w:w="10065" w:type="dxa"/>
            <w:vAlign w:val="center"/>
          </w:tcPr>
          <w:p w14:paraId="06716EA0" w14:textId="77777777" w:rsidR="00096070" w:rsidRPr="00413FB3" w:rsidRDefault="00096070" w:rsidP="00096070">
            <w:pPr>
              <w:spacing w:before="0" w:after="0" w:line="276" w:lineRule="auto"/>
              <w:rPr>
                <w:rFonts w:ascii="Arial" w:eastAsia="Calibri" w:hAnsi="Arial" w:cs="Arial"/>
                <w:sz w:val="18"/>
                <w:szCs w:val="18"/>
              </w:rPr>
            </w:pPr>
          </w:p>
        </w:tc>
      </w:tr>
    </w:tbl>
    <w:p w14:paraId="48A0BA29" w14:textId="77777777" w:rsidR="00096070" w:rsidRPr="00413FB3" w:rsidRDefault="00096070" w:rsidP="00096070">
      <w:pPr>
        <w:spacing w:before="0" w:after="0" w:line="276" w:lineRule="auto"/>
        <w:rPr>
          <w:rFonts w:ascii="Arial" w:eastAsia="Calibri" w:hAnsi="Arial" w:cs="Arial"/>
          <w:sz w:val="18"/>
          <w:szCs w:val="18"/>
        </w:rPr>
      </w:pPr>
    </w:p>
    <w:p w14:paraId="59128EB6" w14:textId="77777777" w:rsidR="00096070" w:rsidRPr="00413FB3" w:rsidRDefault="00096070" w:rsidP="00096070">
      <w:pPr>
        <w:spacing w:before="0" w:after="0" w:line="276" w:lineRule="auto"/>
        <w:rPr>
          <w:rFonts w:ascii="Arial" w:eastAsia="Calibri" w:hAnsi="Arial" w:cs="Arial"/>
          <w:b/>
          <w:sz w:val="18"/>
          <w:szCs w:val="18"/>
        </w:rPr>
      </w:pPr>
      <w:r w:rsidRPr="00413FB3">
        <w:rPr>
          <w:rFonts w:ascii="Arial" w:eastAsia="Calibri" w:hAnsi="Arial" w:cs="Arial"/>
          <w:b/>
          <w:sz w:val="18"/>
          <w:szCs w:val="18"/>
        </w:rPr>
        <w:t>A. Podsumowanie głównych elementów</w:t>
      </w:r>
    </w:p>
    <w:tbl>
      <w:tblPr>
        <w:tblStyle w:val="Tabela-Siatka"/>
        <w:tblW w:w="13886" w:type="dxa"/>
        <w:tblInd w:w="250" w:type="dxa"/>
        <w:tblLayout w:type="fixed"/>
        <w:tblLook w:val="06A0" w:firstRow="1" w:lastRow="0" w:firstColumn="1" w:lastColumn="0" w:noHBand="1" w:noVBand="1"/>
      </w:tblPr>
      <w:tblGrid>
        <w:gridCol w:w="992"/>
        <w:gridCol w:w="915"/>
        <w:gridCol w:w="1005"/>
        <w:gridCol w:w="963"/>
        <w:gridCol w:w="1500"/>
        <w:gridCol w:w="1004"/>
        <w:gridCol w:w="847"/>
        <w:gridCol w:w="712"/>
        <w:gridCol w:w="1009"/>
        <w:gridCol w:w="1546"/>
        <w:gridCol w:w="1761"/>
        <w:gridCol w:w="1632"/>
      </w:tblGrid>
      <w:tr w:rsidR="00096070" w:rsidRPr="00413FB3" w14:paraId="6F899E3B" w14:textId="77777777" w:rsidTr="00096070">
        <w:trPr>
          <w:trHeight w:val="2624"/>
        </w:trPr>
        <w:tc>
          <w:tcPr>
            <w:tcW w:w="992" w:type="dxa"/>
            <w:vAlign w:val="center"/>
          </w:tcPr>
          <w:p w14:paraId="37F9B176"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Priorytet</w:t>
            </w:r>
          </w:p>
        </w:tc>
        <w:tc>
          <w:tcPr>
            <w:tcW w:w="915" w:type="dxa"/>
            <w:vAlign w:val="center"/>
          </w:tcPr>
          <w:p w14:paraId="0119D171"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Fundusz</w:t>
            </w:r>
          </w:p>
        </w:tc>
        <w:tc>
          <w:tcPr>
            <w:tcW w:w="1005" w:type="dxa"/>
            <w:vAlign w:val="center"/>
          </w:tcPr>
          <w:p w14:paraId="568479CC"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Cel szczegółowy</w:t>
            </w:r>
          </w:p>
        </w:tc>
        <w:tc>
          <w:tcPr>
            <w:tcW w:w="963" w:type="dxa"/>
            <w:vAlign w:val="center"/>
          </w:tcPr>
          <w:p w14:paraId="33416539"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Kategoria regionu</w:t>
            </w:r>
          </w:p>
        </w:tc>
        <w:tc>
          <w:tcPr>
            <w:tcW w:w="1500" w:type="dxa"/>
            <w:vAlign w:val="center"/>
          </w:tcPr>
          <w:p w14:paraId="6ED5000A"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Szacunkowy udział łącznej alokacji finansowej w ramach priorytetu, do którego stosowane będą uproszczone metody rozliczania kosztów (SCO), w %</w:t>
            </w:r>
          </w:p>
        </w:tc>
        <w:tc>
          <w:tcPr>
            <w:tcW w:w="1851" w:type="dxa"/>
            <w:gridSpan w:val="2"/>
            <w:vAlign w:val="center"/>
          </w:tcPr>
          <w:p w14:paraId="7C6F72A5"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Rodzaj(e) operacji objętej(-ych) finansowaniem</w:t>
            </w:r>
          </w:p>
        </w:tc>
        <w:tc>
          <w:tcPr>
            <w:tcW w:w="1721" w:type="dxa"/>
            <w:gridSpan w:val="2"/>
            <w:vAlign w:val="center"/>
          </w:tcPr>
          <w:p w14:paraId="5A8E1D40"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Wskaźnik uruchamiający refundację kosztów</w:t>
            </w:r>
          </w:p>
        </w:tc>
        <w:tc>
          <w:tcPr>
            <w:tcW w:w="1546" w:type="dxa"/>
            <w:vAlign w:val="center"/>
          </w:tcPr>
          <w:p w14:paraId="1904FD17"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Jednostka miary wskaźnika uruchamiającego refundację kosztów</w:t>
            </w:r>
          </w:p>
        </w:tc>
        <w:tc>
          <w:tcPr>
            <w:tcW w:w="1761" w:type="dxa"/>
            <w:vAlign w:val="center"/>
          </w:tcPr>
          <w:p w14:paraId="6F6E10DA"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Rodzaj SCO (standardowe stawki jednostkowe, kwoty ryczałtowe lub stawki ryczałtowe)</w:t>
            </w:r>
          </w:p>
        </w:tc>
        <w:tc>
          <w:tcPr>
            <w:tcW w:w="1632" w:type="dxa"/>
            <w:vAlign w:val="center"/>
          </w:tcPr>
          <w:p w14:paraId="6C896F8E"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Kwota (w EUR) lub wartość procentowa (w przypadku stawek ryczałtowych) SCO</w:t>
            </w:r>
          </w:p>
        </w:tc>
      </w:tr>
      <w:tr w:rsidR="00096070" w:rsidRPr="00413FB3" w14:paraId="3EE86A89" w14:textId="77777777" w:rsidTr="00096070">
        <w:tc>
          <w:tcPr>
            <w:tcW w:w="992" w:type="dxa"/>
            <w:vAlign w:val="center"/>
          </w:tcPr>
          <w:p w14:paraId="0D88432F" w14:textId="77777777" w:rsidR="00096070" w:rsidRPr="00413FB3" w:rsidRDefault="00096070" w:rsidP="00096070">
            <w:pPr>
              <w:spacing w:before="0" w:after="0" w:line="276" w:lineRule="auto"/>
              <w:rPr>
                <w:rFonts w:ascii="Arial" w:eastAsia="Calibri" w:hAnsi="Arial" w:cs="Arial"/>
                <w:sz w:val="18"/>
                <w:szCs w:val="18"/>
              </w:rPr>
            </w:pPr>
          </w:p>
        </w:tc>
        <w:tc>
          <w:tcPr>
            <w:tcW w:w="915" w:type="dxa"/>
            <w:vAlign w:val="center"/>
          </w:tcPr>
          <w:p w14:paraId="3F861E64" w14:textId="77777777" w:rsidR="00096070" w:rsidRPr="00413FB3" w:rsidRDefault="00096070" w:rsidP="00096070">
            <w:pPr>
              <w:spacing w:before="0" w:after="0" w:line="276" w:lineRule="auto"/>
              <w:rPr>
                <w:rFonts w:ascii="Arial" w:eastAsia="Calibri" w:hAnsi="Arial" w:cs="Arial"/>
                <w:sz w:val="18"/>
                <w:szCs w:val="18"/>
              </w:rPr>
            </w:pPr>
          </w:p>
        </w:tc>
        <w:tc>
          <w:tcPr>
            <w:tcW w:w="1005" w:type="dxa"/>
            <w:vAlign w:val="center"/>
          </w:tcPr>
          <w:p w14:paraId="1748C4A3" w14:textId="77777777" w:rsidR="00096070" w:rsidRPr="00413FB3" w:rsidRDefault="00096070" w:rsidP="00096070">
            <w:pPr>
              <w:spacing w:before="0" w:after="0" w:line="276" w:lineRule="auto"/>
              <w:rPr>
                <w:rFonts w:ascii="Arial" w:eastAsia="Calibri" w:hAnsi="Arial" w:cs="Arial"/>
                <w:sz w:val="18"/>
                <w:szCs w:val="18"/>
              </w:rPr>
            </w:pPr>
          </w:p>
        </w:tc>
        <w:tc>
          <w:tcPr>
            <w:tcW w:w="963" w:type="dxa"/>
            <w:vAlign w:val="center"/>
          </w:tcPr>
          <w:p w14:paraId="5DAC60AD" w14:textId="77777777" w:rsidR="00096070" w:rsidRPr="00413FB3" w:rsidRDefault="00096070" w:rsidP="00096070">
            <w:pPr>
              <w:spacing w:before="0" w:after="0" w:line="276" w:lineRule="auto"/>
              <w:rPr>
                <w:rFonts w:ascii="Arial" w:eastAsia="Calibri" w:hAnsi="Arial" w:cs="Arial"/>
                <w:sz w:val="18"/>
                <w:szCs w:val="18"/>
              </w:rPr>
            </w:pPr>
          </w:p>
        </w:tc>
        <w:tc>
          <w:tcPr>
            <w:tcW w:w="1500" w:type="dxa"/>
            <w:vAlign w:val="center"/>
          </w:tcPr>
          <w:p w14:paraId="3905C748" w14:textId="77777777" w:rsidR="00096070" w:rsidRPr="00413FB3" w:rsidRDefault="00096070" w:rsidP="00096070">
            <w:pPr>
              <w:spacing w:before="0" w:after="0" w:line="276" w:lineRule="auto"/>
              <w:rPr>
                <w:rFonts w:ascii="Arial" w:eastAsia="Calibri" w:hAnsi="Arial" w:cs="Arial"/>
                <w:sz w:val="18"/>
                <w:szCs w:val="18"/>
              </w:rPr>
            </w:pPr>
          </w:p>
        </w:tc>
        <w:tc>
          <w:tcPr>
            <w:tcW w:w="1004" w:type="dxa"/>
            <w:vAlign w:val="center"/>
          </w:tcPr>
          <w:p w14:paraId="2DBAE75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Kod</w:t>
            </w:r>
            <w:r>
              <w:rPr>
                <w:rStyle w:val="Odwoanieprzypisudolnego"/>
                <w:rFonts w:ascii="Arial" w:eastAsia="Arial" w:hAnsi="Arial" w:cs="Arial"/>
                <w:sz w:val="16"/>
                <w:szCs w:val="16"/>
              </w:rPr>
              <w:footnoteReference w:id="2"/>
            </w:r>
          </w:p>
        </w:tc>
        <w:tc>
          <w:tcPr>
            <w:tcW w:w="847" w:type="dxa"/>
            <w:vAlign w:val="center"/>
          </w:tcPr>
          <w:p w14:paraId="764A4B7F"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Opis</w:t>
            </w:r>
          </w:p>
        </w:tc>
        <w:tc>
          <w:tcPr>
            <w:tcW w:w="712" w:type="dxa"/>
            <w:vAlign w:val="center"/>
          </w:tcPr>
          <w:p w14:paraId="1B3F453E"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Kod</w:t>
            </w:r>
            <w:r>
              <w:rPr>
                <w:rStyle w:val="Odwoanieprzypisudolnego"/>
                <w:rFonts w:ascii="Arial" w:eastAsia="Arial" w:hAnsi="Arial" w:cs="Arial"/>
                <w:sz w:val="16"/>
                <w:szCs w:val="16"/>
              </w:rPr>
              <w:footnoteReference w:id="3"/>
            </w:r>
          </w:p>
        </w:tc>
        <w:tc>
          <w:tcPr>
            <w:tcW w:w="1009" w:type="dxa"/>
            <w:vAlign w:val="center"/>
          </w:tcPr>
          <w:p w14:paraId="655029F9"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Opis</w:t>
            </w:r>
          </w:p>
        </w:tc>
        <w:tc>
          <w:tcPr>
            <w:tcW w:w="1546" w:type="dxa"/>
            <w:vAlign w:val="center"/>
          </w:tcPr>
          <w:p w14:paraId="4F67161D" w14:textId="77777777" w:rsidR="00096070" w:rsidRPr="00AE3D5D" w:rsidRDefault="00096070" w:rsidP="00096070">
            <w:pPr>
              <w:spacing w:before="0" w:after="0" w:line="276" w:lineRule="auto"/>
              <w:rPr>
                <w:rFonts w:ascii="Arial" w:eastAsia="Calibri" w:hAnsi="Arial" w:cs="Arial"/>
                <w:sz w:val="16"/>
                <w:szCs w:val="16"/>
              </w:rPr>
            </w:pPr>
          </w:p>
        </w:tc>
        <w:tc>
          <w:tcPr>
            <w:tcW w:w="1761" w:type="dxa"/>
            <w:vAlign w:val="center"/>
          </w:tcPr>
          <w:p w14:paraId="40C83C83" w14:textId="77777777" w:rsidR="00096070" w:rsidRPr="00AE3D5D" w:rsidRDefault="00096070" w:rsidP="00096070">
            <w:pPr>
              <w:spacing w:before="0" w:after="0" w:line="276" w:lineRule="auto"/>
              <w:rPr>
                <w:rFonts w:ascii="Arial" w:eastAsia="Calibri" w:hAnsi="Arial" w:cs="Arial"/>
                <w:sz w:val="16"/>
                <w:szCs w:val="16"/>
              </w:rPr>
            </w:pPr>
          </w:p>
        </w:tc>
        <w:tc>
          <w:tcPr>
            <w:tcW w:w="1632" w:type="dxa"/>
            <w:vAlign w:val="center"/>
          </w:tcPr>
          <w:p w14:paraId="5CC64F98" w14:textId="77777777" w:rsidR="00096070" w:rsidRPr="00AE3D5D" w:rsidRDefault="00096070" w:rsidP="00096070">
            <w:pPr>
              <w:spacing w:before="0" w:after="0" w:line="276" w:lineRule="auto"/>
              <w:rPr>
                <w:rFonts w:ascii="Arial" w:eastAsia="Calibri" w:hAnsi="Arial" w:cs="Arial"/>
                <w:sz w:val="16"/>
                <w:szCs w:val="16"/>
              </w:rPr>
            </w:pPr>
          </w:p>
        </w:tc>
      </w:tr>
      <w:tr w:rsidR="00096070" w:rsidRPr="00413FB3" w14:paraId="70883B79" w14:textId="77777777" w:rsidTr="00096070">
        <w:trPr>
          <w:trHeight w:val="5087"/>
        </w:trPr>
        <w:tc>
          <w:tcPr>
            <w:tcW w:w="992" w:type="dxa"/>
            <w:vAlign w:val="center"/>
          </w:tcPr>
          <w:p w14:paraId="754BEE52" w14:textId="77777777" w:rsidR="00096070" w:rsidRPr="00AE3D5D" w:rsidRDefault="00096070" w:rsidP="00096070">
            <w:pPr>
              <w:spacing w:before="0" w:line="276" w:lineRule="auto"/>
              <w:rPr>
                <w:rFonts w:ascii="Arial" w:eastAsia="Arial" w:hAnsi="Arial" w:cs="Arial"/>
                <w:sz w:val="16"/>
                <w:szCs w:val="16"/>
              </w:rPr>
            </w:pPr>
            <w:r w:rsidRPr="00A9282D">
              <w:rPr>
                <w:rFonts w:ascii="Arial" w:eastAsia="Arial" w:hAnsi="Arial" w:cs="Arial"/>
                <w:sz w:val="16"/>
                <w:szCs w:val="16"/>
              </w:rPr>
              <w:t>Fundusze Europejskie dla aktywnego zawodowo Mazowsza</w:t>
            </w:r>
          </w:p>
        </w:tc>
        <w:tc>
          <w:tcPr>
            <w:tcW w:w="915" w:type="dxa"/>
            <w:vAlign w:val="center"/>
          </w:tcPr>
          <w:p w14:paraId="7D02B6D9"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EFS+</w:t>
            </w:r>
          </w:p>
        </w:tc>
        <w:tc>
          <w:tcPr>
            <w:tcW w:w="1005" w:type="dxa"/>
            <w:vAlign w:val="center"/>
          </w:tcPr>
          <w:p w14:paraId="6C2D94CC"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 xml:space="preserve">4(a) </w:t>
            </w:r>
          </w:p>
        </w:tc>
        <w:tc>
          <w:tcPr>
            <w:tcW w:w="963" w:type="dxa"/>
            <w:vAlign w:val="center"/>
          </w:tcPr>
          <w:p w14:paraId="2BB23A97" w14:textId="77777777" w:rsidR="00096070" w:rsidRPr="007379B2" w:rsidRDefault="00096070" w:rsidP="00096070">
            <w:pPr>
              <w:spacing w:before="0" w:line="276" w:lineRule="auto"/>
              <w:rPr>
                <w:rFonts w:ascii="Arial" w:eastAsia="Arial" w:hAnsi="Arial" w:cs="Arial"/>
                <w:sz w:val="16"/>
                <w:szCs w:val="16"/>
              </w:rPr>
            </w:pPr>
            <w:r w:rsidRPr="007379B2">
              <w:rPr>
                <w:rFonts w:ascii="Arial" w:eastAsia="Arial" w:hAnsi="Arial" w:cs="Arial"/>
                <w:sz w:val="16"/>
                <w:szCs w:val="16"/>
              </w:rPr>
              <w:t xml:space="preserve">Regiony słabiej rozwinięte </w:t>
            </w:r>
          </w:p>
          <w:p w14:paraId="6F7E7CA8" w14:textId="77777777" w:rsidR="00096070" w:rsidRPr="00AE3D5D" w:rsidRDefault="00096070" w:rsidP="00096070">
            <w:pPr>
              <w:spacing w:before="0" w:line="276" w:lineRule="auto"/>
              <w:rPr>
                <w:rFonts w:ascii="Arial" w:eastAsia="Calibri" w:hAnsi="Arial" w:cs="Arial"/>
                <w:sz w:val="16"/>
                <w:szCs w:val="16"/>
              </w:rPr>
            </w:pPr>
            <w:r w:rsidRPr="007379B2">
              <w:rPr>
                <w:rFonts w:ascii="Arial" w:eastAsia="Arial" w:hAnsi="Arial" w:cs="Arial"/>
                <w:sz w:val="16"/>
                <w:szCs w:val="16"/>
              </w:rPr>
              <w:t>Regiony lepiej rozwinięte</w:t>
            </w:r>
          </w:p>
        </w:tc>
        <w:tc>
          <w:tcPr>
            <w:tcW w:w="1500" w:type="dxa"/>
            <w:vAlign w:val="center"/>
          </w:tcPr>
          <w:p w14:paraId="62813603" w14:textId="77777777" w:rsidR="00096070" w:rsidRPr="00AE3D5D" w:rsidRDefault="00096070" w:rsidP="00096070">
            <w:pPr>
              <w:spacing w:before="0" w:line="276" w:lineRule="auto"/>
              <w:rPr>
                <w:rFonts w:ascii="Arial" w:eastAsia="Arial" w:hAnsi="Arial" w:cs="Arial"/>
                <w:sz w:val="16"/>
                <w:szCs w:val="16"/>
              </w:rPr>
            </w:pPr>
            <w:r>
              <w:rPr>
                <w:rFonts w:ascii="Arial" w:eastAsia="Arial" w:hAnsi="Arial" w:cs="Arial"/>
                <w:sz w:val="16"/>
                <w:szCs w:val="16"/>
              </w:rPr>
              <w:t>73%</w:t>
            </w:r>
          </w:p>
        </w:tc>
        <w:tc>
          <w:tcPr>
            <w:tcW w:w="1004" w:type="dxa"/>
            <w:vAlign w:val="center"/>
          </w:tcPr>
          <w:p w14:paraId="1201EA08" w14:textId="77777777" w:rsidR="00096070" w:rsidRDefault="00096070" w:rsidP="00096070">
            <w:pPr>
              <w:spacing w:before="0" w:line="276" w:lineRule="auto"/>
              <w:rPr>
                <w:rFonts w:ascii="Arial" w:eastAsia="Arial" w:hAnsi="Arial" w:cs="Arial"/>
                <w:sz w:val="16"/>
                <w:szCs w:val="16"/>
              </w:rPr>
            </w:pPr>
            <w:r>
              <w:rPr>
                <w:rFonts w:ascii="Arial" w:eastAsia="Arial" w:hAnsi="Arial" w:cs="Arial"/>
                <w:sz w:val="16"/>
                <w:szCs w:val="16"/>
              </w:rPr>
              <w:t>134</w:t>
            </w:r>
          </w:p>
          <w:p w14:paraId="6E7BFFAF" w14:textId="77777777" w:rsidR="00096070" w:rsidRPr="00AE3D5D" w:rsidRDefault="00096070" w:rsidP="00096070">
            <w:pPr>
              <w:spacing w:before="0" w:line="276" w:lineRule="auto"/>
              <w:rPr>
                <w:rFonts w:ascii="Arial" w:eastAsia="Arial" w:hAnsi="Arial" w:cs="Arial"/>
                <w:sz w:val="16"/>
                <w:szCs w:val="16"/>
              </w:rPr>
            </w:pPr>
            <w:r w:rsidRPr="00A376EA">
              <w:rPr>
                <w:rFonts w:ascii="Arial" w:hAnsi="Arial" w:cs="Arial"/>
                <w:color w:val="000000" w:themeColor="text1"/>
                <w:sz w:val="18"/>
                <w:szCs w:val="18"/>
              </w:rPr>
              <w:t>Działania na rzecz poprawy dostępu do zatrudnienia</w:t>
            </w:r>
          </w:p>
        </w:tc>
        <w:tc>
          <w:tcPr>
            <w:tcW w:w="847" w:type="dxa"/>
            <w:vAlign w:val="center"/>
          </w:tcPr>
          <w:p w14:paraId="260CC10E"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Działania na rzecz poprawy dostępu do zatrudnienia</w:t>
            </w:r>
          </w:p>
        </w:tc>
        <w:tc>
          <w:tcPr>
            <w:tcW w:w="712" w:type="dxa"/>
            <w:vAlign w:val="center"/>
          </w:tcPr>
          <w:p w14:paraId="5256FFE4" w14:textId="77777777" w:rsidR="00096070" w:rsidRPr="00AE3D5D" w:rsidRDefault="00096070" w:rsidP="00096070">
            <w:pPr>
              <w:spacing w:before="0" w:line="276" w:lineRule="auto"/>
              <w:rPr>
                <w:rFonts w:ascii="Arial" w:eastAsia="Arial" w:hAnsi="Arial" w:cs="Arial"/>
                <w:sz w:val="16"/>
                <w:szCs w:val="16"/>
              </w:rPr>
            </w:pPr>
            <w:r w:rsidRPr="00AA1A65">
              <w:rPr>
                <w:rFonts w:ascii="Arial" w:eastAsia="Arial" w:hAnsi="Arial" w:cs="Arial"/>
                <w:sz w:val="16"/>
                <w:szCs w:val="16"/>
              </w:rPr>
              <w:t>EECO02</w:t>
            </w:r>
          </w:p>
        </w:tc>
        <w:tc>
          <w:tcPr>
            <w:tcW w:w="1009" w:type="dxa"/>
            <w:vAlign w:val="center"/>
          </w:tcPr>
          <w:p w14:paraId="6EA3A471"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Liczba osób pracujących, łącznie z prowadzącym i działalność gospodarczą na własny rachunek po opuszczeniu programu</w:t>
            </w:r>
          </w:p>
        </w:tc>
        <w:tc>
          <w:tcPr>
            <w:tcW w:w="1546" w:type="dxa"/>
            <w:vAlign w:val="center"/>
          </w:tcPr>
          <w:p w14:paraId="16E8825B"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Osoba</w:t>
            </w:r>
          </w:p>
        </w:tc>
        <w:tc>
          <w:tcPr>
            <w:tcW w:w="1761" w:type="dxa"/>
            <w:vAlign w:val="center"/>
          </w:tcPr>
          <w:p w14:paraId="70DDA7E9" w14:textId="77777777" w:rsidR="00096070" w:rsidRPr="00AE3D5D" w:rsidRDefault="00096070" w:rsidP="00096070">
            <w:pPr>
              <w:spacing w:before="0" w:line="276" w:lineRule="auto"/>
              <w:rPr>
                <w:rFonts w:ascii="Arial" w:eastAsia="Arial" w:hAnsi="Arial" w:cs="Arial"/>
                <w:sz w:val="16"/>
                <w:szCs w:val="16"/>
              </w:rPr>
            </w:pPr>
            <w:r w:rsidRPr="00AE3D5D">
              <w:rPr>
                <w:rFonts w:ascii="Arial" w:eastAsia="Arial" w:hAnsi="Arial" w:cs="Arial"/>
                <w:sz w:val="16"/>
                <w:szCs w:val="16"/>
              </w:rPr>
              <w:t>Stawka jednostkowa</w:t>
            </w:r>
          </w:p>
        </w:tc>
        <w:tc>
          <w:tcPr>
            <w:tcW w:w="1632" w:type="dxa"/>
            <w:vAlign w:val="center"/>
          </w:tcPr>
          <w:p w14:paraId="027F8119" w14:textId="77777777" w:rsidR="00096070" w:rsidRPr="00AE3D5D" w:rsidRDefault="00096070" w:rsidP="00096070">
            <w:pPr>
              <w:spacing w:before="0" w:line="276" w:lineRule="auto"/>
              <w:rPr>
                <w:rFonts w:ascii="Arial" w:eastAsia="Arial" w:hAnsi="Arial" w:cs="Arial"/>
                <w:sz w:val="16"/>
                <w:szCs w:val="16"/>
              </w:rPr>
            </w:pPr>
            <w:r w:rsidRPr="00AA1A65">
              <w:rPr>
                <w:rFonts w:ascii="Arial" w:eastAsia="Arial" w:hAnsi="Arial" w:cs="Arial"/>
                <w:sz w:val="16"/>
                <w:szCs w:val="16"/>
              </w:rPr>
              <w:t xml:space="preserve">Nie dotyczy </w:t>
            </w:r>
          </w:p>
        </w:tc>
      </w:tr>
    </w:tbl>
    <w:p w14:paraId="355E9549" w14:textId="77777777" w:rsidR="00096070" w:rsidRDefault="00096070" w:rsidP="00096070">
      <w:pPr>
        <w:spacing w:before="0" w:after="0" w:line="276" w:lineRule="auto"/>
        <w:rPr>
          <w:rFonts w:ascii="Arial" w:eastAsia="Arial" w:hAnsi="Arial" w:cs="Arial"/>
          <w:b/>
          <w:sz w:val="18"/>
          <w:szCs w:val="18"/>
        </w:rPr>
      </w:pPr>
    </w:p>
    <w:p w14:paraId="0891D389" w14:textId="77777777" w:rsidR="00096070" w:rsidRPr="00413FB3" w:rsidRDefault="00096070" w:rsidP="00096070">
      <w:pPr>
        <w:spacing w:before="0" w:after="0" w:line="276" w:lineRule="auto"/>
        <w:rPr>
          <w:rFonts w:ascii="Arial" w:eastAsia="Arial" w:hAnsi="Arial" w:cs="Arial"/>
          <w:b/>
          <w:sz w:val="18"/>
          <w:szCs w:val="18"/>
        </w:rPr>
      </w:pPr>
      <w:r w:rsidRPr="00413FB3">
        <w:rPr>
          <w:rFonts w:ascii="Arial" w:eastAsia="Arial" w:hAnsi="Arial" w:cs="Arial"/>
          <w:b/>
          <w:sz w:val="18"/>
          <w:szCs w:val="18"/>
        </w:rPr>
        <w:t xml:space="preserve">B. Szczegółowe informacje w podziale na rodzaj operacji (należy wypełnić dla każdego rodzaju operacji) </w:t>
      </w:r>
    </w:p>
    <w:p w14:paraId="5D6CE338"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Czy instytucja zarządzająca otrzymała wsparcie od firmy zewnętrznej w celu określenia poniżej uproszczonych kosztów?</w:t>
      </w:r>
    </w:p>
    <w:p w14:paraId="3555BAE1" w14:textId="77777777" w:rsidR="00096070"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Jeśli tak, proszę określić, która firma zewnętrzna: Nie</w:t>
      </w:r>
    </w:p>
    <w:p w14:paraId="34EF13EB" w14:textId="77777777" w:rsidR="00096070" w:rsidRPr="00413FB3" w:rsidRDefault="00096070" w:rsidP="00096070">
      <w:pPr>
        <w:spacing w:before="0" w:after="0" w:line="276" w:lineRule="auto"/>
        <w:rPr>
          <w:rFonts w:ascii="Arial" w:eastAsia="Calibri" w:hAnsi="Arial" w:cs="Arial"/>
          <w:sz w:val="18"/>
          <w:szCs w:val="18"/>
        </w:rPr>
      </w:pPr>
    </w:p>
    <w:tbl>
      <w:tblPr>
        <w:tblStyle w:val="Tabela-Siatka"/>
        <w:tblW w:w="0" w:type="auto"/>
        <w:tblInd w:w="250" w:type="dxa"/>
        <w:tblLayout w:type="fixed"/>
        <w:tblLook w:val="06A0" w:firstRow="1" w:lastRow="0" w:firstColumn="1" w:lastColumn="0" w:noHBand="1" w:noVBand="1"/>
      </w:tblPr>
      <w:tblGrid>
        <w:gridCol w:w="1985"/>
        <w:gridCol w:w="11907"/>
      </w:tblGrid>
      <w:tr w:rsidR="00096070" w:rsidRPr="00413FB3" w14:paraId="4453131D" w14:textId="77777777" w:rsidTr="00096070">
        <w:tc>
          <w:tcPr>
            <w:tcW w:w="1985" w:type="dxa"/>
            <w:vAlign w:val="center"/>
          </w:tcPr>
          <w:p w14:paraId="52DBF177"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 Opis rodzaju operacji, w tym harmonogram wdrażania</w:t>
            </w:r>
          </w:p>
        </w:tc>
        <w:tc>
          <w:tcPr>
            <w:tcW w:w="11907" w:type="dxa"/>
            <w:vAlign w:val="center"/>
          </w:tcPr>
          <w:p w14:paraId="5ACB4CED"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Stawka jednostkowa dotyczy doprowadzenia do zatrudnienia osób aktywizowanych przez powiatowe urzędy pracy</w:t>
            </w:r>
            <w:r w:rsidRPr="00AE3D5D">
              <w:rPr>
                <w:rFonts w:ascii="Arial" w:eastAsia="Arial" w:hAnsi="Arial" w:cs="Arial"/>
                <w:sz w:val="16"/>
                <w:szCs w:val="16"/>
              </w:rPr>
              <w:footnoteReference w:id="4"/>
            </w:r>
            <w:r w:rsidRPr="00AE3D5D">
              <w:rPr>
                <w:rFonts w:ascii="Arial" w:eastAsia="Arial" w:hAnsi="Arial" w:cs="Arial"/>
                <w:sz w:val="16"/>
                <w:szCs w:val="16"/>
              </w:rPr>
              <w:t xml:space="preserve"> (dalej: PUP) ze środków Funduszu Pracy (dalej: FP) w ramach projektów współfinansowanych z Europejskiego Funduszu Społecznego+ (dalej: EFS+) w okresie programowania 2021 – 2027, które realizowane będą w całym okresie programowania rozpoczynając od 1.01.2023 r. Wsparcie udzielane będzie zgodnie z ustawą regulującą kwestie związane z aktywną polityką rynku pracy</w:t>
            </w:r>
            <w:r w:rsidRPr="00AE3D5D">
              <w:rPr>
                <w:rFonts w:ascii="Arial" w:eastAsia="Arial" w:hAnsi="Arial" w:cs="Arial"/>
                <w:sz w:val="16"/>
                <w:szCs w:val="16"/>
              </w:rPr>
              <w:footnoteReference w:id="5"/>
            </w:r>
            <w:r w:rsidRPr="00AE3D5D">
              <w:rPr>
                <w:rFonts w:ascii="Arial" w:eastAsia="Arial" w:hAnsi="Arial" w:cs="Arial"/>
                <w:sz w:val="16"/>
                <w:szCs w:val="16"/>
              </w:rPr>
              <w:t xml:space="preserve"> oraz wytycznymi horyzontalnymi ministra właściwego do spraw rozwoju regionalnego. Stawka jednostkowa ma zastosowanie wyłącznie w projektach PUP finansowanych z FP, odnosi się wyłącznie do form pomocy stanowiących instrumenty i usługi aktywnej polityki rynku pracy z wyłączeniem robót publicznych ze względu na niekwalifikowalność tego rodzaju wsparcia. W projektach, w których stosowana będzie stawka jednostkowa, wystąpią formy wsparcia stanowiące pomoc de minimis (dofinansowanie podjęcie działalności gospodarczej, refundacja kosztów wyposażenia lub doposażenia stanowiska pracy czy subsydiowane zatrudnienie), która będzie udzielana w oparciu o przepisy wykonawcze do ustawy regulującej kwestie związane z aktywną polityką rynku pracy. Wystąpienie pomocy de minimis nie ma wpływu na wysokość przekazywanych środków, gdyż ww. formy wsparcia kierowane są do uczestników projektu, a nie do beneficjenta.</w:t>
            </w:r>
          </w:p>
        </w:tc>
      </w:tr>
      <w:tr w:rsidR="00096070" w:rsidRPr="00413FB3" w14:paraId="1408E16C" w14:textId="77777777" w:rsidTr="00096070">
        <w:tc>
          <w:tcPr>
            <w:tcW w:w="1985" w:type="dxa"/>
            <w:vAlign w:val="center"/>
          </w:tcPr>
          <w:p w14:paraId="4211126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2 Cel(e) szczegółowy(e)</w:t>
            </w:r>
          </w:p>
        </w:tc>
        <w:tc>
          <w:tcPr>
            <w:tcW w:w="11907" w:type="dxa"/>
            <w:vAlign w:val="center"/>
          </w:tcPr>
          <w:p w14:paraId="23FBF594" w14:textId="77777777" w:rsidR="00096070" w:rsidRPr="00AE3D5D" w:rsidRDefault="00096070" w:rsidP="00096070">
            <w:pPr>
              <w:spacing w:before="0" w:after="0" w:line="276" w:lineRule="auto"/>
              <w:rPr>
                <w:rFonts w:ascii="Arial" w:eastAsia="Calibri" w:hAnsi="Arial" w:cs="Arial"/>
                <w:sz w:val="16"/>
                <w:szCs w:val="16"/>
              </w:rPr>
            </w:pPr>
            <w:r w:rsidRPr="003874CA">
              <w:rPr>
                <w:rFonts w:ascii="Arial" w:eastAsia="Arial" w:hAnsi="Arial" w:cs="Arial"/>
                <w:sz w:val="16"/>
                <w:szCs w:val="16"/>
              </w:rPr>
              <w:t xml:space="preserve">(a) </w:t>
            </w:r>
            <w:r w:rsidRPr="00A9282D">
              <w:rPr>
                <w:rFonts w:ascii="Arial" w:eastAsia="Arial" w:hAnsi="Arial" w:cs="Arial"/>
                <w:sz w:val="16"/>
                <w:szCs w:val="16"/>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tc>
      </w:tr>
      <w:tr w:rsidR="00096070" w:rsidRPr="00413FB3" w14:paraId="00D53EAE" w14:textId="77777777" w:rsidTr="00096070">
        <w:tc>
          <w:tcPr>
            <w:tcW w:w="1985" w:type="dxa"/>
            <w:vAlign w:val="center"/>
          </w:tcPr>
          <w:p w14:paraId="33BC979E"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3 Wskaźnik uruchamiający refundację kosztów</w:t>
            </w:r>
          </w:p>
        </w:tc>
        <w:tc>
          <w:tcPr>
            <w:tcW w:w="11907" w:type="dxa"/>
            <w:vAlign w:val="center"/>
          </w:tcPr>
          <w:p w14:paraId="651168C1"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b/>
                <w:bCs/>
                <w:sz w:val="16"/>
                <w:szCs w:val="16"/>
              </w:rPr>
              <w:t xml:space="preserve">WSKAŹNIK: </w:t>
            </w:r>
            <w:r w:rsidRPr="00AE3D5D">
              <w:rPr>
                <w:rFonts w:ascii="Arial" w:eastAsia="Arial" w:hAnsi="Arial" w:cs="Arial"/>
                <w:sz w:val="16"/>
                <w:szCs w:val="16"/>
              </w:rPr>
              <w:t xml:space="preserve">Liczba osób pracujących, łącznie z prowadzącymi działalność gospodarczą na własny rachunek po opuszczeniu programu. </w:t>
            </w:r>
          </w:p>
          <w:p w14:paraId="67ECA494"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Arial" w:hAnsi="Arial" w:cs="Arial"/>
                <w:sz w:val="16"/>
                <w:szCs w:val="16"/>
              </w:rPr>
              <w:t>Wskaźnik należy rozumieć jako zmianę statusu osoby na rynku pracy po opuszczeniu programu, w stosunku do sytuacji w momencie przystąpienia do interwencji EFS+ (uczestnik niepracujący w chwili wejścia do programu EFS+). SPOSÓB POMIARU WSKAŹNIKA: Do wskaźnika wlicza się klientów PUP będących osobami niepracującymi na wejściu do projektu, którzy po uzyskaniu wsparcia EFS+ podjęli zatrudnienie (łącznie z prowadzącymi działalność na własny rachunek) w okresie do czterech tygodni od zakończenia udziału w projekcie. Do wskaźnika wlicza się również osoby, które przerwały udział w projekcie w trakcie wsparcia z powodu podjęcia zatrudnienia. Pracujący to osoby,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 definicja osoby pracującej zgodna z definicją wskaźnika wspólnego określoną przez Komisję Europejską w dokumencie Programming period 2021-2027. Monitoring and Evaluation of European Cohesion Policy. European Social Fund Plus (ESF+). Shared Management Strand. Common indicators toolbox.</w:t>
            </w:r>
          </w:p>
          <w:p w14:paraId="7C72B441"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b/>
                <w:bCs/>
                <w:sz w:val="16"/>
                <w:szCs w:val="16"/>
              </w:rPr>
              <w:t>MOMENT POMIARU:</w:t>
            </w:r>
            <w:r w:rsidRPr="00AE3D5D">
              <w:rPr>
                <w:rFonts w:ascii="Arial" w:eastAsia="Arial" w:hAnsi="Arial" w:cs="Arial"/>
                <w:sz w:val="16"/>
                <w:szCs w:val="16"/>
              </w:rPr>
              <w:t xml:space="preserve"> Wskaźnik mierzony jest do czterech tygodni od zakończenia przez uczestnika udziału w projekcie. Jeżeli w tym czasie osoba nie podejmie zatrudnienia lub nie rozpocznie prowadzenia działalności gospodarczej stawka jednostkowa jest niekwalifikowalna. Przypadki losowe, np. śmierć uczestnika, nie są wliczane do wskaźnika. W przypadku nieosiągnięcia wskaźnika stawka jednostkowa nie jest kwalifikowalna. </w:t>
            </w:r>
          </w:p>
          <w:p w14:paraId="577A106E"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b/>
                <w:bCs/>
                <w:sz w:val="16"/>
                <w:szCs w:val="16"/>
              </w:rPr>
              <w:t>FORMA WSPARCIA:</w:t>
            </w:r>
            <w:r w:rsidRPr="00AE3D5D">
              <w:rPr>
                <w:rFonts w:ascii="Arial" w:eastAsia="Arial" w:hAnsi="Arial" w:cs="Arial"/>
                <w:sz w:val="16"/>
                <w:szCs w:val="16"/>
              </w:rPr>
              <w:t xml:space="preserve"> Instrumenty i usługi aktywnej polityki rynku pracy przewidziane w ustawie regulującej kwestie związane z aktywną polityką rynku pracy, z wyłączeniem robót publicznych (ze względu na niekwalifikowalność tego rodzaju wsparcia) realizowane przez PUPy i finansowane z FP.</w:t>
            </w:r>
          </w:p>
        </w:tc>
      </w:tr>
      <w:tr w:rsidR="00096070" w:rsidRPr="00413FB3" w14:paraId="6ACE2F6C" w14:textId="77777777" w:rsidTr="00096070">
        <w:tc>
          <w:tcPr>
            <w:tcW w:w="1985" w:type="dxa"/>
            <w:vAlign w:val="center"/>
          </w:tcPr>
          <w:p w14:paraId="0FD25036"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4 Jednostka miary wskaźnika uruchamiającego refundację kosztów</w:t>
            </w:r>
          </w:p>
        </w:tc>
        <w:tc>
          <w:tcPr>
            <w:tcW w:w="11907" w:type="dxa"/>
            <w:vAlign w:val="center"/>
          </w:tcPr>
          <w:p w14:paraId="125BE789"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Osoba</w:t>
            </w:r>
          </w:p>
        </w:tc>
      </w:tr>
      <w:tr w:rsidR="00096070" w:rsidRPr="00413FB3" w14:paraId="480AE37A" w14:textId="77777777" w:rsidTr="00096070">
        <w:tc>
          <w:tcPr>
            <w:tcW w:w="1985" w:type="dxa"/>
            <w:vAlign w:val="center"/>
          </w:tcPr>
          <w:p w14:paraId="02FE30B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5 Standardowa stawka jednostkowa, kwota ryczałtowa lub stawka ryczałtowa</w:t>
            </w:r>
          </w:p>
        </w:tc>
        <w:tc>
          <w:tcPr>
            <w:tcW w:w="11907" w:type="dxa"/>
            <w:vAlign w:val="center"/>
          </w:tcPr>
          <w:p w14:paraId="6C9FC30E"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Stawka jednostkowa</w:t>
            </w:r>
          </w:p>
        </w:tc>
      </w:tr>
      <w:tr w:rsidR="00096070" w:rsidRPr="00413FB3" w14:paraId="47D990B2" w14:textId="77777777" w:rsidTr="00096070">
        <w:tc>
          <w:tcPr>
            <w:tcW w:w="1985" w:type="dxa"/>
            <w:vAlign w:val="center"/>
          </w:tcPr>
          <w:p w14:paraId="64C5A5BF"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6 Kwota na każdą jednostkę miary lub wartość procentowa (w przypadku stawek ryczałtowych) SCO</w:t>
            </w:r>
          </w:p>
        </w:tc>
        <w:tc>
          <w:tcPr>
            <w:tcW w:w="11907" w:type="dxa"/>
            <w:vAlign w:val="center"/>
          </w:tcPr>
          <w:p w14:paraId="0D7475D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13 375,59 PLN</w:t>
            </w:r>
          </w:p>
        </w:tc>
      </w:tr>
      <w:tr w:rsidR="00096070" w:rsidRPr="00413FB3" w14:paraId="4ABEC43F" w14:textId="77777777" w:rsidTr="00096070">
        <w:tc>
          <w:tcPr>
            <w:tcW w:w="1985" w:type="dxa"/>
            <w:vAlign w:val="center"/>
          </w:tcPr>
          <w:p w14:paraId="0090E37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7 Kategorie kosztów objęte stawkami jednostkowymi, kwotami ryczałtowymi lub stawkami ryczałtowymi</w:t>
            </w:r>
          </w:p>
        </w:tc>
        <w:tc>
          <w:tcPr>
            <w:tcW w:w="11907" w:type="dxa"/>
            <w:vAlign w:val="center"/>
          </w:tcPr>
          <w:p w14:paraId="51732E29"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Stawka jednostkowa to koszt doprowadzenia przez PUP do podjęcia zatrudnienia (w rozumieniu wskaźnika opisanego w punkcie 1.3) daną osobę. Stawka jednostkowa pokrywa wszystkie koszty usług i instrumentów rynku pracy zgodnych z ustawą regulującą kwestie związane z aktywną polityką rynku pracy (z wyłączeniem robót publicznych), których sfinansowanie jest niezbędne w celu doprowadzenia osoby do zatrudnienia. W ramach stawki jednostkowej nie przewidziano wydatków w ramach cross-financingu oraz zakupu środków trwałych. W związku z powyższym stawka nie podlega monitorowaniu pod kątem limitu wydatków w ramach cross-financingu, czy środków trwałych, jako że takie wydatki nie będą ponoszone przez beneficjenta. W projekcie rozliczanym stawką jednostkową PUP nie jest analizowana kwestia kwalifikowalności podatku od towarów i usług VAT, gdyż uwzględniono ten aspekt w metodyce (patrz część C). Tym samym, w projekcie PUP nie będą wymagane od beneficjentów oświadczenia o kwalifikowalności podatku VAT.</w:t>
            </w:r>
          </w:p>
        </w:tc>
      </w:tr>
      <w:tr w:rsidR="00096070" w:rsidRPr="00413FB3" w14:paraId="4AE79497" w14:textId="77777777" w:rsidTr="00096070">
        <w:tc>
          <w:tcPr>
            <w:tcW w:w="1985" w:type="dxa"/>
            <w:vAlign w:val="center"/>
          </w:tcPr>
          <w:p w14:paraId="137B72AA"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8 Czy wymienione kategorie kosztów pokrywają wszystkie wydatki kwalifikowalne w ramach danej operacji? (T/N)</w:t>
            </w:r>
          </w:p>
        </w:tc>
        <w:tc>
          <w:tcPr>
            <w:tcW w:w="11907" w:type="dxa"/>
            <w:vAlign w:val="center"/>
          </w:tcPr>
          <w:p w14:paraId="01EAAC11"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TAK </w:t>
            </w:r>
          </w:p>
          <w:p w14:paraId="22D7C685"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Nie ma więc ryzyka podwójnego finansowania.</w:t>
            </w:r>
          </w:p>
        </w:tc>
      </w:tr>
      <w:tr w:rsidR="00096070" w:rsidRPr="00413FB3" w14:paraId="75D5665E" w14:textId="77777777" w:rsidTr="00096070">
        <w:tc>
          <w:tcPr>
            <w:tcW w:w="1985" w:type="dxa"/>
            <w:vAlign w:val="center"/>
          </w:tcPr>
          <w:p w14:paraId="313C3F25"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9 Metoda korekt(y)</w:t>
            </w:r>
          </w:p>
        </w:tc>
        <w:tc>
          <w:tcPr>
            <w:tcW w:w="11907" w:type="dxa"/>
            <w:vAlign w:val="center"/>
          </w:tcPr>
          <w:p w14:paraId="6F4F438F"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Stawka jednostkowa będzie indeksowana co roku w oparciu o dwa wskaźniki: </w:t>
            </w:r>
          </w:p>
          <w:p w14:paraId="4EDFABFA"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 wzrost/spadek przeciętnego wynagrodzenia w gospodarce w oparciu o Komunikat Prezesa Głównego Urzędu Statystycznego</w:t>
            </w:r>
            <w:r w:rsidRPr="00AE3D5D">
              <w:rPr>
                <w:rFonts w:ascii="Arial" w:eastAsia="Arial" w:hAnsi="Arial" w:cs="Arial"/>
                <w:sz w:val="16"/>
                <w:szCs w:val="16"/>
              </w:rPr>
              <w:footnoteReference w:id="6"/>
            </w:r>
            <w:r w:rsidRPr="00AE3D5D">
              <w:rPr>
                <w:rFonts w:ascii="Arial" w:eastAsia="Arial" w:hAnsi="Arial" w:cs="Arial"/>
                <w:sz w:val="16"/>
                <w:szCs w:val="16"/>
              </w:rPr>
              <w:t xml:space="preserve"> – w odniesieniu do tej części stawki, która jest przypisana do tego czynnika, oraz 2) wzrost/spadek zasiłku dla bezrobotnych</w:t>
            </w:r>
            <w:r w:rsidRPr="00AE3D5D">
              <w:rPr>
                <w:rFonts w:ascii="Arial" w:eastAsia="Arial" w:hAnsi="Arial" w:cs="Arial"/>
                <w:sz w:val="16"/>
                <w:szCs w:val="16"/>
              </w:rPr>
              <w:footnoteReference w:id="7"/>
            </w:r>
            <w:r w:rsidRPr="00AE3D5D">
              <w:rPr>
                <w:rFonts w:ascii="Arial" w:eastAsia="Arial" w:hAnsi="Arial" w:cs="Arial"/>
                <w:sz w:val="16"/>
                <w:szCs w:val="16"/>
              </w:rPr>
              <w:t xml:space="preserve"> – w odniesieniu do tej części stawki, która jest przypisana do zasiłku dla bezrobotnych. Z uwagi na fakt, iż zasiłek dla bezrobotnych waloryzowany jest co roku z dniem 1 czerwca, weryfikacja zasadności indeksacji będzie przeprowadzana przez IK EFS każdego roku po opublikowaniu przez Prezesa Głównego Urzędu Statystycznego wysokości przeciętnego wynagrodzenia za poprzedni rok kalendarzowy. Weryfikacja będzie dokonywana każdego roku do końca sierpnia. Stawka zostanie zindeksowana jeżeli co najmniej jeden z ww. wskaźników, tj. wartość przeciętnego wynagrodzenia w gospodarce i/lub wartość zasiłku dla bezrobotnych obowiązujących w bieżącym roku, będą się różnić od wartości ww. wynagrodzenia i zasiłku w poprzednim roku. Instytucje Zarządzające będą informowane o wysokości zindeksowanej stawki jednostkowej w komunikacie, który będzie umieszczany na stronie internetowej IK EFS. Zindeksowana stawka jednostkowa będzie miała zastosowanie do wszystkich osób obejmowanych po raz pierwszy wsparciem w projektach (nowych i trwających) od 1 stycznia roku następującego po roku dokonania ostatniej indeksacji. Oznacza to możliwość zastosowania zindeksowanej stawki jednostkowej w projektach realizowanych, przy zachowaniu wymogu wyraźnego oddzielenia okresu, za który deklarowane są wydatki rozliczane z zastosowaniem zindeksowanej stawki (zindeksowana stawka stosowana wyłącznie do osób zrekrutowanych po zindeksowaniu stawki). Wprowadzenie zindeksowanej stawki jednostkowej będzie uzależnione ograniczone wyłącznie dostępną alokacją środków w ramach RPO na ten cel. Zmiany metodyki wyliczenia stawki jednostkowej dotyczącej doprowadzenia do zatrudnienia osób aktywizowanych przez PUP, w tym zmiany zasad indeksacji, mogą zostać dokonane podczas przeglądu śródokresowego. Ww. zmiana metodyki, w tym zmiana zasad indeksacji, może nastąpić w szczególności w przypadku istotnej zmiany założeń dotyczących sposobu świadczenia usług rynku pracy, zmian przepisów ustawy regulującej kwestie związane z rynkiem pracy w zakresie instrumentów rynku pracy. IK EFS będzie również monitorować wartości wydatków ponoszonych przez PUPy na poszczególne formy aktywizacji zawodowej. W sytuacji, gdy założenia niniejszej metodyki przestaną być adekwatne do struktury wydatków, IK EFS rozważy zmianę podejścia do ustalenia stawki jednostkowej doprowadzenia do zatrudnienia osób aktywizowanych przez PUPy, co będzie wymagało opracowania nowej metodyki i przedstawienia jej KE do ponownej akceptacji</w:t>
            </w:r>
          </w:p>
        </w:tc>
      </w:tr>
      <w:tr w:rsidR="00096070" w:rsidRPr="00413FB3" w14:paraId="4393EB22" w14:textId="77777777" w:rsidTr="00096070">
        <w:tc>
          <w:tcPr>
            <w:tcW w:w="1985" w:type="dxa"/>
            <w:vAlign w:val="center"/>
          </w:tcPr>
          <w:p w14:paraId="16C5081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10 Weryfikacja osiągnięcia jednostek – należy opisać, jaki(e) dokument(y)/system będzie(-ą) wykorzystany(-e) w celu sprawdzenia, czy osiągnięto dostarczone jednostki – należy opisać, co będzie sprawdzane w trakcie weryfikacji zarządczych i przez kogo – należy opisać, jakie rozwiązania zostaną przyjęte w celu gromadzenia i przechowywania stosownych danych/dokumentów</w:t>
            </w:r>
          </w:p>
        </w:tc>
        <w:tc>
          <w:tcPr>
            <w:tcW w:w="11907" w:type="dxa"/>
            <w:vAlign w:val="center"/>
          </w:tcPr>
          <w:p w14:paraId="1FD4B346"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Weryfikacja realizacji wskaźnika przez PUP będzie dokonywana na podstawie danych administracyjnych zgromadzonych w systemie SYRIUSZ (system teleinformatyczny Publicznych Służb Zatrudnienia w Polsce), w którym zawarte są informacje pochodzące z Zakładu Ubezpieczeń Społecznych (dalej: ZUS) o odprowadzonych składkach: </w:t>
            </w:r>
          </w:p>
          <w:p w14:paraId="3DEE5880"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na ubezpieczenie społeczne i zdrowotne z tytułu zatrudnienia na podstawie umowy o pracę / wykonywania pracy w ramach umów cywilnoprawnych,</w:t>
            </w:r>
          </w:p>
          <w:p w14:paraId="7BC5F8B1"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składkach zdrowotnych z tytułu samozatrudnienia</w:t>
            </w:r>
            <w:r w:rsidRPr="00AE3D5D">
              <w:rPr>
                <w:rFonts w:ascii="Arial" w:eastAsia="Arial" w:hAnsi="Arial" w:cs="Arial"/>
                <w:sz w:val="16"/>
                <w:szCs w:val="16"/>
              </w:rPr>
              <w:footnoteReference w:id="8"/>
            </w:r>
          </w:p>
          <w:p w14:paraId="74E2A877"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Dokumentem potwierdzającym realizację wskaźnika, tj. zmianę statusu osoby (uczestnika projektu) na rynku pracy, a tym samym potwierdzającym kwalifikowalność stawki jednostkowej będzie raport z systemu SYRIUSZ na podstawie danych z ZUS potwierdzający status na rynku pracy uczestników projektu po opuszczeniu programu. Raport będzie podlegał sprawdzeniu na etapie weryfikacji wniosku o płatność. Za weryfikację osiągnięcia jednostki pomiaru i kontrole odpowiada IZ lub IP. </w:t>
            </w:r>
          </w:p>
          <w:p w14:paraId="3665DB56"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Weryfikacja wydatków obejmuje: </w:t>
            </w:r>
          </w:p>
          <w:p w14:paraId="7C9C40B0"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 weryfikację wniosków o płatność, w których beneficjent rozlicza stawki jednostkowe, wraz z raportem z systemu SYRIUSZ, o którym mowa powyżej; </w:t>
            </w:r>
          </w:p>
          <w:p w14:paraId="116AA6F6"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kontrolę na miejscu, tj. w siedzibie beneficjenta (odbywają się na określonych próbach i w przypadku ich realizacji weryfikowane są także na określonych próbach dokumenty źródłowe potwierdzające podjęcie zatrudnienia przez daną osobę i służące do rozliczenia stawek jednostkowych (dane administracyjne SYRIUSZ i ZUS)</w:t>
            </w:r>
          </w:p>
        </w:tc>
      </w:tr>
      <w:tr w:rsidR="00096070" w:rsidRPr="00413FB3" w14:paraId="6EAB611C" w14:textId="77777777" w:rsidTr="00096070">
        <w:tc>
          <w:tcPr>
            <w:tcW w:w="1985" w:type="dxa"/>
            <w:vAlign w:val="center"/>
          </w:tcPr>
          <w:p w14:paraId="1CB040EF"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11 Możliwe niepożądane zachęty, środki łagodzące1 oraz szacowany poziom ryzyka (wysoki/średni/niski)</w:t>
            </w:r>
          </w:p>
        </w:tc>
        <w:tc>
          <w:tcPr>
            <w:tcW w:w="11907" w:type="dxa"/>
            <w:vAlign w:val="center"/>
          </w:tcPr>
          <w:p w14:paraId="30B7D28A"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Ryzyka i metody ich złagodzenia: </w:t>
            </w:r>
          </w:p>
          <w:p w14:paraId="1714B713"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1. Ryzyko wystąpienia zjawiska creamingu. Rozliczanie stawki jednostkowej na podstawie wskaźnika rezultatu bezpośredniego dotyczącego podejmowania zatrudnienia/ pracy czy działalności gospodarczej przez uczestników projektów może prowadzić do kierowania wsparcia do osób, które nie znajdują się w najtrudniejszej sytuacji na rynku pracy i których aktywizacja zawodowa jest mniej wymagająca. W celu eliminacji tego ryzyka i zagwarantowania wsparcia również osobom z grup trudnych takich jak, np. długotrwale bezrobotni, osoby o niskich kwalifikacjach, na poziomie wytycznych horyzontalnych dotyczących rynku pracy zostanie zawarty wymóg kierowania wsparcia do określonych grup docelowych. Zostanie to zagwarantowane poprzez wprowadzenie obowiązku określenia minimalnego poziomu uczestnictwa osób z danych grup w projektach PUP. Te poziomy będą zróżnicowane lokalnie w zależności od sytuacji na rynku pracy w danym powiecie. </w:t>
            </w:r>
          </w:p>
          <w:p w14:paraId="10C01D8F"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2. Ryzyko niewłaściwego zarządzania budżetem projektu. Konsekwencją wystąpienia takiego ryzyka może być sytuacja, gdy w końcowym rozliczeniu projektu łączne koszty rzeczywiste okażą się wyższe niż łączna wartość rozliczonych stawek. Konieczne będzie wskazanie beneficjentom przez IZ / IP konieczności właściwego zarządzania budżetem poprzez efektywne kierowanie osób do różnych, najbardziej właściwych dla nich form wsparcia projektu. W tym celu pomocne też będzie właściwe monitorowanie kosztów w stosunku do osiąganych efektów. </w:t>
            </w:r>
          </w:p>
          <w:p w14:paraId="353ABFA1"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3. Ryzyko nieujęcia w końcowym wniosku o płatność wszystkich kwalifikowalnych uczestników projektu. Przyjęty system rozliczania stawki na podstawie raportu wygenerowanego z systemu SYRIUSZ w przypadku osób, które podejmą zatrudnienie ostatniego dnia czwartego tygodnia a stawka z nimi powiązana rozliczana będzie we wniosku końcowym może uniemożliwić jej zakwalifikowanie. Pracodawca ma bowiem obowiązek zgłoszenia do ZUS pracownika w ciągu 7 dni od daty zatrudnienia. Dlatego też stawka jednostkowa powinna być rozliczana w momencie, gdy ZUS, z którego informacje czerpie SYRIUSZ, odnotuje opłacenie składki za minimum 1 miesiąc.</w:t>
            </w:r>
          </w:p>
          <w:p w14:paraId="29D664AC"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Ryzyko to może zostać wyeliminowane poprzez wprowadzenie dłuższego okresu na złożenie wniosku o płatność końcową, np. 30 – 45 dni, tak aby beneficjent miał szansę policzenia i wykazania w nim wszystkich ostatnich i kwalifikowalnych uczestników projektu. </w:t>
            </w:r>
          </w:p>
          <w:p w14:paraId="20E0E484"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4. Brak znajomości mechanizmu stawek jednostkowych przez beneficjentów, a przez to niewłaściwe dokumentowanie oraz monitorowanie wydatków rozliczanych stawkami. Jako działanie mające na celu przeciwdziałanie zidentyfikowanemu ryzyku IZ / IP powinna prowadzić szkolenia dla PUP i tłumaczyć im jaki jest cel stosowania rozliczania za rezultaty i sposób weryfikacji osiągnięcia tego celu. Dodatkowo, na wszystkich poziomach zarządzania programem powinny być publikowane najczęściej pojawiające się pytania i odpowiedzi dotyczące tego obszaru.</w:t>
            </w:r>
          </w:p>
        </w:tc>
      </w:tr>
      <w:tr w:rsidR="00096070" w:rsidRPr="00413FB3" w14:paraId="54B8C85E" w14:textId="77777777" w:rsidTr="00096070">
        <w:tc>
          <w:tcPr>
            <w:tcW w:w="1985" w:type="dxa"/>
            <w:vAlign w:val="center"/>
          </w:tcPr>
          <w:p w14:paraId="3FB9621D"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12 Łączna kwota (krajowa i unijna) oczekiwanej na tej podstawie refundacji od Komisji</w:t>
            </w:r>
          </w:p>
        </w:tc>
        <w:tc>
          <w:tcPr>
            <w:tcW w:w="11907" w:type="dxa"/>
            <w:vAlign w:val="center"/>
          </w:tcPr>
          <w:p w14:paraId="45F5BE96" w14:textId="77777777" w:rsidR="00096070" w:rsidRPr="00AA1A65"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131 309 529 EUR</w:t>
            </w:r>
          </w:p>
          <w:p w14:paraId="7F9D6857" w14:textId="77777777" w:rsidR="00096070" w:rsidRPr="00AE3D5D" w:rsidRDefault="00096070" w:rsidP="00096070">
            <w:pPr>
              <w:spacing w:before="0" w:after="0" w:line="240" w:lineRule="auto"/>
              <w:rPr>
                <w:rFonts w:ascii="Arial" w:eastAsia="Arial" w:hAnsi="Arial" w:cs="Arial"/>
                <w:sz w:val="16"/>
                <w:szCs w:val="16"/>
              </w:rPr>
            </w:pPr>
            <w:r>
              <w:rPr>
                <w:rFonts w:ascii="Arial" w:hAnsi="Arial" w:cs="Arial"/>
                <w:color w:val="000000"/>
                <w:sz w:val="16"/>
                <w:szCs w:val="16"/>
              </w:rPr>
              <w:t>606 544 976 PLN</w:t>
            </w:r>
          </w:p>
        </w:tc>
      </w:tr>
    </w:tbl>
    <w:p w14:paraId="4FEB943E" w14:textId="77777777" w:rsidR="00096070" w:rsidRPr="00413FB3" w:rsidRDefault="00096070" w:rsidP="00096070">
      <w:pPr>
        <w:spacing w:before="0" w:after="0" w:line="276" w:lineRule="auto"/>
        <w:rPr>
          <w:rFonts w:ascii="Arial" w:eastAsia="Calibri" w:hAnsi="Arial" w:cs="Arial"/>
          <w:sz w:val="18"/>
          <w:szCs w:val="18"/>
        </w:rPr>
      </w:pPr>
    </w:p>
    <w:p w14:paraId="1BA2DD0D" w14:textId="77777777" w:rsidR="00096070" w:rsidRDefault="00096070" w:rsidP="00096070">
      <w:pPr>
        <w:spacing w:before="0" w:after="0" w:line="276" w:lineRule="auto"/>
        <w:rPr>
          <w:rFonts w:ascii="Arial" w:eastAsia="Arial" w:hAnsi="Arial" w:cs="Arial"/>
          <w:b/>
          <w:bCs/>
          <w:sz w:val="18"/>
          <w:szCs w:val="18"/>
        </w:rPr>
      </w:pPr>
    </w:p>
    <w:p w14:paraId="5206FCFC" w14:textId="77777777" w:rsidR="00096070" w:rsidRDefault="00096070" w:rsidP="00096070">
      <w:pPr>
        <w:spacing w:before="0" w:after="0" w:line="276" w:lineRule="auto"/>
        <w:rPr>
          <w:rFonts w:ascii="Arial" w:eastAsia="Arial" w:hAnsi="Arial" w:cs="Arial"/>
          <w:b/>
          <w:bCs/>
          <w:sz w:val="18"/>
          <w:szCs w:val="18"/>
        </w:rPr>
      </w:pPr>
    </w:p>
    <w:p w14:paraId="71243167" w14:textId="77777777" w:rsidR="00096070" w:rsidRPr="00413FB3" w:rsidRDefault="00096070" w:rsidP="00096070">
      <w:pPr>
        <w:spacing w:before="0" w:after="0" w:line="276" w:lineRule="auto"/>
        <w:rPr>
          <w:rFonts w:ascii="Arial" w:eastAsia="Arial" w:hAnsi="Arial" w:cs="Arial"/>
          <w:b/>
          <w:bCs/>
          <w:sz w:val="18"/>
          <w:szCs w:val="18"/>
        </w:rPr>
      </w:pPr>
      <w:r w:rsidRPr="00413FB3">
        <w:rPr>
          <w:rFonts w:ascii="Arial" w:eastAsia="Arial" w:hAnsi="Arial" w:cs="Arial"/>
          <w:b/>
          <w:bCs/>
          <w:sz w:val="18"/>
          <w:szCs w:val="18"/>
        </w:rPr>
        <w:t xml:space="preserve">C. Obliczanie standardowych stawek jednostkowych, kwot ryczałtowych lub stawek ryczałtowych </w:t>
      </w:r>
    </w:p>
    <w:p w14:paraId="14881ECD" w14:textId="77777777" w:rsidR="00096070" w:rsidRPr="00413FB3" w:rsidRDefault="00096070" w:rsidP="00096070">
      <w:pPr>
        <w:spacing w:before="0" w:after="0" w:line="276" w:lineRule="auto"/>
        <w:rPr>
          <w:rFonts w:ascii="Arial" w:eastAsia="Arial" w:hAnsi="Arial" w:cs="Arial"/>
          <w:b/>
          <w:sz w:val="18"/>
          <w:szCs w:val="18"/>
        </w:rPr>
      </w:pPr>
      <w:r w:rsidRPr="00413FB3">
        <w:rPr>
          <w:rFonts w:ascii="Arial" w:eastAsia="Arial" w:hAnsi="Arial" w:cs="Arial"/>
          <w:b/>
          <w:sz w:val="18"/>
          <w:szCs w:val="18"/>
        </w:rPr>
        <w:t>1. Źródło danych wykorzystanych do obliczenia standardowych stawek jednostkowych, kwot ryczałtowych lub stawek ryczałtowych (kto przygotował, zgromadził i zapisał dane, miejsce przechowywania danych, daty graniczne, walidacja itd.):</w:t>
      </w:r>
    </w:p>
    <w:p w14:paraId="451264FB"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Stawka jednostkowa została wyliczona przez Instytucję Koordynującą EFS na podstawie raportów pt. Efektywność podstawowych form aktywizacji zawodowej, realizowanych w ramach programów na rzecz promocji zatrudnienia, łagodzenia skutków bezrobocia i aktywizacji zawodowej, realizowanych w ramach programów na rzecz promocji zatrudnienia, łagodzenia skutków bezrobocia i aktywizacji zawodowej za lata 2015 – 2019 publikowanych przez ministra właściwego do spraw pracy na stronie internetowej: </w:t>
      </w:r>
      <w:hyperlink r:id="rId30" w:history="1">
        <w:r w:rsidRPr="00413FB3">
          <w:rPr>
            <w:rStyle w:val="Hipercze"/>
            <w:rFonts w:ascii="Arial" w:eastAsia="Arial" w:hAnsi="Arial" w:cs="Arial"/>
            <w:sz w:val="18"/>
            <w:szCs w:val="18"/>
          </w:rPr>
          <w:t>https://www.gov.pl/web/rozwoj-praca-technologia/efektywnosc-form-promocji-zatrudnienia</w:t>
        </w:r>
      </w:hyperlink>
      <w:r w:rsidRPr="00413FB3">
        <w:rPr>
          <w:rFonts w:ascii="Arial" w:eastAsia="Arial" w:hAnsi="Arial" w:cs="Arial"/>
          <w:sz w:val="18"/>
          <w:szCs w:val="18"/>
        </w:rPr>
        <w:t>.</w:t>
      </w:r>
    </w:p>
    <w:p w14:paraId="6DB8C819"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Raporty za kolejne lata oraz dostępne w ich ramach dane obejmują: </w:t>
      </w:r>
    </w:p>
    <w:p w14:paraId="64E15BE5" w14:textId="77777777" w:rsidR="00096070" w:rsidRPr="00413FB3" w:rsidRDefault="00096070" w:rsidP="00096070">
      <w:pPr>
        <w:pStyle w:val="Akapitzlist"/>
        <w:numPr>
          <w:ilvl w:val="1"/>
          <w:numId w:val="131"/>
        </w:numPr>
        <w:spacing w:line="276" w:lineRule="auto"/>
        <w:jc w:val="left"/>
        <w:rPr>
          <w:rFonts w:ascii="Arial" w:eastAsia="Arial" w:hAnsi="Arial" w:cs="Arial"/>
          <w:sz w:val="18"/>
          <w:szCs w:val="18"/>
        </w:rPr>
      </w:pPr>
      <w:r w:rsidRPr="00413FB3">
        <w:rPr>
          <w:rFonts w:ascii="Arial" w:eastAsia="Arial" w:hAnsi="Arial" w:cs="Arial"/>
          <w:sz w:val="18"/>
          <w:szCs w:val="18"/>
        </w:rPr>
        <w:t xml:space="preserve">ten sam katalog podstawowych form aktywizacji zawodowej, wykorzystywany przez PUP (tj. szkolenia, zatrudnienie w ramach prac interwencyjnych, odbywanie staży u pracodawców, przyznawanie pracodawcom refundacji kosztów wyposażenia lub doposażenia stanowiska pracy dla skierowanych na te miejsca bezrobotnych, przyznania bezrobotnym jednorazowych środków na dofinansowanie podejmowania działalności gospodarczej), </w:t>
      </w:r>
    </w:p>
    <w:p w14:paraId="348F40ED" w14:textId="77777777" w:rsidR="00096070" w:rsidRPr="00413FB3" w:rsidRDefault="00096070" w:rsidP="00096070">
      <w:pPr>
        <w:pStyle w:val="Akapitzlist"/>
        <w:numPr>
          <w:ilvl w:val="1"/>
          <w:numId w:val="131"/>
        </w:numPr>
        <w:spacing w:line="276" w:lineRule="auto"/>
        <w:jc w:val="left"/>
        <w:rPr>
          <w:rFonts w:ascii="Arial" w:eastAsia="Arial" w:hAnsi="Arial" w:cs="Arial"/>
          <w:sz w:val="18"/>
          <w:szCs w:val="18"/>
        </w:rPr>
      </w:pPr>
      <w:r w:rsidRPr="00413FB3">
        <w:rPr>
          <w:rFonts w:ascii="Arial" w:eastAsia="Arial" w:hAnsi="Arial" w:cs="Arial"/>
          <w:sz w:val="18"/>
          <w:szCs w:val="18"/>
        </w:rPr>
        <w:t xml:space="preserve">informacje na temat efektywności zatrudnieniowej i kosztowej ww. podstawowych form aktywizacji zawodowej, co zapewnia porównywalność danych w kolejnych latach. Opracowane dane i wyniki przeprowadzanych analiz prezentują ujęcie ogólnopolskie oraz regionalne, z uwzględnieniem podziału, m.in. na formy wsparcia i liczbę odbiorców. </w:t>
      </w:r>
    </w:p>
    <w:p w14:paraId="76BA8AAD"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Do wyliczenia stawki jednostkowej przyjęto dane dotyczące: </w:t>
      </w:r>
    </w:p>
    <w:p w14:paraId="6D671318" w14:textId="77777777" w:rsidR="00096070" w:rsidRPr="00413FB3" w:rsidRDefault="00096070" w:rsidP="00096070">
      <w:pPr>
        <w:pStyle w:val="Akapitzlist"/>
        <w:numPr>
          <w:ilvl w:val="1"/>
          <w:numId w:val="131"/>
        </w:numPr>
        <w:spacing w:line="276" w:lineRule="auto"/>
        <w:jc w:val="left"/>
        <w:rPr>
          <w:rFonts w:ascii="Arial" w:eastAsia="Arial" w:hAnsi="Arial" w:cs="Arial"/>
          <w:sz w:val="18"/>
          <w:szCs w:val="18"/>
        </w:rPr>
      </w:pPr>
      <w:r w:rsidRPr="00413FB3">
        <w:rPr>
          <w:rFonts w:ascii="Arial" w:eastAsia="Arial" w:hAnsi="Arial" w:cs="Arial"/>
          <w:sz w:val="18"/>
          <w:szCs w:val="18"/>
        </w:rPr>
        <w:t xml:space="preserve">efektywności kosztowej podstawowych form aktywizacji zawodowej, </w:t>
      </w:r>
    </w:p>
    <w:p w14:paraId="2654707D" w14:textId="77777777" w:rsidR="00096070" w:rsidRPr="00413FB3" w:rsidRDefault="00096070" w:rsidP="00096070">
      <w:pPr>
        <w:pStyle w:val="Akapitzlist"/>
        <w:numPr>
          <w:ilvl w:val="1"/>
          <w:numId w:val="131"/>
        </w:numPr>
        <w:spacing w:line="276" w:lineRule="auto"/>
        <w:jc w:val="left"/>
        <w:rPr>
          <w:rFonts w:ascii="Arial" w:eastAsia="Arial" w:hAnsi="Arial" w:cs="Arial"/>
          <w:sz w:val="18"/>
          <w:szCs w:val="18"/>
        </w:rPr>
      </w:pPr>
      <w:r w:rsidRPr="00413FB3">
        <w:rPr>
          <w:rFonts w:ascii="Arial" w:eastAsia="Arial" w:hAnsi="Arial" w:cs="Arial"/>
          <w:sz w:val="18"/>
          <w:szCs w:val="18"/>
        </w:rPr>
        <w:t>kosztów form podstawowej aktywizacji zawodowej ujmowanych w ww. raportach, tj.: koszty szkoleń, prac interwencyjnych, staży, dotacji na rozpoczęcie działalności gospodarczej oraz doposażenia i wyposażenia stanowiska pracy (w wyliczeniach nie uwzględniono wsparcia w postaci robót publicznych ze względu na ich niekwalifikowalność ze środków EFS); koszty dotacji na rozpoczęcie działalności gospodarczej oraz doposażenia i wyposażenia stanowiska pracy zostały pomniejszone o udział potencjalnie niekwalifikowalnej części podatku VAT.</w:t>
      </w:r>
    </w:p>
    <w:p w14:paraId="106C2D20" w14:textId="77777777" w:rsidR="00096070" w:rsidRPr="00413FB3" w:rsidRDefault="00096070" w:rsidP="00096070">
      <w:pPr>
        <w:spacing w:before="0" w:after="0" w:line="276" w:lineRule="auto"/>
        <w:rPr>
          <w:rFonts w:ascii="Arial" w:eastAsia="Calibri" w:hAnsi="Arial" w:cs="Arial"/>
          <w:sz w:val="18"/>
          <w:szCs w:val="18"/>
        </w:rPr>
      </w:pPr>
    </w:p>
    <w:p w14:paraId="210BE391" w14:textId="77777777" w:rsidR="00096070" w:rsidRPr="00413FB3" w:rsidRDefault="00096070" w:rsidP="00096070">
      <w:pPr>
        <w:spacing w:before="0" w:after="0" w:line="276" w:lineRule="auto"/>
        <w:rPr>
          <w:rFonts w:ascii="Arial" w:eastAsia="Arial" w:hAnsi="Arial" w:cs="Arial"/>
          <w:b/>
          <w:sz w:val="18"/>
          <w:szCs w:val="18"/>
        </w:rPr>
      </w:pPr>
      <w:r w:rsidRPr="00413FB3">
        <w:rPr>
          <w:rFonts w:ascii="Arial" w:eastAsia="Arial" w:hAnsi="Arial" w:cs="Arial"/>
          <w:b/>
          <w:sz w:val="18"/>
          <w:szCs w:val="18"/>
        </w:rPr>
        <w:t>2. Proszę określić, dlaczego proponowana metoda i obliczenia na podstawie art 88(2) są właściwe dla danego rodzaju operacji:</w:t>
      </w:r>
    </w:p>
    <w:p w14:paraId="6025FB54" w14:textId="77777777" w:rsidR="00096070" w:rsidRPr="00413FB3" w:rsidRDefault="00096070" w:rsidP="00096070">
      <w:pPr>
        <w:spacing w:before="0" w:after="0" w:line="276" w:lineRule="auto"/>
        <w:rPr>
          <w:rFonts w:ascii="Arial" w:eastAsia="Calibri" w:hAnsi="Arial" w:cs="Arial"/>
          <w:sz w:val="18"/>
          <w:szCs w:val="18"/>
        </w:rPr>
      </w:pPr>
      <w:r w:rsidRPr="00413FB3">
        <w:rPr>
          <w:rFonts w:ascii="Arial" w:eastAsia="Arial" w:hAnsi="Arial" w:cs="Arial"/>
          <w:sz w:val="18"/>
          <w:szCs w:val="18"/>
        </w:rPr>
        <w:t>Metoda wyliczenia jednej krajowej stawki jednostkowej zapewnia wiarygodność danych, gdyż została oparta o dane statystyczne, publikowane w ciągu ostatnich pięciu lat przez ministra właściwego do spraw pracy w raportach pt. Efektywność podstawowych form aktywizacji zawodowej, realizowanych w ramach programów na rzecz promocji zatrudnienia, łagodzenia skutków bezrobocia i aktywizacji zawodowej. Zawierają one dane oraz wyniki analizy danych oparte na przekazywanych przez PUP sprawozdaniach (załącznik do formularza sprawozdawczego MRPiPS-02), które zawierają, m.in. koszty poszczególnych form aktywizacji zawodowej. Są to dane rzeczywiste, stąd stanowią właściwą bazę dla wyliczenia stawki jednostkowej do rozliczenia w projektach EFS+. Ponadto przyjęta metoda wyliczenia wartości stawki jednostkowej zapewnia równe traktowanie beneficjentów – PUP funkcjonujących na terenie całego kraju, którzy bez względu na swoje rozmieszczenie terytorialne w jednakowy sposób zobowiązani są do stosowania się do przepisów ustawy regulującej funkcjonowanie rynku pracy w Polsce oraz stosują wynikające z niej, te same, usługi i instrumenty rynku pracy.</w:t>
      </w:r>
    </w:p>
    <w:p w14:paraId="2C27B490" w14:textId="77777777" w:rsidR="00096070" w:rsidRPr="00413FB3" w:rsidRDefault="00096070" w:rsidP="00096070">
      <w:pPr>
        <w:spacing w:before="0" w:after="0" w:line="276" w:lineRule="auto"/>
        <w:rPr>
          <w:rFonts w:ascii="Arial" w:eastAsia="Calibri" w:hAnsi="Arial" w:cs="Arial"/>
          <w:sz w:val="18"/>
          <w:szCs w:val="18"/>
        </w:rPr>
      </w:pPr>
    </w:p>
    <w:p w14:paraId="0A46B323" w14:textId="77777777" w:rsidR="00096070" w:rsidRPr="00413FB3" w:rsidRDefault="00096070" w:rsidP="00096070">
      <w:pPr>
        <w:spacing w:before="0" w:after="0" w:line="276" w:lineRule="auto"/>
        <w:rPr>
          <w:rFonts w:ascii="Arial" w:eastAsia="Arial" w:hAnsi="Arial" w:cs="Arial"/>
          <w:b/>
          <w:sz w:val="18"/>
          <w:szCs w:val="18"/>
        </w:rPr>
      </w:pPr>
      <w:r w:rsidRPr="00413FB3">
        <w:rPr>
          <w:rFonts w:ascii="Arial" w:eastAsia="Arial" w:hAnsi="Arial" w:cs="Arial"/>
          <w:b/>
          <w:sz w:val="18"/>
          <w:szCs w:val="18"/>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p>
    <w:p w14:paraId="5552E961"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Punktem wyjścia do wyliczenia stawki jednostkowej było ustalenie średniej efektywności kosztowej podstawowych form aktywizacji zawodowej na poziomie kraju za lata 2015-2019 stanowiącej iloraz wydatków FP na poszczególne podstawowe formy aktywizacji zawodowej poniesione w ww. okresie i liczby osób zatrudnionych po zakończeniu podstawowych form aktywizacji zawodowej w latach 2015-2019 (przy czym wykluczono dane dotyczące zatrudnienia w ramach robót publicznych, ze względu na niekwalifikowalność tej formy wsparcia ze środków EFS+). Ze względu na to, że średni koszt doprowadzenia do zatrudnienia obejmował również środki wydatkowane na formy aktywizacji zawodowej, w przypadku których może wystąpić 255 podatek VAT podlegający odliczeniu, tj. dotacja na rozpoczęcie działalności gospodarczej oraz refundacja kosztów wyposażenia lub doposażenia stanowiska pracy, konieczne było pomniejszenie stawki o wartość niekwalifikowalnej części podatku VAT (wartość podatku VAT możliwa do odzyskania) dla tych form wsparcia. W tym celu wykorzystano dane na temat wartości środków wydatkowanych w skali kraju na te formy wsparcia w analizowanych latach 2015-2019. Następnie: </w:t>
      </w:r>
    </w:p>
    <w:p w14:paraId="68D019C2"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1) określono udział procentowy łącznych wydatków na dotacje na rozpoczęcie działalności gospodarczej oraz doposażenie lub wyposażenie stanowiska pracy w łącznych wydatkach na wszystkie podstawowe formy aktywizacji zawodowej w latach 2015-2019; </w:t>
      </w:r>
    </w:p>
    <w:p w14:paraId="12791A6B"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2) określono udział wydatków na podatek VAT w dotacjach na rozpoczęcie działalności gospodarczej oraz refundacji kosztów doposażenia lub wyposażenia stanowiska pracy przyznawanych podmiotom korzystającym z tych form wsparcia - przyjęto założenie, że kwota wydatkowana na dwie ww. formy powinna zostać pomniejszona o maksymalną kwotę podatku VAT, tj. 23% liczone od wartości netto; tym samym maksymalny udział podatku VAT został określony na poziomie 18,7% wartości brutto; </w:t>
      </w:r>
    </w:p>
    <w:p w14:paraId="4AF746C6"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3) oszacowano udział podatników VAT wśród podmiotów/osób, którym udzielono wsparcia na:</w:t>
      </w:r>
    </w:p>
    <w:p w14:paraId="0B62F3D9"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 podjęcie działalności gospodarczej – 32,27%, który został wyliczony na podstawie danych z projektów PUP zebranych w ramach obliczania korekty systemowej dotyczącej niekwalifikowalnego udziału VAT w dotacjach na rozpoczęcie działalności gospodarczej udzielanych w projektach pozakonkursowych finansowanych z EFS 2014-2020 i wdrażanych przez PUPy w ramach PO WER (PI 8ii) i w 16 RPO (PI 8i); </w:t>
      </w:r>
    </w:p>
    <w:p w14:paraId="6E317E1B"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 doposażenie lub wyposażenie stanowiska pracy – 75,92%, który wyliczono jako stosunek liczby czynnych podatników VAT według danych na koniec 2019 r. (1 679 122 - zgodnie z pismem Ministerstwa Finansów z dnia 21 grudnia 2020 r.) do liczby aktywnych przedsiębiorstw w 2019 r. wg danych Głównego Urzędu Statystycznego (2 211 604 zgodnie z pismem GUS z dnia 8 stycznia 2021 r.).; </w:t>
      </w:r>
    </w:p>
    <w:p w14:paraId="7BBFCD70"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4) wyliczono średni jednostkowy koszt zatrudnienia z uwzględnieniem potencjalnego niekwalifikowalnego podatku VAT, który wyliczono poprzez pomnożenie średniego kosztu zatrudniania osoby przez udział wydatków na rozpoczęcie działalności gospodarczej i refundacji doposażenia lub wyposażenia stanowiska pracy w łącznych wydatkach na aktywizację, przez maksymalny udział podatku VAT (18,70%) oraz udział podatników VAT (zgodnie z pkt 3), osobno dla ww. form wsparcia; o tak wyliczone korekty pomniejszono następnie średni koszt zatrudnienia (tzw. średni koszt zatrudnienia osoby po korekcie podatku VAT); </w:t>
      </w:r>
    </w:p>
    <w:p w14:paraId="083936CE"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5) przeprowadzono indeksację stawki jednostkowej w związku istotnym wzrostem od 1.09.2020 r. kwoty zasiłku dla bezrobotnych oraz zmianą przeciętnego wynagrodzenia (ponieważ wysokość przeciętnego wynagrodzenia w gospodarce oraz zasiłku dla bezrobotnych zgodnie z ustawą regulującą funkcjonowanie rynku pracy w Polsce determinuje koszt podstawowych form aktywizacji zawodowej realizowanych w ramach stawki jednostkowej); indeksację przeprowadzono w oparciu o wskaźniki: </w:t>
      </w:r>
    </w:p>
    <w:p w14:paraId="15F82CB8"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 przeciętnego wynagrodzenia w gospodarce narodowej, w odniesieniu do części stawki jednostkowej dotyczącej kosztów dotacji na rozpoczęcie działalności gospodarczej oraz refundacji doposażenia i wyposażenia stanowiska pracy - wzrost w 2020 r. w odniesieniu do 2019 r. wyniósł 5,07% (zgodnie z Komunikatem Prezesa Głównego Urzędu Statystycznego z dnia 9 lutego 2021 r. w sprawie przeciętnego wynagrodzenia w gospodarce narodowej w 2020 r. przeciętne wynagrodzenie w 2020 r. wyniosło 5167,47 PLN wobec 4918,17 PLN w 2019 r. ogłoszonych w Komunikacie Prezesa Głównego Urzędu Statystycznego z dnia 11 lutego 2020 r. w sprawie przeciętnego wynagrodzenia w gospodarce narodowej w 2019 r.), </w:t>
      </w:r>
    </w:p>
    <w:p w14:paraId="6CD844F1"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zasiłku dla bezrobotnych, z którym powiązana jest wysokość refundacji kosztów w ramach prac interwencyjnych, wysokość stypendium szkoleniowego i stypendium stażowego - wzrost w 2020 r. w odniesieniu do 2019 r. wyniósł 39,31% (zgodnie z Obwieszczeniem Ministra Rodziny, Pracy i Polityki Społecznej z dnia 26 kwietnia 2019 r. w sprawie wysokości zasiłku dla bezrobotnych, Monitor Polski rok 2019 poz. 417, od 1 czerwca 2019 r. do 31 maja 2020 r. zasiłek ten wyniósł 861,40 PLN wobec 1 200 PLN obowiązującej od 1 września 2020 r. zgodnie z art. 15 ustawy z dnia 19 czerwca 2020 r. o dodatku solidarnościowym przyznawanym w celu przeciwdziałania negatywnym skutkom COVID-19, Dz. U. z 2020 r. poz. 1068). W oparciu o ww. wskaźniki zindeksowano stawkę jednostkową proporcjonalnie do udziału wydatków pochodnych od przeciętnego wynagrodzenia i wydatków pochodnych od zasiłku dla bezrobotnych w ogóle wydatków na aktywizację zawodową.</w:t>
      </w:r>
    </w:p>
    <w:p w14:paraId="3FD9B0EF" w14:textId="77777777" w:rsidR="00096070" w:rsidRPr="00413FB3" w:rsidRDefault="00096070" w:rsidP="00096070">
      <w:pPr>
        <w:spacing w:before="0" w:after="0" w:line="276" w:lineRule="auto"/>
        <w:rPr>
          <w:rFonts w:ascii="Arial" w:eastAsia="Arial" w:hAnsi="Arial" w:cs="Arial"/>
          <w:sz w:val="18"/>
          <w:szCs w:val="18"/>
        </w:rPr>
      </w:pPr>
    </w:p>
    <w:p w14:paraId="1D65A382" w14:textId="77777777" w:rsidR="00096070" w:rsidRPr="00413FB3" w:rsidRDefault="00096070" w:rsidP="00096070">
      <w:pPr>
        <w:spacing w:before="0" w:after="0" w:line="276" w:lineRule="auto"/>
        <w:rPr>
          <w:rFonts w:ascii="Arial" w:eastAsia="Arial" w:hAnsi="Arial" w:cs="Arial"/>
          <w:b/>
          <w:sz w:val="18"/>
          <w:szCs w:val="18"/>
        </w:rPr>
      </w:pPr>
      <w:r w:rsidRPr="00413FB3">
        <w:rPr>
          <w:rFonts w:ascii="Arial" w:eastAsia="Arial" w:hAnsi="Arial" w:cs="Arial"/>
          <w:b/>
          <w:sz w:val="18"/>
          <w:szCs w:val="18"/>
        </w:rPr>
        <w:t>4. Proszę wyjaśnić, w jaki sposób zapewniono, by jedynie wydatki kwalifikowalne były uwzględniane przy obliczaniu standardowych stawek jednostkowych, kwot ryczałtowych lub stawek ryczałtowych:</w:t>
      </w:r>
    </w:p>
    <w:p w14:paraId="5F3E6E2B" w14:textId="77777777" w:rsidR="00096070" w:rsidRPr="00413FB3" w:rsidRDefault="00096070" w:rsidP="00096070">
      <w:pPr>
        <w:spacing w:before="0" w:after="0" w:line="276" w:lineRule="auto"/>
        <w:rPr>
          <w:rFonts w:ascii="Arial" w:eastAsia="Calibri" w:hAnsi="Arial" w:cs="Arial"/>
          <w:sz w:val="18"/>
          <w:szCs w:val="18"/>
        </w:rPr>
      </w:pPr>
      <w:r w:rsidRPr="00413FB3">
        <w:rPr>
          <w:rFonts w:ascii="Arial" w:eastAsia="Arial" w:hAnsi="Arial" w:cs="Arial"/>
          <w:sz w:val="18"/>
          <w:szCs w:val="18"/>
        </w:rPr>
        <w:t>Wysokość stawki jednostkowej została wyliczona na podstawie rzeczywistych danych pochodzących z oficjalnej sprawozdawczości PUP z ostatnich 5 lat uwzględnionych w opublikowanych w poszczególnych latach raportach pt. Efektywność podstawowych form aktywizacji zawodowej, realizowanych w ramach programów na rzecz promocji zatrudnienia, łagodzenia skutków bezrobocia i aktywizacji zawodowej. W wyliczeniach nie uwzględniono kosztów wsparcia w postaci robót publicznych ze względu na jego niekwalifikowalność w ramach EFS+. Dodatkowo, w przypadku form wsparcia, dla których występuje podatek VAT, wartość tego wsparcia pomniejszono o potencjalnie niekwalifikowalny podatek VAT.</w:t>
      </w:r>
    </w:p>
    <w:p w14:paraId="79154D72" w14:textId="77777777" w:rsidR="00096070" w:rsidRPr="00413FB3" w:rsidRDefault="00096070" w:rsidP="00096070">
      <w:pPr>
        <w:spacing w:before="0" w:after="0" w:line="276" w:lineRule="auto"/>
        <w:rPr>
          <w:rFonts w:ascii="Arial" w:eastAsia="Calibri" w:hAnsi="Arial" w:cs="Arial"/>
          <w:sz w:val="18"/>
          <w:szCs w:val="18"/>
        </w:rPr>
      </w:pPr>
    </w:p>
    <w:p w14:paraId="414908D9" w14:textId="77777777" w:rsidR="00096070" w:rsidRPr="00413FB3" w:rsidRDefault="00096070" w:rsidP="00096070">
      <w:pPr>
        <w:spacing w:before="0" w:after="0" w:line="276" w:lineRule="auto"/>
        <w:rPr>
          <w:rFonts w:ascii="Arial" w:eastAsia="Arial" w:hAnsi="Arial" w:cs="Arial"/>
          <w:b/>
          <w:sz w:val="18"/>
          <w:szCs w:val="18"/>
        </w:rPr>
      </w:pPr>
      <w:r w:rsidRPr="00413FB3">
        <w:rPr>
          <w:rFonts w:ascii="Arial" w:eastAsia="Arial" w:hAnsi="Arial" w:cs="Arial"/>
          <w:b/>
          <w:sz w:val="18"/>
          <w:szCs w:val="18"/>
        </w:rPr>
        <w:t>5. Ocena przez instytucję(-e) audytową(-e) metody obliczania i kwot oraz rozwiązań mających zapewnić weryfikację danych, ich jakość, sposób gromadzenia i przechowywania:</w:t>
      </w:r>
    </w:p>
    <w:p w14:paraId="29E53F2E" w14:textId="77777777" w:rsidR="00096070" w:rsidRDefault="00096070" w:rsidP="00096070">
      <w:pPr>
        <w:spacing w:before="0" w:after="0" w:line="276" w:lineRule="auto"/>
        <w:rPr>
          <w:rFonts w:ascii="Arial" w:eastAsia="Calibri" w:hAnsi="Arial" w:cs="Arial"/>
          <w:i/>
          <w:sz w:val="18"/>
          <w:szCs w:val="18"/>
        </w:rPr>
      </w:pPr>
      <w:r w:rsidRPr="00413FB3">
        <w:rPr>
          <w:rFonts w:ascii="Arial" w:eastAsia="Calibri" w:hAnsi="Arial" w:cs="Arial"/>
          <w:i/>
          <w:sz w:val="18"/>
          <w:szCs w:val="18"/>
        </w:rPr>
        <w:t>Do uzupełnienia na późniejszym etapie.</w:t>
      </w:r>
    </w:p>
    <w:p w14:paraId="5AB59316" w14:textId="77777777" w:rsidR="00096070" w:rsidRPr="00413FB3" w:rsidRDefault="00096070" w:rsidP="00096070">
      <w:pPr>
        <w:spacing w:before="0" w:after="160" w:line="259" w:lineRule="auto"/>
        <w:rPr>
          <w:rFonts w:ascii="Arial" w:eastAsia="Calibri" w:hAnsi="Arial" w:cs="Arial"/>
          <w:b/>
          <w:sz w:val="18"/>
          <w:szCs w:val="18"/>
        </w:rPr>
      </w:pPr>
    </w:p>
    <w:p w14:paraId="02D8A8DC" w14:textId="77777777" w:rsidR="00096070" w:rsidRPr="00413FB3" w:rsidRDefault="00096070" w:rsidP="00096070">
      <w:pPr>
        <w:spacing w:before="0" w:after="0" w:line="276" w:lineRule="auto"/>
        <w:rPr>
          <w:rFonts w:ascii="Arial" w:eastAsia="Calibri" w:hAnsi="Arial" w:cs="Arial"/>
          <w:b/>
          <w:sz w:val="18"/>
          <w:szCs w:val="18"/>
        </w:rPr>
      </w:pPr>
      <w:r w:rsidRPr="00413FB3">
        <w:rPr>
          <w:rFonts w:ascii="Arial" w:eastAsia="Calibri" w:hAnsi="Arial" w:cs="Arial"/>
          <w:b/>
          <w:sz w:val="18"/>
          <w:szCs w:val="18"/>
        </w:rPr>
        <w:t>A. Podsumowanie głównych elementów</w:t>
      </w:r>
    </w:p>
    <w:tbl>
      <w:tblPr>
        <w:tblStyle w:val="Tabela-Siatka"/>
        <w:tblW w:w="14034" w:type="dxa"/>
        <w:tblInd w:w="108" w:type="dxa"/>
        <w:tblLayout w:type="fixed"/>
        <w:tblLook w:val="06A0" w:firstRow="1" w:lastRow="0" w:firstColumn="1" w:lastColumn="0" w:noHBand="1" w:noVBand="1"/>
      </w:tblPr>
      <w:tblGrid>
        <w:gridCol w:w="1141"/>
        <w:gridCol w:w="844"/>
        <w:gridCol w:w="1172"/>
        <w:gridCol w:w="945"/>
        <w:gridCol w:w="1144"/>
        <w:gridCol w:w="1284"/>
        <w:gridCol w:w="1379"/>
        <w:gridCol w:w="928"/>
        <w:gridCol w:w="1346"/>
        <w:gridCol w:w="1457"/>
        <w:gridCol w:w="1208"/>
        <w:gridCol w:w="1186"/>
      </w:tblGrid>
      <w:tr w:rsidR="00096070" w:rsidRPr="00413FB3" w14:paraId="1FA18DBB" w14:textId="77777777" w:rsidTr="00096070">
        <w:trPr>
          <w:trHeight w:val="1969"/>
        </w:trPr>
        <w:tc>
          <w:tcPr>
            <w:tcW w:w="1141" w:type="dxa"/>
            <w:vAlign w:val="center"/>
          </w:tcPr>
          <w:p w14:paraId="4CD2A8AF"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Priorytet</w:t>
            </w:r>
          </w:p>
        </w:tc>
        <w:tc>
          <w:tcPr>
            <w:tcW w:w="844" w:type="dxa"/>
            <w:vAlign w:val="center"/>
          </w:tcPr>
          <w:p w14:paraId="489E1439"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Fundusz</w:t>
            </w:r>
          </w:p>
        </w:tc>
        <w:tc>
          <w:tcPr>
            <w:tcW w:w="1172" w:type="dxa"/>
            <w:vAlign w:val="center"/>
          </w:tcPr>
          <w:p w14:paraId="737AA69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Cel szczegółowy</w:t>
            </w:r>
          </w:p>
        </w:tc>
        <w:tc>
          <w:tcPr>
            <w:tcW w:w="945" w:type="dxa"/>
            <w:vAlign w:val="center"/>
          </w:tcPr>
          <w:p w14:paraId="435617E5"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Kategoria regionu</w:t>
            </w:r>
          </w:p>
        </w:tc>
        <w:tc>
          <w:tcPr>
            <w:tcW w:w="1144" w:type="dxa"/>
            <w:vAlign w:val="center"/>
          </w:tcPr>
          <w:p w14:paraId="58DF7DA3"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Szacunkowy udział łącznej alokacji finansowej w ramach priorytetu, do którego stosowane będą uproszczone metody rozliczania kosztów (SCO), w %</w:t>
            </w:r>
          </w:p>
        </w:tc>
        <w:tc>
          <w:tcPr>
            <w:tcW w:w="2663" w:type="dxa"/>
            <w:gridSpan w:val="2"/>
            <w:vAlign w:val="center"/>
          </w:tcPr>
          <w:p w14:paraId="10E3C111"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Rodzaj(e) operacji objętej(-ych) finansowaniem</w:t>
            </w:r>
          </w:p>
        </w:tc>
        <w:tc>
          <w:tcPr>
            <w:tcW w:w="2274" w:type="dxa"/>
            <w:gridSpan w:val="2"/>
            <w:vAlign w:val="center"/>
          </w:tcPr>
          <w:p w14:paraId="0C725D67"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Wskaźnik uruchamiający refundację kosztów</w:t>
            </w:r>
          </w:p>
        </w:tc>
        <w:tc>
          <w:tcPr>
            <w:tcW w:w="1457" w:type="dxa"/>
            <w:vAlign w:val="center"/>
          </w:tcPr>
          <w:p w14:paraId="1A76030D"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Jednostka miary wskaźnika uruchamiającego refundację kosztów</w:t>
            </w:r>
          </w:p>
        </w:tc>
        <w:tc>
          <w:tcPr>
            <w:tcW w:w="1208" w:type="dxa"/>
            <w:vAlign w:val="center"/>
          </w:tcPr>
          <w:p w14:paraId="3C5FB9E7"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Rodzaj SCO (standardowe stawki jednostkowe, kwoty ryczałtowe lub stawki ryczałtowe)</w:t>
            </w:r>
          </w:p>
        </w:tc>
        <w:tc>
          <w:tcPr>
            <w:tcW w:w="1186" w:type="dxa"/>
            <w:vAlign w:val="center"/>
          </w:tcPr>
          <w:p w14:paraId="3F6BA4E4"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Arial" w:hAnsi="Arial" w:cs="Arial"/>
                <w:sz w:val="16"/>
                <w:szCs w:val="16"/>
              </w:rPr>
              <w:t>Kwota (w EUR) lub wartość procentowa (w przypadku stawek ryczałtowych) SCO</w:t>
            </w:r>
          </w:p>
        </w:tc>
      </w:tr>
      <w:tr w:rsidR="00096070" w:rsidRPr="00413FB3" w14:paraId="673D4EAB" w14:textId="77777777" w:rsidTr="00096070">
        <w:trPr>
          <w:trHeight w:val="2620"/>
        </w:trPr>
        <w:tc>
          <w:tcPr>
            <w:tcW w:w="1141" w:type="dxa"/>
            <w:vAlign w:val="center"/>
          </w:tcPr>
          <w:p w14:paraId="13C6FCAD" w14:textId="77777777" w:rsidR="00096070" w:rsidRPr="00AE3D5D" w:rsidRDefault="00096070" w:rsidP="00096070">
            <w:pPr>
              <w:spacing w:before="0" w:after="0" w:line="276" w:lineRule="auto"/>
              <w:rPr>
                <w:rFonts w:ascii="Arial" w:eastAsia="Calibri" w:hAnsi="Arial" w:cs="Arial"/>
                <w:sz w:val="16"/>
                <w:szCs w:val="16"/>
              </w:rPr>
            </w:pPr>
            <w:r>
              <w:rPr>
                <w:rFonts w:ascii="Arial" w:hAnsi="Arial" w:cs="Arial"/>
                <w:sz w:val="16"/>
                <w:szCs w:val="16"/>
              </w:rPr>
              <w:t>Fundusze Europejskie dla nowoczesnej i dostępnej edukacji na Mazowszu</w:t>
            </w:r>
          </w:p>
        </w:tc>
        <w:tc>
          <w:tcPr>
            <w:tcW w:w="844" w:type="dxa"/>
            <w:vAlign w:val="center"/>
          </w:tcPr>
          <w:p w14:paraId="53D84619"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hAnsi="Arial" w:cs="Arial"/>
                <w:sz w:val="16"/>
                <w:szCs w:val="16"/>
              </w:rPr>
              <w:t>EFS+</w:t>
            </w:r>
          </w:p>
        </w:tc>
        <w:tc>
          <w:tcPr>
            <w:tcW w:w="1172" w:type="dxa"/>
            <w:vAlign w:val="center"/>
          </w:tcPr>
          <w:p w14:paraId="2B061156"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Calibri" w:hAnsi="Arial" w:cs="Arial"/>
                <w:sz w:val="16"/>
                <w:szCs w:val="16"/>
              </w:rPr>
              <w:t xml:space="preserve">4(f) </w:t>
            </w:r>
          </w:p>
        </w:tc>
        <w:tc>
          <w:tcPr>
            <w:tcW w:w="945" w:type="dxa"/>
            <w:vAlign w:val="center"/>
          </w:tcPr>
          <w:p w14:paraId="22D3EB6F" w14:textId="77777777" w:rsidR="00096070" w:rsidRDefault="00096070" w:rsidP="00096070">
            <w:pPr>
              <w:spacing w:before="0" w:after="0" w:line="276" w:lineRule="auto"/>
              <w:rPr>
                <w:rFonts w:ascii="Arial" w:hAnsi="Arial" w:cs="Arial"/>
                <w:sz w:val="16"/>
                <w:szCs w:val="16"/>
              </w:rPr>
            </w:pPr>
          </w:p>
          <w:p w14:paraId="36FBB6F9" w14:textId="77777777" w:rsidR="00096070" w:rsidRPr="00C01512" w:rsidRDefault="00096070" w:rsidP="00096070">
            <w:pPr>
              <w:spacing w:before="0" w:after="0" w:line="276" w:lineRule="auto"/>
              <w:rPr>
                <w:rFonts w:ascii="Arial" w:eastAsia="Arial" w:hAnsi="Arial" w:cs="Arial"/>
                <w:sz w:val="16"/>
                <w:szCs w:val="16"/>
              </w:rPr>
            </w:pPr>
            <w:r w:rsidRPr="00C01512">
              <w:rPr>
                <w:rFonts w:ascii="Arial" w:eastAsia="Arial" w:hAnsi="Arial" w:cs="Arial"/>
                <w:sz w:val="16"/>
                <w:szCs w:val="16"/>
              </w:rPr>
              <w:t xml:space="preserve">Region słabiej rozwinięty </w:t>
            </w:r>
          </w:p>
          <w:p w14:paraId="71A74A64" w14:textId="77777777" w:rsidR="00096070" w:rsidRPr="00C01512" w:rsidRDefault="00096070" w:rsidP="00096070">
            <w:pPr>
              <w:spacing w:before="0" w:after="0" w:line="276" w:lineRule="auto"/>
              <w:rPr>
                <w:rFonts w:ascii="Arial" w:eastAsia="Arial" w:hAnsi="Arial" w:cs="Arial"/>
                <w:sz w:val="16"/>
                <w:szCs w:val="16"/>
              </w:rPr>
            </w:pPr>
          </w:p>
          <w:p w14:paraId="39DDD9A9" w14:textId="77777777" w:rsidR="00096070" w:rsidRPr="00C01512" w:rsidRDefault="00096070" w:rsidP="00096070">
            <w:pPr>
              <w:spacing w:before="0" w:after="0" w:line="276" w:lineRule="auto"/>
              <w:rPr>
                <w:rFonts w:ascii="Arial" w:eastAsia="Arial" w:hAnsi="Arial" w:cs="Arial"/>
                <w:sz w:val="16"/>
                <w:szCs w:val="16"/>
              </w:rPr>
            </w:pPr>
          </w:p>
          <w:p w14:paraId="0EF401A3" w14:textId="77777777" w:rsidR="00096070" w:rsidRPr="00AE3D5D" w:rsidRDefault="00096070" w:rsidP="00096070">
            <w:pPr>
              <w:spacing w:before="0" w:after="0" w:line="276" w:lineRule="auto"/>
              <w:rPr>
                <w:rFonts w:ascii="Arial" w:eastAsia="Calibri" w:hAnsi="Arial" w:cs="Arial"/>
                <w:sz w:val="16"/>
                <w:szCs w:val="16"/>
              </w:rPr>
            </w:pPr>
            <w:r w:rsidRPr="00C01512">
              <w:rPr>
                <w:rFonts w:ascii="Arial" w:eastAsia="Arial" w:hAnsi="Arial" w:cs="Arial"/>
                <w:sz w:val="16"/>
                <w:szCs w:val="16"/>
              </w:rPr>
              <w:t>Region lepiej rozwinięty</w:t>
            </w:r>
          </w:p>
        </w:tc>
        <w:tc>
          <w:tcPr>
            <w:tcW w:w="1144" w:type="dxa"/>
            <w:shd w:val="clear" w:color="auto" w:fill="auto"/>
            <w:vAlign w:val="center"/>
          </w:tcPr>
          <w:p w14:paraId="41EF8A81" w14:textId="77777777" w:rsidR="00096070" w:rsidRPr="00AA1A65" w:rsidRDefault="00096070" w:rsidP="00096070">
            <w:pPr>
              <w:spacing w:before="0" w:after="0" w:line="276" w:lineRule="auto"/>
              <w:rPr>
                <w:rFonts w:ascii="Arial" w:hAnsi="Arial" w:cs="Arial"/>
                <w:sz w:val="16"/>
                <w:szCs w:val="16"/>
              </w:rPr>
            </w:pPr>
          </w:p>
          <w:p w14:paraId="1DA14ADC" w14:textId="77777777" w:rsidR="00096070" w:rsidRPr="007379B2" w:rsidRDefault="00096070" w:rsidP="00096070">
            <w:pPr>
              <w:spacing w:before="0" w:after="0" w:line="276" w:lineRule="auto"/>
              <w:rPr>
                <w:rFonts w:ascii="Arial" w:eastAsia="Calibri" w:hAnsi="Arial" w:cs="Arial"/>
                <w:sz w:val="16"/>
                <w:szCs w:val="16"/>
                <w:highlight w:val="yellow"/>
              </w:rPr>
            </w:pPr>
            <w:r w:rsidRPr="00AA1A65">
              <w:rPr>
                <w:rFonts w:ascii="Arial" w:eastAsia="Calibri" w:hAnsi="Arial" w:cs="Arial"/>
                <w:sz w:val="16"/>
                <w:szCs w:val="16"/>
              </w:rPr>
              <w:t>15,04%</w:t>
            </w:r>
          </w:p>
        </w:tc>
        <w:tc>
          <w:tcPr>
            <w:tcW w:w="1284" w:type="dxa"/>
            <w:shd w:val="clear" w:color="auto" w:fill="auto"/>
            <w:vAlign w:val="center"/>
          </w:tcPr>
          <w:p w14:paraId="4FC1A526" w14:textId="77777777" w:rsidR="00096070"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Kod</w:t>
            </w:r>
            <w:r>
              <w:rPr>
                <w:rStyle w:val="Odwoanieprzypisudolnego"/>
                <w:rFonts w:ascii="Arial" w:eastAsia="Arial" w:hAnsi="Arial" w:cs="Arial"/>
                <w:sz w:val="16"/>
                <w:szCs w:val="16"/>
              </w:rPr>
              <w:footnoteReference w:id="9"/>
            </w:r>
          </w:p>
          <w:p w14:paraId="52E98ABB" w14:textId="77777777" w:rsidR="00096070" w:rsidRDefault="00096070" w:rsidP="00096070">
            <w:pPr>
              <w:spacing w:before="0" w:after="0" w:line="276" w:lineRule="auto"/>
              <w:rPr>
                <w:rFonts w:ascii="Arial" w:eastAsia="Arial" w:hAnsi="Arial" w:cs="Arial"/>
                <w:sz w:val="16"/>
                <w:szCs w:val="16"/>
              </w:rPr>
            </w:pPr>
          </w:p>
          <w:p w14:paraId="647BFF4C" w14:textId="77777777" w:rsidR="00096070" w:rsidRPr="00851A56" w:rsidRDefault="00096070" w:rsidP="00096070">
            <w:pPr>
              <w:spacing w:before="0" w:after="0" w:line="276" w:lineRule="auto"/>
              <w:rPr>
                <w:rFonts w:ascii="Arial" w:eastAsia="Arial" w:hAnsi="Arial" w:cs="Arial"/>
                <w:sz w:val="16"/>
                <w:szCs w:val="16"/>
              </w:rPr>
            </w:pPr>
            <w:r w:rsidRPr="00096070">
              <w:rPr>
                <w:rFonts w:ascii="Arial" w:hAnsi="Arial" w:cs="Arial"/>
                <w:color w:val="252423"/>
                <w:sz w:val="16"/>
                <w:szCs w:val="16"/>
                <w:shd w:val="clear" w:color="auto" w:fill="E5E5F1"/>
              </w:rPr>
              <w:t>149. Wsparcie na rzecz szkolnictwa podstawowego i średniego</w:t>
            </w:r>
          </w:p>
        </w:tc>
        <w:tc>
          <w:tcPr>
            <w:tcW w:w="1379" w:type="dxa"/>
            <w:vAlign w:val="center"/>
          </w:tcPr>
          <w:p w14:paraId="03FDFEE0" w14:textId="77777777" w:rsidR="00096070" w:rsidRPr="007379B2" w:rsidRDefault="00096070" w:rsidP="00096070">
            <w:pPr>
              <w:spacing w:before="0" w:after="0" w:line="276" w:lineRule="auto"/>
              <w:rPr>
                <w:rFonts w:ascii="Arial" w:eastAsia="Arial" w:hAnsi="Arial" w:cs="Arial"/>
                <w:sz w:val="16"/>
                <w:szCs w:val="16"/>
              </w:rPr>
            </w:pPr>
            <w:r w:rsidRPr="007379B2">
              <w:rPr>
                <w:rFonts w:ascii="Arial" w:eastAsia="Arial" w:hAnsi="Arial" w:cs="Arial"/>
                <w:sz w:val="16"/>
                <w:szCs w:val="16"/>
              </w:rPr>
              <w:t>Opis</w:t>
            </w:r>
          </w:p>
          <w:p w14:paraId="422778F1" w14:textId="77777777" w:rsidR="00096070" w:rsidRDefault="00096070" w:rsidP="00096070">
            <w:pPr>
              <w:pStyle w:val="Bezodstpw"/>
              <w:spacing w:line="276" w:lineRule="auto"/>
              <w:jc w:val="left"/>
              <w:rPr>
                <w:rFonts w:ascii="Arial" w:hAnsi="Arial" w:cs="Arial"/>
                <w:b/>
                <w:sz w:val="20"/>
                <w:szCs w:val="20"/>
              </w:rPr>
            </w:pPr>
          </w:p>
          <w:p w14:paraId="7F579DC6" w14:textId="77777777" w:rsidR="00096070" w:rsidRPr="00A376EA" w:rsidRDefault="00096070" w:rsidP="00096070">
            <w:pPr>
              <w:pStyle w:val="Bezodstpw"/>
              <w:spacing w:line="276" w:lineRule="auto"/>
              <w:jc w:val="left"/>
              <w:rPr>
                <w:rFonts w:ascii="Arial" w:hAnsi="Arial" w:cs="Arial"/>
                <w:b/>
                <w:sz w:val="20"/>
                <w:szCs w:val="20"/>
              </w:rPr>
            </w:pPr>
            <w:r w:rsidRPr="007379B2">
              <w:rPr>
                <w:rFonts w:ascii="Arial" w:hAnsi="Arial" w:cs="Arial"/>
                <w:bCs/>
                <w:sz w:val="16"/>
                <w:szCs w:val="16"/>
              </w:rPr>
              <w:t>Wsparcie szkół prowadzących kształcenie zawodowe w ramach kompleksowych programów rozwojowych</w:t>
            </w:r>
          </w:p>
          <w:p w14:paraId="5F4CA82B" w14:textId="77777777" w:rsidR="00096070" w:rsidRPr="00AE3D5D" w:rsidRDefault="00096070" w:rsidP="00096070">
            <w:pPr>
              <w:spacing w:before="0" w:after="0" w:line="276" w:lineRule="auto"/>
              <w:rPr>
                <w:rFonts w:ascii="Arial" w:eastAsia="Arial" w:hAnsi="Arial" w:cs="Arial"/>
                <w:sz w:val="16"/>
                <w:szCs w:val="16"/>
              </w:rPr>
            </w:pPr>
          </w:p>
        </w:tc>
        <w:tc>
          <w:tcPr>
            <w:tcW w:w="928" w:type="dxa"/>
            <w:vAlign w:val="center"/>
          </w:tcPr>
          <w:p w14:paraId="1ADC618D" w14:textId="77777777" w:rsidR="00096070" w:rsidRDefault="00096070" w:rsidP="00096070">
            <w:pPr>
              <w:spacing w:before="0" w:after="0" w:line="276" w:lineRule="auto"/>
              <w:rPr>
                <w:rFonts w:ascii="Arial" w:eastAsia="Arial" w:hAnsi="Arial" w:cs="Arial"/>
                <w:sz w:val="16"/>
                <w:szCs w:val="16"/>
              </w:rPr>
            </w:pPr>
            <w:r w:rsidRPr="00AA1A65">
              <w:rPr>
                <w:rFonts w:ascii="Arial" w:eastAsia="Arial" w:hAnsi="Arial" w:cs="Arial"/>
                <w:sz w:val="16"/>
                <w:szCs w:val="16"/>
              </w:rPr>
              <w:t>Kod</w:t>
            </w:r>
            <w:r w:rsidRPr="00AA1A65">
              <w:rPr>
                <w:rStyle w:val="Odwoanieprzypisudolnego"/>
                <w:rFonts w:ascii="Arial" w:eastAsia="Arial" w:hAnsi="Arial" w:cs="Arial"/>
                <w:sz w:val="16"/>
                <w:szCs w:val="16"/>
              </w:rPr>
              <w:footnoteReference w:id="10"/>
            </w:r>
          </w:p>
          <w:p w14:paraId="13970F3B" w14:textId="77777777" w:rsidR="00096070" w:rsidRPr="00586A65" w:rsidRDefault="00096070" w:rsidP="00096070">
            <w:pPr>
              <w:spacing w:before="0" w:after="0" w:line="276" w:lineRule="auto"/>
              <w:rPr>
                <w:rFonts w:ascii="Arial" w:eastAsia="Arial" w:hAnsi="Arial" w:cs="Arial"/>
                <w:sz w:val="16"/>
                <w:szCs w:val="16"/>
              </w:rPr>
            </w:pPr>
            <w:r w:rsidRPr="00AA1A65">
              <w:rPr>
                <w:rFonts w:ascii="Arial" w:hAnsi="Arial" w:cs="Arial"/>
                <w:sz w:val="16"/>
                <w:szCs w:val="16"/>
              </w:rPr>
              <w:t>PLFCO05</w:t>
            </w:r>
          </w:p>
        </w:tc>
        <w:tc>
          <w:tcPr>
            <w:tcW w:w="1346" w:type="dxa"/>
            <w:vAlign w:val="center"/>
          </w:tcPr>
          <w:p w14:paraId="252FF5F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Opis</w:t>
            </w:r>
          </w:p>
          <w:p w14:paraId="3BFBF307"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hAnsi="Arial" w:cs="Arial"/>
                <w:sz w:val="16"/>
                <w:szCs w:val="16"/>
              </w:rPr>
              <w:t>Liczba zrealizowanych godzin stażu uczniowskiego [osobogodziny]</w:t>
            </w:r>
          </w:p>
          <w:p w14:paraId="4BA71568" w14:textId="77777777" w:rsidR="00096070" w:rsidRPr="00AE3D5D" w:rsidRDefault="00096070" w:rsidP="00096070">
            <w:pPr>
              <w:spacing w:before="0" w:after="0" w:line="276" w:lineRule="auto"/>
              <w:rPr>
                <w:rFonts w:ascii="Arial" w:eastAsia="Arial" w:hAnsi="Arial" w:cs="Arial"/>
                <w:sz w:val="16"/>
                <w:szCs w:val="16"/>
              </w:rPr>
            </w:pPr>
          </w:p>
        </w:tc>
        <w:tc>
          <w:tcPr>
            <w:tcW w:w="1457" w:type="dxa"/>
            <w:vAlign w:val="center"/>
          </w:tcPr>
          <w:p w14:paraId="63ED03A8"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Calibri" w:hAnsi="Arial" w:cs="Arial"/>
                <w:sz w:val="16"/>
                <w:szCs w:val="16"/>
              </w:rPr>
              <w:t>osobogodzina</w:t>
            </w:r>
          </w:p>
        </w:tc>
        <w:tc>
          <w:tcPr>
            <w:tcW w:w="1208" w:type="dxa"/>
            <w:vAlign w:val="center"/>
          </w:tcPr>
          <w:p w14:paraId="16B22BCF"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Calibri" w:hAnsi="Arial" w:cs="Arial"/>
                <w:sz w:val="16"/>
                <w:szCs w:val="16"/>
              </w:rPr>
              <w:t xml:space="preserve">Stawka </w:t>
            </w:r>
          </w:p>
          <w:p w14:paraId="4C476DA1"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Calibri" w:hAnsi="Arial" w:cs="Arial"/>
                <w:sz w:val="16"/>
                <w:szCs w:val="16"/>
              </w:rPr>
              <w:t>jednostkowa</w:t>
            </w:r>
          </w:p>
        </w:tc>
        <w:tc>
          <w:tcPr>
            <w:tcW w:w="1186" w:type="dxa"/>
            <w:vAlign w:val="center"/>
          </w:tcPr>
          <w:p w14:paraId="6B4593A0"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hAnsi="Arial" w:cs="Arial"/>
                <w:sz w:val="16"/>
                <w:szCs w:val="16"/>
              </w:rPr>
              <w:t>19.94 PLN</w:t>
            </w:r>
          </w:p>
        </w:tc>
      </w:tr>
    </w:tbl>
    <w:p w14:paraId="35FFE58A" w14:textId="77777777" w:rsidR="00096070" w:rsidRPr="00413FB3" w:rsidRDefault="00096070" w:rsidP="00096070">
      <w:pPr>
        <w:spacing w:before="0" w:after="0" w:line="276" w:lineRule="auto"/>
        <w:rPr>
          <w:rFonts w:ascii="Arial" w:eastAsia="Calibri" w:hAnsi="Arial" w:cs="Arial"/>
          <w:b/>
          <w:sz w:val="18"/>
          <w:szCs w:val="18"/>
        </w:rPr>
      </w:pPr>
    </w:p>
    <w:p w14:paraId="3515BCCB" w14:textId="77777777" w:rsidR="00096070" w:rsidRPr="00413FB3" w:rsidRDefault="00096070" w:rsidP="00096070">
      <w:pPr>
        <w:spacing w:before="0" w:after="0" w:line="276" w:lineRule="auto"/>
        <w:rPr>
          <w:rFonts w:ascii="Arial" w:hAnsi="Arial" w:cs="Arial"/>
          <w:b/>
          <w:bCs/>
          <w:sz w:val="18"/>
          <w:szCs w:val="18"/>
        </w:rPr>
      </w:pPr>
      <w:r w:rsidRPr="00413FB3">
        <w:rPr>
          <w:rFonts w:ascii="Arial" w:hAnsi="Arial" w:cs="Arial"/>
          <w:b/>
          <w:bCs/>
          <w:sz w:val="18"/>
          <w:szCs w:val="18"/>
        </w:rPr>
        <w:t>B. Szczegółowe informacje według rodzaj operacji (należy wypełnić dla każdego rodzaju operacji)</w:t>
      </w:r>
    </w:p>
    <w:p w14:paraId="1DF89389" w14:textId="77777777" w:rsidR="00096070" w:rsidRPr="00413FB3" w:rsidRDefault="00096070" w:rsidP="00096070">
      <w:pPr>
        <w:spacing w:before="0" w:after="0" w:line="276" w:lineRule="auto"/>
        <w:rPr>
          <w:rFonts w:ascii="Arial" w:hAnsi="Arial" w:cs="Arial"/>
          <w:sz w:val="18"/>
          <w:szCs w:val="18"/>
          <w:u w:val="single"/>
        </w:rPr>
      </w:pPr>
      <w:r w:rsidRPr="00413FB3">
        <w:rPr>
          <w:rFonts w:ascii="Arial" w:hAnsi="Arial" w:cs="Arial"/>
          <w:sz w:val="18"/>
          <w:szCs w:val="18"/>
        </w:rPr>
        <w:t xml:space="preserve">Czy instytucja zarządzająca otrzymała wsparcie od firmy zewnętrznej w celu określenia poniższych kosztów uproszczonych? Jeśli tak, proszę podać nazwę firmy zewnętrznej. </w:t>
      </w:r>
      <w:r w:rsidRPr="00413FB3">
        <w:rPr>
          <w:rFonts w:ascii="Arial" w:hAnsi="Arial" w:cs="Arial"/>
          <w:sz w:val="18"/>
          <w:szCs w:val="18"/>
          <w:u w:val="single"/>
        </w:rPr>
        <w:t>Nie</w:t>
      </w:r>
    </w:p>
    <w:tbl>
      <w:tblPr>
        <w:tblStyle w:val="Tabela-Siatka"/>
        <w:tblW w:w="14034" w:type="dxa"/>
        <w:tblInd w:w="108" w:type="dxa"/>
        <w:tblLook w:val="04A0" w:firstRow="1" w:lastRow="0" w:firstColumn="1" w:lastColumn="0" w:noHBand="0" w:noVBand="1"/>
      </w:tblPr>
      <w:tblGrid>
        <w:gridCol w:w="1985"/>
        <w:gridCol w:w="12049"/>
      </w:tblGrid>
      <w:tr w:rsidR="00096070" w:rsidRPr="00413FB3" w14:paraId="7A2768CC" w14:textId="77777777" w:rsidTr="00096070">
        <w:tc>
          <w:tcPr>
            <w:tcW w:w="1985" w:type="dxa"/>
            <w:vAlign w:val="center"/>
          </w:tcPr>
          <w:p w14:paraId="6440B5CD"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1. Opis rodzaju operacji, w tym harmonogram wdrażania</w:t>
            </w:r>
          </w:p>
        </w:tc>
        <w:tc>
          <w:tcPr>
            <w:tcW w:w="12049" w:type="dxa"/>
            <w:vAlign w:val="center"/>
          </w:tcPr>
          <w:p w14:paraId="218B5ACF"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Stawka jednostkowa dotyczy stażu uczniowskiego, o którym mowa w art. 121a Prawa oświatowego z 14 grudnia 2016 r. (Dz. U. 2020 poz. 910 z póź. zm. )</w:t>
            </w:r>
          </w:p>
        </w:tc>
      </w:tr>
      <w:tr w:rsidR="00096070" w:rsidRPr="00413FB3" w14:paraId="3A6F83C8" w14:textId="77777777" w:rsidTr="00096070">
        <w:tc>
          <w:tcPr>
            <w:tcW w:w="1985" w:type="dxa"/>
            <w:vAlign w:val="center"/>
          </w:tcPr>
          <w:p w14:paraId="54EC63C0"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2 Cel(e) szczegółowy(e)</w:t>
            </w:r>
          </w:p>
        </w:tc>
        <w:tc>
          <w:tcPr>
            <w:tcW w:w="12049" w:type="dxa"/>
            <w:vAlign w:val="center"/>
          </w:tcPr>
          <w:p w14:paraId="0BBBB085" w14:textId="77777777" w:rsidR="00096070" w:rsidRPr="00AE3D5D" w:rsidRDefault="00096070" w:rsidP="00096070">
            <w:pPr>
              <w:spacing w:before="0" w:after="0" w:line="276" w:lineRule="auto"/>
              <w:rPr>
                <w:rFonts w:ascii="Arial" w:eastAsia="Calibri" w:hAnsi="Arial" w:cs="Arial"/>
                <w:b/>
                <w:bCs/>
                <w:sz w:val="16"/>
                <w:szCs w:val="16"/>
              </w:rPr>
            </w:pPr>
            <w:r w:rsidRPr="00AE3D5D">
              <w:rPr>
                <w:rFonts w:ascii="Arial" w:eastAsia="Calibri" w:hAnsi="Arial" w:cs="Arial"/>
                <w:sz w:val="16"/>
                <w:szCs w:val="16"/>
              </w:rPr>
              <w:t xml:space="preserve">(f) </w:t>
            </w:r>
            <w:r w:rsidRPr="00A9282D">
              <w:rPr>
                <w:rFonts w:ascii="Arial" w:eastAsia="Calibri" w:hAnsi="Arial" w:cs="Arial"/>
                <w:sz w:val="16"/>
                <w:szCs w:val="16"/>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tc>
      </w:tr>
      <w:tr w:rsidR="00096070" w:rsidRPr="00413FB3" w14:paraId="217BD830" w14:textId="77777777" w:rsidTr="00096070">
        <w:tc>
          <w:tcPr>
            <w:tcW w:w="1985" w:type="dxa"/>
            <w:vAlign w:val="center"/>
          </w:tcPr>
          <w:p w14:paraId="631F629A"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3 Wskaźnik uruchamiający refundację kosztów</w:t>
            </w:r>
            <w:r w:rsidRPr="00AE3D5D">
              <w:rPr>
                <w:rStyle w:val="Odwoanieprzypisudolnego"/>
                <w:rFonts w:ascii="Arial" w:hAnsi="Arial" w:cs="Arial"/>
                <w:sz w:val="16"/>
                <w:szCs w:val="16"/>
              </w:rPr>
              <w:footnoteReference w:id="11"/>
            </w:r>
          </w:p>
        </w:tc>
        <w:tc>
          <w:tcPr>
            <w:tcW w:w="12049" w:type="dxa"/>
            <w:vAlign w:val="center"/>
          </w:tcPr>
          <w:p w14:paraId="46168AB5" w14:textId="77777777" w:rsidR="00096070" w:rsidRPr="00AE3D5D" w:rsidRDefault="00096070" w:rsidP="00096070">
            <w:pPr>
              <w:spacing w:before="0" w:after="0" w:line="276" w:lineRule="auto"/>
              <w:rPr>
                <w:rFonts w:ascii="Arial" w:hAnsi="Arial" w:cs="Arial"/>
                <w:b/>
                <w:bCs/>
                <w:sz w:val="16"/>
                <w:szCs w:val="16"/>
              </w:rPr>
            </w:pPr>
            <w:r w:rsidRPr="00AE3D5D">
              <w:rPr>
                <w:rFonts w:ascii="Arial" w:hAnsi="Arial" w:cs="Arial"/>
                <w:b/>
                <w:bCs/>
                <w:sz w:val="16"/>
                <w:szCs w:val="16"/>
              </w:rPr>
              <w:t xml:space="preserve">Liczba zrealizowanych godzin stażu uczniowskiego [osobogodziny] </w:t>
            </w:r>
          </w:p>
          <w:p w14:paraId="69D416A5"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FORMA WSPARCIA: </w:t>
            </w:r>
          </w:p>
          <w:p w14:paraId="0875B06E"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Staże uczniowskie realizowane w celu ułatwienia uzyskiwania doświadczenia i nabywania umiejętności praktycznych niezbędnych do wykonywania pracy w zawodzie, realizowane na zasadach określonych w Prawie oświatowym oraz zgodnie z wytycznymi horyzontalnymi ministra właściwego do spraw rozwoju regionalnego dotyczącymi obszaru edukacji na lata 2021-2027. </w:t>
            </w:r>
          </w:p>
          <w:p w14:paraId="25FE2270"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JEDNOSTKA i MOMENT POMIARU: Wskaźnik mierzy liczbę godzin zegarowych stażu uczniowskiego zrealizowanego przez 1 uczestnika. Okresem rozliczeniowym jest miesiąc, tzn. wskaźnik mierzony jest na koniec każdego miesiąca na podstawie list obecności lub wydruków z systemu elektronicznego potwierdzającego obecność stażysty na stażu u pracodawcy w danym miesiącu. Lista obecności lub wydruk z systemu elektronicznego potwierdzające obecność stażysty na stażu u pracodawcy muszą zawierać informację nt. liczby godzin stażu w każdym dniu odbywania stażu.</w:t>
            </w:r>
          </w:p>
        </w:tc>
      </w:tr>
      <w:tr w:rsidR="00096070" w:rsidRPr="00413FB3" w14:paraId="1293AFE6" w14:textId="77777777" w:rsidTr="00096070">
        <w:tc>
          <w:tcPr>
            <w:tcW w:w="1985" w:type="dxa"/>
            <w:vAlign w:val="center"/>
          </w:tcPr>
          <w:p w14:paraId="27217771"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4 Jednostka miary wskaźnika uruchamiającego refundację kosztów</w:t>
            </w:r>
          </w:p>
        </w:tc>
        <w:tc>
          <w:tcPr>
            <w:tcW w:w="12049" w:type="dxa"/>
            <w:vAlign w:val="center"/>
          </w:tcPr>
          <w:p w14:paraId="49EFE0E6"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osobogodzina</w:t>
            </w:r>
          </w:p>
        </w:tc>
      </w:tr>
      <w:tr w:rsidR="00096070" w:rsidRPr="00413FB3" w14:paraId="45EF5684" w14:textId="77777777" w:rsidTr="00096070">
        <w:tc>
          <w:tcPr>
            <w:tcW w:w="1985" w:type="dxa"/>
            <w:vAlign w:val="center"/>
          </w:tcPr>
          <w:p w14:paraId="46CFC3F3"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5 Standardowa stawka jednostkowa, kwota ryczałtowa lub stawka ryczałtowa</w:t>
            </w:r>
          </w:p>
        </w:tc>
        <w:tc>
          <w:tcPr>
            <w:tcW w:w="12049" w:type="dxa"/>
            <w:vAlign w:val="center"/>
          </w:tcPr>
          <w:p w14:paraId="2B9D205D"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stawka jednostkowa</w:t>
            </w:r>
          </w:p>
        </w:tc>
      </w:tr>
      <w:tr w:rsidR="00096070" w:rsidRPr="00413FB3" w14:paraId="043B6806" w14:textId="77777777" w:rsidTr="00096070">
        <w:tc>
          <w:tcPr>
            <w:tcW w:w="1985" w:type="dxa"/>
            <w:vAlign w:val="center"/>
          </w:tcPr>
          <w:p w14:paraId="09D6F1C7"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6 Kwota na każdą jednostkę miary lub wartość procentowa (w przypadku stawek ryczałtowych) SCO</w:t>
            </w:r>
          </w:p>
        </w:tc>
        <w:tc>
          <w:tcPr>
            <w:tcW w:w="12049" w:type="dxa"/>
            <w:vAlign w:val="center"/>
          </w:tcPr>
          <w:p w14:paraId="16062162"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19,94 PLN</w:t>
            </w:r>
          </w:p>
        </w:tc>
      </w:tr>
      <w:tr w:rsidR="00096070" w:rsidRPr="00413FB3" w14:paraId="5EC483C0" w14:textId="77777777" w:rsidTr="00096070">
        <w:tc>
          <w:tcPr>
            <w:tcW w:w="1985" w:type="dxa"/>
            <w:vAlign w:val="center"/>
          </w:tcPr>
          <w:p w14:paraId="7612633A"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7 Kategorie kosztów objęte stawkami jednostkowymi, kwotami ryczałtowymi lub stawkami ryczałtowymi</w:t>
            </w:r>
          </w:p>
        </w:tc>
        <w:tc>
          <w:tcPr>
            <w:tcW w:w="12049" w:type="dxa"/>
            <w:vAlign w:val="center"/>
          </w:tcPr>
          <w:p w14:paraId="3A7598FD"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Stawka jednostkowa obejmuje wszystkie niezbędne bezpośrednie koszty organizacji i prowadzenia 1 godziny stażu dla 1 ucznia. </w:t>
            </w:r>
          </w:p>
          <w:p w14:paraId="4C7AF18F"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MINIMALNY STANDARD STAŻU UCZNIOWSKIEGO </w:t>
            </w:r>
          </w:p>
          <w:p w14:paraId="2391D803"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Staż jest realizowany zgodnie z Prawem oświatowym oraz wytycznymi horyzontalnymi ministra właściwego ds. rozwoju regionalnego dot. edukacji na lata 2021-2027. Podmiot przyjmujący na staż uczniowski zapewnia uczniowi stanowisko pracy wyposażone w niezbędne urządzenia, sprzęt, narzędzia, materiały i dokumentację techniczną, uwzględniające wymagania bezpieczeństwa i higieny pracy, a także bezpieczne i higieniczne warunki odbywania stażu uczniowskiego na zasadach dotyczących pracowników określonych w odrębnych przepisach, w tym w zależności od rodzaju zagrożeń związanych z odbywaniem tego stażu – odpowiednie środki ochrony indywidualnej; stanowisko powinno być przygotowane w momencie rozpoczęcia stażu. </w:t>
            </w:r>
          </w:p>
          <w:p w14:paraId="2D18B57F"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Stawka obejmuje wszystkie niezbędne koszty związane z organizacją i prowadzeniem stażu, w szczególności koszty: </w:t>
            </w:r>
          </w:p>
          <w:p w14:paraId="27F78AC7" w14:textId="77777777" w:rsidR="00096070" w:rsidRPr="00AE3D5D" w:rsidRDefault="00096070" w:rsidP="00096070">
            <w:pPr>
              <w:spacing w:before="0" w:after="0" w:line="276" w:lineRule="auto"/>
              <w:rPr>
                <w:rFonts w:ascii="Arial" w:hAnsi="Arial" w:cs="Arial"/>
                <w:sz w:val="16"/>
                <w:szCs w:val="16"/>
              </w:rPr>
            </w:pPr>
            <w:r w:rsidRPr="00AE3D5D">
              <w:rPr>
                <w:rFonts w:ascii="Arial" w:eastAsia="Symbol" w:hAnsi="Arial" w:cs="Arial"/>
                <w:sz w:val="16"/>
                <w:szCs w:val="16"/>
              </w:rPr>
              <w:t></w:t>
            </w:r>
            <w:r w:rsidRPr="00AE3D5D">
              <w:rPr>
                <w:rFonts w:ascii="Arial" w:hAnsi="Arial" w:cs="Arial"/>
                <w:sz w:val="16"/>
                <w:szCs w:val="16"/>
              </w:rPr>
              <w:t xml:space="preserve"> świadczenia pieniężnego (wraz z należnymi pochodnymi) dla ucznia odbywającego staż (stypendium) w wysokości 80% minimalnej stawki godzinowej za pracę, </w:t>
            </w:r>
          </w:p>
          <w:p w14:paraId="5E93AC43" w14:textId="77777777" w:rsidR="00096070" w:rsidRPr="00AE3D5D" w:rsidRDefault="00096070" w:rsidP="00096070">
            <w:pPr>
              <w:spacing w:before="0" w:after="0" w:line="276" w:lineRule="auto"/>
              <w:rPr>
                <w:rFonts w:ascii="Arial" w:hAnsi="Arial" w:cs="Arial"/>
                <w:sz w:val="16"/>
                <w:szCs w:val="16"/>
              </w:rPr>
            </w:pPr>
            <w:r w:rsidRPr="00AE3D5D">
              <w:rPr>
                <w:rFonts w:ascii="Arial" w:eastAsia="Symbol" w:hAnsi="Arial" w:cs="Arial"/>
                <w:sz w:val="16"/>
                <w:szCs w:val="16"/>
              </w:rPr>
              <w:t></w:t>
            </w:r>
            <w:r w:rsidRPr="00AE3D5D">
              <w:rPr>
                <w:rFonts w:ascii="Arial" w:hAnsi="Arial" w:cs="Arial"/>
                <w:sz w:val="16"/>
                <w:szCs w:val="16"/>
              </w:rPr>
              <w:t xml:space="preserve"> zakupu niezbędnych materiałów i narzędzi zużywalnych niezbędnych stażyście do odbycia stażu, </w:t>
            </w:r>
          </w:p>
          <w:p w14:paraId="62447A7A" w14:textId="77777777" w:rsidR="00096070" w:rsidRPr="00AE3D5D" w:rsidRDefault="00096070" w:rsidP="00096070">
            <w:pPr>
              <w:spacing w:before="0" w:after="0" w:line="276" w:lineRule="auto"/>
              <w:rPr>
                <w:rFonts w:ascii="Arial" w:hAnsi="Arial" w:cs="Arial"/>
                <w:sz w:val="16"/>
                <w:szCs w:val="16"/>
              </w:rPr>
            </w:pPr>
            <w:r w:rsidRPr="00AE3D5D">
              <w:rPr>
                <w:rFonts w:ascii="Arial" w:eastAsia="Symbol" w:hAnsi="Arial" w:cs="Arial"/>
                <w:sz w:val="16"/>
                <w:szCs w:val="16"/>
              </w:rPr>
              <w:t></w:t>
            </w:r>
            <w:r w:rsidRPr="00AE3D5D">
              <w:rPr>
                <w:rFonts w:ascii="Arial" w:hAnsi="Arial" w:cs="Arial"/>
                <w:sz w:val="16"/>
                <w:szCs w:val="16"/>
              </w:rPr>
              <w:t xml:space="preserve"> szkolenia BHP przed rozpoczęciem stażu (o ile jest wymagane), </w:t>
            </w:r>
          </w:p>
          <w:p w14:paraId="781B88FC" w14:textId="77777777" w:rsidR="00096070" w:rsidRPr="00AE3D5D" w:rsidRDefault="00096070" w:rsidP="00096070">
            <w:pPr>
              <w:spacing w:before="0" w:after="0" w:line="276" w:lineRule="auto"/>
              <w:rPr>
                <w:rFonts w:ascii="Arial" w:hAnsi="Arial" w:cs="Arial"/>
                <w:sz w:val="16"/>
                <w:szCs w:val="16"/>
              </w:rPr>
            </w:pPr>
            <w:r w:rsidRPr="00AE3D5D">
              <w:rPr>
                <w:rFonts w:ascii="Arial" w:eastAsia="Symbol" w:hAnsi="Arial" w:cs="Arial"/>
                <w:sz w:val="16"/>
                <w:szCs w:val="16"/>
              </w:rPr>
              <w:t></w:t>
            </w:r>
            <w:r w:rsidRPr="00AE3D5D">
              <w:rPr>
                <w:rFonts w:ascii="Arial" w:hAnsi="Arial" w:cs="Arial"/>
                <w:sz w:val="16"/>
                <w:szCs w:val="16"/>
              </w:rPr>
              <w:t xml:space="preserve"> badań lekarskich przed rozpoczęciem stażu, (o ile są wymagane), </w:t>
            </w:r>
          </w:p>
          <w:p w14:paraId="5363369D" w14:textId="77777777" w:rsidR="00096070" w:rsidRPr="00AE3D5D" w:rsidRDefault="00096070" w:rsidP="00096070">
            <w:pPr>
              <w:spacing w:before="0" w:after="0" w:line="276" w:lineRule="auto"/>
              <w:rPr>
                <w:rFonts w:ascii="Arial" w:hAnsi="Arial" w:cs="Arial"/>
                <w:sz w:val="16"/>
                <w:szCs w:val="16"/>
              </w:rPr>
            </w:pPr>
            <w:r w:rsidRPr="00AE3D5D">
              <w:rPr>
                <w:rFonts w:ascii="Arial" w:eastAsia="Symbol" w:hAnsi="Arial" w:cs="Arial"/>
                <w:sz w:val="16"/>
                <w:szCs w:val="16"/>
              </w:rPr>
              <w:t></w:t>
            </w:r>
            <w:r w:rsidRPr="00AE3D5D">
              <w:rPr>
                <w:rFonts w:ascii="Arial" w:hAnsi="Arial" w:cs="Arial"/>
                <w:sz w:val="16"/>
                <w:szCs w:val="16"/>
              </w:rPr>
              <w:t xml:space="preserve"> wynagrodzenia opiekuna stażysty podczas odbywania stażu, </w:t>
            </w:r>
          </w:p>
          <w:p w14:paraId="203303AC" w14:textId="77777777" w:rsidR="00096070" w:rsidRPr="00AE3D5D" w:rsidRDefault="00096070" w:rsidP="00096070">
            <w:pPr>
              <w:spacing w:before="0" w:after="0" w:line="276" w:lineRule="auto"/>
              <w:rPr>
                <w:rFonts w:ascii="Arial" w:hAnsi="Arial" w:cs="Arial"/>
                <w:sz w:val="16"/>
                <w:szCs w:val="16"/>
              </w:rPr>
            </w:pPr>
            <w:r w:rsidRPr="00AE3D5D">
              <w:rPr>
                <w:rFonts w:ascii="Arial" w:eastAsia="Symbol" w:hAnsi="Arial" w:cs="Arial"/>
                <w:sz w:val="16"/>
                <w:szCs w:val="16"/>
              </w:rPr>
              <w:t></w:t>
            </w:r>
            <w:r w:rsidRPr="00AE3D5D">
              <w:rPr>
                <w:rFonts w:ascii="Arial" w:hAnsi="Arial" w:cs="Arial"/>
                <w:sz w:val="16"/>
                <w:szCs w:val="16"/>
              </w:rPr>
              <w:t xml:space="preserve"> inne koszty, jeżeli beneficjent uznaje za zasadne ich finansowanie w celu realizacji stażu </w:t>
            </w:r>
          </w:p>
          <w:p w14:paraId="6020A0C5"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 np. wyżywienia podczas stażu (o ile zasadne), noclegów i opieki nad stażystami w bursie, itp. (o ile zasadne), dojazdów do / z miejsca odbywania stażu, zakupu dzienniczków, innych materiałów niezbędnych do przeprowadzenia stażu, itp.</w:t>
            </w:r>
          </w:p>
        </w:tc>
      </w:tr>
      <w:tr w:rsidR="00096070" w:rsidRPr="00413FB3" w14:paraId="6F73F601" w14:textId="77777777" w:rsidTr="00096070">
        <w:tc>
          <w:tcPr>
            <w:tcW w:w="1985" w:type="dxa"/>
            <w:vAlign w:val="center"/>
          </w:tcPr>
          <w:p w14:paraId="33FF42F4"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8 Czy wymienione kategorie kosztów pokrywają wszystkie wydatki kwalifikowalne w ramach danej operacji? (T/N)</w:t>
            </w:r>
          </w:p>
        </w:tc>
        <w:tc>
          <w:tcPr>
            <w:tcW w:w="12049" w:type="dxa"/>
            <w:vAlign w:val="center"/>
          </w:tcPr>
          <w:p w14:paraId="62B85B30"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Nie. </w:t>
            </w:r>
          </w:p>
          <w:p w14:paraId="558F2464"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Operacje realizowane w celu szczegółowym (v) mogą mieć charakter kompleksowy i obejmować także inne formy wsparcia, poza stażami uczniowskimi. Te inne formy wsparcia nie są objęte niniejszą stawką jednostkową. Stawka jednostkowa nie obejmuje również kosztów pośrednich projektu.</w:t>
            </w:r>
          </w:p>
        </w:tc>
      </w:tr>
      <w:tr w:rsidR="00096070" w:rsidRPr="00413FB3" w14:paraId="1F8D6EDA" w14:textId="77777777" w:rsidTr="00096070">
        <w:tc>
          <w:tcPr>
            <w:tcW w:w="1985" w:type="dxa"/>
            <w:vAlign w:val="center"/>
          </w:tcPr>
          <w:p w14:paraId="4EB170DC"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9 Metoda korekt(y)</w:t>
            </w:r>
            <w:r w:rsidRPr="00AE3D5D">
              <w:rPr>
                <w:rStyle w:val="Odwoanieprzypisudolnego"/>
                <w:rFonts w:ascii="Arial" w:hAnsi="Arial" w:cs="Arial"/>
                <w:sz w:val="16"/>
                <w:szCs w:val="16"/>
              </w:rPr>
              <w:footnoteReference w:id="12"/>
            </w:r>
          </w:p>
        </w:tc>
        <w:tc>
          <w:tcPr>
            <w:tcW w:w="12049" w:type="dxa"/>
            <w:vAlign w:val="center"/>
          </w:tcPr>
          <w:p w14:paraId="0843825D"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Indeksację stawki jednostkowej przeprowadza się każdego roku w oparciu o zapisy rozporządzenia Rady Ministrów w sprawie wysokości minimalnego wynagrodzenia za pracę oraz wysokości minimalnej stawki godzinowej w roku następnym. Minister właściwy do spraw rozwoju regionalnego zamieści na stronie internetowej komunikat o wysokości stawki po jej indeksacji. Mechanizm indeksacji stawek jednostkowych opiera się na danych dotyczących:</w:t>
            </w:r>
          </w:p>
          <w:p w14:paraId="20ECE67B"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1) wysokości minimalnej stawki godzinowej za pracę </w:t>
            </w:r>
          </w:p>
          <w:p w14:paraId="3B52B51B"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2) udziału pozostałych kosztów związanych z organizacją i przeprowadzeniem stażu. </w:t>
            </w:r>
          </w:p>
          <w:p w14:paraId="6EFA9E07"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W przypadku zmiany minimalnej stawki godzinowej, za podstawę wyliczenia zindeksowanej stawki przyjmuje się 80% wartości zmienionej minimalnej stawki godzinowej za pracę . Wartość ta jest powiększana o udział pozostałych wydatków w stawce (tj. 36,21%). Ponieważ do wyliczenia stawki jednostkowej wzięto pod uwagę wysokość minimalnej stawki godzinowej za pracę w 2021 r., najbliższa aktualizacja stawki jednostkowej będzie przeprowadzona w 2022 roku. Stawki w wysokości wynikającej z indeksacji w danym roku mają zastosowanie wyłącznie do umów o dofinansowanie projektu zawartych na podstawie naborów ogłoszonych po dniu wydania komunikatu w sprawie zindeksowanej stawki.</w:t>
            </w:r>
          </w:p>
        </w:tc>
      </w:tr>
      <w:tr w:rsidR="00096070" w:rsidRPr="00413FB3" w14:paraId="424393EF" w14:textId="77777777" w:rsidTr="00096070">
        <w:tc>
          <w:tcPr>
            <w:tcW w:w="1985" w:type="dxa"/>
            <w:vAlign w:val="center"/>
          </w:tcPr>
          <w:p w14:paraId="0FE261DD"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10 Weryfikacja osiągnięcia jednostek – należy opisać, jaki(e) dokument(y)/system będzie(-ą) wykorzystany(-e) w celu sprawdzenia, czy osiągnięto dostarczone jednostki – należy opisać, co będzie sprawdzane w trakcie weryfikacji zarządczych i przez kogo – należy opisać, jakie rozwiązania zostaną przyjęte w celu gromadzenia i przechowywania stosownych danych/dokumentów</w:t>
            </w:r>
          </w:p>
        </w:tc>
        <w:tc>
          <w:tcPr>
            <w:tcW w:w="12049" w:type="dxa"/>
            <w:vAlign w:val="center"/>
          </w:tcPr>
          <w:p w14:paraId="7AD10564"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Na potwierdzenie realizacji stawki jednostkowej Beneficjent na etapie wniosku o płatność przedkłada: </w:t>
            </w:r>
            <w:r w:rsidRPr="00AE3D5D">
              <w:rPr>
                <w:rFonts w:ascii="Arial" w:eastAsia="Symbol" w:hAnsi="Arial" w:cs="Arial"/>
                <w:sz w:val="16"/>
                <w:szCs w:val="16"/>
              </w:rPr>
              <w:t></w:t>
            </w:r>
            <w:r w:rsidRPr="00AE3D5D">
              <w:rPr>
                <w:rFonts w:ascii="Arial" w:hAnsi="Arial" w:cs="Arial"/>
                <w:sz w:val="16"/>
                <w:szCs w:val="16"/>
              </w:rPr>
              <w:t xml:space="preserve"> kopie podpisanych przez podmiot przyjmujący na staż list obecności stażysty lub wydruki z systemu elektronicznego potwierdzające obecności stażysty na stażu u pracodawcy podpisane przez podmiot przyjmujący na staż zawierające informację nt. liczby godzin stażu w każdym dniu odbywania stażu; </w:t>
            </w:r>
            <w:r w:rsidRPr="00AE3D5D">
              <w:rPr>
                <w:rFonts w:ascii="Arial" w:eastAsia="Symbol" w:hAnsi="Arial" w:cs="Arial"/>
                <w:sz w:val="16"/>
                <w:szCs w:val="16"/>
              </w:rPr>
              <w:t></w:t>
            </w:r>
            <w:r w:rsidRPr="00AE3D5D">
              <w:rPr>
                <w:rFonts w:ascii="Arial" w:hAnsi="Arial" w:cs="Arial"/>
                <w:sz w:val="16"/>
                <w:szCs w:val="16"/>
              </w:rPr>
              <w:t xml:space="preserve"> umowę stażową wskazującą na dobowy wymiar stażu. Dla rozliczenia stawki jednostkowej we wniosku o płatność nie są wymagane inne niż powyżej wymienione dokumenty. Beneficjent poza dokumentacją składaną na etapie weryfikacji wniosku o płatność, jest zobowiązany do gromadzenia dokumentacji związanej z organizowanym stażem, w tym potwierdzającej zgodność z prawem i wymogami określonymi w umowie o dofinansowanie. Beneficjent jest zobowiązany do gromadzenia, przechowywania i udostępniania podczas kontroli oraz wizyt monitoringowych 100% tych dokumentów. Za weryfikację wniosków o płatność i kontrole na miejscu odpowiada instytucja będąca stroną umowy, tj. Instytucja Zarządzająca lub Instytucja Pośrednicząca, o ile delegowano jej zadania w tym zakresie. </w:t>
            </w:r>
          </w:p>
          <w:p w14:paraId="3FC8D0AE"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Weryfikacja wydatków obejmuje:  </w:t>
            </w:r>
            <w:r w:rsidRPr="00AE3D5D">
              <w:rPr>
                <w:rFonts w:ascii="Arial" w:hAnsi="Arial" w:cs="Arial"/>
                <w:sz w:val="16"/>
                <w:szCs w:val="16"/>
              </w:rPr>
              <w:br/>
              <w:t xml:space="preserve">- weryfikację wniosku o płatność złożonego przez beneficjenta (weryfikowany jest każdy wniosek o płatność oraz na zasadach określonych w ramach poszczególnych programów dokumenty źródłowe, w tym te wyżej wymienione dotyczące rozliczenia stawek jednostkowych; weryfikacje wniosków o płatność przeprowadzane są okresowo, co do zasady raz na kwartał), </w:t>
            </w:r>
          </w:p>
          <w:p w14:paraId="15FA66B9"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 kontrolę na miejscu, tj. kontrolę w siedzibie beneficjenta i wizyty monitorujące (odbywają się na zasadach określonych w ramach poszczególnych programów i w przypadku ich realizacji weryfikowane są także na określonych próbach dokumenty źródłowe, w tym te wyżej wymienione dotyczące rozliczenia stawek jednostkowych oraz dodatkowe dotyczące potwierdzenia realizacji staży zgodnie z prawem i wymogami określonymi w umowie o dofinansowanie).</w:t>
            </w:r>
          </w:p>
        </w:tc>
      </w:tr>
      <w:tr w:rsidR="00096070" w:rsidRPr="00413FB3" w14:paraId="4DEA5A25" w14:textId="77777777" w:rsidTr="00096070">
        <w:tc>
          <w:tcPr>
            <w:tcW w:w="1985" w:type="dxa"/>
            <w:vAlign w:val="center"/>
          </w:tcPr>
          <w:p w14:paraId="358F11AA"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11 Możliwe niepożądane zachęty, środki łagodzące</w:t>
            </w:r>
            <w:r w:rsidRPr="00AE3D5D">
              <w:rPr>
                <w:rStyle w:val="Odwoanieprzypisudolnego"/>
                <w:rFonts w:ascii="Arial" w:hAnsi="Arial" w:cs="Arial"/>
                <w:sz w:val="16"/>
                <w:szCs w:val="16"/>
              </w:rPr>
              <w:footnoteReference w:id="13"/>
            </w:r>
            <w:r w:rsidRPr="00AE3D5D">
              <w:rPr>
                <w:rFonts w:ascii="Arial" w:hAnsi="Arial" w:cs="Arial"/>
                <w:sz w:val="16"/>
                <w:szCs w:val="16"/>
              </w:rPr>
              <w:t xml:space="preserve"> oraz szacowany poziom ryzyka (wysoki/średni/niski)</w:t>
            </w:r>
          </w:p>
        </w:tc>
        <w:tc>
          <w:tcPr>
            <w:tcW w:w="12049" w:type="dxa"/>
            <w:vAlign w:val="center"/>
          </w:tcPr>
          <w:p w14:paraId="4CA5786E"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Ryzyka i metody ich złagodzenia: </w:t>
            </w:r>
          </w:p>
          <w:p w14:paraId="0309ED5B"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i. ryzyko braku znajomości czy zrozumienia mechanizmu stawek jednostkowych przez wnioskodawców i beneficjentów, a przez to potencjalne obawy lub nawet niechęć do ich stosowania, któremu przeciwdziałać powinna aktywna polityka informacyjna w stosunku do poszczególnych instytucji zaangażowanych we wdrażanie projektów unijnych, beneficjentów i wnioskodawców, obejmująca w szczególności przepisy i wytyczne, szczegółowe informacje o stawkach jednostkowych na etapie naboru i realizacji projektu, szkolenia i spotkania informacyjne; </w:t>
            </w:r>
          </w:p>
          <w:p w14:paraId="2EE363EC"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ii. ryzyko ewentualnej zmiany przepisów Prawa oświatowego w zakresie staży uczniowskich, w związku z którym konieczne będzie bieżące monitorowanie zmian przepisów prawa przez instytucje zaangażowane we wdrażanie projektów, przy czym w przypadku istotnej zmiany przepisów znacznie wpływającej na ponoszone wydatki w związku z podniesieniem jakości i wymogów, zakłada się rozliczanie wydatków związanych z nowymi wymogami poza określoną stawką, </w:t>
            </w:r>
          </w:p>
          <w:p w14:paraId="647D207D"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iii. ryzyko obniżania jakości staży – ryzyko może być łagodzone poprzez systematyczne monitorowanie i weryfikowanie wymogów jakościowych wynikających z niniejszej metodyki, powszechnie obowiązującego prawa oraz wytycznych dot. edukacji na lata 2021- 2027 warunkujących kwalifikowalność stawek jednostkowych, </w:t>
            </w:r>
          </w:p>
          <w:p w14:paraId="2F543E64"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iv. ryzyko niesprawiedliwego podziału stawki pomiędzy beneficjenta i podmiot organizujący staż z uwagi na specyfikę obszaru i konieczność ponoszenia wydatków dotyczących staży nie tylko przez beneficjentów, ale także przez podmioty trzecie (podmioty organizujące staż), na które odpowiadać powinna polityka informacyjna wobec podmiotów organizujących staże i stażystów, a także wybór beneficjentów doświadczonych w realizacji staży.</w:t>
            </w:r>
          </w:p>
        </w:tc>
      </w:tr>
      <w:tr w:rsidR="00096070" w:rsidRPr="00413FB3" w14:paraId="0873E559" w14:textId="77777777" w:rsidTr="00096070">
        <w:tc>
          <w:tcPr>
            <w:tcW w:w="1985" w:type="dxa"/>
            <w:vAlign w:val="center"/>
          </w:tcPr>
          <w:p w14:paraId="329112C9"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12 Łączna kwota (krajowa i unijna) oczekiwanej na tej podstawie refundacji od Komisji</w:t>
            </w:r>
          </w:p>
        </w:tc>
        <w:tc>
          <w:tcPr>
            <w:tcW w:w="12049" w:type="dxa"/>
            <w:vAlign w:val="center"/>
          </w:tcPr>
          <w:p w14:paraId="028A7E97" w14:textId="77777777" w:rsidR="00096070" w:rsidRDefault="00096070" w:rsidP="00096070">
            <w:pPr>
              <w:spacing w:before="0" w:after="0" w:line="276" w:lineRule="auto"/>
              <w:rPr>
                <w:rFonts w:ascii="Arial" w:hAnsi="Arial" w:cs="Arial"/>
                <w:sz w:val="16"/>
                <w:szCs w:val="16"/>
              </w:rPr>
            </w:pPr>
          </w:p>
          <w:p w14:paraId="16272AF8" w14:textId="77777777" w:rsidR="00096070" w:rsidRPr="00D47764" w:rsidRDefault="00096070" w:rsidP="00096070">
            <w:pPr>
              <w:spacing w:before="0" w:after="0" w:line="276" w:lineRule="auto"/>
              <w:rPr>
                <w:rFonts w:ascii="Arial" w:hAnsi="Arial" w:cs="Arial"/>
                <w:color w:val="000000"/>
                <w:sz w:val="16"/>
                <w:szCs w:val="16"/>
              </w:rPr>
            </w:pPr>
            <w:r w:rsidRPr="00D47764">
              <w:rPr>
                <w:rFonts w:ascii="Arial" w:hAnsi="Arial" w:cs="Arial"/>
                <w:color w:val="000000"/>
                <w:sz w:val="16"/>
                <w:szCs w:val="16"/>
              </w:rPr>
              <w:t>122 943 140 PLN</w:t>
            </w:r>
          </w:p>
          <w:p w14:paraId="77A823D7" w14:textId="77777777" w:rsidR="00096070" w:rsidRPr="00586A65" w:rsidRDefault="00096070" w:rsidP="00096070">
            <w:pPr>
              <w:spacing w:before="0" w:after="0" w:line="276" w:lineRule="auto"/>
              <w:rPr>
                <w:rFonts w:ascii="Arial" w:eastAsia="Calibri" w:hAnsi="Arial" w:cs="Arial"/>
                <w:b/>
                <w:sz w:val="16"/>
                <w:szCs w:val="16"/>
              </w:rPr>
            </w:pPr>
            <w:r w:rsidRPr="00D47764">
              <w:rPr>
                <w:rFonts w:ascii="Arial" w:hAnsi="Arial" w:cs="Arial"/>
                <w:color w:val="000000"/>
                <w:sz w:val="16"/>
                <w:szCs w:val="16"/>
              </w:rPr>
              <w:t>17 977 943 EUR</w:t>
            </w:r>
          </w:p>
        </w:tc>
      </w:tr>
    </w:tbl>
    <w:p w14:paraId="61322CB8" w14:textId="77777777" w:rsidR="00096070" w:rsidRPr="00413FB3" w:rsidRDefault="00096070" w:rsidP="00096070">
      <w:pPr>
        <w:spacing w:before="0" w:after="0" w:line="276" w:lineRule="auto"/>
        <w:rPr>
          <w:rFonts w:ascii="Arial" w:eastAsia="Calibri" w:hAnsi="Arial" w:cs="Arial"/>
          <w:b/>
          <w:bCs/>
          <w:sz w:val="18"/>
          <w:szCs w:val="18"/>
        </w:rPr>
      </w:pPr>
    </w:p>
    <w:p w14:paraId="5CEA812F" w14:textId="77777777" w:rsidR="00096070" w:rsidRPr="00413FB3" w:rsidRDefault="00096070" w:rsidP="00096070">
      <w:pPr>
        <w:spacing w:before="0" w:after="0" w:line="276" w:lineRule="auto"/>
        <w:rPr>
          <w:rFonts w:ascii="Arial" w:hAnsi="Arial" w:cs="Arial"/>
          <w:b/>
          <w:bCs/>
          <w:sz w:val="18"/>
          <w:szCs w:val="18"/>
        </w:rPr>
      </w:pPr>
      <w:r w:rsidRPr="00413FB3">
        <w:rPr>
          <w:rFonts w:ascii="Arial" w:hAnsi="Arial" w:cs="Arial"/>
          <w:b/>
          <w:bCs/>
          <w:sz w:val="18"/>
          <w:szCs w:val="18"/>
        </w:rPr>
        <w:t>C: Obliczanie standardowych stawek jednostkowych, kwot ryczałtowych lub stawek ryczałtowych</w:t>
      </w:r>
    </w:p>
    <w:p w14:paraId="2B6AC8F5" w14:textId="77777777" w:rsidR="00096070" w:rsidRPr="00413FB3" w:rsidRDefault="00096070" w:rsidP="00096070">
      <w:pPr>
        <w:spacing w:before="0" w:after="0" w:line="276" w:lineRule="auto"/>
        <w:rPr>
          <w:rFonts w:ascii="Arial" w:hAnsi="Arial" w:cs="Arial"/>
          <w:sz w:val="18"/>
          <w:szCs w:val="18"/>
        </w:rPr>
      </w:pPr>
    </w:p>
    <w:p w14:paraId="3AAC3386" w14:textId="77777777" w:rsidR="00096070" w:rsidRPr="00413FB3" w:rsidRDefault="00096070" w:rsidP="00096070">
      <w:pPr>
        <w:spacing w:before="0" w:after="0" w:line="276" w:lineRule="auto"/>
        <w:rPr>
          <w:rFonts w:ascii="Arial" w:hAnsi="Arial" w:cs="Arial"/>
          <w:b/>
          <w:sz w:val="18"/>
          <w:szCs w:val="18"/>
        </w:rPr>
      </w:pPr>
      <w:r w:rsidRPr="00413FB3">
        <w:rPr>
          <w:rFonts w:ascii="Arial" w:hAnsi="Arial" w:cs="Arial"/>
          <w:b/>
          <w:sz w:val="18"/>
          <w:szCs w:val="18"/>
        </w:rPr>
        <w:t>1. Źródło danych wykorzystanych do obliczenia standardowych stawek jednostkowych, kwot ryczałtowych lub stawek ryczałtowych (kto przygotował, zgromadził i zapisał dane, miejsce przechowywania danych, daty graniczne, walidacja itd.):</w:t>
      </w:r>
    </w:p>
    <w:p w14:paraId="7B417152"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Do wyliczenia stawki jednostkowej posłużono się danymi: - w zakresie stypendium stażowego - dotyczącymi wysokości minimalnej stawki godzinowej zgodnie z Rozporządzeniem Rady Ministrów z dnia 15 września 2020 r. w sprawie wysokości minimalnego wynagrodzenia za pracę oraz wysokości minimalnej stawki godzinowej w 2021 r.;</w:t>
      </w:r>
    </w:p>
    <w:p w14:paraId="18A5483C"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 w zakresie pozostałych kosztów organizacji i realizacji stażu - dotyczącymi zrealizowanych projektów w ramach perspektywy 2014-2020, wygenerowanymi z Centralnego Systemu Teleinformatycznego SL2014 (SL2014) oraz z Lokalnego Systemu Informatycznego Regionalnego Programu Operacyjnego Województwa Śląskiego na lata 2014-2020 (LSI 2014); specyfika przechowywania danych nt. szczegółowych kosztów projektów RPO Województwa Śląskiego (tj. w ramach LSI 2014), wymagała połączenia zestawienia danych. Dane z województwa śląskiego zostały fizycznie połączone w jedno zestawienie z zestawieniem przygotowanym w IK UP EFS. Dane są przechowywane w systemie informatycznym SL2014 oraz LSI IZ RPO Województwa Śląskiego, a wygenerowane z tych systemów raporty i na potrzeby wyliczenia stawek jednostkowych są dostępne w IK UP EFS</w:t>
      </w:r>
    </w:p>
    <w:p w14:paraId="17D0D993" w14:textId="77777777" w:rsidR="00096070" w:rsidRPr="00413FB3" w:rsidRDefault="00096070" w:rsidP="00096070">
      <w:pPr>
        <w:spacing w:before="0" w:after="0" w:line="276" w:lineRule="auto"/>
        <w:rPr>
          <w:rFonts w:ascii="Arial" w:eastAsia="Calibri" w:hAnsi="Arial" w:cs="Arial"/>
          <w:b/>
          <w:bCs/>
          <w:sz w:val="18"/>
          <w:szCs w:val="18"/>
        </w:rPr>
      </w:pPr>
    </w:p>
    <w:p w14:paraId="4237A396" w14:textId="77777777" w:rsidR="00096070" w:rsidRPr="00413FB3" w:rsidRDefault="00096070" w:rsidP="00096070">
      <w:pPr>
        <w:spacing w:before="0" w:after="0" w:line="276" w:lineRule="auto"/>
        <w:rPr>
          <w:rFonts w:ascii="Arial" w:hAnsi="Arial" w:cs="Arial"/>
          <w:b/>
          <w:sz w:val="18"/>
          <w:szCs w:val="18"/>
        </w:rPr>
      </w:pPr>
      <w:r w:rsidRPr="00413FB3">
        <w:rPr>
          <w:rFonts w:ascii="Arial" w:hAnsi="Arial" w:cs="Arial"/>
          <w:b/>
          <w:sz w:val="18"/>
          <w:szCs w:val="18"/>
        </w:rPr>
        <w:t>2. Proszę określić, dlaczego proponowana metoda i obliczenia na podstawie art. 88(2) są właściwe dla danego rodzaju operacji.</w:t>
      </w:r>
    </w:p>
    <w:p w14:paraId="6B8B7A65" w14:textId="77777777" w:rsidR="00096070" w:rsidRPr="00413FB3" w:rsidRDefault="00096070" w:rsidP="00096070">
      <w:pPr>
        <w:spacing w:before="0" w:after="0" w:line="276" w:lineRule="auto"/>
        <w:rPr>
          <w:rFonts w:ascii="Arial" w:eastAsia="Calibri" w:hAnsi="Arial" w:cs="Arial"/>
          <w:b/>
          <w:bCs/>
          <w:sz w:val="18"/>
          <w:szCs w:val="18"/>
        </w:rPr>
      </w:pPr>
      <w:r w:rsidRPr="00413FB3">
        <w:rPr>
          <w:rFonts w:ascii="Arial" w:hAnsi="Arial" w:cs="Arial"/>
          <w:sz w:val="18"/>
          <w:szCs w:val="18"/>
        </w:rPr>
        <w:t>Metoda wyliczenia stawki jednostkowej zapewnia wiarygodność danych. Mają one odzwierciedlenie w decyzjach podawanych do publicznej wiadomości i mających zastosowanie do wszystkich gałęzi gospodarki (informacja o minimalnym wynagrodzeniu jest podawana do publicznej wiadomości a wymóg jej przestrzegania jest powszechny), w tym staży uczniowskich realizowanych na podstawie ustawy Prawo Oświatowe, w której w art. 121 ust. 6 i 7 powiązano kwestię świadczenia pieniężnego z minimalnym wynagrodzeniem za pracę. Z drugiej strony pochodzą z systemów informatycznych funkcjonujących w Polsce w ramach obsługi projektów EFS oraz dotyczą zrealizowanych i rozliczonych projektów z adekwatnego obszaru tematycznego.</w:t>
      </w:r>
    </w:p>
    <w:p w14:paraId="60E36AC7" w14:textId="77777777" w:rsidR="00096070" w:rsidRPr="00413FB3" w:rsidRDefault="00096070" w:rsidP="00096070">
      <w:pPr>
        <w:spacing w:before="0" w:after="0" w:line="276" w:lineRule="auto"/>
        <w:rPr>
          <w:rFonts w:ascii="Arial" w:eastAsia="Calibri" w:hAnsi="Arial" w:cs="Arial"/>
          <w:b/>
          <w:bCs/>
          <w:sz w:val="18"/>
          <w:szCs w:val="18"/>
        </w:rPr>
      </w:pPr>
    </w:p>
    <w:p w14:paraId="0F843853" w14:textId="77777777" w:rsidR="00096070" w:rsidRPr="00413FB3" w:rsidRDefault="00096070" w:rsidP="00096070">
      <w:pPr>
        <w:spacing w:before="0" w:after="0" w:line="276" w:lineRule="auto"/>
        <w:rPr>
          <w:rFonts w:ascii="Arial" w:hAnsi="Arial" w:cs="Arial"/>
          <w:b/>
          <w:sz w:val="18"/>
          <w:szCs w:val="18"/>
        </w:rPr>
      </w:pPr>
      <w:r w:rsidRPr="00413FB3">
        <w:rPr>
          <w:rFonts w:ascii="Arial" w:hAnsi="Arial" w:cs="Arial"/>
          <w:b/>
          <w:sz w:val="18"/>
          <w:szCs w:val="18"/>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p>
    <w:p w14:paraId="5E718E6F"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 xml:space="preserve">Stawka jednostkowa została wyliczona na podstawie dwóch głównych elementów: pierwszym z nich jest wysokość minimalnej stawki godzinowej , drugi element to udział wydatków innych niż świadczenie pieniężne dla ucznia (stypendium stażowe) w ogólnej kwocie wydatków poniesionych na staże. Uznano, że wynagrodzenie za godzinę pracy stażysty mające odzwierciedlenie w świadczeniu pieniężnym dla ucznia-stażysty powinno zostać ujednolicone i powiązane z minimalną stawką godzinową za pracę (wynagrodzenie za godzinę). Takie podejście odpowiada podejściu ustawodawcy do instrumentu jakim jest świadczenie pieniężne, którego maksymalna wartość została, zgodnie z art. 121a ust 7 ustawy Prawo oświatowe powiązana z minimalnym wynagrodzeniem za pracę (nie może przekraczać wysokości tego wynagrodzenia). Przyjęto założenie, że świadczenie pieniężne będzie obligatoryjnym kosztem w przypadku realizacji stażu uczniowskiego z EFS+. Dlatego główny element składowy stawki jest powiązany z wysokością ww. minimalnego wynagrodzenia. Wyliczenia udziału wydatków innych niż świadczenia pieniężnego w ogólnych wydatkach poniesionych na staż w projektach bazują na danych historycznych, zakończonych i rozliczonych do 30.09.2020 r. projektach realizowanych w ramach wszystkich RPO 2014-2020 w Polsce w ramach 10(iv) 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 Wyliczenia były przeprowadzone w kilku etapach: </w:t>
      </w:r>
    </w:p>
    <w:p w14:paraId="457220B3"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 xml:space="preserve">1. wygenerowanie danych z SL2014 i LSI IZ RPO Województwa Śląskiego dotyczących zakończonych i rozliczonych projektów realizowanych w ramach wszystkich RPO 2014-2020 w Polsce w ramach 10(iv) – dane wg stanu na dzień 30.09.2020 r. dotyczą 1634 projektów z 16 województw (Załącznik 1); </w:t>
      </w:r>
    </w:p>
    <w:p w14:paraId="465D4DD7"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 xml:space="preserve">2. wybranie z ww. bazy projektów z zatwierdzonym do dnia 30.09.2020 r. wnioskiem o płatność końcową, projektów dla których umowy nie zostały rozwiązane, projektów realizowanych w trybie konkursowym, z wydatkami na zadania dotyczące staży i praktyk uczniowskich, które były rozliczane w ramach kosztów bezpośrednich oraz tych, dla których określono i monitorowano, oraz rozliczono w końcowym wniosku o płatność wskaźnik kluczowy produktu pt. Liczba uczniów szkół i placówek kształcenia zawodowego uczestniczących w stażach i praktykach u pracodawcy [osoby]; </w:t>
      </w:r>
    </w:p>
    <w:p w14:paraId="048010A5"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 xml:space="preserve">3. analiza danych finansowych w celu ustalenia faktycznie poniesionych wydatków na staże i praktyki na poziomie projektów; z analizy wyłączono koszty zadań staży rozliczanych kwotami ryczałtowymi oraz koszty zadań niedotyczących staży, np. szkolenia i staże nauczycieli, zajęcia dodatkowe specjalistyczne dla uczniów oraz współpracy z przedsiębiorstwami, 279 zajęcia praktyczne przedmiotów zawodowych w pracowniach szkolnych; </w:t>
      </w:r>
    </w:p>
    <w:p w14:paraId="400B2DC2"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 xml:space="preserve">4. do ostatecznego wyliczenia stawki wzięto pod uwagę dane z 596 projektów z 16 RPO, w których z ogólnej wartości wydatków kwalifikowalnych na staże i praktyki uczniowskie wydzielono kwotę poniesioną na wydatki dotyczące świadczenia pieniężnego i ustalono jaki procent wszystkich kosztów stanowią wydatki związane z organizacją i realizacją staży – Udział wydatków związanych z organizacją i realizacją staży z wyłączeniem świadczenia pieniężnego stanowił 36,21% w ogóle wydatków związanych ze stażami. </w:t>
      </w:r>
    </w:p>
    <w:p w14:paraId="07E73E93"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 xml:space="preserve">5. Do ostatecznego wyliczenia stawki jednostkowej wzięto pod uwagę dane dotyczące wysokości minimalnej stawki godzinowej oraz udziału kosztów pozostałych niebędących świadczeniem pieniężnym dla ucznia w kwocie kosztów całkowitych związanych z realizacja stażu uczniowskiego (patrz powyżej pkt 4). W roku 2021 wysokość minimalnej stawki godzinowej wynosi 18,30 PLN. Świadczenie pieniężne dla ucznia na stażu uczniowskim na poziomie 80% kwoty minimalnego wynagrodzenia za godzinę pracy wynosi więc 14,64 PLN. Udział kosztów pozostałych niebędących świadczeniem pieniężnym dla ucznia w kwocie kosztów całkowitych związanych z realizacją stażu uczniowskiego, ustalony na podstawie adekwatnych projektów EFS w perspektywie 2014-2020, wyniósł 36,21% i o taki % została powiększona kwota minimalnego świadczenia pieniężnego określonego dla stażu, tj. kwota 5,30 PLN. </w:t>
      </w:r>
    </w:p>
    <w:p w14:paraId="4D5851BD"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6. w rezultacie otrzymano stawkę jednostkową za godzinę stażu uczniowskiego dla 1 ucznia w wysokości 19,94 PLN.</w:t>
      </w:r>
    </w:p>
    <w:p w14:paraId="50448C50" w14:textId="77777777" w:rsidR="00096070" w:rsidRPr="00413FB3" w:rsidRDefault="00096070" w:rsidP="00096070">
      <w:pPr>
        <w:spacing w:before="0" w:after="0" w:line="276" w:lineRule="auto"/>
        <w:rPr>
          <w:rFonts w:ascii="Arial" w:eastAsia="Calibri" w:hAnsi="Arial" w:cs="Arial"/>
          <w:b/>
          <w:bCs/>
          <w:sz w:val="18"/>
          <w:szCs w:val="18"/>
        </w:rPr>
      </w:pPr>
    </w:p>
    <w:p w14:paraId="70C7ABEE" w14:textId="77777777" w:rsidR="00096070" w:rsidRPr="00413FB3" w:rsidRDefault="00096070" w:rsidP="00096070">
      <w:pPr>
        <w:spacing w:before="0" w:after="0" w:line="276" w:lineRule="auto"/>
        <w:rPr>
          <w:rFonts w:ascii="Arial" w:hAnsi="Arial" w:cs="Arial"/>
          <w:b/>
          <w:sz w:val="18"/>
          <w:szCs w:val="18"/>
        </w:rPr>
      </w:pPr>
      <w:r w:rsidRPr="00413FB3">
        <w:rPr>
          <w:rFonts w:ascii="Arial" w:hAnsi="Arial" w:cs="Arial"/>
          <w:b/>
          <w:sz w:val="18"/>
          <w:szCs w:val="18"/>
        </w:rPr>
        <w:t>4. Proszę wyjaśnić, w jaki sposób zapewniono, by jedynie wydatki kwalifikowalne były uwzględniane przy obliczaniu standardowych stawek jednostkowych, kwot ryczałtowych lub stawek ryczałtowych:</w:t>
      </w:r>
    </w:p>
    <w:p w14:paraId="371BC59E"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 xml:space="preserve">Wyliczenia bazują na: </w:t>
      </w:r>
    </w:p>
    <w:p w14:paraId="3F79177D"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 xml:space="preserve">- danych powszechnie obowiązujących tj. Rozporządzeniu Rady Ministrów z dnia 15 września 2020 r. w sprawie wysokości minimalnego wynagrodzenia za pracę oraz wysokości minimalnej stawki godzinowej w 2021 r. oraz </w:t>
      </w:r>
    </w:p>
    <w:p w14:paraId="2386EF21"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 xml:space="preserve">- danych historycznych w postaci zakończonych i rozliczonych projektów realizowanych w ramach wszystkich RPO 2014-2020 w Polsce w ramach 10(iv), w których rozliczano staże lub praktyki; dane źródłowe zawierają tylko wydatki kwalifikowalne z EFS, zweryfikowane i potwierdzone przez poszczególne IZ RPO; tym samym w wyliczeniu nie uwzględniono żadnych wydatków niekwalifikowalnych, zgodnie z zasadami unijnymi (wymogami rozporządzenia ogólnego, czy rozporządzenia dot. EFS), a także wymogami krajowymi. </w:t>
      </w:r>
    </w:p>
    <w:p w14:paraId="0A907ADE"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W zakresie kwalifikowalności podatku od towarów i usług zgodnie z 43 ust. 1 pkt. 29 ustawy o VAT z VAT zwolnione są usługi kształcenia zawodowego lub przekwalifikowania zawodowego inne niż wymienione w pkt. 26 prowadzone w formach i na zasadach przewidzianych w odrębnych przepisach lub świadczone przez podmioty, które uzyskały akredytację w rozumieniu przepisów ustawy Prawo oświatowe wyłącznie w zakresie usług objętych akredytacją lub finansowane w całości ze środków publicznych oraz dostawa towarów i świadczenie usług ściśle z tymi usługami związane. Organizacja stażu uczniowskiego stanowi usługę kształcenia zawodowego lub przekwalifikowania zawodowego i w związku z tym jest zwolniona z VAT. W związku z tym policzone stawki są tożsame dla podmiotów mających status podatnika VAT czynnego jak i dla pozostałych podmiotów (beneficjentów). Co do zasady w projektach dotyczących kształcenia zawodowego nie spodziewa się pojawienia dochodów w określonych stawkach jednostkowych. Historyczne dane źródłowe zostały przeanalizowane pod kątem dochodów powstałych w trakcie realizacji projektu, o których mowa w art. 65 ust. 8 rozporządzenia ogólnego. Dochód taki nie pojawił się w żadnym projekcie. Zakłada się, że na etapie realizacji projektów rozliczanych określonymi stawkami jednostkowymi w perspektywie 2021-2027 nie będzie obowiązku monitorowania go z uwagi na złagodzenie propozycji przepisów unijnych na przyszłą perspektywę w tym zakresie.</w:t>
      </w:r>
    </w:p>
    <w:p w14:paraId="63C63AC3" w14:textId="77777777" w:rsidR="00096070" w:rsidRPr="00413FB3" w:rsidRDefault="00096070" w:rsidP="00096070">
      <w:pPr>
        <w:spacing w:before="0" w:after="0" w:line="276" w:lineRule="auto"/>
        <w:rPr>
          <w:rFonts w:ascii="Arial" w:eastAsia="Calibri" w:hAnsi="Arial" w:cs="Arial"/>
          <w:b/>
          <w:bCs/>
          <w:sz w:val="18"/>
          <w:szCs w:val="18"/>
        </w:rPr>
      </w:pPr>
    </w:p>
    <w:p w14:paraId="46C939CF" w14:textId="77777777" w:rsidR="00096070" w:rsidRPr="00413FB3" w:rsidRDefault="00096070" w:rsidP="00096070">
      <w:pPr>
        <w:spacing w:before="0" w:after="0" w:line="276" w:lineRule="auto"/>
        <w:rPr>
          <w:rFonts w:ascii="Arial" w:hAnsi="Arial" w:cs="Arial"/>
          <w:b/>
          <w:sz w:val="18"/>
          <w:szCs w:val="18"/>
        </w:rPr>
      </w:pPr>
      <w:r w:rsidRPr="00413FB3">
        <w:rPr>
          <w:rFonts w:ascii="Arial" w:hAnsi="Arial" w:cs="Arial"/>
          <w:b/>
          <w:sz w:val="18"/>
          <w:szCs w:val="18"/>
        </w:rPr>
        <w:t>5. Ocena przez instytucję(-e) audytową(-e) metody obliczania i kwot oraz rozwiązań mających zapewnić weryfikację danych, ich jakość, sposób gromadzenia i przechowywania.</w:t>
      </w:r>
    </w:p>
    <w:p w14:paraId="30BB946A" w14:textId="77777777" w:rsidR="00096070" w:rsidRPr="00413FB3" w:rsidRDefault="00096070" w:rsidP="00096070">
      <w:pPr>
        <w:spacing w:before="0" w:after="0" w:line="276" w:lineRule="auto"/>
        <w:rPr>
          <w:rFonts w:ascii="Arial" w:hAnsi="Arial" w:cs="Arial"/>
          <w:i/>
          <w:sz w:val="18"/>
          <w:szCs w:val="18"/>
        </w:rPr>
      </w:pPr>
      <w:r w:rsidRPr="00413FB3">
        <w:rPr>
          <w:rFonts w:ascii="Arial" w:hAnsi="Arial" w:cs="Arial"/>
          <w:i/>
          <w:sz w:val="18"/>
          <w:szCs w:val="18"/>
        </w:rPr>
        <w:t>Do uzupełnienia na późniejszym etapie</w:t>
      </w:r>
    </w:p>
    <w:p w14:paraId="273974A9" w14:textId="77777777" w:rsidR="00096070" w:rsidRPr="00413FB3" w:rsidRDefault="00096070" w:rsidP="00096070">
      <w:pPr>
        <w:spacing w:before="0" w:after="160" w:line="259" w:lineRule="auto"/>
        <w:rPr>
          <w:rFonts w:ascii="Arial" w:eastAsia="Arial" w:hAnsi="Arial" w:cs="Arial"/>
          <w:b/>
          <w:bCs/>
          <w:sz w:val="18"/>
          <w:szCs w:val="18"/>
        </w:rPr>
      </w:pPr>
    </w:p>
    <w:p w14:paraId="623D3C2D" w14:textId="77777777" w:rsidR="00096070" w:rsidRPr="00413FB3" w:rsidRDefault="00096070" w:rsidP="00096070">
      <w:pPr>
        <w:spacing w:before="0" w:after="0" w:line="276" w:lineRule="auto"/>
        <w:rPr>
          <w:rFonts w:ascii="Arial" w:eastAsia="Arial" w:hAnsi="Arial" w:cs="Arial"/>
          <w:b/>
          <w:bCs/>
          <w:sz w:val="18"/>
          <w:szCs w:val="18"/>
        </w:rPr>
      </w:pPr>
      <w:r w:rsidRPr="00413FB3">
        <w:rPr>
          <w:rFonts w:ascii="Arial" w:eastAsia="Arial" w:hAnsi="Arial" w:cs="Arial"/>
          <w:b/>
          <w:bCs/>
          <w:sz w:val="18"/>
          <w:szCs w:val="18"/>
        </w:rPr>
        <w:t>A. Podsumowanie głównych elementów</w:t>
      </w:r>
    </w:p>
    <w:tbl>
      <w:tblPr>
        <w:tblStyle w:val="Tabela-Siatka"/>
        <w:tblW w:w="14034" w:type="dxa"/>
        <w:tblInd w:w="108" w:type="dxa"/>
        <w:tblLayout w:type="fixed"/>
        <w:tblLook w:val="06A0" w:firstRow="1" w:lastRow="0" w:firstColumn="1" w:lastColumn="0" w:noHBand="1" w:noVBand="1"/>
      </w:tblPr>
      <w:tblGrid>
        <w:gridCol w:w="558"/>
        <w:gridCol w:w="321"/>
        <w:gridCol w:w="595"/>
        <w:gridCol w:w="316"/>
        <w:gridCol w:w="762"/>
        <w:gridCol w:w="1556"/>
        <w:gridCol w:w="41"/>
        <w:gridCol w:w="1795"/>
        <w:gridCol w:w="1002"/>
        <w:gridCol w:w="992"/>
        <w:gridCol w:w="851"/>
        <w:gridCol w:w="64"/>
        <w:gridCol w:w="916"/>
        <w:gridCol w:w="132"/>
        <w:gridCol w:w="1097"/>
        <w:gridCol w:w="1367"/>
        <w:gridCol w:w="1669"/>
      </w:tblGrid>
      <w:tr w:rsidR="00096070" w:rsidRPr="00413FB3" w14:paraId="29DE6FCC" w14:textId="77777777" w:rsidTr="00096070">
        <w:trPr>
          <w:trHeight w:val="1686"/>
        </w:trPr>
        <w:tc>
          <w:tcPr>
            <w:tcW w:w="879" w:type="dxa"/>
            <w:gridSpan w:val="2"/>
            <w:vAlign w:val="center"/>
          </w:tcPr>
          <w:p w14:paraId="623A80CF"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Priorytet</w:t>
            </w:r>
          </w:p>
        </w:tc>
        <w:tc>
          <w:tcPr>
            <w:tcW w:w="911" w:type="dxa"/>
            <w:gridSpan w:val="2"/>
            <w:vAlign w:val="center"/>
          </w:tcPr>
          <w:p w14:paraId="796C65B4"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Fundusz</w:t>
            </w:r>
          </w:p>
        </w:tc>
        <w:tc>
          <w:tcPr>
            <w:tcW w:w="762" w:type="dxa"/>
            <w:vAlign w:val="center"/>
          </w:tcPr>
          <w:p w14:paraId="4E86A8C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Cel szczegółowy</w:t>
            </w:r>
          </w:p>
        </w:tc>
        <w:tc>
          <w:tcPr>
            <w:tcW w:w="1597" w:type="dxa"/>
            <w:gridSpan w:val="2"/>
            <w:vAlign w:val="center"/>
          </w:tcPr>
          <w:p w14:paraId="1F065E12"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Kategoria regionu</w:t>
            </w:r>
          </w:p>
        </w:tc>
        <w:tc>
          <w:tcPr>
            <w:tcW w:w="1795" w:type="dxa"/>
            <w:vAlign w:val="center"/>
          </w:tcPr>
          <w:p w14:paraId="5253A8B6"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Szacunkowy udział łącznej alokacji finansowej w ramach priorytetu, do którego stosowane będą uproszczone metody rozliczania kosztów (SCO), w %</w:t>
            </w:r>
          </w:p>
        </w:tc>
        <w:tc>
          <w:tcPr>
            <w:tcW w:w="1994" w:type="dxa"/>
            <w:gridSpan w:val="2"/>
            <w:vAlign w:val="center"/>
          </w:tcPr>
          <w:p w14:paraId="6E7C3597"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Rodzaj(e) operacji objętej(-ych) finansowaniem</w:t>
            </w:r>
          </w:p>
        </w:tc>
        <w:tc>
          <w:tcPr>
            <w:tcW w:w="1963" w:type="dxa"/>
            <w:gridSpan w:val="4"/>
            <w:vAlign w:val="center"/>
          </w:tcPr>
          <w:p w14:paraId="2E20DC24"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Wskaźnik uruchamiający refundację kosztów</w:t>
            </w:r>
          </w:p>
        </w:tc>
        <w:tc>
          <w:tcPr>
            <w:tcW w:w="1097" w:type="dxa"/>
            <w:vAlign w:val="center"/>
          </w:tcPr>
          <w:p w14:paraId="3DAA1557"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Jednostka miary wskaźnika uruchamiającego refundację kosztów</w:t>
            </w:r>
          </w:p>
        </w:tc>
        <w:tc>
          <w:tcPr>
            <w:tcW w:w="1367" w:type="dxa"/>
            <w:vAlign w:val="center"/>
          </w:tcPr>
          <w:p w14:paraId="4101704A"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Rodzaj SCO (standardowe stawki jednostkowe, kwoty ryczałtowe lub stawki ryczałtowe)</w:t>
            </w:r>
          </w:p>
        </w:tc>
        <w:tc>
          <w:tcPr>
            <w:tcW w:w="1669" w:type="dxa"/>
            <w:vAlign w:val="center"/>
          </w:tcPr>
          <w:p w14:paraId="6F3D9DDF"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Kwota (w EUR) lub wartość procentowa (w przypadku stawek ryczałtowych) SCO</w:t>
            </w:r>
          </w:p>
        </w:tc>
      </w:tr>
      <w:tr w:rsidR="00096070" w:rsidRPr="00413FB3" w14:paraId="5CC99B22" w14:textId="77777777" w:rsidTr="00096070">
        <w:tc>
          <w:tcPr>
            <w:tcW w:w="879" w:type="dxa"/>
            <w:gridSpan w:val="2"/>
            <w:shd w:val="clear" w:color="auto" w:fill="auto"/>
            <w:vAlign w:val="center"/>
          </w:tcPr>
          <w:p w14:paraId="55739B48" w14:textId="77777777" w:rsidR="00096070" w:rsidRPr="00AE3D5D" w:rsidRDefault="00096070" w:rsidP="00096070">
            <w:pPr>
              <w:spacing w:before="0" w:after="0" w:line="276" w:lineRule="auto"/>
              <w:rPr>
                <w:rFonts w:ascii="Arial" w:eastAsia="Calibri" w:hAnsi="Arial" w:cs="Arial"/>
                <w:sz w:val="16"/>
                <w:szCs w:val="16"/>
              </w:rPr>
            </w:pPr>
          </w:p>
        </w:tc>
        <w:tc>
          <w:tcPr>
            <w:tcW w:w="911" w:type="dxa"/>
            <w:gridSpan w:val="2"/>
            <w:shd w:val="clear" w:color="auto" w:fill="auto"/>
            <w:vAlign w:val="center"/>
          </w:tcPr>
          <w:p w14:paraId="4F18FF82" w14:textId="77777777" w:rsidR="00096070" w:rsidRPr="00AE3D5D" w:rsidRDefault="00096070" w:rsidP="00096070">
            <w:pPr>
              <w:spacing w:before="0" w:after="0" w:line="276" w:lineRule="auto"/>
              <w:rPr>
                <w:rFonts w:ascii="Arial" w:eastAsia="Calibri" w:hAnsi="Arial" w:cs="Arial"/>
                <w:sz w:val="16"/>
                <w:szCs w:val="16"/>
              </w:rPr>
            </w:pPr>
          </w:p>
        </w:tc>
        <w:tc>
          <w:tcPr>
            <w:tcW w:w="762" w:type="dxa"/>
            <w:shd w:val="clear" w:color="auto" w:fill="auto"/>
            <w:vAlign w:val="center"/>
          </w:tcPr>
          <w:p w14:paraId="0D0EFCB7" w14:textId="77777777" w:rsidR="00096070" w:rsidRPr="00AE3D5D" w:rsidRDefault="00096070" w:rsidP="00096070">
            <w:pPr>
              <w:spacing w:before="0" w:after="0" w:line="276" w:lineRule="auto"/>
              <w:rPr>
                <w:rFonts w:ascii="Arial" w:eastAsia="Calibri" w:hAnsi="Arial" w:cs="Arial"/>
                <w:sz w:val="16"/>
                <w:szCs w:val="16"/>
              </w:rPr>
            </w:pPr>
          </w:p>
        </w:tc>
        <w:tc>
          <w:tcPr>
            <w:tcW w:w="1597" w:type="dxa"/>
            <w:gridSpan w:val="2"/>
            <w:shd w:val="clear" w:color="auto" w:fill="auto"/>
            <w:vAlign w:val="center"/>
          </w:tcPr>
          <w:p w14:paraId="1301ADD5" w14:textId="77777777" w:rsidR="00096070" w:rsidRPr="00AE3D5D" w:rsidRDefault="00096070" w:rsidP="00096070">
            <w:pPr>
              <w:spacing w:before="0" w:after="0" w:line="276" w:lineRule="auto"/>
              <w:rPr>
                <w:rFonts w:ascii="Arial" w:eastAsia="Calibri" w:hAnsi="Arial" w:cs="Arial"/>
                <w:sz w:val="16"/>
                <w:szCs w:val="16"/>
              </w:rPr>
            </w:pPr>
          </w:p>
        </w:tc>
        <w:tc>
          <w:tcPr>
            <w:tcW w:w="1795" w:type="dxa"/>
            <w:shd w:val="clear" w:color="auto" w:fill="auto"/>
            <w:vAlign w:val="center"/>
          </w:tcPr>
          <w:p w14:paraId="42768471" w14:textId="77777777" w:rsidR="00096070" w:rsidRPr="00AE3D5D" w:rsidRDefault="00096070" w:rsidP="00096070">
            <w:pPr>
              <w:spacing w:before="0" w:after="0" w:line="276" w:lineRule="auto"/>
              <w:rPr>
                <w:rFonts w:ascii="Arial" w:eastAsia="Arial" w:hAnsi="Arial" w:cs="Arial"/>
                <w:sz w:val="16"/>
                <w:szCs w:val="16"/>
              </w:rPr>
            </w:pPr>
          </w:p>
        </w:tc>
        <w:tc>
          <w:tcPr>
            <w:tcW w:w="1002" w:type="dxa"/>
            <w:shd w:val="clear" w:color="auto" w:fill="auto"/>
            <w:vAlign w:val="center"/>
          </w:tcPr>
          <w:p w14:paraId="57C3C881" w14:textId="77777777" w:rsidR="00096070" w:rsidRPr="00AE3D5D" w:rsidRDefault="00096070" w:rsidP="00096070">
            <w:pPr>
              <w:spacing w:before="0" w:after="0" w:line="276" w:lineRule="auto"/>
              <w:rPr>
                <w:rFonts w:ascii="Arial" w:eastAsia="Arial" w:hAnsi="Arial" w:cs="Arial"/>
                <w:sz w:val="16"/>
                <w:szCs w:val="16"/>
              </w:rPr>
            </w:pPr>
            <w:r w:rsidRPr="008C54B7">
              <w:rPr>
                <w:rFonts w:ascii="Arial" w:eastAsia="Arial" w:hAnsi="Arial" w:cs="Arial"/>
                <w:sz w:val="16"/>
                <w:szCs w:val="16"/>
              </w:rPr>
              <w:t>Kod</w:t>
            </w:r>
            <w:r>
              <w:rPr>
                <w:rStyle w:val="Odwoanieprzypisudolnego"/>
                <w:rFonts w:ascii="Arial" w:eastAsia="Arial" w:hAnsi="Arial" w:cs="Arial"/>
                <w:sz w:val="16"/>
                <w:szCs w:val="16"/>
              </w:rPr>
              <w:footnoteReference w:id="14"/>
            </w:r>
          </w:p>
        </w:tc>
        <w:tc>
          <w:tcPr>
            <w:tcW w:w="992" w:type="dxa"/>
            <w:shd w:val="clear" w:color="auto" w:fill="auto"/>
            <w:vAlign w:val="center"/>
          </w:tcPr>
          <w:p w14:paraId="0CEFD475"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Opis</w:t>
            </w:r>
          </w:p>
        </w:tc>
        <w:tc>
          <w:tcPr>
            <w:tcW w:w="851" w:type="dxa"/>
            <w:shd w:val="clear" w:color="auto" w:fill="auto"/>
            <w:vAlign w:val="center"/>
          </w:tcPr>
          <w:p w14:paraId="67B64CF1" w14:textId="77777777" w:rsidR="00096070" w:rsidRPr="00AE3D5D" w:rsidRDefault="00096070" w:rsidP="00096070">
            <w:pPr>
              <w:spacing w:before="0" w:after="0" w:line="276" w:lineRule="auto"/>
              <w:rPr>
                <w:rFonts w:ascii="Arial" w:eastAsia="Arial" w:hAnsi="Arial" w:cs="Arial"/>
                <w:sz w:val="16"/>
                <w:szCs w:val="16"/>
              </w:rPr>
            </w:pPr>
            <w:r w:rsidRPr="008C54B7">
              <w:rPr>
                <w:rFonts w:ascii="Arial" w:eastAsia="Arial" w:hAnsi="Arial" w:cs="Arial"/>
                <w:sz w:val="16"/>
                <w:szCs w:val="16"/>
              </w:rPr>
              <w:t>Kod</w:t>
            </w:r>
            <w:r>
              <w:rPr>
                <w:rStyle w:val="Odwoanieprzypisudolnego"/>
                <w:rFonts w:ascii="Arial" w:eastAsia="Arial" w:hAnsi="Arial" w:cs="Arial"/>
                <w:sz w:val="16"/>
                <w:szCs w:val="16"/>
              </w:rPr>
              <w:footnoteReference w:id="15"/>
            </w:r>
          </w:p>
        </w:tc>
        <w:tc>
          <w:tcPr>
            <w:tcW w:w="1112" w:type="dxa"/>
            <w:gridSpan w:val="3"/>
            <w:shd w:val="clear" w:color="auto" w:fill="auto"/>
            <w:vAlign w:val="center"/>
          </w:tcPr>
          <w:p w14:paraId="57B29B7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Opis</w:t>
            </w:r>
          </w:p>
        </w:tc>
        <w:tc>
          <w:tcPr>
            <w:tcW w:w="1097" w:type="dxa"/>
            <w:shd w:val="clear" w:color="auto" w:fill="auto"/>
            <w:vAlign w:val="center"/>
          </w:tcPr>
          <w:p w14:paraId="7A03A708" w14:textId="77777777" w:rsidR="00096070" w:rsidRPr="00AE3D5D" w:rsidRDefault="00096070" w:rsidP="00096070">
            <w:pPr>
              <w:spacing w:before="0" w:after="0" w:line="276" w:lineRule="auto"/>
              <w:rPr>
                <w:rFonts w:ascii="Arial" w:eastAsia="Calibri" w:hAnsi="Arial" w:cs="Arial"/>
                <w:sz w:val="16"/>
                <w:szCs w:val="16"/>
              </w:rPr>
            </w:pPr>
          </w:p>
        </w:tc>
        <w:tc>
          <w:tcPr>
            <w:tcW w:w="1367" w:type="dxa"/>
            <w:shd w:val="clear" w:color="auto" w:fill="auto"/>
            <w:vAlign w:val="center"/>
          </w:tcPr>
          <w:p w14:paraId="792BC694" w14:textId="77777777" w:rsidR="00096070" w:rsidRPr="00AE3D5D" w:rsidRDefault="00096070" w:rsidP="00096070">
            <w:pPr>
              <w:spacing w:before="0" w:after="0" w:line="276" w:lineRule="auto"/>
              <w:rPr>
                <w:rFonts w:ascii="Arial" w:eastAsia="Calibri" w:hAnsi="Arial" w:cs="Arial"/>
                <w:sz w:val="16"/>
                <w:szCs w:val="16"/>
              </w:rPr>
            </w:pPr>
          </w:p>
        </w:tc>
        <w:tc>
          <w:tcPr>
            <w:tcW w:w="1669" w:type="dxa"/>
            <w:shd w:val="clear" w:color="auto" w:fill="auto"/>
            <w:vAlign w:val="center"/>
          </w:tcPr>
          <w:p w14:paraId="1F6E1287" w14:textId="77777777" w:rsidR="00096070" w:rsidRPr="00AE3D5D" w:rsidRDefault="00096070" w:rsidP="00096070">
            <w:pPr>
              <w:spacing w:before="0" w:after="0" w:line="276" w:lineRule="auto"/>
              <w:rPr>
                <w:rFonts w:ascii="Arial" w:eastAsia="Calibri" w:hAnsi="Arial" w:cs="Arial"/>
                <w:sz w:val="16"/>
                <w:szCs w:val="16"/>
              </w:rPr>
            </w:pPr>
          </w:p>
        </w:tc>
      </w:tr>
      <w:tr w:rsidR="00096070" w:rsidRPr="00C01512" w14:paraId="63E4DE6A" w14:textId="77777777" w:rsidTr="00096070">
        <w:trPr>
          <w:trHeight w:val="7287"/>
        </w:trPr>
        <w:tc>
          <w:tcPr>
            <w:tcW w:w="879" w:type="dxa"/>
            <w:gridSpan w:val="2"/>
            <w:vAlign w:val="center"/>
          </w:tcPr>
          <w:p w14:paraId="3D515C3D" w14:textId="77777777" w:rsidR="00096070" w:rsidRPr="00C01512" w:rsidRDefault="00096070" w:rsidP="00096070">
            <w:pPr>
              <w:spacing w:before="0" w:after="0" w:line="276" w:lineRule="auto"/>
              <w:rPr>
                <w:rFonts w:ascii="Arial" w:eastAsia="Arial" w:hAnsi="Arial" w:cs="Arial"/>
                <w:sz w:val="16"/>
                <w:szCs w:val="16"/>
              </w:rPr>
            </w:pPr>
            <w:r w:rsidRPr="00C01512">
              <w:rPr>
                <w:rFonts w:ascii="Arial" w:eastAsia="Arial" w:hAnsi="Arial" w:cs="Arial"/>
                <w:sz w:val="16"/>
                <w:szCs w:val="16"/>
              </w:rPr>
              <w:t>Fundusze Europejskie dla aktywnej integracji oraz rozwoju usług społecznych i zdrowotnych na Mazowszu</w:t>
            </w:r>
          </w:p>
        </w:tc>
        <w:tc>
          <w:tcPr>
            <w:tcW w:w="911" w:type="dxa"/>
            <w:gridSpan w:val="2"/>
            <w:vAlign w:val="center"/>
          </w:tcPr>
          <w:p w14:paraId="754C77C8" w14:textId="77777777" w:rsidR="00096070" w:rsidRPr="00C01512" w:rsidRDefault="00096070" w:rsidP="00096070">
            <w:pPr>
              <w:spacing w:before="0" w:after="0" w:line="276" w:lineRule="auto"/>
              <w:rPr>
                <w:rFonts w:ascii="Arial" w:eastAsia="Arial" w:hAnsi="Arial" w:cs="Arial"/>
                <w:sz w:val="16"/>
                <w:szCs w:val="16"/>
              </w:rPr>
            </w:pPr>
            <w:r w:rsidRPr="00C01512">
              <w:rPr>
                <w:rFonts w:ascii="Arial" w:eastAsia="Arial" w:hAnsi="Arial" w:cs="Arial"/>
                <w:sz w:val="16"/>
                <w:szCs w:val="16"/>
              </w:rPr>
              <w:t>EFS+</w:t>
            </w:r>
          </w:p>
        </w:tc>
        <w:tc>
          <w:tcPr>
            <w:tcW w:w="762" w:type="dxa"/>
            <w:vAlign w:val="center"/>
          </w:tcPr>
          <w:p w14:paraId="119C3BE1" w14:textId="77777777" w:rsidR="00096070" w:rsidRPr="00C01512" w:rsidRDefault="00096070" w:rsidP="00096070">
            <w:pPr>
              <w:spacing w:before="0" w:after="0" w:line="276" w:lineRule="auto"/>
              <w:rPr>
                <w:rFonts w:ascii="Arial" w:eastAsia="Arial" w:hAnsi="Arial" w:cs="Arial"/>
                <w:sz w:val="16"/>
                <w:szCs w:val="16"/>
              </w:rPr>
            </w:pPr>
            <w:r w:rsidRPr="00C01512">
              <w:rPr>
                <w:rFonts w:ascii="Arial" w:eastAsia="Arial" w:hAnsi="Arial" w:cs="Arial"/>
                <w:sz w:val="16"/>
                <w:szCs w:val="16"/>
              </w:rPr>
              <w:t>4(h)</w:t>
            </w:r>
          </w:p>
        </w:tc>
        <w:tc>
          <w:tcPr>
            <w:tcW w:w="1597" w:type="dxa"/>
            <w:gridSpan w:val="2"/>
            <w:vAlign w:val="center"/>
          </w:tcPr>
          <w:p w14:paraId="31B1E2E8" w14:textId="77777777" w:rsidR="00096070" w:rsidRPr="00C01512" w:rsidRDefault="00096070" w:rsidP="00096070">
            <w:pPr>
              <w:spacing w:before="0" w:after="0" w:line="276" w:lineRule="auto"/>
              <w:rPr>
                <w:rFonts w:ascii="Arial" w:eastAsia="Arial" w:hAnsi="Arial" w:cs="Arial"/>
                <w:sz w:val="16"/>
                <w:szCs w:val="16"/>
                <w:highlight w:val="yellow"/>
              </w:rPr>
            </w:pPr>
          </w:p>
          <w:p w14:paraId="105AB2A7" w14:textId="77777777" w:rsidR="00096070" w:rsidRPr="00C01512" w:rsidRDefault="00096070" w:rsidP="00096070">
            <w:pPr>
              <w:spacing w:before="0" w:after="0" w:line="276" w:lineRule="auto"/>
              <w:rPr>
                <w:rFonts w:ascii="Arial" w:eastAsia="Arial" w:hAnsi="Arial" w:cs="Arial"/>
                <w:sz w:val="16"/>
                <w:szCs w:val="16"/>
              </w:rPr>
            </w:pPr>
            <w:r w:rsidRPr="00C01512">
              <w:rPr>
                <w:rFonts w:ascii="Arial" w:eastAsia="Arial" w:hAnsi="Arial" w:cs="Arial"/>
                <w:sz w:val="16"/>
                <w:szCs w:val="16"/>
              </w:rPr>
              <w:t xml:space="preserve">Region słabiej rozwinięty </w:t>
            </w:r>
          </w:p>
          <w:p w14:paraId="02847861" w14:textId="77777777" w:rsidR="00096070" w:rsidRPr="00C01512" w:rsidRDefault="00096070" w:rsidP="00096070">
            <w:pPr>
              <w:spacing w:before="0" w:after="0" w:line="276" w:lineRule="auto"/>
              <w:rPr>
                <w:rFonts w:ascii="Arial" w:eastAsia="Arial" w:hAnsi="Arial" w:cs="Arial"/>
                <w:sz w:val="16"/>
                <w:szCs w:val="16"/>
              </w:rPr>
            </w:pPr>
          </w:p>
          <w:p w14:paraId="2F0ACE32" w14:textId="77777777" w:rsidR="00096070" w:rsidRPr="00C01512" w:rsidRDefault="00096070" w:rsidP="00096070">
            <w:pPr>
              <w:spacing w:before="0" w:after="0" w:line="276" w:lineRule="auto"/>
              <w:rPr>
                <w:rFonts w:ascii="Arial" w:eastAsia="Arial" w:hAnsi="Arial" w:cs="Arial"/>
                <w:sz w:val="16"/>
                <w:szCs w:val="16"/>
              </w:rPr>
            </w:pPr>
          </w:p>
          <w:p w14:paraId="4C952D68" w14:textId="77777777" w:rsidR="00096070" w:rsidRPr="00C01512" w:rsidRDefault="00096070" w:rsidP="00096070">
            <w:pPr>
              <w:spacing w:before="0" w:after="0" w:line="276" w:lineRule="auto"/>
              <w:rPr>
                <w:rFonts w:ascii="Arial" w:eastAsia="Calibri" w:hAnsi="Arial" w:cs="Arial"/>
                <w:sz w:val="16"/>
                <w:szCs w:val="16"/>
              </w:rPr>
            </w:pPr>
            <w:r w:rsidRPr="00C01512">
              <w:rPr>
                <w:rFonts w:ascii="Arial" w:eastAsia="Arial" w:hAnsi="Arial" w:cs="Arial"/>
                <w:sz w:val="16"/>
                <w:szCs w:val="16"/>
              </w:rPr>
              <w:t>Region lepiej rozwinięty</w:t>
            </w:r>
          </w:p>
        </w:tc>
        <w:tc>
          <w:tcPr>
            <w:tcW w:w="1795" w:type="dxa"/>
            <w:vAlign w:val="center"/>
          </w:tcPr>
          <w:p w14:paraId="11FBC613" w14:textId="77777777" w:rsidR="00096070" w:rsidRPr="00AA1A65"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21</w:t>
            </w:r>
            <w:r w:rsidRPr="00AA1A65">
              <w:rPr>
                <w:rFonts w:ascii="Arial" w:eastAsia="Arial" w:hAnsi="Arial" w:cs="Arial"/>
                <w:sz w:val="16"/>
                <w:szCs w:val="16"/>
              </w:rPr>
              <w:t>%</w:t>
            </w:r>
          </w:p>
          <w:p w14:paraId="02EA91D6" w14:textId="77777777" w:rsidR="00096070" w:rsidRPr="00C01512" w:rsidRDefault="00096070" w:rsidP="00096070">
            <w:pPr>
              <w:spacing w:before="0" w:after="0" w:line="276" w:lineRule="auto"/>
              <w:rPr>
                <w:rFonts w:ascii="Arial" w:eastAsia="Arial" w:hAnsi="Arial" w:cs="Arial"/>
                <w:sz w:val="16"/>
                <w:szCs w:val="16"/>
              </w:rPr>
            </w:pPr>
          </w:p>
        </w:tc>
        <w:tc>
          <w:tcPr>
            <w:tcW w:w="1002" w:type="dxa"/>
            <w:shd w:val="clear" w:color="auto" w:fill="auto"/>
            <w:vAlign w:val="center"/>
          </w:tcPr>
          <w:p w14:paraId="7BE9646E" w14:textId="77777777" w:rsidR="00096070" w:rsidRDefault="00096070" w:rsidP="00096070">
            <w:pPr>
              <w:rPr>
                <w:rFonts w:ascii="Arial" w:hAnsi="Arial" w:cs="Arial"/>
                <w:sz w:val="16"/>
                <w:szCs w:val="16"/>
              </w:rPr>
            </w:pPr>
            <w:r w:rsidRPr="008C54B7">
              <w:rPr>
                <w:rFonts w:ascii="Arial" w:hAnsi="Arial" w:cs="Arial"/>
                <w:sz w:val="16"/>
                <w:szCs w:val="16"/>
              </w:rPr>
              <w:t>138.</w:t>
            </w:r>
          </w:p>
          <w:p w14:paraId="43BEB7D0" w14:textId="77777777" w:rsidR="00096070" w:rsidRPr="008C54B7" w:rsidRDefault="00096070" w:rsidP="00096070">
            <w:pPr>
              <w:rPr>
                <w:rFonts w:ascii="Arial" w:hAnsi="Arial" w:cs="Arial"/>
                <w:sz w:val="16"/>
                <w:szCs w:val="16"/>
              </w:rPr>
            </w:pPr>
            <w:r w:rsidRPr="008C54B7">
              <w:rPr>
                <w:rFonts w:ascii="Arial" w:hAnsi="Arial" w:cs="Arial"/>
                <w:sz w:val="16"/>
                <w:szCs w:val="16"/>
              </w:rPr>
              <w:t>Wsparcie na rzecz ekonomii społecznej i przedsiębiorstw</w:t>
            </w:r>
          </w:p>
        </w:tc>
        <w:tc>
          <w:tcPr>
            <w:tcW w:w="992" w:type="dxa"/>
            <w:shd w:val="clear" w:color="auto" w:fill="auto"/>
            <w:vAlign w:val="center"/>
          </w:tcPr>
          <w:p w14:paraId="069E8E0B" w14:textId="77777777" w:rsidR="00096070" w:rsidRPr="00C01512" w:rsidRDefault="00096070" w:rsidP="00096070">
            <w:pPr>
              <w:spacing w:before="0" w:after="0" w:line="276" w:lineRule="auto"/>
              <w:rPr>
                <w:rFonts w:ascii="Arial" w:eastAsia="Arial" w:hAnsi="Arial" w:cs="Arial"/>
                <w:sz w:val="16"/>
                <w:szCs w:val="16"/>
              </w:rPr>
            </w:pPr>
            <w:r w:rsidRPr="00C01512">
              <w:rPr>
                <w:rFonts w:ascii="Arial" w:eastAsia="Arial" w:hAnsi="Arial" w:cs="Arial"/>
                <w:sz w:val="16"/>
                <w:szCs w:val="16"/>
              </w:rPr>
              <w:t>Utworzenie nowego miejsca pracy i jego utrzymanie w przedsiębiorstwie społecznym (PS)</w:t>
            </w:r>
          </w:p>
        </w:tc>
        <w:tc>
          <w:tcPr>
            <w:tcW w:w="851" w:type="dxa"/>
            <w:shd w:val="clear" w:color="auto" w:fill="auto"/>
            <w:vAlign w:val="center"/>
          </w:tcPr>
          <w:p w14:paraId="0BBBE98E" w14:textId="77777777" w:rsidR="00096070" w:rsidRPr="00E06DA3" w:rsidRDefault="00096070" w:rsidP="00096070">
            <w:pPr>
              <w:rPr>
                <w:rFonts w:ascii="Arial" w:hAnsi="Arial" w:cs="Arial"/>
                <w:sz w:val="16"/>
                <w:szCs w:val="16"/>
              </w:rPr>
            </w:pPr>
            <w:r w:rsidRPr="00E06DA3">
              <w:rPr>
                <w:rStyle w:val="normaltextrun"/>
                <w:rFonts w:ascii="Arial" w:hAnsi="Arial" w:cs="Arial"/>
                <w:color w:val="000000"/>
                <w:sz w:val="18"/>
                <w:szCs w:val="18"/>
                <w:bdr w:val="none" w:sz="0" w:space="0" w:color="auto" w:frame="1"/>
              </w:rPr>
              <w:t>PLHCR01</w:t>
            </w:r>
          </w:p>
        </w:tc>
        <w:tc>
          <w:tcPr>
            <w:tcW w:w="1112" w:type="dxa"/>
            <w:gridSpan w:val="3"/>
            <w:vAlign w:val="center"/>
          </w:tcPr>
          <w:p w14:paraId="42FBB0D9" w14:textId="77777777" w:rsidR="00096070" w:rsidRPr="00C01512" w:rsidRDefault="00096070" w:rsidP="00096070">
            <w:pPr>
              <w:spacing w:before="0" w:after="0" w:line="276" w:lineRule="auto"/>
              <w:rPr>
                <w:rFonts w:ascii="Arial" w:eastAsia="Calibri" w:hAnsi="Arial" w:cs="Arial"/>
                <w:sz w:val="16"/>
                <w:szCs w:val="16"/>
              </w:rPr>
            </w:pPr>
            <w:r w:rsidRPr="00C01512">
              <w:rPr>
                <w:rFonts w:ascii="Arial" w:eastAsia="Arial" w:hAnsi="Arial" w:cs="Arial"/>
                <w:sz w:val="16"/>
                <w:szCs w:val="16"/>
              </w:rPr>
              <w:t>Liczba miejsc pracy utworzonych w przedsiębiorstwie społecznym</w:t>
            </w:r>
          </w:p>
        </w:tc>
        <w:tc>
          <w:tcPr>
            <w:tcW w:w="1097" w:type="dxa"/>
            <w:vAlign w:val="center"/>
          </w:tcPr>
          <w:p w14:paraId="4CBC3A84" w14:textId="77777777" w:rsidR="00096070" w:rsidRPr="00C01512" w:rsidRDefault="00096070" w:rsidP="00096070">
            <w:pPr>
              <w:spacing w:before="0" w:after="0" w:line="276" w:lineRule="auto"/>
              <w:rPr>
                <w:rFonts w:ascii="Arial" w:eastAsia="Arial" w:hAnsi="Arial" w:cs="Arial"/>
                <w:sz w:val="16"/>
                <w:szCs w:val="16"/>
              </w:rPr>
            </w:pPr>
            <w:r w:rsidRPr="00C01512">
              <w:rPr>
                <w:rFonts w:ascii="Arial" w:eastAsia="Arial" w:hAnsi="Arial" w:cs="Arial"/>
                <w:sz w:val="16"/>
                <w:szCs w:val="16"/>
              </w:rPr>
              <w:t>sztuka</w:t>
            </w:r>
          </w:p>
        </w:tc>
        <w:tc>
          <w:tcPr>
            <w:tcW w:w="1367" w:type="dxa"/>
            <w:vAlign w:val="center"/>
          </w:tcPr>
          <w:p w14:paraId="6C1DB0F1" w14:textId="77777777" w:rsidR="00096070" w:rsidRPr="00C01512" w:rsidRDefault="00096070" w:rsidP="00096070">
            <w:pPr>
              <w:spacing w:before="0" w:after="0" w:line="276" w:lineRule="auto"/>
              <w:rPr>
                <w:rFonts w:ascii="Arial" w:eastAsia="Arial" w:hAnsi="Arial" w:cs="Arial"/>
                <w:sz w:val="16"/>
                <w:szCs w:val="16"/>
              </w:rPr>
            </w:pPr>
            <w:r w:rsidRPr="00C01512">
              <w:rPr>
                <w:rFonts w:ascii="Arial" w:eastAsia="Arial" w:hAnsi="Arial" w:cs="Arial"/>
                <w:sz w:val="16"/>
                <w:szCs w:val="16"/>
              </w:rPr>
              <w:t>Stawka jednostkowa</w:t>
            </w:r>
          </w:p>
        </w:tc>
        <w:tc>
          <w:tcPr>
            <w:tcW w:w="1669" w:type="dxa"/>
            <w:vAlign w:val="center"/>
          </w:tcPr>
          <w:p w14:paraId="4A1A0955" w14:textId="77777777" w:rsidR="00096070" w:rsidRPr="00C01512" w:rsidRDefault="00096070" w:rsidP="00096070">
            <w:pPr>
              <w:spacing w:before="0" w:after="0" w:line="276" w:lineRule="auto"/>
              <w:rPr>
                <w:rFonts w:ascii="Arial" w:eastAsia="Calibri" w:hAnsi="Arial" w:cs="Arial"/>
                <w:sz w:val="16"/>
                <w:szCs w:val="16"/>
              </w:rPr>
            </w:pPr>
            <w:r w:rsidRPr="00C01512">
              <w:rPr>
                <w:rFonts w:ascii="Arial" w:eastAsia="Arial" w:hAnsi="Arial" w:cs="Arial"/>
                <w:sz w:val="16"/>
                <w:szCs w:val="16"/>
              </w:rPr>
              <w:t>25 429 PLN</w:t>
            </w:r>
          </w:p>
        </w:tc>
      </w:tr>
      <w:tr w:rsidR="00096070" w:rsidRPr="00413FB3" w14:paraId="12C9E829" w14:textId="77777777" w:rsidTr="00096070">
        <w:trPr>
          <w:trHeight w:val="3020"/>
        </w:trPr>
        <w:tc>
          <w:tcPr>
            <w:tcW w:w="558" w:type="dxa"/>
            <w:vAlign w:val="center"/>
          </w:tcPr>
          <w:p w14:paraId="5E356EDC" w14:textId="77777777" w:rsidR="00096070" w:rsidRPr="00413FB3" w:rsidRDefault="00096070" w:rsidP="00096070">
            <w:pPr>
              <w:spacing w:before="0" w:after="0" w:line="276" w:lineRule="auto"/>
              <w:rPr>
                <w:rFonts w:ascii="Arial" w:hAnsi="Arial" w:cs="Arial"/>
                <w:sz w:val="18"/>
                <w:szCs w:val="18"/>
              </w:rPr>
            </w:pPr>
          </w:p>
        </w:tc>
        <w:tc>
          <w:tcPr>
            <w:tcW w:w="916" w:type="dxa"/>
            <w:gridSpan w:val="2"/>
            <w:vAlign w:val="center"/>
          </w:tcPr>
          <w:p w14:paraId="42EACC68" w14:textId="77777777" w:rsidR="00096070" w:rsidRPr="00413FB3" w:rsidRDefault="00096070" w:rsidP="00096070">
            <w:pPr>
              <w:spacing w:before="0" w:after="0" w:line="276" w:lineRule="auto"/>
              <w:rPr>
                <w:rFonts w:ascii="Arial" w:hAnsi="Arial" w:cs="Arial"/>
                <w:sz w:val="18"/>
                <w:szCs w:val="18"/>
              </w:rPr>
            </w:pPr>
          </w:p>
        </w:tc>
        <w:tc>
          <w:tcPr>
            <w:tcW w:w="1078" w:type="dxa"/>
            <w:gridSpan w:val="2"/>
            <w:vAlign w:val="center"/>
          </w:tcPr>
          <w:p w14:paraId="44B08D7E" w14:textId="77777777" w:rsidR="00096070" w:rsidRPr="00413FB3" w:rsidRDefault="00096070" w:rsidP="00096070">
            <w:pPr>
              <w:spacing w:before="0" w:after="0" w:line="276" w:lineRule="auto"/>
              <w:rPr>
                <w:rFonts w:ascii="Arial" w:hAnsi="Arial" w:cs="Arial"/>
                <w:sz w:val="18"/>
                <w:szCs w:val="18"/>
              </w:rPr>
            </w:pPr>
          </w:p>
        </w:tc>
        <w:tc>
          <w:tcPr>
            <w:tcW w:w="1556" w:type="dxa"/>
            <w:vAlign w:val="center"/>
          </w:tcPr>
          <w:p w14:paraId="44310133" w14:textId="77777777" w:rsidR="00096070" w:rsidRPr="00413FB3" w:rsidRDefault="00096070" w:rsidP="00096070">
            <w:pPr>
              <w:spacing w:before="0" w:after="0" w:line="276" w:lineRule="auto"/>
              <w:rPr>
                <w:rFonts w:ascii="Arial" w:hAnsi="Arial" w:cs="Arial"/>
                <w:sz w:val="18"/>
                <w:szCs w:val="18"/>
              </w:rPr>
            </w:pPr>
          </w:p>
        </w:tc>
        <w:tc>
          <w:tcPr>
            <w:tcW w:w="1836" w:type="dxa"/>
            <w:gridSpan w:val="2"/>
            <w:vAlign w:val="center"/>
          </w:tcPr>
          <w:p w14:paraId="2707E6FB" w14:textId="77777777" w:rsidR="00096070" w:rsidRPr="00AE3D5D" w:rsidRDefault="00096070" w:rsidP="00096070">
            <w:pPr>
              <w:spacing w:before="0" w:after="0" w:line="276" w:lineRule="auto"/>
              <w:rPr>
                <w:rFonts w:ascii="Arial" w:hAnsi="Arial" w:cs="Arial"/>
                <w:sz w:val="16"/>
                <w:szCs w:val="16"/>
              </w:rPr>
            </w:pPr>
          </w:p>
        </w:tc>
        <w:tc>
          <w:tcPr>
            <w:tcW w:w="1002" w:type="dxa"/>
            <w:vAlign w:val="center"/>
          </w:tcPr>
          <w:p w14:paraId="753502C6" w14:textId="77777777" w:rsidR="00096070" w:rsidRPr="00AE3D5D" w:rsidRDefault="00096070" w:rsidP="00096070">
            <w:pPr>
              <w:spacing w:before="0" w:after="0" w:line="276" w:lineRule="auto"/>
              <w:rPr>
                <w:rFonts w:ascii="Arial" w:hAnsi="Arial" w:cs="Arial"/>
                <w:sz w:val="16"/>
                <w:szCs w:val="16"/>
              </w:rPr>
            </w:pPr>
          </w:p>
        </w:tc>
        <w:tc>
          <w:tcPr>
            <w:tcW w:w="992" w:type="dxa"/>
            <w:vAlign w:val="center"/>
          </w:tcPr>
          <w:p w14:paraId="0DB84CBC" w14:textId="77777777" w:rsidR="00096070" w:rsidRPr="00AE3D5D" w:rsidRDefault="00096070" w:rsidP="00096070">
            <w:pPr>
              <w:spacing w:before="0" w:after="0" w:line="276" w:lineRule="auto"/>
              <w:rPr>
                <w:rFonts w:ascii="Arial" w:hAnsi="Arial" w:cs="Arial"/>
                <w:sz w:val="16"/>
                <w:szCs w:val="16"/>
              </w:rPr>
            </w:pPr>
            <w:r w:rsidRPr="00AE3D5D">
              <w:rPr>
                <w:rFonts w:ascii="Arial" w:eastAsia="Arial" w:hAnsi="Arial" w:cs="Arial"/>
                <w:sz w:val="16"/>
                <w:szCs w:val="16"/>
              </w:rPr>
              <w:t>Utworzenie nowego miejsca pracy i jego utrzymanie w przedsiębiorstwie społecznym (PS)</w:t>
            </w:r>
          </w:p>
        </w:tc>
        <w:tc>
          <w:tcPr>
            <w:tcW w:w="915" w:type="dxa"/>
            <w:gridSpan w:val="2"/>
            <w:vAlign w:val="center"/>
          </w:tcPr>
          <w:p w14:paraId="726483DD" w14:textId="77777777" w:rsidR="00096070" w:rsidRPr="00AE3D5D" w:rsidRDefault="00096070" w:rsidP="00096070">
            <w:pPr>
              <w:spacing w:before="0" w:after="0" w:line="276" w:lineRule="auto"/>
              <w:rPr>
                <w:rFonts w:ascii="Arial" w:eastAsia="Arial" w:hAnsi="Arial" w:cs="Arial"/>
                <w:sz w:val="16"/>
                <w:szCs w:val="16"/>
              </w:rPr>
            </w:pPr>
          </w:p>
        </w:tc>
        <w:tc>
          <w:tcPr>
            <w:tcW w:w="916" w:type="dxa"/>
            <w:vAlign w:val="center"/>
          </w:tcPr>
          <w:p w14:paraId="15239EA3"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Liczba miejsc pracy utrzymanych przez 12 miesięcy na pełny etat w przedsiębiorstwie  społecznym</w:t>
            </w:r>
          </w:p>
        </w:tc>
        <w:tc>
          <w:tcPr>
            <w:tcW w:w="1229" w:type="dxa"/>
            <w:gridSpan w:val="2"/>
            <w:vAlign w:val="center"/>
          </w:tcPr>
          <w:p w14:paraId="128995AE"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sztuka</w:t>
            </w:r>
          </w:p>
          <w:p w14:paraId="433FEC1C" w14:textId="77777777" w:rsidR="00096070" w:rsidRPr="00AE3D5D" w:rsidRDefault="00096070" w:rsidP="00096070">
            <w:pPr>
              <w:spacing w:before="0" w:after="0" w:line="276" w:lineRule="auto"/>
              <w:rPr>
                <w:rFonts w:ascii="Arial" w:eastAsia="Calibri" w:hAnsi="Arial" w:cs="Arial"/>
                <w:sz w:val="16"/>
                <w:szCs w:val="16"/>
              </w:rPr>
            </w:pPr>
          </w:p>
        </w:tc>
        <w:tc>
          <w:tcPr>
            <w:tcW w:w="1367" w:type="dxa"/>
            <w:vAlign w:val="center"/>
          </w:tcPr>
          <w:p w14:paraId="0651B4FC"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Stawka jednostkowa</w:t>
            </w:r>
          </w:p>
          <w:p w14:paraId="0798CD9D" w14:textId="77777777" w:rsidR="00096070" w:rsidRPr="00AE3D5D" w:rsidRDefault="00096070" w:rsidP="00096070">
            <w:pPr>
              <w:spacing w:before="0" w:after="0" w:line="276" w:lineRule="auto"/>
              <w:rPr>
                <w:rFonts w:ascii="Arial" w:eastAsia="Calibri" w:hAnsi="Arial" w:cs="Arial"/>
                <w:sz w:val="16"/>
                <w:szCs w:val="16"/>
              </w:rPr>
            </w:pPr>
          </w:p>
        </w:tc>
        <w:tc>
          <w:tcPr>
            <w:tcW w:w="1669" w:type="dxa"/>
            <w:vAlign w:val="center"/>
          </w:tcPr>
          <w:p w14:paraId="0C14BE01"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Times New Roman" w:hAnsi="Arial" w:cs="Arial"/>
                <w:sz w:val="16"/>
                <w:szCs w:val="16"/>
              </w:rPr>
              <w:t>25 200 PLN</w:t>
            </w:r>
          </w:p>
        </w:tc>
      </w:tr>
      <w:tr w:rsidR="00096070" w:rsidRPr="00413FB3" w14:paraId="15F408D6" w14:textId="77777777" w:rsidTr="00096070">
        <w:trPr>
          <w:trHeight w:val="1510"/>
        </w:trPr>
        <w:tc>
          <w:tcPr>
            <w:tcW w:w="558" w:type="dxa"/>
            <w:vAlign w:val="center"/>
          </w:tcPr>
          <w:p w14:paraId="66DC1E6C" w14:textId="77777777" w:rsidR="00096070" w:rsidRPr="00413FB3" w:rsidRDefault="00096070" w:rsidP="00096070">
            <w:pPr>
              <w:spacing w:before="0" w:after="0" w:line="276" w:lineRule="auto"/>
              <w:rPr>
                <w:rFonts w:ascii="Arial" w:hAnsi="Arial" w:cs="Arial"/>
                <w:sz w:val="18"/>
                <w:szCs w:val="18"/>
              </w:rPr>
            </w:pPr>
          </w:p>
        </w:tc>
        <w:tc>
          <w:tcPr>
            <w:tcW w:w="916" w:type="dxa"/>
            <w:gridSpan w:val="2"/>
            <w:vAlign w:val="center"/>
          </w:tcPr>
          <w:p w14:paraId="2587F18C" w14:textId="77777777" w:rsidR="00096070" w:rsidRPr="00413FB3" w:rsidRDefault="00096070" w:rsidP="00096070">
            <w:pPr>
              <w:spacing w:before="0" w:after="0" w:line="276" w:lineRule="auto"/>
              <w:rPr>
                <w:rFonts w:ascii="Arial" w:hAnsi="Arial" w:cs="Arial"/>
                <w:sz w:val="18"/>
                <w:szCs w:val="18"/>
              </w:rPr>
            </w:pPr>
          </w:p>
        </w:tc>
        <w:tc>
          <w:tcPr>
            <w:tcW w:w="1078" w:type="dxa"/>
            <w:gridSpan w:val="2"/>
            <w:vAlign w:val="center"/>
          </w:tcPr>
          <w:p w14:paraId="6B4A594E" w14:textId="77777777" w:rsidR="00096070" w:rsidRPr="00413FB3" w:rsidRDefault="00096070" w:rsidP="00096070">
            <w:pPr>
              <w:spacing w:before="0" w:after="0" w:line="276" w:lineRule="auto"/>
              <w:rPr>
                <w:rFonts w:ascii="Arial" w:hAnsi="Arial" w:cs="Arial"/>
                <w:sz w:val="18"/>
                <w:szCs w:val="18"/>
              </w:rPr>
            </w:pPr>
          </w:p>
        </w:tc>
        <w:tc>
          <w:tcPr>
            <w:tcW w:w="1556" w:type="dxa"/>
            <w:vAlign w:val="center"/>
          </w:tcPr>
          <w:p w14:paraId="1E50F030" w14:textId="77777777" w:rsidR="00096070" w:rsidRPr="00413FB3" w:rsidRDefault="00096070" w:rsidP="00096070">
            <w:pPr>
              <w:spacing w:before="0" w:after="0" w:line="276" w:lineRule="auto"/>
              <w:rPr>
                <w:rFonts w:ascii="Arial" w:hAnsi="Arial" w:cs="Arial"/>
                <w:sz w:val="18"/>
                <w:szCs w:val="18"/>
              </w:rPr>
            </w:pPr>
          </w:p>
        </w:tc>
        <w:tc>
          <w:tcPr>
            <w:tcW w:w="1836" w:type="dxa"/>
            <w:gridSpan w:val="2"/>
            <w:vAlign w:val="center"/>
          </w:tcPr>
          <w:p w14:paraId="221B15D1" w14:textId="77777777" w:rsidR="00096070" w:rsidRPr="00AE3D5D" w:rsidRDefault="00096070" w:rsidP="00096070">
            <w:pPr>
              <w:spacing w:before="0" w:after="0" w:line="276" w:lineRule="auto"/>
              <w:rPr>
                <w:rFonts w:ascii="Arial" w:hAnsi="Arial" w:cs="Arial"/>
                <w:sz w:val="16"/>
                <w:szCs w:val="16"/>
              </w:rPr>
            </w:pPr>
          </w:p>
        </w:tc>
        <w:tc>
          <w:tcPr>
            <w:tcW w:w="1002" w:type="dxa"/>
            <w:vAlign w:val="center"/>
          </w:tcPr>
          <w:p w14:paraId="0420A522" w14:textId="77777777" w:rsidR="00096070" w:rsidRPr="00AE3D5D" w:rsidRDefault="00096070" w:rsidP="00096070">
            <w:pPr>
              <w:spacing w:before="0" w:after="0" w:line="276" w:lineRule="auto"/>
              <w:rPr>
                <w:rFonts w:ascii="Arial" w:hAnsi="Arial" w:cs="Arial"/>
                <w:sz w:val="16"/>
                <w:szCs w:val="16"/>
              </w:rPr>
            </w:pPr>
          </w:p>
        </w:tc>
        <w:tc>
          <w:tcPr>
            <w:tcW w:w="992" w:type="dxa"/>
            <w:vAlign w:val="center"/>
          </w:tcPr>
          <w:p w14:paraId="736BB149" w14:textId="77777777" w:rsidR="00096070" w:rsidRPr="00AE3D5D" w:rsidRDefault="00096070" w:rsidP="00096070">
            <w:pPr>
              <w:spacing w:before="0" w:after="0" w:line="276" w:lineRule="auto"/>
              <w:rPr>
                <w:rFonts w:ascii="Arial" w:hAnsi="Arial" w:cs="Arial"/>
                <w:sz w:val="16"/>
                <w:szCs w:val="16"/>
              </w:rPr>
            </w:pPr>
            <w:r w:rsidRPr="00AE3D5D">
              <w:rPr>
                <w:rFonts w:ascii="Arial" w:eastAsia="Arial" w:hAnsi="Arial" w:cs="Arial"/>
                <w:sz w:val="16"/>
                <w:szCs w:val="16"/>
              </w:rPr>
              <w:t>Utworzenie nowego miejsca pracy i jego utrzymanie w przedsiębiorstwie społecznym (PS)</w:t>
            </w:r>
          </w:p>
        </w:tc>
        <w:tc>
          <w:tcPr>
            <w:tcW w:w="915" w:type="dxa"/>
            <w:gridSpan w:val="2"/>
            <w:vAlign w:val="center"/>
          </w:tcPr>
          <w:p w14:paraId="057D369C" w14:textId="77777777" w:rsidR="00096070" w:rsidRPr="00AE3D5D" w:rsidRDefault="00096070" w:rsidP="00096070">
            <w:pPr>
              <w:spacing w:before="0" w:after="0" w:line="276" w:lineRule="auto"/>
              <w:rPr>
                <w:rFonts w:ascii="Arial" w:eastAsia="Arial" w:hAnsi="Arial" w:cs="Arial"/>
                <w:sz w:val="16"/>
                <w:szCs w:val="16"/>
              </w:rPr>
            </w:pPr>
          </w:p>
        </w:tc>
        <w:tc>
          <w:tcPr>
            <w:tcW w:w="916" w:type="dxa"/>
            <w:vAlign w:val="center"/>
          </w:tcPr>
          <w:p w14:paraId="2FA4A02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Liczba miejsc pracy utrzymanych przez 12 miesięcy w wymiarze 3/4 etatu w przedsiębiorstwie społecznym</w:t>
            </w:r>
          </w:p>
        </w:tc>
        <w:tc>
          <w:tcPr>
            <w:tcW w:w="1229" w:type="dxa"/>
            <w:gridSpan w:val="2"/>
            <w:vAlign w:val="center"/>
          </w:tcPr>
          <w:p w14:paraId="59A14C83"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sztuka</w:t>
            </w:r>
          </w:p>
          <w:p w14:paraId="1C0134F4" w14:textId="77777777" w:rsidR="00096070" w:rsidRPr="00AE3D5D" w:rsidRDefault="00096070" w:rsidP="00096070">
            <w:pPr>
              <w:spacing w:before="0" w:after="0" w:line="276" w:lineRule="auto"/>
              <w:rPr>
                <w:rFonts w:ascii="Arial" w:eastAsia="Arial" w:hAnsi="Arial" w:cs="Arial"/>
                <w:sz w:val="16"/>
                <w:szCs w:val="16"/>
              </w:rPr>
            </w:pPr>
          </w:p>
        </w:tc>
        <w:tc>
          <w:tcPr>
            <w:tcW w:w="1367" w:type="dxa"/>
            <w:vAlign w:val="center"/>
          </w:tcPr>
          <w:p w14:paraId="755935AD"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Stawka jednostkowa</w:t>
            </w:r>
          </w:p>
          <w:p w14:paraId="7A6D2129" w14:textId="77777777" w:rsidR="00096070" w:rsidRPr="00AE3D5D" w:rsidRDefault="00096070" w:rsidP="00096070">
            <w:pPr>
              <w:spacing w:before="0" w:after="0" w:line="276" w:lineRule="auto"/>
              <w:rPr>
                <w:rFonts w:ascii="Arial" w:eastAsia="Arial" w:hAnsi="Arial" w:cs="Arial"/>
                <w:sz w:val="16"/>
                <w:szCs w:val="16"/>
              </w:rPr>
            </w:pPr>
          </w:p>
        </w:tc>
        <w:tc>
          <w:tcPr>
            <w:tcW w:w="1669" w:type="dxa"/>
            <w:vAlign w:val="center"/>
          </w:tcPr>
          <w:p w14:paraId="479E10B7"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18 900 PLN</w:t>
            </w:r>
          </w:p>
        </w:tc>
      </w:tr>
      <w:tr w:rsidR="00096070" w:rsidRPr="00413FB3" w14:paraId="3C4183E3" w14:textId="77777777" w:rsidTr="00096070">
        <w:trPr>
          <w:trHeight w:val="1510"/>
        </w:trPr>
        <w:tc>
          <w:tcPr>
            <w:tcW w:w="558" w:type="dxa"/>
            <w:vAlign w:val="center"/>
          </w:tcPr>
          <w:p w14:paraId="4E03B0BD" w14:textId="77777777" w:rsidR="00096070" w:rsidRPr="00413FB3" w:rsidRDefault="00096070" w:rsidP="00096070">
            <w:pPr>
              <w:spacing w:before="0" w:after="0" w:line="276" w:lineRule="auto"/>
              <w:rPr>
                <w:rFonts w:ascii="Arial" w:hAnsi="Arial" w:cs="Arial"/>
                <w:sz w:val="18"/>
                <w:szCs w:val="18"/>
              </w:rPr>
            </w:pPr>
          </w:p>
        </w:tc>
        <w:tc>
          <w:tcPr>
            <w:tcW w:w="916" w:type="dxa"/>
            <w:gridSpan w:val="2"/>
            <w:vAlign w:val="center"/>
          </w:tcPr>
          <w:p w14:paraId="7EA028EF" w14:textId="77777777" w:rsidR="00096070" w:rsidRPr="00413FB3" w:rsidRDefault="00096070" w:rsidP="00096070">
            <w:pPr>
              <w:spacing w:before="0" w:after="0" w:line="276" w:lineRule="auto"/>
              <w:rPr>
                <w:rFonts w:ascii="Arial" w:hAnsi="Arial" w:cs="Arial"/>
                <w:sz w:val="18"/>
                <w:szCs w:val="18"/>
              </w:rPr>
            </w:pPr>
          </w:p>
        </w:tc>
        <w:tc>
          <w:tcPr>
            <w:tcW w:w="1078" w:type="dxa"/>
            <w:gridSpan w:val="2"/>
            <w:vAlign w:val="center"/>
          </w:tcPr>
          <w:p w14:paraId="614F56B4" w14:textId="77777777" w:rsidR="00096070" w:rsidRPr="00413FB3" w:rsidRDefault="00096070" w:rsidP="00096070">
            <w:pPr>
              <w:spacing w:before="0" w:after="0" w:line="276" w:lineRule="auto"/>
              <w:rPr>
                <w:rFonts w:ascii="Arial" w:hAnsi="Arial" w:cs="Arial"/>
                <w:sz w:val="18"/>
                <w:szCs w:val="18"/>
              </w:rPr>
            </w:pPr>
          </w:p>
        </w:tc>
        <w:tc>
          <w:tcPr>
            <w:tcW w:w="1556" w:type="dxa"/>
            <w:vAlign w:val="center"/>
          </w:tcPr>
          <w:p w14:paraId="3BBE1739" w14:textId="77777777" w:rsidR="00096070" w:rsidRPr="00413FB3" w:rsidRDefault="00096070" w:rsidP="00096070">
            <w:pPr>
              <w:spacing w:before="0" w:after="0" w:line="276" w:lineRule="auto"/>
              <w:rPr>
                <w:rFonts w:ascii="Arial" w:hAnsi="Arial" w:cs="Arial"/>
                <w:sz w:val="18"/>
                <w:szCs w:val="18"/>
              </w:rPr>
            </w:pPr>
          </w:p>
        </w:tc>
        <w:tc>
          <w:tcPr>
            <w:tcW w:w="1836" w:type="dxa"/>
            <w:gridSpan w:val="2"/>
            <w:vAlign w:val="center"/>
          </w:tcPr>
          <w:p w14:paraId="068DCBC3" w14:textId="77777777" w:rsidR="00096070" w:rsidRPr="00AE3D5D" w:rsidRDefault="00096070" w:rsidP="00096070">
            <w:pPr>
              <w:spacing w:before="0" w:after="0" w:line="276" w:lineRule="auto"/>
              <w:rPr>
                <w:rFonts w:ascii="Arial" w:hAnsi="Arial" w:cs="Arial"/>
                <w:sz w:val="16"/>
                <w:szCs w:val="16"/>
              </w:rPr>
            </w:pPr>
          </w:p>
        </w:tc>
        <w:tc>
          <w:tcPr>
            <w:tcW w:w="1002" w:type="dxa"/>
            <w:vAlign w:val="center"/>
          </w:tcPr>
          <w:p w14:paraId="08CEBA74" w14:textId="77777777" w:rsidR="00096070" w:rsidRPr="00AE3D5D" w:rsidRDefault="00096070" w:rsidP="00096070">
            <w:pPr>
              <w:spacing w:before="0" w:after="0" w:line="276" w:lineRule="auto"/>
              <w:rPr>
                <w:rFonts w:ascii="Arial" w:hAnsi="Arial" w:cs="Arial"/>
                <w:sz w:val="16"/>
                <w:szCs w:val="16"/>
              </w:rPr>
            </w:pPr>
          </w:p>
        </w:tc>
        <w:tc>
          <w:tcPr>
            <w:tcW w:w="992" w:type="dxa"/>
            <w:vAlign w:val="center"/>
          </w:tcPr>
          <w:p w14:paraId="7DD3B9F8" w14:textId="77777777" w:rsidR="00096070" w:rsidRPr="00AE3D5D" w:rsidRDefault="00096070" w:rsidP="00096070">
            <w:pPr>
              <w:spacing w:before="0" w:after="0" w:line="276" w:lineRule="auto"/>
              <w:rPr>
                <w:rFonts w:ascii="Arial" w:hAnsi="Arial" w:cs="Arial"/>
                <w:sz w:val="16"/>
                <w:szCs w:val="16"/>
              </w:rPr>
            </w:pPr>
            <w:r w:rsidRPr="00AE3D5D">
              <w:rPr>
                <w:rFonts w:ascii="Arial" w:eastAsia="Arial" w:hAnsi="Arial" w:cs="Arial"/>
                <w:sz w:val="16"/>
                <w:szCs w:val="16"/>
              </w:rPr>
              <w:t>Utworzenie nowego miejsca pracy i jego utrzymanie w przedsiębiorstwie społecznym (PS)</w:t>
            </w:r>
          </w:p>
        </w:tc>
        <w:tc>
          <w:tcPr>
            <w:tcW w:w="915" w:type="dxa"/>
            <w:gridSpan w:val="2"/>
            <w:vAlign w:val="center"/>
          </w:tcPr>
          <w:p w14:paraId="3E926A63" w14:textId="77777777" w:rsidR="00096070" w:rsidRPr="00AE3D5D" w:rsidRDefault="00096070" w:rsidP="00096070">
            <w:pPr>
              <w:spacing w:before="0" w:after="0" w:line="276" w:lineRule="auto"/>
              <w:rPr>
                <w:rFonts w:ascii="Arial" w:eastAsia="Arial" w:hAnsi="Arial" w:cs="Arial"/>
                <w:sz w:val="16"/>
                <w:szCs w:val="16"/>
              </w:rPr>
            </w:pPr>
          </w:p>
        </w:tc>
        <w:tc>
          <w:tcPr>
            <w:tcW w:w="916" w:type="dxa"/>
            <w:vAlign w:val="center"/>
          </w:tcPr>
          <w:p w14:paraId="1208253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Liczba miejsc pracy utrzymanych przez 12 miesięcy w wymiarze 1/2 etatu w przedsiębiorstwie społecznym</w:t>
            </w:r>
          </w:p>
        </w:tc>
        <w:tc>
          <w:tcPr>
            <w:tcW w:w="1229" w:type="dxa"/>
            <w:gridSpan w:val="2"/>
            <w:vAlign w:val="center"/>
          </w:tcPr>
          <w:p w14:paraId="5D88933C"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sztuka</w:t>
            </w:r>
          </w:p>
        </w:tc>
        <w:tc>
          <w:tcPr>
            <w:tcW w:w="1367" w:type="dxa"/>
            <w:vAlign w:val="center"/>
          </w:tcPr>
          <w:p w14:paraId="5B853FFC"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Stawka jednostkowa</w:t>
            </w:r>
          </w:p>
        </w:tc>
        <w:tc>
          <w:tcPr>
            <w:tcW w:w="1669" w:type="dxa"/>
            <w:vAlign w:val="center"/>
          </w:tcPr>
          <w:p w14:paraId="21F48290"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12 600 PLN</w:t>
            </w:r>
          </w:p>
        </w:tc>
      </w:tr>
    </w:tbl>
    <w:p w14:paraId="386D706F" w14:textId="77777777" w:rsidR="00096070" w:rsidRPr="00413FB3" w:rsidRDefault="00096070" w:rsidP="00096070">
      <w:pPr>
        <w:spacing w:before="0" w:after="0" w:line="276" w:lineRule="auto"/>
        <w:rPr>
          <w:rFonts w:ascii="Arial" w:eastAsia="Calibri" w:hAnsi="Arial" w:cs="Arial"/>
          <w:b/>
          <w:bCs/>
          <w:sz w:val="18"/>
          <w:szCs w:val="18"/>
        </w:rPr>
      </w:pPr>
    </w:p>
    <w:p w14:paraId="597F2B6A" w14:textId="77777777" w:rsidR="00096070" w:rsidRPr="00413FB3" w:rsidRDefault="00096070" w:rsidP="00096070">
      <w:pPr>
        <w:spacing w:before="0" w:after="0" w:line="276" w:lineRule="auto"/>
        <w:rPr>
          <w:rFonts w:ascii="Arial" w:eastAsia="Arial" w:hAnsi="Arial" w:cs="Arial"/>
          <w:b/>
          <w:bCs/>
          <w:sz w:val="18"/>
          <w:szCs w:val="18"/>
        </w:rPr>
      </w:pPr>
      <w:r w:rsidRPr="00413FB3">
        <w:rPr>
          <w:rFonts w:ascii="Arial" w:eastAsia="Arial" w:hAnsi="Arial" w:cs="Arial"/>
          <w:b/>
          <w:sz w:val="18"/>
          <w:szCs w:val="18"/>
        </w:rPr>
        <w:t>B. Szczegółowe informacje według rodzaj operacji (należy wypełnić dla każdego rodzaju operacji)</w:t>
      </w:r>
    </w:p>
    <w:p w14:paraId="7EB15A38"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Czy instytucja zarządzająca otrzymała wsparcie od firmy zewnętrznej w celu określenia poniższych kosztów uproszczonych?</w:t>
      </w:r>
    </w:p>
    <w:p w14:paraId="74DF18F1" w14:textId="77777777" w:rsidR="00096070" w:rsidRPr="00413FB3" w:rsidRDefault="00096070" w:rsidP="00096070">
      <w:pPr>
        <w:spacing w:before="0" w:after="0" w:line="276" w:lineRule="auto"/>
        <w:rPr>
          <w:rFonts w:ascii="Arial" w:eastAsia="Calibri" w:hAnsi="Arial" w:cs="Arial"/>
          <w:sz w:val="18"/>
          <w:szCs w:val="18"/>
        </w:rPr>
      </w:pPr>
      <w:r w:rsidRPr="00413FB3">
        <w:rPr>
          <w:rFonts w:ascii="Arial" w:eastAsia="Times New Roman" w:hAnsi="Arial" w:cs="Arial"/>
          <w:sz w:val="18"/>
          <w:szCs w:val="18"/>
        </w:rPr>
        <w:t>Jeśli tak, proszę podać nazwę firmy zewnętrznej: Nie</w:t>
      </w:r>
    </w:p>
    <w:tbl>
      <w:tblPr>
        <w:tblStyle w:val="Tabela-Siatka"/>
        <w:tblW w:w="0" w:type="auto"/>
        <w:tblInd w:w="108" w:type="dxa"/>
        <w:tblLayout w:type="fixed"/>
        <w:tblLook w:val="06A0" w:firstRow="1" w:lastRow="0" w:firstColumn="1" w:lastColumn="0" w:noHBand="1" w:noVBand="1"/>
      </w:tblPr>
      <w:tblGrid>
        <w:gridCol w:w="2127"/>
        <w:gridCol w:w="11907"/>
      </w:tblGrid>
      <w:tr w:rsidR="00096070" w:rsidRPr="00413FB3" w14:paraId="655D5C95" w14:textId="77777777" w:rsidTr="00096070">
        <w:tc>
          <w:tcPr>
            <w:tcW w:w="2127" w:type="dxa"/>
            <w:vAlign w:val="center"/>
          </w:tcPr>
          <w:p w14:paraId="2DCCC67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 Opis rodzaju operacji, w tym harmonogram wdrażania</w:t>
            </w:r>
            <w:r w:rsidRPr="00AE3D5D">
              <w:rPr>
                <w:rFonts w:ascii="Arial" w:eastAsia="Arial" w:hAnsi="Arial" w:cs="Arial"/>
                <w:sz w:val="16"/>
                <w:szCs w:val="16"/>
              </w:rPr>
              <w:footnoteReference w:id="16"/>
            </w:r>
          </w:p>
        </w:tc>
        <w:tc>
          <w:tcPr>
            <w:tcW w:w="11907" w:type="dxa"/>
            <w:vAlign w:val="center"/>
          </w:tcPr>
          <w:p w14:paraId="23E6B93F"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Stawki jednostkowe dotyczą utworzenia nowego miejsca pracy i jego utrzymania w przedsiębiorstwie społecznym (PS), w ramach projektów współfinansowanych z Europejskiego Funduszu Społecznego+ w okresie programowania 2021-2027 w ramach regionalnych programów operacyjnych. Miejsca pracy finansowane w ramach stawki jednostkowej mogą być tworzone wyłącznie przez przedsiębiorstwa społeczne (PS) oraz podmioty ekonomii społecznej (PES) przekształcające się w PS, dla ściśle zdefiniowanej grupy osób wykluczonych społecznie, wskazanej w wytycznych horyzontalnych ministra właściwego do spraw rozwoju regionalnego dotyczących obszaru włączenia społecznego. Wsparcie udzielane będzie zgodnie z wytycznymi horyzontalnymi ministra właściwego do spraw rozwoju regionalnego dotyczącymi obszaru włączenia społecznego. Zarówno stawka na utworzenie miejsca pracy jak i stawka na utrzymanie miejsca pracy stanowią w całości pomoc de minimis, o której mowa w rozporządzeniu 1407/2013. Jest to pomoc dla przedsiębiorstwa społecznego, które uzyskuje środki na utworzenie miejsca pracy i następnie jego utrzymanie przez okres 12 miesięcy. Wyliczone stawki w całości będą w przypadku każdego przedsiębiorstwa społecznego wliczane do limitu pomocy de minimis.</w:t>
            </w:r>
          </w:p>
        </w:tc>
      </w:tr>
      <w:tr w:rsidR="00096070" w:rsidRPr="00413FB3" w14:paraId="50491B23" w14:textId="77777777" w:rsidTr="00096070">
        <w:tc>
          <w:tcPr>
            <w:tcW w:w="2127" w:type="dxa"/>
            <w:vAlign w:val="center"/>
          </w:tcPr>
          <w:p w14:paraId="49B5B0E5"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2 Cel(e) szczegółowy(e)</w:t>
            </w:r>
          </w:p>
        </w:tc>
        <w:tc>
          <w:tcPr>
            <w:tcW w:w="11907" w:type="dxa"/>
            <w:vAlign w:val="center"/>
          </w:tcPr>
          <w:p w14:paraId="5A502931"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(h) </w:t>
            </w:r>
            <w:r w:rsidRPr="004F1E6D">
              <w:rPr>
                <w:rFonts w:ascii="Arial" w:eastAsia="Arial" w:hAnsi="Arial" w:cs="Arial"/>
                <w:sz w:val="16"/>
                <w:szCs w:val="16"/>
              </w:rPr>
              <w:t>wspieranie aktywnego włączenia społecznego w celu promowania równości szans, niedyskryminacji i aktywnego uczestnictwa, oraz zwiększanie zdolności do zatrudnienia, w szczególności grup w niekorzystnej sytuacji</w:t>
            </w:r>
          </w:p>
        </w:tc>
      </w:tr>
      <w:tr w:rsidR="00096070" w:rsidRPr="00413FB3" w14:paraId="69EB02BD" w14:textId="77777777" w:rsidTr="00096070">
        <w:tc>
          <w:tcPr>
            <w:tcW w:w="2127" w:type="dxa"/>
            <w:vAlign w:val="center"/>
          </w:tcPr>
          <w:p w14:paraId="1FA2DB7E"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3 Wskaźnik uruchamiający refundację kosztów</w:t>
            </w:r>
          </w:p>
        </w:tc>
        <w:tc>
          <w:tcPr>
            <w:tcW w:w="11907" w:type="dxa"/>
            <w:vAlign w:val="center"/>
          </w:tcPr>
          <w:p w14:paraId="45CB3914"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1. Stawka jednostkowa na utworzenie miejsca pracy w PS: </w:t>
            </w:r>
          </w:p>
          <w:p w14:paraId="205998F9"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Wskaźnik: Liczba miejsc pracy utworzonych w przedsiębiorstwie społecznym </w:t>
            </w:r>
          </w:p>
          <w:p w14:paraId="284E40B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2. Stawka jednostkowa na utrzymanie miejsca pracy w PS: </w:t>
            </w:r>
          </w:p>
          <w:p w14:paraId="5D16093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a) Wskaźnik: Liczba miejsc pracy utrzymanych przez 12 miesięcy na pełny etat </w:t>
            </w:r>
          </w:p>
          <w:p w14:paraId="316C878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b) Wskaźnik: Liczba miejsc pracy utrzymanych przez 12 miesięcy w wymiarze co najmniej 3/4 etatu </w:t>
            </w:r>
          </w:p>
          <w:p w14:paraId="2B982C3F"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c) Wskaźnik: Liczba miejsc pracy utrzymanych przez 12 miesięcy w wymiarze co najmniej 1/2 etatu</w:t>
            </w:r>
          </w:p>
          <w:p w14:paraId="07E63D70"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MIEJSCA PRACY OBEJMOWANE WSPARCIEM: </w:t>
            </w:r>
          </w:p>
          <w:p w14:paraId="26CFAF4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1. Wskaźnik mierzy liczbę nowoutworzonych ze środków EFS+ miejsc pracy dla osób, które kwalifikują się do jednej z grup wskazanych w wytycznych horyzontalnych ministra właściwego do spraw rozwoju regionalnego dotyczących obszaru włączenia społecznego. </w:t>
            </w:r>
          </w:p>
          <w:p w14:paraId="08841C79"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Jako miejsce pracy na potrzeby rozliczenia stawki 1 należy rozumieć zatrudnienie na podstawie umowy o pracę lub spółdzielczej umowy o pracę w wymiarze co najmniej ½ etatu, a w przypadku osób z niepełnosprawnościami sprzężonymi lub ze znacznym stopniem niepełnosprawności w wymiarze co najmniej ¼ etatu.</w:t>
            </w:r>
          </w:p>
          <w:p w14:paraId="4F451417"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2. Wskaźnik mierzy liczbę miejsc pracy, które zostały utworzone w PS ze środków EFS+, a następnie utrzymane przez 12 miesięcy. Jako utrzymanie miejsca pracy należy rozumieć okres co najmniej 12 miesięcy od dnia jego utworzenia w związku z kwalifikowaniem stawki jednostkowej na utworzenie miejsca pracy w PS. Za utrzymanie miejsca pracy w wymiarze pełnego etatu wypłacana jest pełna wysokość stawki na utrzymanie miejsca pracy. Miejsca pracy w wymiarze poniżej pełnego etatu uprawniają odpowiednio do wypłaty ¾ lub ½ stawki na utrzymanie miejsca pracy w zależności od wymiaru etatu miejsca pracy. Dla celu ustalenia wysokości stawki wsparcia wymiar ¼ etatu osób z niepełnosprawnościami sprzężonymi lub ze znacznym stopniem niepełnosprawności uznaje się za równoznaczny z wymiarem ½ etatu innych osób objętych wsparciem</w:t>
            </w:r>
          </w:p>
          <w:p w14:paraId="282090CC"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FORMA WSPARCIA: </w:t>
            </w:r>
          </w:p>
          <w:p w14:paraId="045F9ECE"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Arial" w:hAnsi="Arial" w:cs="Arial"/>
                <w:sz w:val="16"/>
                <w:szCs w:val="16"/>
              </w:rPr>
              <w:t>1. Stawka jednostkowa na utworzenie miejsca pracy w PS obejmuje środki finansowe przyznane PS na utworzenie przez niego miejsca pracy dla osoby, która dzięki temu poprawi swój status na rynku pracy. Stawka wypłacana jest jednorazowo po podpisaniu umowy wsparcia. Miejsce pracy musi zostać utworzone do 3 miesięcy od dnia wypłaty środków, a dla zapewnienia kwalifikowalności musi być następnie utrzymane przez 12 miesięcy w ramach stawki na utrzymanie miejsca pracy i 6 miesięcy okresu trwałości</w:t>
            </w:r>
            <w:r w:rsidRPr="00AE3D5D">
              <w:rPr>
                <w:rFonts w:ascii="Arial" w:eastAsia="Times New Roman" w:hAnsi="Arial" w:cs="Arial"/>
                <w:sz w:val="16"/>
                <w:szCs w:val="16"/>
              </w:rPr>
              <w:t xml:space="preserve">. </w:t>
            </w:r>
            <w:r w:rsidRPr="00AE3D5D">
              <w:rPr>
                <w:rFonts w:ascii="Arial" w:eastAsia="Arial" w:hAnsi="Arial" w:cs="Arial"/>
                <w:sz w:val="16"/>
                <w:szCs w:val="16"/>
              </w:rPr>
              <w:t>W przypadku braku utworzenia miejsca pracy w terminie do 3 miesięcy od dnia wypłaty środków stawka utworzenia miejsca pracy jest niekwalifikowalna w całości. Okres ten w uzasadnionych przypadkach może zostać wydłużony o dodatkowe 30 dni</w:t>
            </w:r>
            <w:r w:rsidRPr="00AE3D5D">
              <w:rPr>
                <w:rFonts w:ascii="Arial" w:eastAsia="Calibri" w:hAnsi="Arial" w:cs="Arial"/>
                <w:sz w:val="16"/>
                <w:szCs w:val="16"/>
              </w:rPr>
              <w:footnoteReference w:id="17"/>
            </w:r>
            <w:r w:rsidRPr="00AE3D5D">
              <w:rPr>
                <w:rFonts w:ascii="Arial" w:eastAsia="Calibri" w:hAnsi="Arial" w:cs="Arial"/>
                <w:sz w:val="16"/>
                <w:szCs w:val="16"/>
              </w:rPr>
              <w:t xml:space="preserve">. </w:t>
            </w:r>
          </w:p>
          <w:p w14:paraId="635BFD41"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2. Stawka jednostkowa na utrzymanie miejsca pracy obejmuje środki finansowe przyznane PS na utrzymanie przez 12 miesięcy (tj. od 1 m-ca do 12 m-ca) miejsca pracy, które zostało przez PS utworzone w ramach stawki na utworzenie miejsca pracy. Stawka jest kwalifikowalna po upływie 12 miesięcy utrzymania miejsca pracy, niemniej jednak środki w ramach stawki są wypłacane PS wcześniej, np. w miesięcznych transzach. Stawka jest kwalifikowalna tylko łącznie ze stawką na utworzenie miejsca pracy. Stawka nie jest kwalifikowalna w ogóle, jeżeli miejsce pracy nie zostanie utrzymane przez okres pełnych 12 miesięcy. Po okresie utrzymania miejsca pracy wymagane jest zachowanie okresu trwałości, który wynosi 6 miesięcy od zakończenia okresu utrzymania miejsca pracy. W przypadku niezachowania okresu trwałości obie stawki są niekwalifikowalne proporcjonalnie do okresu niezachowania trwałości</w:t>
            </w:r>
            <w:r w:rsidRPr="00AE3D5D">
              <w:rPr>
                <w:rFonts w:ascii="Arial" w:eastAsia="Arial" w:hAnsi="Arial" w:cs="Arial"/>
                <w:sz w:val="16"/>
                <w:szCs w:val="16"/>
              </w:rPr>
              <w:footnoteReference w:id="18"/>
            </w:r>
            <w:r w:rsidRPr="00AE3D5D">
              <w:rPr>
                <w:rFonts w:ascii="Arial" w:eastAsia="Arial" w:hAnsi="Arial" w:cs="Arial"/>
                <w:sz w:val="16"/>
                <w:szCs w:val="16"/>
              </w:rPr>
              <w:t>.</w:t>
            </w:r>
          </w:p>
          <w:p w14:paraId="5B0F9E33"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Times New Roman" w:hAnsi="Arial" w:cs="Arial"/>
                <w:sz w:val="16"/>
                <w:szCs w:val="16"/>
              </w:rPr>
              <w:t>W przypadku wystąpienia siły wyższej</w:t>
            </w:r>
            <w:r w:rsidRPr="00AE3D5D">
              <w:rPr>
                <w:rFonts w:ascii="Arial" w:eastAsia="Times New Roman" w:hAnsi="Arial" w:cs="Arial"/>
                <w:sz w:val="16"/>
                <w:szCs w:val="16"/>
              </w:rPr>
              <w:footnoteReference w:id="19"/>
            </w:r>
            <w:r w:rsidRPr="00AE3D5D">
              <w:rPr>
                <w:rFonts w:ascii="Arial" w:eastAsia="Times New Roman" w:hAnsi="Arial" w:cs="Arial"/>
                <w:sz w:val="16"/>
                <w:szCs w:val="16"/>
              </w:rPr>
              <w:t xml:space="preserve"> w okresie trwałości nie jest dochodzony zwrot </w:t>
            </w:r>
            <w:r w:rsidRPr="00AE3D5D">
              <w:rPr>
                <w:rFonts w:ascii="Arial" w:eastAsia="Arial" w:hAnsi="Arial" w:cs="Arial"/>
                <w:sz w:val="16"/>
                <w:szCs w:val="16"/>
              </w:rPr>
              <w:t>środków a stawka nadal uznawana jest za kwalifikowalną.</w:t>
            </w:r>
          </w:p>
          <w:p w14:paraId="0134E079"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SPOSÓB LICZENIA WSKAŹNIKA: </w:t>
            </w:r>
          </w:p>
          <w:p w14:paraId="6494428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1. Wskaźnik mierzy liczbę nowych miejsc pracy utworzonych w przedsiębiorstwie społecznym ze środków EFS+. 2. Wskaźnik mierzy liczbę utrzymanych przez 12 miesięcy miejsc pracy, które zostały utworzone w przedsiębiorstwie społecznym ze środków EFS+: </w:t>
            </w:r>
          </w:p>
          <w:p w14:paraId="26C9BE5E"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a) dotyczy miejsc pracy w wymiarze pełnego etatu, </w:t>
            </w:r>
          </w:p>
          <w:p w14:paraId="2498E25C"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b) dotyczy miejsc pracy w wymiarze co najmniej ¾ etatu. </w:t>
            </w:r>
          </w:p>
          <w:p w14:paraId="18309E7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c) dotyczy miejsc pracy w wymiarze co najmniej ½ etatu (z uwzględnieniem przypadku osób z niepełnosprawnościami sprzężonymi lub ze znacznym stopniem niepełnosprawności, których miejsce pracy może dotyczyć co najmniej ¼ etatu).</w:t>
            </w:r>
          </w:p>
          <w:p w14:paraId="1C3C1A2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 MOMENT POMIARU: </w:t>
            </w:r>
          </w:p>
          <w:p w14:paraId="48C49C6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 W przypadku wskaźnika mierzącego liczbę miejsc pracy utworzonych w PS pomiar dokonywany jest do 3 miesięcy od wypłaty wsparcia w celu potwierdzenia faktycznego utworzenia miejsca pracy i tym samym kwalifikowalności stawki utworzenia miejsca pracy. Za dzień utworzenia miejsca pracy uznaje się datę rozpoczęcia pracy nowozatrudnionej osoby. Brak utworzenia miejsca pracy w terminie do 3 m-cy od dnia podpisania umowy wsparcia oznacza konieczność zwrotu przez PS otrzymanych środków. W uzasadnionych przypadkach istnieje możliwość wydłużenia tego terminu maksymalnie o 30 dni. Do wskaźnika wlicza się każde miejsce pracy, które zostało utworzone w ramach projektu, bez względu na wymiar etatu.</w:t>
            </w:r>
          </w:p>
          <w:p w14:paraId="39B18293"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2. W przypadku wskaźnika mierzącego liczbę miejsc pracy utrzymanych przez 12 miesięcy pomiar dokonywany jest po 12 miesiącach od dnia utworzenia nowego miejsca pracy. Do wskaźnika wlicza się każde miejsce pracy, które zostało utworzone w ramach projektu a następnie miejsce to zostało utrzymane do końca 12 miesiąca od dnia jego utworzenia. Miejsce pracy uznaje się za utrzymane pod warunkiem nieprzerwanego zatrudnienia na nim osób spełniających wymogi kwalifikowalności zgodnie wytycznymi horyzontalnymi ministra właściwego do spraw rozwoju regionalnego dotyczących obszaru włączenia społecznego. Dopuszcza się przerwy w zatrudnieniu nie dłuższe niż łącznie 30 dni kalendarzowe w okresie 12 miesięcy uprawniające do kwalifikowania stawki jednostkowej. Każdy kolejny dzień przerwy (ponad dopuszczalne 30 dni) odpowiednio wydłuża okres utrzymania miejsca pracy. W przypadku braku możliwości zastąpienia osoby z niepełnosprawnością sprzężoną lub ze znacznym stopniem niepełnosprawności, zatrudnionej w wymiarze ¼ etatu, możliwe jest zatrudnienie innej osoby niespełniającej tego kryterium w wymiarze co najmniej ½ etatu. Po upływie okresu utrzymania miejsca pracy, miejsce pracy wliczane jest do wskaźnika, a stawka jednostkowa jest kwalifikowalna.</w:t>
            </w:r>
          </w:p>
        </w:tc>
      </w:tr>
      <w:tr w:rsidR="00096070" w:rsidRPr="00413FB3" w14:paraId="108E2466" w14:textId="77777777" w:rsidTr="00096070">
        <w:tc>
          <w:tcPr>
            <w:tcW w:w="2127" w:type="dxa"/>
            <w:vAlign w:val="center"/>
          </w:tcPr>
          <w:p w14:paraId="77D4F57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4 Jednostka miary wskaźnika uruchamiającego refundację kosztów</w:t>
            </w:r>
          </w:p>
        </w:tc>
        <w:tc>
          <w:tcPr>
            <w:tcW w:w="11907" w:type="dxa"/>
            <w:vAlign w:val="center"/>
          </w:tcPr>
          <w:p w14:paraId="3FDA744F"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1. sztuka </w:t>
            </w:r>
          </w:p>
          <w:p w14:paraId="3AACC1A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2. sztuka</w:t>
            </w:r>
          </w:p>
        </w:tc>
      </w:tr>
      <w:tr w:rsidR="00096070" w:rsidRPr="00413FB3" w14:paraId="56943457" w14:textId="77777777" w:rsidTr="00096070">
        <w:tc>
          <w:tcPr>
            <w:tcW w:w="2127" w:type="dxa"/>
            <w:vAlign w:val="center"/>
          </w:tcPr>
          <w:p w14:paraId="381712C7"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5 Standardowa stawka jednostkowa, kwota ryczałtowa lub stawka ryczałtowa</w:t>
            </w:r>
          </w:p>
        </w:tc>
        <w:tc>
          <w:tcPr>
            <w:tcW w:w="11907" w:type="dxa"/>
            <w:vAlign w:val="center"/>
          </w:tcPr>
          <w:p w14:paraId="68383F32"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1. stawka jednostkowa </w:t>
            </w:r>
          </w:p>
          <w:p w14:paraId="50DD5860"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2. stawka jednostkowa</w:t>
            </w:r>
          </w:p>
        </w:tc>
      </w:tr>
      <w:tr w:rsidR="00096070" w:rsidRPr="00413FB3" w14:paraId="66DAE901" w14:textId="77777777" w:rsidTr="00096070">
        <w:tc>
          <w:tcPr>
            <w:tcW w:w="2127" w:type="dxa"/>
            <w:vAlign w:val="center"/>
          </w:tcPr>
          <w:p w14:paraId="0EA8C2CD"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6 Kwota na każdą jednostkę miary lub wartość procentowa (w przypadku stawek ryczałtowych) SCO</w:t>
            </w:r>
          </w:p>
        </w:tc>
        <w:tc>
          <w:tcPr>
            <w:tcW w:w="11907" w:type="dxa"/>
            <w:vAlign w:val="center"/>
          </w:tcPr>
          <w:p w14:paraId="7B45FA1A"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1. 25 429,00 PLN – stawka jednostkowa na utworzenie miejsca pracy w PS </w:t>
            </w:r>
          </w:p>
          <w:p w14:paraId="4698AA29"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2. stawka jednostkowa na utrzymanie miejsca pracy w PS: </w:t>
            </w:r>
          </w:p>
          <w:p w14:paraId="69C4C454"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a) 25 200,00 PLN – pełny etat </w:t>
            </w:r>
          </w:p>
          <w:p w14:paraId="3CACB7C3"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b) 18 900,00 PLN – co najmniej ¾ etatu c</w:t>
            </w:r>
          </w:p>
          <w:p w14:paraId="4912873C"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12 600,00 PLN – co najmniej ½ etatu</w:t>
            </w:r>
          </w:p>
        </w:tc>
      </w:tr>
      <w:tr w:rsidR="00096070" w:rsidRPr="00413FB3" w14:paraId="4B842CE1" w14:textId="77777777" w:rsidTr="00096070">
        <w:tc>
          <w:tcPr>
            <w:tcW w:w="2127" w:type="dxa"/>
            <w:vAlign w:val="center"/>
          </w:tcPr>
          <w:p w14:paraId="7729ADE4"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7 Kategorie kosztów objęte stawkami jednostkowymi, kwotami ryczałtowymi lub stawkami ryczałtowymi</w:t>
            </w:r>
          </w:p>
        </w:tc>
        <w:tc>
          <w:tcPr>
            <w:tcW w:w="11907" w:type="dxa"/>
            <w:vAlign w:val="center"/>
          </w:tcPr>
          <w:p w14:paraId="1500FE90"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1. Stawka jednostkowa na utworzenie miejsca pracy w PS obejmuje koszty utworzenia nowego miejsca pracy w przedsiębiorstwie społecznym. W ramach wsparcia pokrywane są m.in. koszty: </w:t>
            </w:r>
            <w:r w:rsidRPr="00AE3D5D">
              <w:rPr>
                <w:rFonts w:ascii="Arial" w:eastAsia="Arial" w:hAnsi="Arial" w:cs="Arial"/>
                <w:sz w:val="16"/>
                <w:szCs w:val="16"/>
              </w:rPr>
              <w:t xml:space="preserve"> składników majątku trwałego, instalacji i uruchomienia oraz ubezpieczenia i ochrony, w przypadku, kiedy zachodzi taka konieczność, </w:t>
            </w:r>
            <w:r w:rsidRPr="00AE3D5D">
              <w:rPr>
                <w:rFonts w:ascii="Arial" w:eastAsia="Arial" w:hAnsi="Arial" w:cs="Arial"/>
                <w:sz w:val="16"/>
                <w:szCs w:val="16"/>
              </w:rPr>
              <w:t xml:space="preserve"> wyposażenia miejsca pracy wraz z kosztami dostawy, instalacji i uruchomienia, </w:t>
            </w:r>
            <w:r w:rsidRPr="00AE3D5D">
              <w:rPr>
                <w:rFonts w:ascii="Arial" w:eastAsia="Arial" w:hAnsi="Arial" w:cs="Arial"/>
                <w:sz w:val="16"/>
                <w:szCs w:val="16"/>
              </w:rPr>
              <w:t xml:space="preserve"> dostosowania lub adaptacji (prace remontowo - wykończeniowe budynków i pomieszczeń), </w:t>
            </w:r>
            <w:r w:rsidRPr="00AE3D5D">
              <w:rPr>
                <w:rFonts w:ascii="Arial" w:eastAsia="Arial" w:hAnsi="Arial" w:cs="Arial"/>
                <w:sz w:val="16"/>
                <w:szCs w:val="16"/>
              </w:rPr>
              <w:t xml:space="preserve"> aktywów obrotowych i środków produkcji, </w:t>
            </w:r>
            <w:r w:rsidRPr="00AE3D5D">
              <w:rPr>
                <w:rFonts w:ascii="Arial" w:eastAsia="Arial" w:hAnsi="Arial" w:cs="Arial"/>
                <w:sz w:val="16"/>
                <w:szCs w:val="16"/>
              </w:rPr>
              <w:t xml:space="preserve"> zakupu wartości niematerialnych i prawnych, </w:t>
            </w:r>
            <w:r w:rsidRPr="00AE3D5D">
              <w:rPr>
                <w:rFonts w:ascii="Arial" w:eastAsia="Arial" w:hAnsi="Arial" w:cs="Arial"/>
                <w:sz w:val="16"/>
                <w:szCs w:val="16"/>
              </w:rPr>
              <w:t xml:space="preserve"> środków transportu, </w:t>
            </w:r>
            <w:r w:rsidRPr="00AE3D5D">
              <w:rPr>
                <w:rFonts w:ascii="Arial" w:eastAsia="Arial" w:hAnsi="Arial" w:cs="Arial"/>
                <w:sz w:val="16"/>
                <w:szCs w:val="16"/>
              </w:rPr>
              <w:t xml:space="preserve"> opłaty związane z uruchomieniem leasingu oraz kredytu inwestycyjnego. </w:t>
            </w:r>
          </w:p>
          <w:p w14:paraId="6232A22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2. Stawka jednostkowa na utrzymanie miejsca pracy w PS obejmuje koszty funkcjonowania miejsca pracy w pierwszym okresie od utworzenia, tj. koszty zatrudnienia osoby na nowoutworzonym miejscu pracy, koszty obowiązkowych opłat, takich jak np. składki na ubezpieczenie społeczne, zdrowotne, bieżące niezbędne wydatki, bez których funkcjonowanie PS nie może się odbywać.</w:t>
            </w:r>
          </w:p>
        </w:tc>
      </w:tr>
      <w:tr w:rsidR="00096070" w:rsidRPr="00413FB3" w14:paraId="7C3CA790" w14:textId="77777777" w:rsidTr="00096070">
        <w:tc>
          <w:tcPr>
            <w:tcW w:w="2127" w:type="dxa"/>
            <w:vAlign w:val="center"/>
          </w:tcPr>
          <w:p w14:paraId="28BA84BD"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8 Czy wymienione kategorie kosztów pokrywają wszystkie wydatki kwalifikowalne w ramach danej operacji? (T/N)</w:t>
            </w:r>
          </w:p>
        </w:tc>
        <w:tc>
          <w:tcPr>
            <w:tcW w:w="11907" w:type="dxa"/>
            <w:vAlign w:val="center"/>
          </w:tcPr>
          <w:p w14:paraId="168307B3"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NIE. </w:t>
            </w:r>
          </w:p>
          <w:p w14:paraId="3BCB2AF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Stawki pokrywają wszystkie koszty w ramach operacji związane wyłącznie z utworzeniem i utrzymaniem miejsca pracy w PS. W przypadku realizacji innych form wsparcia w ramach tej samej operacji są one finansowane odrębnie i rozliczane na podstawie 261 rzeczywiście ponoszonych wydatków. Odrębnie są również finansowane koszty pośrednie w projekcie tj. zgodnie z wytycznymi horyzontalnymi ministra właściwego do spraw rozwoju dot. kwalifikowalności wydatków. Nie występuje więc ryzyko podwójnego finansowania w ramach operacji.</w:t>
            </w:r>
          </w:p>
        </w:tc>
      </w:tr>
      <w:tr w:rsidR="00096070" w:rsidRPr="00AE3D5D" w14:paraId="5FC11E2C" w14:textId="77777777" w:rsidTr="00096070">
        <w:tc>
          <w:tcPr>
            <w:tcW w:w="2127" w:type="dxa"/>
            <w:vAlign w:val="center"/>
          </w:tcPr>
          <w:p w14:paraId="3DF52AFC"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9 Metoda korekt(y)</w:t>
            </w:r>
          </w:p>
        </w:tc>
        <w:tc>
          <w:tcPr>
            <w:tcW w:w="11907" w:type="dxa"/>
            <w:vAlign w:val="center"/>
          </w:tcPr>
          <w:p w14:paraId="017EE024"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Arial" w:hAnsi="Arial" w:cs="Arial"/>
                <w:sz w:val="16"/>
                <w:szCs w:val="16"/>
              </w:rPr>
              <w:t>1</w:t>
            </w:r>
            <w:r w:rsidRPr="00AE3D5D">
              <w:rPr>
                <w:rFonts w:ascii="Arial" w:eastAsia="Calibri" w:hAnsi="Arial" w:cs="Arial"/>
                <w:sz w:val="16"/>
                <w:szCs w:val="16"/>
              </w:rPr>
              <w:t xml:space="preserve">. Stawka jednostkowa na utworzenie miejsca pracy została wyliczona w perspektywie finansowej 2014-2020 w oparciu o dotacje przyznawane w ramach realizowanych projektów EFS. Przed wprowadzeniem stawki jednostkowej wartość dotacji była zależna od wartości przeciętnego wynagrodzenia i stanowiła jego przyjętą wielokrotność. Dlatego indeksacja stawki jednostkowej będzie przeprowadzana na podstawie zmiany wskaźnika przeciętnego wynagrodzenia. Stawka jednostkowa będzie indeksowana co roku o wzrost/spadek wspomnianego przeciętnego wynagrodzenia w oparciu o Komunikat Prezesa Głównego Urzędu Statystycznego o wysokości przeciętnego wynagrodzenia za poprzedni rok. </w:t>
            </w:r>
          </w:p>
          <w:p w14:paraId="7B696957"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Calibri" w:hAnsi="Arial" w:cs="Arial"/>
                <w:sz w:val="16"/>
                <w:szCs w:val="16"/>
              </w:rPr>
              <w:t xml:space="preserve">2.Stawka jednostkowa na utrzymanie miejsca pracy będzie podlegała indeksacji w oparciu o zmiany minimalnego wynagrodzenia za pracę, w rozumieniu przepisów o minimalnym wynagrodzeniu za pracę. Indeksacja obu stawek będzie przeprowadzana corocznie w terminie do 30 kwietnia, po oficjalnym ogłoszeniu wysokości przeciętnego i minimalnego wynagrodzenia przez uprawnione podmioty. Najbliższa indeksacja zostanie przeprowadzona do 30 kwietnia 2022 r. Instytucje Zarządzające będą informowane o wysokości zindeksowanej stawki jednostkowej w komunikacie, który będzie umieszczany na stronie internetowej MRR. </w:t>
            </w:r>
          </w:p>
          <w:p w14:paraId="15FB2B84"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Calibri" w:hAnsi="Arial" w:cs="Arial"/>
                <w:sz w:val="16"/>
                <w:szCs w:val="16"/>
              </w:rPr>
              <w:t>Ponieważ zakłada się, że projekty, w których udzielane będzie wsparcie na utworzenie i utrzymanie miejsca pracy mogą być projektami wieloletnimi, to stawka jednostkowa będzie podlegała indeksacji zarówno w projektach nowych jak i w projektach realizowanych. W przypadku projektów będących w trakcie realizacji, zastosowanie różnych stawek będzie możliwe pod warunkiem wyraźnego rozdzielenia części projektu rozliczanej wg dotychczasowej i wg zindeksowanej stawki (np. zastosowanie zindeksowanej stawki będzie mogło mieć miejsce dla wsparcia udzielanego po opublikowaniu nowego naboru na wnioski o wsparcie w zakresie utworzenia i utrzymania miejsca pracy w PS albo w przypadku udzielania wsparcia w sposób ciągły, po ogłoszeniu daty, od której nowa stawka będzie miała zastosowanie). Rozwiązanie to będzie jednak możliwe do przyjęcia wyłącznie pod warunkiem, że wyższe koszty w projekcie będą mogły być pokryte z oszczędności beneficjenta lub zwiększenia budżetu projektu przez IZ, o ile ta będzie dysponować dostępną alokacją.</w:t>
            </w:r>
          </w:p>
        </w:tc>
      </w:tr>
      <w:tr w:rsidR="00096070" w:rsidRPr="00AE3D5D" w14:paraId="72D51FA0" w14:textId="77777777" w:rsidTr="00096070">
        <w:tc>
          <w:tcPr>
            <w:tcW w:w="2127" w:type="dxa"/>
            <w:vAlign w:val="center"/>
          </w:tcPr>
          <w:p w14:paraId="0EAF792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10 Weryfikacja osiągnięcia jednostek – należy opisać, jaki(e) dokument(y)/system będzie(-ą) wykorzystany(-e) w celu sprawdzenia, czy osiągnięto dostarczone jednostki – należy opisać, co będzie sprawdzane w trakcie weryfikacji zarządczych i przez kogo – należy opisać, jakie rozwiązania zostaną przyjęte w celu gromadzenia i przechowywania stosownych danych/dokumentów</w:t>
            </w:r>
          </w:p>
        </w:tc>
        <w:tc>
          <w:tcPr>
            <w:tcW w:w="11907" w:type="dxa"/>
            <w:vAlign w:val="center"/>
          </w:tcPr>
          <w:p w14:paraId="7CC831C5"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Weryfikacja, czy zrealizowano wskaźnik oznacza weryfikację dokumentów określonych w umowie o udzielenie wsparcia. Do tych dokumentów należą: </w:t>
            </w:r>
          </w:p>
          <w:p w14:paraId="272A59E4"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1. Stawka na utworzenie miejsca pracy w PS: </w:t>
            </w:r>
          </w:p>
          <w:p w14:paraId="1EC7351B" w14:textId="77777777" w:rsidR="00096070" w:rsidRPr="00AE3D5D" w:rsidRDefault="00096070" w:rsidP="00096070">
            <w:pPr>
              <w:pStyle w:val="Akapitzlist"/>
              <w:numPr>
                <w:ilvl w:val="0"/>
                <w:numId w:val="120"/>
              </w:numPr>
              <w:spacing w:line="276" w:lineRule="auto"/>
              <w:jc w:val="left"/>
              <w:rPr>
                <w:rFonts w:ascii="Arial" w:eastAsia="Arial" w:hAnsi="Arial" w:cs="Arial"/>
                <w:sz w:val="16"/>
                <w:szCs w:val="16"/>
              </w:rPr>
            </w:pPr>
            <w:r w:rsidRPr="00AE3D5D">
              <w:rPr>
                <w:rFonts w:ascii="Arial" w:eastAsia="Arial" w:hAnsi="Arial" w:cs="Arial"/>
                <w:sz w:val="16"/>
                <w:szCs w:val="16"/>
              </w:rPr>
              <w:t>podpisana umowa wsparcia wskazująca na liczbę miejsc pracy w danym PS i liczbę miejsc pracy, które tworzone są w oparciu o przyznane stawki wraz z wymiarem etatowym tych miejsc</w:t>
            </w:r>
          </w:p>
          <w:p w14:paraId="5B4D05E7" w14:textId="77777777" w:rsidR="00096070" w:rsidRPr="00AE3D5D" w:rsidRDefault="00096070" w:rsidP="00096070">
            <w:pPr>
              <w:pStyle w:val="Akapitzlist"/>
              <w:numPr>
                <w:ilvl w:val="0"/>
                <w:numId w:val="120"/>
              </w:numPr>
              <w:spacing w:line="276" w:lineRule="auto"/>
              <w:jc w:val="left"/>
              <w:rPr>
                <w:rFonts w:ascii="Arial" w:eastAsia="Arial" w:hAnsi="Arial" w:cs="Arial"/>
                <w:sz w:val="16"/>
                <w:szCs w:val="16"/>
              </w:rPr>
            </w:pPr>
            <w:r w:rsidRPr="00AE3D5D">
              <w:rPr>
                <w:rFonts w:ascii="Arial" w:eastAsia="Arial" w:hAnsi="Arial" w:cs="Arial"/>
                <w:sz w:val="16"/>
                <w:szCs w:val="16"/>
              </w:rPr>
              <w:t>potwierdzenie przelewu stawki jednostkowej do PS</w:t>
            </w:r>
          </w:p>
          <w:p w14:paraId="34E8587E" w14:textId="77777777" w:rsidR="00096070" w:rsidRPr="00AE3D5D" w:rsidRDefault="00096070" w:rsidP="00096070">
            <w:pPr>
              <w:pStyle w:val="Akapitzlist"/>
              <w:numPr>
                <w:ilvl w:val="0"/>
                <w:numId w:val="120"/>
              </w:numPr>
              <w:spacing w:line="276" w:lineRule="auto"/>
              <w:jc w:val="left"/>
              <w:rPr>
                <w:rFonts w:ascii="Arial" w:eastAsia="Arial" w:hAnsi="Arial" w:cs="Arial"/>
                <w:sz w:val="16"/>
                <w:szCs w:val="16"/>
              </w:rPr>
            </w:pPr>
            <w:r w:rsidRPr="00AE3D5D">
              <w:rPr>
                <w:rFonts w:ascii="Arial" w:eastAsia="Arial" w:hAnsi="Arial" w:cs="Arial"/>
                <w:sz w:val="16"/>
                <w:szCs w:val="16"/>
              </w:rPr>
              <w:t>kopia umowy o pracę lub umowy spółdzielczej potwierdzająca utworzenie miejsca pracy</w:t>
            </w:r>
          </w:p>
          <w:p w14:paraId="5097B0FD" w14:textId="77777777" w:rsidR="00096070" w:rsidRPr="00AE3D5D" w:rsidRDefault="00096070" w:rsidP="00096070">
            <w:pPr>
              <w:pStyle w:val="Akapitzlist"/>
              <w:numPr>
                <w:ilvl w:val="0"/>
                <w:numId w:val="120"/>
              </w:numPr>
              <w:spacing w:line="276" w:lineRule="auto"/>
              <w:jc w:val="left"/>
              <w:rPr>
                <w:rFonts w:ascii="Arial" w:eastAsia="Arial" w:hAnsi="Arial" w:cs="Arial"/>
                <w:sz w:val="16"/>
                <w:szCs w:val="16"/>
              </w:rPr>
            </w:pPr>
            <w:r w:rsidRPr="00AE3D5D">
              <w:rPr>
                <w:rFonts w:ascii="Arial" w:eastAsia="Arial" w:hAnsi="Arial" w:cs="Arial"/>
                <w:sz w:val="16"/>
                <w:szCs w:val="16"/>
              </w:rPr>
              <w:t>w przypadku nowotworzonych PS oraz podmiotów ekonomii społecznej przekształcających się w PS, dokumenty potwierdzające założenie / rejestrację nowego przedsiębiorstwa społecznego</w:t>
            </w:r>
          </w:p>
          <w:p w14:paraId="666DC43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2. Stawka na utrzymanie miejsca pracy w PS: </w:t>
            </w:r>
          </w:p>
          <w:p w14:paraId="1C0E01F9" w14:textId="77777777" w:rsidR="00096070" w:rsidRPr="00AE3D5D" w:rsidRDefault="00096070" w:rsidP="00096070">
            <w:pPr>
              <w:pStyle w:val="Akapitzlist"/>
              <w:numPr>
                <w:ilvl w:val="0"/>
                <w:numId w:val="119"/>
              </w:numPr>
              <w:spacing w:line="276" w:lineRule="auto"/>
              <w:jc w:val="left"/>
              <w:rPr>
                <w:rFonts w:ascii="Arial" w:eastAsia="Calibri" w:hAnsi="Arial" w:cs="Arial"/>
                <w:sz w:val="16"/>
                <w:szCs w:val="16"/>
              </w:rPr>
            </w:pPr>
            <w:r w:rsidRPr="00AE3D5D">
              <w:rPr>
                <w:rFonts w:ascii="Arial" w:eastAsia="Arial" w:hAnsi="Arial" w:cs="Arial"/>
                <w:sz w:val="16"/>
                <w:szCs w:val="16"/>
              </w:rPr>
              <w:t>kopia umowy o pracę lub umowa spółdzielcza oraz świadectwa pracy (jeśli dotyczy) wszystkich osób zatrudnionych na nowoutworzonych miejscach pracy w okresie 12 miesięcy od ich utworzenia</w:t>
            </w:r>
          </w:p>
          <w:p w14:paraId="606E6E91" w14:textId="77777777" w:rsidR="00096070" w:rsidRPr="00AE3D5D" w:rsidRDefault="00096070" w:rsidP="00096070">
            <w:pPr>
              <w:pStyle w:val="Akapitzlist"/>
              <w:numPr>
                <w:ilvl w:val="0"/>
                <w:numId w:val="119"/>
              </w:numPr>
              <w:spacing w:line="276" w:lineRule="auto"/>
              <w:jc w:val="left"/>
              <w:rPr>
                <w:rFonts w:ascii="Arial" w:hAnsi="Arial" w:cs="Arial"/>
                <w:sz w:val="16"/>
                <w:szCs w:val="16"/>
              </w:rPr>
            </w:pPr>
            <w:r w:rsidRPr="00AE3D5D">
              <w:rPr>
                <w:rFonts w:ascii="Arial" w:eastAsia="Arial" w:hAnsi="Arial" w:cs="Arial"/>
                <w:sz w:val="16"/>
                <w:szCs w:val="16"/>
              </w:rPr>
              <w:t>potwierdzenie opłacania składek ZUS przez 12 miesięcy</w:t>
            </w:r>
          </w:p>
          <w:p w14:paraId="0794AAF6" w14:textId="77777777" w:rsidR="00096070" w:rsidRPr="00AE3D5D" w:rsidRDefault="00096070" w:rsidP="00096070">
            <w:pPr>
              <w:pStyle w:val="Akapitzlist"/>
              <w:numPr>
                <w:ilvl w:val="0"/>
                <w:numId w:val="119"/>
              </w:numPr>
              <w:spacing w:line="276" w:lineRule="auto"/>
              <w:jc w:val="left"/>
              <w:rPr>
                <w:rFonts w:ascii="Arial" w:hAnsi="Arial" w:cs="Arial"/>
                <w:sz w:val="16"/>
                <w:szCs w:val="16"/>
              </w:rPr>
            </w:pPr>
            <w:r w:rsidRPr="00AE3D5D">
              <w:rPr>
                <w:rFonts w:ascii="Arial" w:eastAsia="Arial" w:hAnsi="Arial" w:cs="Arial"/>
                <w:sz w:val="16"/>
                <w:szCs w:val="16"/>
              </w:rPr>
              <w:t xml:space="preserve">potwierdzenie przelewu/ów w wysokości odpowiadającej stawce jednostkowej do PS </w:t>
            </w:r>
          </w:p>
          <w:p w14:paraId="6D6F63A0" w14:textId="77777777" w:rsidR="00096070" w:rsidRPr="00AE3D5D" w:rsidRDefault="00096070" w:rsidP="00096070">
            <w:pPr>
              <w:pStyle w:val="Akapitzlist"/>
              <w:numPr>
                <w:ilvl w:val="0"/>
                <w:numId w:val="119"/>
              </w:numPr>
              <w:spacing w:line="276" w:lineRule="auto"/>
              <w:jc w:val="left"/>
              <w:rPr>
                <w:rFonts w:ascii="Arial" w:hAnsi="Arial" w:cs="Arial"/>
                <w:sz w:val="16"/>
                <w:szCs w:val="16"/>
              </w:rPr>
            </w:pPr>
          </w:p>
          <w:p w14:paraId="654DDD2B"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Beneficjent jest zobowiązany do gromadzenia i przechowywania 100% dokumentów do rozliczenia stawek jednostkowych. Ponadto beneficjent zobowiązany jest do przeprowadzenia co najmniej jednej kontroli w PS w okresie 12 miesięcy od utworzenia miejsca pracy w celu weryfikacji, czy faktycznie miejsce pracy zostało utworzone i funkcjonuje zgodnie z zasadami określonymi w tym dokumencie oraz wytycznymi ministra właściwego ds. rozwoju regionalnego. Za weryfikację osiągnięcia jednostki pomiaru i kontrole prawidłowości realizacji projektu odpowiada IZ RPO lub właściwa IP RPO. Weryfikacja wydatków w ramach projektu obejmuje:</w:t>
            </w:r>
          </w:p>
          <w:p w14:paraId="772AB81F" w14:textId="77777777" w:rsidR="00096070" w:rsidRPr="00AE3D5D" w:rsidRDefault="00096070" w:rsidP="00096070">
            <w:pPr>
              <w:pStyle w:val="Akapitzlist"/>
              <w:numPr>
                <w:ilvl w:val="0"/>
                <w:numId w:val="118"/>
              </w:numPr>
              <w:spacing w:line="276" w:lineRule="auto"/>
              <w:jc w:val="left"/>
              <w:rPr>
                <w:rFonts w:ascii="Arial" w:eastAsia="Calibri" w:hAnsi="Arial" w:cs="Arial"/>
                <w:sz w:val="16"/>
                <w:szCs w:val="16"/>
              </w:rPr>
            </w:pPr>
            <w:r w:rsidRPr="00AE3D5D">
              <w:rPr>
                <w:rFonts w:ascii="Arial" w:eastAsia="Arial" w:hAnsi="Arial" w:cs="Arial"/>
                <w:sz w:val="16"/>
                <w:szCs w:val="16"/>
              </w:rPr>
              <w:t>weryfikację wniosków o płatność, w których beneficjent rozlicza wsparcie udzielane PS na utworzenie i utrzymanie miejsca pracy przez 12 miesięcy, w tym weryfikację stawek jednostkowych wraz z dokumentami źródłowymi, o ile są one wymagane przez IZ RPO – zgodnie z systemem zarządzania i kontroli;</w:t>
            </w:r>
          </w:p>
          <w:p w14:paraId="3CE686FB" w14:textId="77777777" w:rsidR="00096070" w:rsidRPr="00AE3D5D" w:rsidRDefault="00096070" w:rsidP="00096070">
            <w:pPr>
              <w:pStyle w:val="Akapitzlist"/>
              <w:numPr>
                <w:ilvl w:val="0"/>
                <w:numId w:val="118"/>
              </w:numPr>
              <w:spacing w:line="276" w:lineRule="auto"/>
              <w:jc w:val="left"/>
              <w:rPr>
                <w:rFonts w:ascii="Arial" w:hAnsi="Arial" w:cs="Arial"/>
                <w:sz w:val="16"/>
                <w:szCs w:val="16"/>
              </w:rPr>
            </w:pPr>
            <w:r w:rsidRPr="00AE3D5D">
              <w:rPr>
                <w:rFonts w:ascii="Arial" w:eastAsia="Arial" w:hAnsi="Arial" w:cs="Arial"/>
                <w:sz w:val="16"/>
                <w:szCs w:val="16"/>
              </w:rPr>
              <w:t>kontrolę na miejscu, tj. kontrolę w siedzibie beneficjenta i wizyty monitorujące (odbywają się na określonych próbach i w przypadku ich realizacji weryfikowane są także na określonych próbach dokumenty źródłowe, w tym te wyżej wymienione dotyczące rozliczenia stawek jednostkowych oraz dodatkowe dotyczące potwierdzenia realizacji wsparcia zgodnie z prawem i wymogami określonymi w umowie).</w:t>
            </w:r>
          </w:p>
        </w:tc>
      </w:tr>
      <w:tr w:rsidR="00096070" w:rsidRPr="00AE3D5D" w14:paraId="01779F1F" w14:textId="77777777" w:rsidTr="00096070">
        <w:tc>
          <w:tcPr>
            <w:tcW w:w="2127" w:type="dxa"/>
            <w:vAlign w:val="center"/>
          </w:tcPr>
          <w:p w14:paraId="752B3229"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11 Możliwe niepożądane zachęty, środki łagodzące oraz szacowany poziom ryzyka (wysoki/średni/niski)</w:t>
            </w:r>
          </w:p>
        </w:tc>
        <w:tc>
          <w:tcPr>
            <w:tcW w:w="11907" w:type="dxa"/>
            <w:vAlign w:val="center"/>
          </w:tcPr>
          <w:p w14:paraId="1530449C"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Ryzyka i metody ich złagodzenia: </w:t>
            </w:r>
          </w:p>
          <w:p w14:paraId="77C4D5EE"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1. Ryzyko przeznaczenia wsparcia na cele niezwiązane z zatrudnieniem. Ryzyko będzie niwelowane poprzez dopuszczenie zakończenia stosunku pracy z osobą zatrudnioną na nowym miejscu pracy wyłącznie z przyczyn leżących po stronie pracownika. </w:t>
            </w:r>
          </w:p>
          <w:p w14:paraId="555013AE"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2. Ryzyko braku możliwości utrzymania nowoutworzonego miejsca pracy, z przyczyn niezależnych od pracodawcy. </w:t>
            </w:r>
          </w:p>
          <w:p w14:paraId="7C0FDCBD"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 xml:space="preserve">W sytuacji, gdy osoba zatrudniona na nowe miejsce pracy zrezygnuje z pracy, ale stanowisko pracy nie ulegnie likwidacji i zostanie ponownie obsadzone przez osobę o statusie zgodnym z wytycznymi ministra właściwego ds. rozwoju regionalnego, miejsce pracy będzie uznawane za istniejące nieprzerwanie. Sytuacja w tym zakresie będzie oceniana w każdym przypadku indywidualnie, biorąc pod uwagę czynniki takie jak fakt fizycznego istnienia stanowiska pracy i gotowość pracodawcy do zatrudnienia odpowiedniego kandydata. W ramach mechanizmu dofinansowania, PS ma zapewniony mechanizm elastycznego dostosowania do napotkanych trudności w postaci dopuszczalnych przerw w zatrudnieniu opisany w pkt 1.3. </w:t>
            </w:r>
          </w:p>
          <w:p w14:paraId="07943965"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3. Brak znajomości mechanizmu stawek jednostkowych przez beneficjentów, a przez to niewłaściwe dokumentowanie oraz monitorowanie wydatków rozliczanych stawkami. Jako działanie mające na celu przeciwdziałanie zidentyfikowanemu ryzyku IZ powinna prowadzić szkolenia dla beneficjentów a beneficjenci powinni instruować PS jaki jest cel stosowania rozliczania za rezultaty i sposób weryfikacji osiągnięcia tego celu.</w:t>
            </w:r>
          </w:p>
          <w:p w14:paraId="5C6A9F8C"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Dodatkowo, na wszystkich poziomach zarządzania programem powinny być publikowane najczęściej pojawiające się pytania i odpowiedzi dotyczące tego obszaru. 4. Ryzyko przyznania dofinansowania podmiotom, którym środki te nie są niezbędne. Kluczowym elementem przeciwdziałającym powyższemu ryzyku będzie właściwie zaplanowana i przeprowadzona rekrutacja do projektu ze szczególnym uwzględnieniem kwalifikacji PS / przekształcającego się PES do przyznania dofinansowania.</w:t>
            </w:r>
          </w:p>
        </w:tc>
      </w:tr>
      <w:tr w:rsidR="00096070" w:rsidRPr="00AE3D5D" w14:paraId="02C602CF" w14:textId="77777777" w:rsidTr="00096070">
        <w:tc>
          <w:tcPr>
            <w:tcW w:w="2127" w:type="dxa"/>
            <w:vAlign w:val="center"/>
          </w:tcPr>
          <w:p w14:paraId="652012E5"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1.12 Łączna kwota (krajowa i unijna) oczekiwanej na tej podstawie refundacji od Komisji</w:t>
            </w:r>
          </w:p>
        </w:tc>
        <w:tc>
          <w:tcPr>
            <w:tcW w:w="11907" w:type="dxa"/>
            <w:vAlign w:val="center"/>
          </w:tcPr>
          <w:p w14:paraId="1A81C299" w14:textId="77777777" w:rsidR="00096070" w:rsidRPr="00E06DA3" w:rsidRDefault="00096070" w:rsidP="00096070">
            <w:pPr>
              <w:spacing w:before="0" w:after="0" w:line="276" w:lineRule="auto"/>
              <w:rPr>
                <w:rFonts w:ascii="Arial" w:hAnsi="Arial" w:cs="Arial"/>
                <w:color w:val="000000"/>
                <w:sz w:val="18"/>
                <w:szCs w:val="18"/>
              </w:rPr>
            </w:pPr>
            <w:r>
              <w:rPr>
                <w:rFonts w:ascii="Arial" w:hAnsi="Arial" w:cs="Arial"/>
                <w:color w:val="000000"/>
                <w:sz w:val="18"/>
                <w:szCs w:val="18"/>
              </w:rPr>
              <w:t xml:space="preserve"> </w:t>
            </w:r>
            <w:r w:rsidRPr="00E06DA3">
              <w:rPr>
                <w:rFonts w:ascii="Arial" w:hAnsi="Arial" w:cs="Arial"/>
                <w:color w:val="000000"/>
                <w:sz w:val="18"/>
                <w:szCs w:val="18"/>
              </w:rPr>
              <w:t>83 032 200 PLN</w:t>
            </w:r>
          </w:p>
          <w:p w14:paraId="7F1319A1" w14:textId="77777777" w:rsidR="00096070" w:rsidRDefault="00096070" w:rsidP="00096070">
            <w:pPr>
              <w:rPr>
                <w:rFonts w:ascii="Arial" w:hAnsi="Arial" w:cs="Arial"/>
                <w:color w:val="000000"/>
                <w:sz w:val="18"/>
                <w:szCs w:val="18"/>
                <w:lang w:eastAsia="pl-PL"/>
              </w:rPr>
            </w:pPr>
            <w:r w:rsidRPr="00E06DA3">
              <w:rPr>
                <w:rFonts w:ascii="Arial" w:hAnsi="Arial" w:cs="Arial"/>
                <w:color w:val="000000"/>
                <w:sz w:val="18"/>
                <w:szCs w:val="18"/>
              </w:rPr>
              <w:t>18 000 000 EUR</w:t>
            </w:r>
          </w:p>
          <w:p w14:paraId="1ACB4295" w14:textId="77777777" w:rsidR="00096070" w:rsidRPr="00AE3D5D" w:rsidRDefault="00096070" w:rsidP="00096070">
            <w:pPr>
              <w:spacing w:before="0" w:after="0" w:line="276" w:lineRule="auto"/>
              <w:rPr>
                <w:rFonts w:ascii="Arial" w:eastAsia="Arial" w:hAnsi="Arial" w:cs="Arial"/>
                <w:sz w:val="16"/>
                <w:szCs w:val="16"/>
              </w:rPr>
            </w:pPr>
          </w:p>
        </w:tc>
      </w:tr>
    </w:tbl>
    <w:p w14:paraId="016666EA" w14:textId="77777777" w:rsidR="00096070" w:rsidRPr="00AE3D5D" w:rsidRDefault="00096070" w:rsidP="00096070">
      <w:pPr>
        <w:spacing w:before="0" w:after="0" w:line="276" w:lineRule="auto"/>
        <w:rPr>
          <w:rFonts w:ascii="Arial" w:eastAsia="Arial" w:hAnsi="Arial" w:cs="Arial"/>
          <w:sz w:val="18"/>
          <w:szCs w:val="18"/>
        </w:rPr>
      </w:pPr>
    </w:p>
    <w:p w14:paraId="5086DCD3" w14:textId="77777777" w:rsidR="00096070" w:rsidRPr="00AE3D5D" w:rsidRDefault="00096070" w:rsidP="00096070">
      <w:pPr>
        <w:spacing w:before="0" w:after="0" w:line="276" w:lineRule="auto"/>
        <w:rPr>
          <w:rFonts w:ascii="Arial" w:eastAsia="Arial" w:hAnsi="Arial" w:cs="Arial"/>
          <w:b/>
          <w:bCs/>
          <w:sz w:val="18"/>
          <w:szCs w:val="18"/>
        </w:rPr>
      </w:pPr>
      <w:r w:rsidRPr="00AE3D5D">
        <w:rPr>
          <w:rFonts w:ascii="Arial" w:eastAsia="Arial" w:hAnsi="Arial" w:cs="Arial"/>
          <w:b/>
          <w:bCs/>
          <w:sz w:val="18"/>
          <w:szCs w:val="18"/>
        </w:rPr>
        <w:t xml:space="preserve">C: Obliczanie standardowych stawek jednostkowych, kwot ryczałtowych lub stawek ryczałtowych </w:t>
      </w:r>
    </w:p>
    <w:p w14:paraId="60D275DE" w14:textId="77777777" w:rsidR="00096070" w:rsidRPr="00AE3D5D" w:rsidRDefault="00096070" w:rsidP="00096070">
      <w:pPr>
        <w:spacing w:before="0" w:after="0" w:line="276" w:lineRule="auto"/>
        <w:rPr>
          <w:rFonts w:ascii="Arial" w:eastAsia="Arial" w:hAnsi="Arial" w:cs="Arial"/>
          <w:sz w:val="18"/>
          <w:szCs w:val="18"/>
        </w:rPr>
      </w:pPr>
    </w:p>
    <w:p w14:paraId="0500AFFA" w14:textId="77777777" w:rsidR="00096070" w:rsidRPr="00AE3D5D" w:rsidRDefault="00096070" w:rsidP="00096070">
      <w:pPr>
        <w:spacing w:before="0" w:after="0" w:line="276" w:lineRule="auto"/>
        <w:rPr>
          <w:rFonts w:ascii="Arial" w:eastAsia="Arial" w:hAnsi="Arial" w:cs="Arial"/>
          <w:b/>
          <w:sz w:val="18"/>
          <w:szCs w:val="18"/>
        </w:rPr>
      </w:pPr>
      <w:r w:rsidRPr="00AE3D5D">
        <w:rPr>
          <w:rFonts w:ascii="Arial" w:eastAsia="Arial" w:hAnsi="Arial" w:cs="Arial"/>
          <w:b/>
          <w:sz w:val="18"/>
          <w:szCs w:val="18"/>
        </w:rPr>
        <w:t>1. Źródło danych wykorzystanych do obliczenia standardowych stawek jednostkowych, kwot ryczałtowych lub stawek ryczałtowych (kto przygotował, zgromadził i zapisał dane, miejsce przechowywania danych, daty graniczne, walidacja itd.):</w:t>
      </w:r>
    </w:p>
    <w:p w14:paraId="066BB3A2"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W związku z potrzebą uproszczenia procedur uzyskania wsparcia oraz zwiększenia skuteczności wspierania płynności finansowej PS, stawki jednostkowe na utworzenie i utrzymanie miejsca pracy w PS, zostały wyliczone przy założeniu połączenia w ramach stawki jednostkowej dwóch funkcjonujących w perspektywie finansowej 2014-2020 instrumentów – dotacyjnego i pomostowego. </w:t>
      </w:r>
    </w:p>
    <w:p w14:paraId="6CD70EF6"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W związku z powyższym, kwoty stawek jednostkowych na utworzenie i utrzymanie miejsca pracy w przedsiębiorstwie społecznym z EFS+, zostały wyliczone z uwzględnieniem zasad funkcjonujących dla tych instrumentów w okresie programowania 2014-2020: 1) Stawka jednostkowa na utworzenie miejsca pracy w przedsiębiorstwie społecznym w projektach konkursowych, realizowanych ze środków EFS w perspektywie finansowej 2014- 2020, zarówno dla PO WER, jak i RPO, wynosiła 21 020,00 PLN. Źródło danej wartości stanowi Raport z analizy kosztów dotacji na rozpoczęcie działalności gospodarczej oraz kosztów dotacji na utworzenie miejsca pracy w przedsiębiorstwie społecznym w projektach PO WER 2014-2020 oraz RPO 2014-2020 (dalej „Raport”), w którym przedstawiono szczegółowy opis metody wyliczenia stawki jednostkowej w tej wysokości (Załącznik nr 1). Zgodnie z Raportem, stawka jednostkowa będzie indeksowana co roku o wzrost/spadek przeciętnego wynagrodzenia za pracę, o którym mowa w art. 2 ust. 1 ustawy o promocji zatrudnienia i instytucji rynku pracy. Zmiana wysokości stawki jest zatem uzależniona od wysokości przeciętnego wynagrodzenia ogłaszanej przez Prezesa Głównego Urzędu Statystycznego (GUS). Z uwagi na fakt, że stawka w wysokości 21 020,00 PLN uwzględniała indeksację o wskaźnik wzrostu przeciętnego wynagrodzenia w 2017 r., w celu zaktualizowania tej stawki, dokonano jej indeksacji o wskaźnik wzrostu przeciętnego wynagrodzenia w latach 2018, 2019 i 2020 zgodnie z komunikatami Prezesa GUS w sprawie przeciętnego wynagrodzenia w gospodarce narodowej w latach 2018, 2019 i 2020, ogłoszonymi w Monitorze Polskim. Zindeksowana zgodnie ze wzrostem przeciętnego wynagrodzenia część stawki jednostkowej, odnosząca się do wsparcia w zakresie utworzenia w przedsiębiorstwie społecznym nowego miejsca pracy, wyniosła 25 429,00 PLN.</w:t>
      </w:r>
    </w:p>
    <w:p w14:paraId="1165EDA7"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2) Stawka jednostkowa na utrzymanie miejsca pracy przez 12 miesięcy - zgodnie z Wytycznymi w zakresie realizacji przedsięwzięć w obszarze włączenia społecznego i zwalczania ubóstwa z wykorzystaniem środków Europejskiego Funduszu Społecznego i Europejskiego Funduszu Rozwoju Regionalnego na lata 2014-2020, wysokość wsparcia pomostowego w okresie programowania 2014-2020 uzależniona była od wysokości minimalnego wynagrodzenia za pracę w rozumieniu przepisów o minimalnym wynagrodzeniu za pracę (Ustawa z dnia 10 października 2002r. o minimalnym wynagrodzeniu za pracę, Dz. U. z 10 grudnia 2020r. Poz. 2207). W celu zmniejszenia ryzyka audytowego uznano, że w nowej perspektywie finansowej należy zharmonizować sposób ustalania wysokości i rozliczania pomocy wypłacanej dotychczas na utrzymanie miejsca pracy we wszystkich programach operacyjnych. Wartość wsparcia stanowiącego odpowiednik wsparcia pomostowego w perspektywie finansowej 2021-2027 oszacowano z wykorzystaniem – analogicznie do metody stosowanej w poprzedniej perspektywie finansowej UE – kwotę minimalnego wynagrodzenia w rozumieniu przepisów o minimalnym wynagrodzeniu za pracę, zwielokrotnioną o liczbę miesięcy objętych wsparciem w odpowiedniej proporcji kwoty wsparcia. Wysokość minimalnego wynagrodzenia, stanowiąca bazę do wyliczenia wysokości wsparcia na utrzymanie miejsca pracy, finansowanego w ramach stawki jednostkowej na utrzymanie i utworzenie miejsca pracy, została ustalona od 1.01.2021 r. na podstawie Rozporządzenia Rady Ministrów z dnia 15 września 2020 r. w sprawie wysokości minimalnego wynagrodzenia za pracę oraz wysokości minimalnej stawki godzinowej w 2021 r. na poziomie 2 800,00 PLN. Zgodnie natomiast z planowanymi zasadami wsparcia w perspektywie finansowej 2021-2027, wsparcie w ramach stawki jednostkowej na utrzymanie miejsca pracy, jest kalkulowane na podstawie następujących założeń: </w:t>
      </w:r>
    </w:p>
    <w:p w14:paraId="0E5AE3EE"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(a) przez pierwsze 6 miesięcy od utworzenia miejsca pracy – co miesiąc 100% minimalnego wynagrodzenia za pracę brutto;</w:t>
      </w:r>
    </w:p>
    <w:p w14:paraId="4FE6E725"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(b) przez kolejne 6 miesięcy (od 7 do 12 miesiąca utrzymania miejsca pracy) – co miesiąc 50% minimalnego wynagrodzenia za pracę brutto w dążeniu do usamodzielniania PS w zakresie utrzymania miejsc pracy. W związku z powyższym, wartość stawki jednostkowej na utrzymanie miejsca pracy w wymiarze pełnego etatu wynosi 25 200,00 PLN, tj. (a) przez pierwsze 6 miesięcy – 16 800,00 PLN (6 * 2 800,00 PLN) oraz (b) w okresie od 7 do 12 miesiąca – 8 400,00 PLN (6 * 1 400,00 PLN). Dla miejsca pracy w wymiarze niższym niż pełny etat przysługuje odpowiednio obniżona stawka jednostkowa w wysokości 75% (tj. 18 900,00 PLN) lub 50% (tj. 12 600,00 PLN) stawki na utrzymanie miejsca pracy.</w:t>
      </w:r>
    </w:p>
    <w:p w14:paraId="683E4D6E" w14:textId="77777777" w:rsidR="00096070" w:rsidRPr="00413FB3" w:rsidRDefault="00096070" w:rsidP="00096070">
      <w:pPr>
        <w:spacing w:before="0" w:after="0" w:line="276" w:lineRule="auto"/>
        <w:rPr>
          <w:rFonts w:ascii="Arial" w:eastAsia="Arial" w:hAnsi="Arial" w:cs="Arial"/>
          <w:sz w:val="18"/>
          <w:szCs w:val="18"/>
        </w:rPr>
      </w:pPr>
    </w:p>
    <w:p w14:paraId="392D70BE" w14:textId="77777777" w:rsidR="00096070" w:rsidRPr="00413FB3" w:rsidRDefault="00096070" w:rsidP="00096070">
      <w:pPr>
        <w:spacing w:before="0" w:after="0" w:line="276" w:lineRule="auto"/>
        <w:rPr>
          <w:rFonts w:ascii="Arial" w:eastAsia="Arial" w:hAnsi="Arial" w:cs="Arial"/>
          <w:b/>
          <w:sz w:val="18"/>
          <w:szCs w:val="18"/>
        </w:rPr>
      </w:pPr>
      <w:r w:rsidRPr="00413FB3">
        <w:rPr>
          <w:rFonts w:ascii="Arial" w:eastAsia="Arial" w:hAnsi="Arial" w:cs="Arial"/>
          <w:b/>
          <w:sz w:val="18"/>
          <w:szCs w:val="18"/>
        </w:rPr>
        <w:t>2. Proszę określić, dlaczego proponowana metoda i obliczenia na podstawie art. 88(2) są właściwe dla danego rodzaju operacji:</w:t>
      </w:r>
    </w:p>
    <w:p w14:paraId="1F4B0590"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Zastosowana metoda wyliczenia stawki jednostkowej opiera się częściowo na założeniach, które miały zastosowanie w perspektywie finansowej 2014-2020 w ramach adekwatnego obszaru tematycznego, przy czym przyjęto, że oba instrumenty zostaną powiązane - stawka jednostkowa na utworzenie miejsca pracy i stawka jednostkowa na utrzymanie miejsca pracy w PS będą kwalifikowalne wyłącznie wspólnie. Ich podział z kolei wynika z sekwencyjności działania związanego najpierw z utworzeniem a następnie utrzymaniem miejsca w PS (tj. koniecznością uzyskania stabilności funkcjonowania i przygotowania do w pełni samodzielnego funkcjonowania). W celu rzetelnego i wiarygodnego obliczenia stawek jednostkowych, obliczenia zostały oparte w przypadku stawki na utworzenie miejsca pracy na wartościach, które obowiązywały w poprzedniej perspektywie finansowej, przy uwzględnieniu indeksacji adekwatnej dla tego instrumentu a w przypadku stawki na utrzymanie miejsca pracy wyliczenia oparto na aktualnej danej obowiązującej w oparciu o przepisy ustawy z dnia 10 października 2002r. o minimalnym wynagrodzeniu za pracę, od której zależy wysokość tego instrumentu w przypadku gdy stosowane jest rozliczenie w oparciu o rzeczywiście ponoszone wydatki tj. na wartości minimalnego wynagrodzenia w gospodarce. Jest to tym bardziej uzasadnione, że stawka dotyczy utrzymania miejsca pracy w pierwszym okresie od jego uruchomienia.</w:t>
      </w:r>
    </w:p>
    <w:p w14:paraId="1C21254E" w14:textId="77777777" w:rsidR="00096070" w:rsidRPr="00413FB3" w:rsidRDefault="00096070" w:rsidP="00096070">
      <w:pPr>
        <w:spacing w:before="0" w:after="0" w:line="276" w:lineRule="auto"/>
        <w:rPr>
          <w:rFonts w:ascii="Arial" w:eastAsia="Arial" w:hAnsi="Arial" w:cs="Arial"/>
          <w:sz w:val="18"/>
          <w:szCs w:val="18"/>
        </w:rPr>
      </w:pPr>
    </w:p>
    <w:p w14:paraId="3EA0D975" w14:textId="77777777" w:rsidR="00096070" w:rsidRPr="00413FB3" w:rsidRDefault="00096070" w:rsidP="00096070">
      <w:pPr>
        <w:spacing w:before="0" w:after="0" w:line="276" w:lineRule="auto"/>
        <w:rPr>
          <w:rFonts w:ascii="Arial" w:eastAsia="Arial" w:hAnsi="Arial" w:cs="Arial"/>
          <w:b/>
          <w:sz w:val="18"/>
          <w:szCs w:val="18"/>
        </w:rPr>
      </w:pPr>
      <w:r w:rsidRPr="00413FB3">
        <w:rPr>
          <w:rFonts w:ascii="Arial" w:eastAsia="Arial" w:hAnsi="Arial" w:cs="Arial"/>
          <w:b/>
          <w:sz w:val="18"/>
          <w:szCs w:val="18"/>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p>
    <w:p w14:paraId="3BC33937"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Szczegółowa kalkulacja została przedstawiona w pkt1 a wyliczenia w załączniku nr 2.</w:t>
      </w:r>
    </w:p>
    <w:p w14:paraId="4B76D968" w14:textId="77777777" w:rsidR="00096070" w:rsidRPr="00413FB3" w:rsidRDefault="00096070" w:rsidP="00096070">
      <w:pPr>
        <w:spacing w:before="0" w:after="0" w:line="276" w:lineRule="auto"/>
        <w:rPr>
          <w:rFonts w:ascii="Arial" w:eastAsia="Arial" w:hAnsi="Arial" w:cs="Arial"/>
          <w:sz w:val="18"/>
          <w:szCs w:val="18"/>
        </w:rPr>
      </w:pPr>
    </w:p>
    <w:p w14:paraId="297F503C" w14:textId="77777777" w:rsidR="00096070" w:rsidRPr="00413FB3" w:rsidRDefault="00096070" w:rsidP="00096070">
      <w:pPr>
        <w:spacing w:before="0" w:after="0" w:line="276" w:lineRule="auto"/>
        <w:rPr>
          <w:rFonts w:ascii="Arial" w:eastAsia="Arial" w:hAnsi="Arial" w:cs="Arial"/>
          <w:b/>
          <w:sz w:val="18"/>
          <w:szCs w:val="18"/>
        </w:rPr>
      </w:pPr>
      <w:r w:rsidRPr="00413FB3">
        <w:rPr>
          <w:rFonts w:ascii="Arial" w:eastAsia="Arial" w:hAnsi="Arial" w:cs="Arial"/>
          <w:b/>
          <w:sz w:val="18"/>
          <w:szCs w:val="18"/>
        </w:rPr>
        <w:t>4. Proszę wyjaśnić, w jaki sposób zapewniono, by jedynie wydatki kwalifikowalne były uwzględniane przy obliczaniu standardowych stawek jednostkowych, kwot ryczałtowych lub stawek ryczałtowych:</w:t>
      </w:r>
    </w:p>
    <w:p w14:paraId="1435E564"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Stawka jednostkowa na utworzenie miejsca pracy w PS oraz stawka jednostkowa na utrzymanie miejsca pracy obejmują wyłącznie kwalifikowalną kwotę dofinansowania utworzenia i utrzymania miejsca pracy, a więc wydatki zgodne z celami EFS+. W wyliczeniu stawek nie uwzględniono żadnych wydatków niekwalifikowalnych, zgodnie z zasadami unijnymi (wymogami rozporządzenia ogólnego, czy rozporządzenia dot. EFS), a także wymogami krajowymi. Stawka jednostkowa utworzenia miejsca pracy jest już pomniejszona o niekwalifikowalny udział podatku VAT. Stawka jednostkowa utrzymania miejsca pracy opiera się z kolei na wysokości minimalnego wynagrodzenia za pracę w gospodarce, którego wysokość nie jest uzależniona od podatku VAT. Z punktu widzenia kwalifikowalności stawki jednostkowej w projekcie EFS+ takie zapisy są wystarczające.</w:t>
      </w:r>
    </w:p>
    <w:p w14:paraId="72ADEDC4" w14:textId="77777777" w:rsidR="00096070" w:rsidRPr="00413FB3" w:rsidRDefault="00096070" w:rsidP="00096070">
      <w:pPr>
        <w:spacing w:before="0" w:after="0" w:line="276" w:lineRule="auto"/>
        <w:rPr>
          <w:rFonts w:ascii="Arial" w:eastAsia="Arial" w:hAnsi="Arial" w:cs="Arial"/>
          <w:sz w:val="18"/>
          <w:szCs w:val="18"/>
        </w:rPr>
      </w:pPr>
    </w:p>
    <w:p w14:paraId="15875A23" w14:textId="77777777" w:rsidR="00096070" w:rsidRPr="00413FB3" w:rsidRDefault="00096070" w:rsidP="00096070">
      <w:pPr>
        <w:spacing w:before="0" w:after="0" w:line="276" w:lineRule="auto"/>
        <w:rPr>
          <w:rFonts w:ascii="Arial" w:eastAsia="Arial" w:hAnsi="Arial" w:cs="Arial"/>
          <w:b/>
          <w:sz w:val="18"/>
          <w:szCs w:val="18"/>
        </w:rPr>
      </w:pPr>
      <w:r w:rsidRPr="00413FB3">
        <w:rPr>
          <w:rFonts w:ascii="Arial" w:eastAsia="Arial" w:hAnsi="Arial" w:cs="Arial"/>
          <w:b/>
          <w:sz w:val="18"/>
          <w:szCs w:val="18"/>
        </w:rPr>
        <w:t>5. Ocena przez instytucję(-e) audytową(-e) metody obliczania i kwot oraz rozwiązań mających zapewnić weryfikację danych, ich jakość, sposób gromadzenia i przechowywania:</w:t>
      </w:r>
    </w:p>
    <w:p w14:paraId="0499B3C8" w14:textId="77777777" w:rsidR="00096070" w:rsidRPr="00413FB3" w:rsidRDefault="00096070" w:rsidP="00096070">
      <w:pPr>
        <w:spacing w:before="0" w:after="0" w:line="276" w:lineRule="auto"/>
        <w:rPr>
          <w:rFonts w:ascii="Arial" w:eastAsia="Calibri" w:hAnsi="Arial" w:cs="Arial"/>
          <w:sz w:val="18"/>
          <w:szCs w:val="18"/>
        </w:rPr>
      </w:pPr>
      <w:r w:rsidRPr="00413FB3">
        <w:rPr>
          <w:rFonts w:ascii="Arial" w:eastAsia="Calibri" w:hAnsi="Arial" w:cs="Arial"/>
          <w:i/>
          <w:sz w:val="18"/>
          <w:szCs w:val="18"/>
        </w:rPr>
        <w:t>Do uzupełnienia na późniejszym etapie.</w:t>
      </w:r>
    </w:p>
    <w:p w14:paraId="1792A293"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Załączniki: </w:t>
      </w:r>
    </w:p>
    <w:p w14:paraId="6F73AD9A"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1) Raport z analizy kosztów dotacji na rozpoczęcie działalności gospodarczej oraz kosztów dotacji na utworzenie miejsca pracy w przedsiębiorstwie społecznym w projektach PO WER 2014-2020 oraz RPO 2014-2020</w:t>
      </w:r>
    </w:p>
    <w:p w14:paraId="43D7E2BC"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 xml:space="preserve"> 2) Wyliczenia stawek jednostkowych – Excel</w:t>
      </w:r>
    </w:p>
    <w:p w14:paraId="4C220E74" w14:textId="77777777" w:rsidR="00096070" w:rsidRPr="00413FB3" w:rsidRDefault="00096070" w:rsidP="00096070">
      <w:pPr>
        <w:spacing w:before="0" w:after="160" w:line="259" w:lineRule="auto"/>
        <w:rPr>
          <w:rFonts w:ascii="Arial" w:eastAsia="Calibri" w:hAnsi="Arial" w:cs="Arial"/>
          <w:b/>
          <w:sz w:val="18"/>
          <w:szCs w:val="18"/>
        </w:rPr>
      </w:pPr>
    </w:p>
    <w:p w14:paraId="51914EE8" w14:textId="77777777" w:rsidR="00096070" w:rsidRPr="00413FB3" w:rsidRDefault="00096070" w:rsidP="00096070">
      <w:pPr>
        <w:spacing w:before="0" w:after="0" w:line="276" w:lineRule="auto"/>
        <w:rPr>
          <w:rFonts w:ascii="Arial" w:eastAsia="Calibri" w:hAnsi="Arial" w:cs="Arial"/>
          <w:b/>
          <w:sz w:val="18"/>
          <w:szCs w:val="18"/>
        </w:rPr>
      </w:pPr>
      <w:r w:rsidRPr="00413FB3">
        <w:rPr>
          <w:rFonts w:ascii="Arial" w:eastAsia="Calibri" w:hAnsi="Arial" w:cs="Arial"/>
          <w:b/>
          <w:sz w:val="18"/>
          <w:szCs w:val="18"/>
        </w:rPr>
        <w:t>A. Podsumowanie głównych elementów</w:t>
      </w:r>
    </w:p>
    <w:tbl>
      <w:tblPr>
        <w:tblStyle w:val="Tabela-Siatka"/>
        <w:tblW w:w="14175" w:type="dxa"/>
        <w:tblInd w:w="108" w:type="dxa"/>
        <w:tblLook w:val="06A0" w:firstRow="1" w:lastRow="0" w:firstColumn="1" w:lastColumn="0" w:noHBand="1" w:noVBand="1"/>
      </w:tblPr>
      <w:tblGrid>
        <w:gridCol w:w="1017"/>
        <w:gridCol w:w="830"/>
        <w:gridCol w:w="1390"/>
        <w:gridCol w:w="936"/>
        <w:gridCol w:w="1124"/>
        <w:gridCol w:w="647"/>
        <w:gridCol w:w="1676"/>
        <w:gridCol w:w="1070"/>
        <w:gridCol w:w="1399"/>
        <w:gridCol w:w="1435"/>
        <w:gridCol w:w="1186"/>
        <w:gridCol w:w="1465"/>
      </w:tblGrid>
      <w:tr w:rsidR="00096070" w:rsidRPr="00413FB3" w14:paraId="60A1BFDA" w14:textId="77777777" w:rsidTr="00096070">
        <w:trPr>
          <w:trHeight w:val="2963"/>
        </w:trPr>
        <w:tc>
          <w:tcPr>
            <w:tcW w:w="942" w:type="dxa"/>
            <w:vAlign w:val="center"/>
          </w:tcPr>
          <w:p w14:paraId="4E8D0128"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Priorytet</w:t>
            </w:r>
          </w:p>
        </w:tc>
        <w:tc>
          <w:tcPr>
            <w:tcW w:w="0" w:type="auto"/>
            <w:vAlign w:val="center"/>
          </w:tcPr>
          <w:p w14:paraId="1272446F"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Fundusz</w:t>
            </w:r>
          </w:p>
        </w:tc>
        <w:tc>
          <w:tcPr>
            <w:tcW w:w="0" w:type="auto"/>
            <w:vAlign w:val="center"/>
          </w:tcPr>
          <w:p w14:paraId="44B81530"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Cel szczegółowy</w:t>
            </w:r>
          </w:p>
        </w:tc>
        <w:tc>
          <w:tcPr>
            <w:tcW w:w="0" w:type="auto"/>
            <w:vAlign w:val="center"/>
          </w:tcPr>
          <w:p w14:paraId="6511BB7C"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Kategoria regionu</w:t>
            </w:r>
          </w:p>
        </w:tc>
        <w:tc>
          <w:tcPr>
            <w:tcW w:w="0" w:type="auto"/>
            <w:vAlign w:val="center"/>
          </w:tcPr>
          <w:p w14:paraId="74527735"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Szacunkowy udział łącznej alokacji finansowej w ramach priorytetu, do którego stosowane będą uproszczone metody rozliczania kosztów (SCO), w %</w:t>
            </w:r>
          </w:p>
        </w:tc>
        <w:tc>
          <w:tcPr>
            <w:tcW w:w="0" w:type="auto"/>
            <w:gridSpan w:val="2"/>
            <w:vAlign w:val="center"/>
          </w:tcPr>
          <w:p w14:paraId="1AB4336D"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Rodzaj(e) operacji objętej(-ych) finansowaniem</w:t>
            </w:r>
          </w:p>
        </w:tc>
        <w:tc>
          <w:tcPr>
            <w:tcW w:w="0" w:type="auto"/>
            <w:gridSpan w:val="2"/>
            <w:vAlign w:val="center"/>
          </w:tcPr>
          <w:p w14:paraId="0E25AA27"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Wskaźnik uruchamiający refundację kosztów</w:t>
            </w:r>
          </w:p>
          <w:p w14:paraId="55FD4D91" w14:textId="77777777" w:rsidR="00096070" w:rsidRPr="00AE3D5D" w:rsidRDefault="00096070" w:rsidP="00096070">
            <w:pPr>
              <w:spacing w:before="0" w:after="0" w:line="276" w:lineRule="auto"/>
              <w:rPr>
                <w:rFonts w:ascii="Arial" w:eastAsia="Calibri" w:hAnsi="Arial" w:cs="Arial"/>
                <w:color w:val="341A51"/>
                <w:sz w:val="16"/>
                <w:szCs w:val="16"/>
              </w:rPr>
            </w:pPr>
          </w:p>
        </w:tc>
        <w:tc>
          <w:tcPr>
            <w:tcW w:w="0" w:type="auto"/>
            <w:vAlign w:val="center"/>
          </w:tcPr>
          <w:p w14:paraId="7195A4BD"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color w:val="341A51"/>
                <w:sz w:val="16"/>
                <w:szCs w:val="16"/>
              </w:rPr>
              <w:t>Jednostka miary wskaźnika uruchamiającego refundację kosztów</w:t>
            </w:r>
          </w:p>
        </w:tc>
        <w:tc>
          <w:tcPr>
            <w:tcW w:w="0" w:type="auto"/>
            <w:vAlign w:val="center"/>
          </w:tcPr>
          <w:p w14:paraId="14DDEA89"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Rodzaj SCO (standardowe stawki jednostkowe, kwoty ryczałtowe lub stawki ryczałtowe)</w:t>
            </w:r>
          </w:p>
        </w:tc>
        <w:tc>
          <w:tcPr>
            <w:tcW w:w="2819" w:type="dxa"/>
            <w:vAlign w:val="center"/>
          </w:tcPr>
          <w:p w14:paraId="207B579F"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Arial" w:hAnsi="Arial" w:cs="Arial"/>
                <w:sz w:val="16"/>
                <w:szCs w:val="16"/>
              </w:rPr>
              <w:t>Kwota (w EUR) lub wartość procentowa (w przypadku stawek ryczałtowych) SCO</w:t>
            </w:r>
          </w:p>
          <w:p w14:paraId="36DD3E09" w14:textId="77777777" w:rsidR="00096070" w:rsidRPr="00AE3D5D" w:rsidRDefault="00096070" w:rsidP="00096070">
            <w:pPr>
              <w:spacing w:before="0" w:after="0" w:line="276" w:lineRule="auto"/>
              <w:rPr>
                <w:rFonts w:ascii="Arial" w:eastAsia="Calibri" w:hAnsi="Arial" w:cs="Arial"/>
                <w:sz w:val="16"/>
                <w:szCs w:val="16"/>
              </w:rPr>
            </w:pPr>
          </w:p>
        </w:tc>
      </w:tr>
      <w:tr w:rsidR="00096070" w:rsidRPr="00413FB3" w14:paraId="7FABF12E" w14:textId="77777777" w:rsidTr="00096070">
        <w:trPr>
          <w:trHeight w:val="2620"/>
        </w:trPr>
        <w:tc>
          <w:tcPr>
            <w:tcW w:w="942" w:type="dxa"/>
            <w:vAlign w:val="center"/>
          </w:tcPr>
          <w:p w14:paraId="3849ED35"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hAnsi="Arial" w:cs="Arial"/>
                <w:sz w:val="16"/>
                <w:szCs w:val="16"/>
              </w:rPr>
              <w:t>Wszystkie z wyłączeni em pomocy technicznej</w:t>
            </w:r>
          </w:p>
        </w:tc>
        <w:tc>
          <w:tcPr>
            <w:tcW w:w="0" w:type="auto"/>
            <w:vAlign w:val="center"/>
          </w:tcPr>
          <w:p w14:paraId="071DCA06"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hAnsi="Arial" w:cs="Arial"/>
                <w:sz w:val="16"/>
                <w:szCs w:val="16"/>
              </w:rPr>
              <w:t>EFS+</w:t>
            </w:r>
          </w:p>
        </w:tc>
        <w:tc>
          <w:tcPr>
            <w:tcW w:w="0" w:type="auto"/>
            <w:vAlign w:val="center"/>
          </w:tcPr>
          <w:p w14:paraId="1CDBEB66"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Wszystkie z wyłączeniem celu szczegółowego </w:t>
            </w:r>
          </w:p>
          <w:p w14:paraId="3BE269C4"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hAnsi="Arial" w:cs="Arial"/>
                <w:sz w:val="16"/>
                <w:szCs w:val="16"/>
              </w:rPr>
              <w:t>m) przeciwdziałanie deprywacji materialnej przez udzielanie pomocy żywnościowej lub podstawowej pomocy materialnej osobom najbardziej potrzebującym, w tym dzieciom, oraz zapewnianie środków towarzyszących wspierających ich włączenie społeczne</w:t>
            </w:r>
          </w:p>
        </w:tc>
        <w:tc>
          <w:tcPr>
            <w:tcW w:w="0" w:type="auto"/>
            <w:vAlign w:val="center"/>
          </w:tcPr>
          <w:p w14:paraId="78006981"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hAnsi="Arial" w:cs="Arial"/>
                <w:sz w:val="16"/>
                <w:szCs w:val="16"/>
              </w:rPr>
              <w:t>Wszystkie</w:t>
            </w:r>
          </w:p>
        </w:tc>
        <w:tc>
          <w:tcPr>
            <w:tcW w:w="0" w:type="auto"/>
            <w:vAlign w:val="center"/>
          </w:tcPr>
          <w:p w14:paraId="42DC69E2" w14:textId="77777777" w:rsidR="00096070" w:rsidRPr="00AE3D5D" w:rsidRDefault="00096070" w:rsidP="00096070">
            <w:pPr>
              <w:spacing w:before="0" w:after="0" w:line="276" w:lineRule="auto"/>
              <w:rPr>
                <w:rFonts w:ascii="Arial" w:eastAsia="Calibri" w:hAnsi="Arial" w:cs="Arial"/>
                <w:sz w:val="16"/>
                <w:szCs w:val="16"/>
              </w:rPr>
            </w:pPr>
            <w:r>
              <w:rPr>
                <w:rFonts w:ascii="Arial" w:hAnsi="Arial" w:cs="Arial"/>
                <w:sz w:val="16"/>
                <w:szCs w:val="16"/>
              </w:rPr>
              <w:t>19,29%</w:t>
            </w:r>
          </w:p>
        </w:tc>
        <w:tc>
          <w:tcPr>
            <w:tcW w:w="526" w:type="dxa"/>
            <w:vAlign w:val="center"/>
          </w:tcPr>
          <w:p w14:paraId="1CD6CBDC" w14:textId="77777777" w:rsidR="00096070" w:rsidRDefault="00096070" w:rsidP="00096070">
            <w:pPr>
              <w:spacing w:before="0" w:after="0" w:line="276" w:lineRule="auto"/>
              <w:rPr>
                <w:rFonts w:ascii="Arial" w:eastAsia="Arial" w:hAnsi="Arial" w:cs="Arial"/>
                <w:sz w:val="16"/>
                <w:szCs w:val="16"/>
              </w:rPr>
            </w:pPr>
            <w:r w:rsidRPr="00B76007">
              <w:rPr>
                <w:rFonts w:ascii="Arial" w:eastAsia="Arial" w:hAnsi="Arial" w:cs="Arial"/>
                <w:sz w:val="16"/>
                <w:szCs w:val="16"/>
              </w:rPr>
              <w:t>Kod</w:t>
            </w:r>
            <w:r w:rsidRPr="00B76007">
              <w:rPr>
                <w:rStyle w:val="Odwoanieprzypisudolnego"/>
                <w:rFonts w:ascii="Arial" w:eastAsia="Arial" w:hAnsi="Arial" w:cs="Arial"/>
                <w:sz w:val="16"/>
                <w:szCs w:val="16"/>
              </w:rPr>
              <w:footnoteReference w:id="20"/>
            </w:r>
          </w:p>
          <w:p w14:paraId="775778B5" w14:textId="77777777" w:rsidR="00096070" w:rsidRDefault="00096070" w:rsidP="00096070">
            <w:pPr>
              <w:spacing w:before="0" w:after="0" w:line="276" w:lineRule="auto"/>
              <w:rPr>
                <w:rFonts w:ascii="Arial" w:eastAsia="Arial" w:hAnsi="Arial" w:cs="Arial"/>
                <w:sz w:val="16"/>
                <w:szCs w:val="16"/>
              </w:rPr>
            </w:pPr>
          </w:p>
          <w:p w14:paraId="71BEA406" w14:textId="77777777" w:rsidR="00096070"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136</w:t>
            </w:r>
          </w:p>
          <w:p w14:paraId="39A76627" w14:textId="77777777" w:rsidR="00096070"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138</w:t>
            </w:r>
          </w:p>
          <w:p w14:paraId="6606B644" w14:textId="77777777" w:rsidR="00096070"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139</w:t>
            </w:r>
          </w:p>
          <w:p w14:paraId="2A8B2F36" w14:textId="77777777" w:rsidR="00096070"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146</w:t>
            </w:r>
          </w:p>
          <w:p w14:paraId="389F02A9" w14:textId="77777777" w:rsidR="00096070"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147</w:t>
            </w:r>
          </w:p>
          <w:p w14:paraId="4735D148" w14:textId="77777777" w:rsidR="00096070"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148</w:t>
            </w:r>
          </w:p>
          <w:p w14:paraId="76AA805C" w14:textId="77777777" w:rsidR="00096070"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149</w:t>
            </w:r>
          </w:p>
          <w:p w14:paraId="060B3506" w14:textId="77777777" w:rsidR="00096070"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151</w:t>
            </w:r>
          </w:p>
          <w:p w14:paraId="76FDD45C" w14:textId="77777777" w:rsidR="00096070"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153</w:t>
            </w:r>
          </w:p>
          <w:p w14:paraId="02C8BB92" w14:textId="77777777" w:rsidR="00096070"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158</w:t>
            </w:r>
          </w:p>
          <w:p w14:paraId="69D0841D" w14:textId="77777777" w:rsidR="00096070"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160</w:t>
            </w:r>
          </w:p>
          <w:p w14:paraId="7F692F97" w14:textId="77777777" w:rsidR="00096070" w:rsidRPr="00AE3D5D"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163</w:t>
            </w:r>
          </w:p>
        </w:tc>
        <w:tc>
          <w:tcPr>
            <w:tcW w:w="1523" w:type="dxa"/>
            <w:vAlign w:val="center"/>
          </w:tcPr>
          <w:p w14:paraId="0153A9A6" w14:textId="77777777" w:rsidR="00096070"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Opis</w:t>
            </w:r>
          </w:p>
          <w:p w14:paraId="019FE71A" w14:textId="77777777" w:rsidR="00096070" w:rsidRPr="00AE3D5D" w:rsidRDefault="00096070" w:rsidP="00096070">
            <w:pPr>
              <w:spacing w:before="0" w:after="0" w:line="276" w:lineRule="auto"/>
              <w:rPr>
                <w:rFonts w:ascii="Arial" w:eastAsia="Arial" w:hAnsi="Arial" w:cs="Arial"/>
                <w:sz w:val="16"/>
                <w:szCs w:val="16"/>
              </w:rPr>
            </w:pPr>
          </w:p>
          <w:p w14:paraId="6E7180D9"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hAnsi="Arial" w:cs="Arial"/>
                <w:sz w:val="16"/>
                <w:szCs w:val="16"/>
              </w:rPr>
              <w:t>Wszystkie, z wyłączeniem projektów wybieranych w trybie niekonkurencyjnym finansowanych z Funduszu Pracy</w:t>
            </w:r>
          </w:p>
        </w:tc>
        <w:tc>
          <w:tcPr>
            <w:tcW w:w="0" w:type="auto"/>
            <w:shd w:val="clear" w:color="auto" w:fill="auto"/>
            <w:vAlign w:val="center"/>
          </w:tcPr>
          <w:p w14:paraId="1368F736" w14:textId="77777777" w:rsidR="00096070" w:rsidRDefault="00096070" w:rsidP="00096070">
            <w:pPr>
              <w:spacing w:before="0" w:after="0" w:line="276" w:lineRule="auto"/>
              <w:rPr>
                <w:rFonts w:ascii="Arial" w:eastAsia="Arial" w:hAnsi="Arial" w:cs="Arial"/>
                <w:sz w:val="16"/>
                <w:szCs w:val="16"/>
              </w:rPr>
            </w:pPr>
            <w:r w:rsidRPr="00B76007">
              <w:rPr>
                <w:rFonts w:ascii="Arial" w:eastAsia="Arial" w:hAnsi="Arial" w:cs="Arial"/>
                <w:sz w:val="16"/>
                <w:szCs w:val="16"/>
              </w:rPr>
              <w:t>Kod</w:t>
            </w:r>
            <w:r w:rsidRPr="00B76007">
              <w:rPr>
                <w:rStyle w:val="Odwoanieprzypisudolnego"/>
                <w:rFonts w:ascii="Arial" w:eastAsia="Arial" w:hAnsi="Arial" w:cs="Arial"/>
                <w:sz w:val="16"/>
                <w:szCs w:val="16"/>
              </w:rPr>
              <w:footnoteReference w:id="21"/>
            </w:r>
          </w:p>
          <w:p w14:paraId="3CE08CD6" w14:textId="77777777" w:rsidR="00096070" w:rsidRPr="00AE3D5D" w:rsidRDefault="00096070" w:rsidP="00096070">
            <w:pPr>
              <w:spacing w:before="0" w:after="0" w:line="276" w:lineRule="auto"/>
              <w:rPr>
                <w:rFonts w:ascii="Arial" w:eastAsia="Arial" w:hAnsi="Arial" w:cs="Arial"/>
                <w:sz w:val="16"/>
                <w:szCs w:val="16"/>
              </w:rPr>
            </w:pPr>
            <w:r>
              <w:rPr>
                <w:rFonts w:ascii="Arial" w:eastAsia="Arial" w:hAnsi="Arial" w:cs="Arial"/>
                <w:sz w:val="16"/>
                <w:szCs w:val="16"/>
              </w:rPr>
              <w:t>Wszystkie wskaźniki wymienione w Priorytetach VI, VII i VIII FEM 2021-2027</w:t>
            </w:r>
          </w:p>
        </w:tc>
        <w:tc>
          <w:tcPr>
            <w:tcW w:w="0" w:type="auto"/>
            <w:vAlign w:val="center"/>
          </w:tcPr>
          <w:p w14:paraId="0D87CCC1" w14:textId="77777777" w:rsidR="00096070" w:rsidRDefault="00096070" w:rsidP="00096070">
            <w:pPr>
              <w:spacing w:before="0" w:after="0" w:line="276" w:lineRule="auto"/>
              <w:rPr>
                <w:rFonts w:ascii="Arial" w:eastAsia="Arial" w:hAnsi="Arial" w:cs="Arial"/>
                <w:sz w:val="16"/>
                <w:szCs w:val="16"/>
              </w:rPr>
            </w:pPr>
            <w:r w:rsidRPr="00AE3D5D">
              <w:rPr>
                <w:rFonts w:ascii="Arial" w:eastAsia="Arial" w:hAnsi="Arial" w:cs="Arial"/>
                <w:sz w:val="16"/>
                <w:szCs w:val="16"/>
              </w:rPr>
              <w:t>Opis</w:t>
            </w:r>
          </w:p>
          <w:p w14:paraId="2DC6C7E1" w14:textId="77777777" w:rsidR="00096070" w:rsidRPr="00AE3D5D" w:rsidRDefault="00096070" w:rsidP="00096070">
            <w:pPr>
              <w:spacing w:before="0" w:after="0" w:line="276" w:lineRule="auto"/>
              <w:rPr>
                <w:rFonts w:ascii="Arial" w:eastAsia="Arial" w:hAnsi="Arial" w:cs="Arial"/>
                <w:sz w:val="16"/>
                <w:szCs w:val="16"/>
              </w:rPr>
            </w:pPr>
          </w:p>
          <w:p w14:paraId="3DEECC51" w14:textId="77777777" w:rsidR="00096070" w:rsidRPr="00AE3D5D" w:rsidRDefault="00096070" w:rsidP="00096070">
            <w:pPr>
              <w:spacing w:before="0" w:after="0" w:line="276" w:lineRule="auto"/>
              <w:rPr>
                <w:rFonts w:ascii="Arial" w:eastAsia="Arial" w:hAnsi="Arial" w:cs="Arial"/>
                <w:sz w:val="16"/>
                <w:szCs w:val="16"/>
              </w:rPr>
            </w:pPr>
            <w:r w:rsidRPr="00AE3D5D">
              <w:rPr>
                <w:rFonts w:ascii="Arial" w:hAnsi="Arial" w:cs="Arial"/>
                <w:sz w:val="16"/>
                <w:szCs w:val="16"/>
              </w:rPr>
              <w:t>Wysokość kwalifikowalnych kosztów bezpośrednich, z wyjątkiem kosztów rozliczanych stawkami jednostkowymi</w:t>
            </w:r>
          </w:p>
        </w:tc>
        <w:tc>
          <w:tcPr>
            <w:tcW w:w="0" w:type="auto"/>
            <w:vAlign w:val="center"/>
          </w:tcPr>
          <w:p w14:paraId="0D212781"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Calibri" w:hAnsi="Arial" w:cs="Arial"/>
                <w:sz w:val="16"/>
                <w:szCs w:val="16"/>
              </w:rPr>
              <w:t>PLN</w:t>
            </w:r>
          </w:p>
        </w:tc>
        <w:tc>
          <w:tcPr>
            <w:tcW w:w="0" w:type="auto"/>
            <w:vAlign w:val="center"/>
          </w:tcPr>
          <w:p w14:paraId="4BF53ECD"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Stawki ryczałtowa kosztów pośrednich</w:t>
            </w:r>
          </w:p>
          <w:p w14:paraId="1A772E7E" w14:textId="77777777" w:rsidR="00096070" w:rsidRPr="00AE3D5D" w:rsidRDefault="00096070" w:rsidP="00096070">
            <w:pPr>
              <w:spacing w:before="0" w:after="0" w:line="276" w:lineRule="auto"/>
              <w:rPr>
                <w:rFonts w:ascii="Arial" w:eastAsia="Calibri" w:hAnsi="Arial" w:cs="Arial"/>
                <w:sz w:val="16"/>
                <w:szCs w:val="16"/>
              </w:rPr>
            </w:pPr>
          </w:p>
        </w:tc>
        <w:tc>
          <w:tcPr>
            <w:tcW w:w="2819" w:type="dxa"/>
            <w:vAlign w:val="center"/>
          </w:tcPr>
          <w:p w14:paraId="693F6074"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25% kosztów bezpośrednich – w przypadku projektów o wartości kosztów bezpośrednich do 830 tys. PLN włącznie29 , 20% kosztów bezpośrednich – w przypadku projektów</w:t>
            </w:r>
          </w:p>
          <w:p w14:paraId="3F642353"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hAnsi="Arial" w:cs="Arial"/>
                <w:sz w:val="16"/>
                <w:szCs w:val="16"/>
              </w:rPr>
              <w:t>o wartości kosztów bezpośrednich powyżej 830 tys. PLN do 1 740 tys. PLN włącznie</w:t>
            </w:r>
            <w:r w:rsidRPr="00AE3D5D">
              <w:rPr>
                <w:rStyle w:val="Odwoanieprzypisudolnego"/>
                <w:rFonts w:ascii="Arial" w:hAnsi="Arial" w:cs="Arial"/>
                <w:sz w:val="16"/>
                <w:szCs w:val="16"/>
              </w:rPr>
              <w:footnoteReference w:id="22"/>
            </w:r>
            <w:r w:rsidRPr="00AE3D5D">
              <w:rPr>
                <w:rFonts w:ascii="Arial" w:hAnsi="Arial" w:cs="Arial"/>
                <w:sz w:val="16"/>
                <w:szCs w:val="16"/>
              </w:rPr>
              <w:t>, 15% kosztów bezpośrednich – w przypadku projektów o wartości kosztów bezpośrednich powyżej 1 740 tys. PLN do 4 550 tys. PLN włącznie 5 , 10% kosztów bezpośrednich – w przypadku projektów o wartości kosztów bezpośrednich przekraczającej 4 550 tys. PLN</w:t>
            </w:r>
          </w:p>
        </w:tc>
      </w:tr>
    </w:tbl>
    <w:p w14:paraId="02505D3D" w14:textId="77777777" w:rsidR="00096070" w:rsidRPr="00413FB3" w:rsidRDefault="00096070" w:rsidP="00096070">
      <w:pPr>
        <w:spacing w:before="0" w:after="0" w:line="276" w:lineRule="auto"/>
        <w:rPr>
          <w:rFonts w:ascii="Arial" w:eastAsia="Calibri" w:hAnsi="Arial" w:cs="Arial"/>
          <w:sz w:val="18"/>
          <w:szCs w:val="18"/>
        </w:rPr>
      </w:pPr>
    </w:p>
    <w:p w14:paraId="60159372" w14:textId="77777777" w:rsidR="00096070" w:rsidRPr="00413FB3" w:rsidRDefault="00096070" w:rsidP="00096070">
      <w:pPr>
        <w:spacing w:before="0" w:after="0" w:line="276" w:lineRule="auto"/>
        <w:rPr>
          <w:rFonts w:ascii="Arial" w:hAnsi="Arial" w:cs="Arial"/>
          <w:b/>
          <w:bCs/>
          <w:sz w:val="18"/>
          <w:szCs w:val="18"/>
        </w:rPr>
      </w:pPr>
      <w:r w:rsidRPr="00413FB3">
        <w:rPr>
          <w:rFonts w:ascii="Arial" w:hAnsi="Arial" w:cs="Arial"/>
          <w:b/>
          <w:bCs/>
          <w:sz w:val="18"/>
          <w:szCs w:val="18"/>
        </w:rPr>
        <w:t>B. Szczegółowe informacje według rodzaj operacji (należy wypełnić dla każdego rodzaju operacji)</w:t>
      </w:r>
    </w:p>
    <w:p w14:paraId="36C675A7" w14:textId="77777777" w:rsidR="00096070" w:rsidRPr="00413FB3" w:rsidRDefault="00096070" w:rsidP="00096070">
      <w:pPr>
        <w:spacing w:before="0" w:after="0" w:line="276" w:lineRule="auto"/>
        <w:rPr>
          <w:rFonts w:ascii="Arial" w:eastAsia="Arial" w:hAnsi="Arial" w:cs="Arial"/>
          <w:sz w:val="18"/>
          <w:szCs w:val="18"/>
        </w:rPr>
      </w:pPr>
      <w:r w:rsidRPr="00413FB3">
        <w:rPr>
          <w:rFonts w:ascii="Arial" w:eastAsia="Arial" w:hAnsi="Arial" w:cs="Arial"/>
          <w:sz w:val="18"/>
          <w:szCs w:val="18"/>
        </w:rPr>
        <w:t>Czy instytucja zarządzająca otrzymała wsparcie od firmy zewnętrznej w celu określenia poniżej uproszczonych kosztów?</w:t>
      </w:r>
    </w:p>
    <w:p w14:paraId="769C4E19" w14:textId="77777777" w:rsidR="00096070" w:rsidRPr="00413FB3" w:rsidRDefault="00096070" w:rsidP="00096070">
      <w:pPr>
        <w:spacing w:before="0" w:after="0" w:line="276" w:lineRule="auto"/>
        <w:rPr>
          <w:rFonts w:ascii="Arial" w:eastAsia="Calibri" w:hAnsi="Arial" w:cs="Arial"/>
          <w:sz w:val="18"/>
          <w:szCs w:val="18"/>
        </w:rPr>
      </w:pPr>
      <w:r w:rsidRPr="00413FB3">
        <w:rPr>
          <w:rFonts w:ascii="Arial" w:eastAsia="Arial" w:hAnsi="Arial" w:cs="Arial"/>
          <w:sz w:val="18"/>
          <w:szCs w:val="18"/>
        </w:rPr>
        <w:t>Jeśli tak, proszę określić, która firma zewnętrzna: Nie</w:t>
      </w:r>
    </w:p>
    <w:tbl>
      <w:tblPr>
        <w:tblStyle w:val="Tabela-Siatka"/>
        <w:tblW w:w="14175" w:type="dxa"/>
        <w:tblInd w:w="108" w:type="dxa"/>
        <w:tblLook w:val="04A0" w:firstRow="1" w:lastRow="0" w:firstColumn="1" w:lastColumn="0" w:noHBand="0" w:noVBand="1"/>
      </w:tblPr>
      <w:tblGrid>
        <w:gridCol w:w="2127"/>
        <w:gridCol w:w="12048"/>
      </w:tblGrid>
      <w:tr w:rsidR="00096070" w:rsidRPr="00413FB3" w14:paraId="735C6E7E" w14:textId="77777777" w:rsidTr="00096070">
        <w:tc>
          <w:tcPr>
            <w:tcW w:w="2127" w:type="dxa"/>
            <w:vAlign w:val="center"/>
          </w:tcPr>
          <w:p w14:paraId="656D0B64"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1. Opis rodzaju operacji, w tym harmonogram wdrażania</w:t>
            </w:r>
          </w:p>
        </w:tc>
        <w:tc>
          <w:tcPr>
            <w:tcW w:w="12048" w:type="dxa"/>
            <w:vAlign w:val="center"/>
          </w:tcPr>
          <w:p w14:paraId="235AF457"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Zgodnie z art. 49 projektu rozporządzenia ogólnego na lata 2021-2027, koszty pośrednie operacji mogą być rozliczane z zastosowaniem stawek ryczałtowych. W takim przypadku może zostać zastosowana stawka ryczałtowa w wysokości do 25% kwalifikowalnych kosztów bezpośrednich (art. 49 lit. c). Ponadto, aby umożliwić natychmiastowe wdrożenie stawek ryczałtowych zgodnie z ww. przepisem, wszelkie stawki ryczałtowe ustalone przez państwa członkowskie w latach 2014–2020 zgodnie z art. 67 ust. 5 lit. 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(dalej: rozporządzenie ogólne nr 1303/2013), mogą nadal być stosowane do podobnych operacji wspieranych na podstawie niniejszego rozporządzenia ogólnego na lata 2021-2027, bez konieczności stosowania nowej metody obliczania. Polska chce skorzystać z tej opcji. Stawka ryczałtowa dotyczy kosztów pośrednich w projektach współfinansowanych ze środków EFS+ za wyjątkiem: - projektów powiatowych urzędów pracy wybieranych w trybie niekonkurencyjnym finansowanych ze środków Funduszu Pracy; - projektów rozliczanych w oparciu o stawki jednostkowe uwzględniające koszty pośrednie; - projektów rozliczanych w oparciu o kwoty ryczałtowe uwzględniające koszty pośrednie; - pomocy technicznej. Stawka ryczałtowa dotyczy projektów realizowanych w całym okresie programowania 2021-2027. Z uwagi na horyzontalny charakter stawki ryczałtowej kosztów pośrednich, może mieć ona zastosowanie w projektach objętych pomocą publiczną lub pomocą de minimis. Nie ma to jednak znaczenia dla wyliczenia poziomu stawki ryczałtowej.</w:t>
            </w:r>
          </w:p>
        </w:tc>
      </w:tr>
      <w:tr w:rsidR="00096070" w:rsidRPr="00413FB3" w14:paraId="11817D2E" w14:textId="77777777" w:rsidTr="00096070">
        <w:tc>
          <w:tcPr>
            <w:tcW w:w="2127" w:type="dxa"/>
            <w:vAlign w:val="center"/>
          </w:tcPr>
          <w:p w14:paraId="3C07BD27"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2 Cel(e) szczegółowy(-e)</w:t>
            </w:r>
          </w:p>
        </w:tc>
        <w:tc>
          <w:tcPr>
            <w:tcW w:w="12048" w:type="dxa"/>
            <w:vAlign w:val="center"/>
          </w:tcPr>
          <w:p w14:paraId="0FF051DE"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Wszystkie, z wyłączeniem celu szczegółowego m) przeciwdziałanie deprywacji materialnej przez udzielanie pomocy żywnościowej lub podstawowej pomocy materialnej osobom najbardziej potrzebującym, w tym dzieciom, oraz zapewnianie środków towarzyszących wspierających ich włączenie społeczne.</w:t>
            </w:r>
          </w:p>
        </w:tc>
      </w:tr>
      <w:tr w:rsidR="00096070" w:rsidRPr="00413FB3" w14:paraId="40C5C650" w14:textId="77777777" w:rsidTr="00096070">
        <w:tc>
          <w:tcPr>
            <w:tcW w:w="2127" w:type="dxa"/>
            <w:vAlign w:val="center"/>
          </w:tcPr>
          <w:p w14:paraId="2FAC04C9"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3 Wskaźnik uruchamiający refundację kosztów</w:t>
            </w:r>
          </w:p>
        </w:tc>
        <w:tc>
          <w:tcPr>
            <w:tcW w:w="12048" w:type="dxa"/>
            <w:vAlign w:val="center"/>
          </w:tcPr>
          <w:p w14:paraId="754059E6" w14:textId="77777777" w:rsidR="00096070" w:rsidRPr="00AE3D5D" w:rsidRDefault="00096070" w:rsidP="00096070">
            <w:pPr>
              <w:spacing w:before="0" w:after="0" w:line="276" w:lineRule="auto"/>
              <w:rPr>
                <w:rFonts w:ascii="Arial" w:eastAsia="Calibri" w:hAnsi="Arial" w:cs="Arial"/>
                <w:sz w:val="16"/>
                <w:szCs w:val="16"/>
              </w:rPr>
            </w:pPr>
            <w:r w:rsidRPr="00AE3D5D">
              <w:rPr>
                <w:rFonts w:ascii="Arial" w:eastAsia="Calibri" w:hAnsi="Arial" w:cs="Arial"/>
                <w:sz w:val="16"/>
                <w:szCs w:val="16"/>
              </w:rPr>
              <w:t>Wysokość kwalifikowalnych kosztów bezpośrednich, przy czym do wysokości kwalifikowalnych kosztów bezpośrednich nie wlicza się kosztów rozliczanych stawkami jednostkowymi lub kwotami ryczałtowymi uwzględniającymi koszty pośrednie.</w:t>
            </w:r>
          </w:p>
        </w:tc>
      </w:tr>
      <w:tr w:rsidR="00096070" w:rsidRPr="00413FB3" w14:paraId="508B43D7" w14:textId="77777777" w:rsidTr="00096070">
        <w:tc>
          <w:tcPr>
            <w:tcW w:w="2127" w:type="dxa"/>
            <w:vAlign w:val="center"/>
          </w:tcPr>
          <w:p w14:paraId="7E55CB58"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4 Jednostka miary wskaźnika uruchamiającego refundację kosztów</w:t>
            </w:r>
          </w:p>
        </w:tc>
        <w:tc>
          <w:tcPr>
            <w:tcW w:w="12048" w:type="dxa"/>
            <w:vAlign w:val="center"/>
          </w:tcPr>
          <w:p w14:paraId="3C66D878"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PLN</w:t>
            </w:r>
          </w:p>
        </w:tc>
      </w:tr>
      <w:tr w:rsidR="00096070" w:rsidRPr="00413FB3" w14:paraId="6ED46F6D" w14:textId="77777777" w:rsidTr="00096070">
        <w:tc>
          <w:tcPr>
            <w:tcW w:w="2127" w:type="dxa"/>
            <w:vAlign w:val="center"/>
          </w:tcPr>
          <w:p w14:paraId="09B67D8E"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5 Standardowa stawka jednostkowa, kwota ryczałtowa lub stawka ryczałtowa Stawka ryczałtowa kosztów pośrednich </w:t>
            </w:r>
          </w:p>
          <w:p w14:paraId="38FB5A06"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6 Kwota na każdą jednostkę miary lub wartość procentowa (w przypadku stawek ryczałtowych) SCO</w:t>
            </w:r>
          </w:p>
        </w:tc>
        <w:tc>
          <w:tcPr>
            <w:tcW w:w="12048" w:type="dxa"/>
            <w:vAlign w:val="center"/>
          </w:tcPr>
          <w:p w14:paraId="1DB95CD1"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Stawki ryczałtowe kosztów pośrednich: </w:t>
            </w:r>
          </w:p>
          <w:p w14:paraId="6B2A8016"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a) 25% kosztów bezpośrednich – w przypadku projektów o wartości kosztów bezpośrednich do 830 000 PLN włącznie, </w:t>
            </w:r>
          </w:p>
          <w:p w14:paraId="5880B4BE"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b) 20% kosztów bezpośrednich – w przypadku projektów o wartości kosztów bezpośrednich powyżej 830 000 PLN do 1 740 000 PLN włącznie, 268 </w:t>
            </w:r>
          </w:p>
          <w:p w14:paraId="5CA2B477"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c) 15% kosztów bezpośrednich – w przypadku projektów o wartości kosztów bezpośrednich powyżej 1 740 000 PLN do 4 550 000 PLN włącznie, </w:t>
            </w:r>
          </w:p>
          <w:p w14:paraId="68F21218"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d) 10% kosztów bezpośrednich – w przypadku projektów o wartości kosztów bezpośrednich przekraczającej 4 550 000 PLN</w:t>
            </w:r>
          </w:p>
          <w:p w14:paraId="29AD0CE5"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 xml:space="preserve"> Koszty bezpośrednie, dla których zastosowanie ma dana stawka ryczałtowa kosztów pośrednich, nie uwzględniają kosztów mechanizmu racjonalnych usprawnień w rozumieniu Wytycznych w zakresie realizacji zasady równości szans i niedyskryminacji, w tym dostępności dla osób z niepełnosprawnościami oraz zasady równości szans kobiet i mężczyzn w ramach funduszy unijnych na lata 2021-2027</w:t>
            </w:r>
            <w:r w:rsidRPr="00AE3D5D">
              <w:rPr>
                <w:rStyle w:val="Odwoanieprzypisudolnego"/>
                <w:rFonts w:ascii="Arial" w:hAnsi="Arial" w:cs="Arial"/>
                <w:sz w:val="16"/>
                <w:szCs w:val="16"/>
              </w:rPr>
              <w:footnoteReference w:id="23"/>
            </w:r>
          </w:p>
        </w:tc>
      </w:tr>
      <w:tr w:rsidR="00096070" w:rsidRPr="00413FB3" w14:paraId="737E5F88" w14:textId="77777777" w:rsidTr="00096070">
        <w:tc>
          <w:tcPr>
            <w:tcW w:w="2127" w:type="dxa"/>
            <w:vAlign w:val="center"/>
          </w:tcPr>
          <w:p w14:paraId="66C39850"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7 Kategorie kosztów objęte stawkami jednostkowymi, kwotami ryczałtowymi lub stawkami ryczałtowymi</w:t>
            </w:r>
          </w:p>
        </w:tc>
        <w:tc>
          <w:tcPr>
            <w:tcW w:w="12048" w:type="dxa"/>
            <w:vAlign w:val="center"/>
          </w:tcPr>
          <w:p w14:paraId="78B72EAB"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Stawka ryczałtowa pokrywa wszystkie koszty pośrednie projektu. </w:t>
            </w:r>
          </w:p>
          <w:p w14:paraId="26864EC2"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Koszty pośrednie rozumiane są jako koszty administracyjne związane z techniczną obsługą realizacji projektu, która nie wymaga podejmowania merytorycznych działań związanych z osiągnięciem celu projektu, w szczególności: </w:t>
            </w:r>
          </w:p>
          <w:p w14:paraId="09882D0A"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a) koszty koordynatora lub kierownika projektu oraz innego personelu bezpośrednio 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483493D3"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b) koszty zarządu (koszty wynagrodzenia osób uprawnionych do reprezentowania jednostki, których zakresy czynności nie są przypisane wyłącznie do projektu, np. kierownik jednostki), </w:t>
            </w:r>
          </w:p>
          <w:p w14:paraId="2417F286"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c) koszty personelu obsługowego (obsługa kadrowa, finansowa, administracyjna, sekretariat, kancelaria, obsługa prawna, w tym ta dotycząca zamówień) na potrzeby funkcjonowania jednostki, </w:t>
            </w:r>
          </w:p>
          <w:p w14:paraId="45BFD599"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d) koszty obsługi księgowej (wynagrodzenia osób księgujących wydatki w projekcie, w tym zlecenia prowadzenia obsługi księgowej projektu biuru rachunkowemu), </w:t>
            </w:r>
          </w:p>
          <w:p w14:paraId="6B721D08"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e) koszty utrzymania powierzchni biurowych (czynsz, najem, opłaty administracyjne) związanych z obsługą administracyjną projektu,</w:t>
            </w:r>
          </w:p>
          <w:p w14:paraId="13D09C91"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 f) wydatki związane z otworzeniem lub prowadzeniem wyodrębnionego na rzecz projektu subkonta na rachunku płatniczego lub odrębnego rachunku płatniczego, </w:t>
            </w:r>
          </w:p>
          <w:p w14:paraId="45132671"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g) działania informacyjno-promocyjne projektu (np. zakup materiałów promocyjnych i informacyjnych, zakup ogłoszeń prasowych, utworzenie i prowadzenie strony internetowej o projekcie, oznakowanie projektu, plakaty, ulotki, itp.), </w:t>
            </w:r>
          </w:p>
          <w:p w14:paraId="0AB686A2"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h) amortyzacja, najem lub zakup aktywów (środków trwałych i wartości niematerialnych i prawnych) używanych na potrzeby osób, o których mowa w lit. a - d, </w:t>
            </w:r>
          </w:p>
          <w:p w14:paraId="1757B691"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i) opłaty za energię elektryczną, cieplną, gazową i wodę, opłaty przesyłowe, opłaty za odprowadzanie ścieków w zakresie związanym z obsługą administracyjną projektu, </w:t>
            </w:r>
          </w:p>
          <w:p w14:paraId="1B03979E"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j) koszty usług pocztowych, telefonicznych, internetowych, kurierskich związanych z obsługą administracyjną projektu, </w:t>
            </w:r>
          </w:p>
          <w:p w14:paraId="73DC520D"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k) koszty biurowe związane z obsługą administracyjną projektu (np. zakup materiałów biurowych i artykułów piśmienniczych, koszty usług powielania dokumentów), </w:t>
            </w:r>
          </w:p>
          <w:p w14:paraId="6644ABC4"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l) koszty zabezpieczenia prawidłowej realizacji umowy, m) koszty ubezpieczeń majątkowych.</w:t>
            </w:r>
          </w:p>
        </w:tc>
      </w:tr>
      <w:tr w:rsidR="00096070" w:rsidRPr="00413FB3" w14:paraId="4227915C" w14:textId="77777777" w:rsidTr="00096070">
        <w:tc>
          <w:tcPr>
            <w:tcW w:w="2127" w:type="dxa"/>
            <w:vAlign w:val="center"/>
          </w:tcPr>
          <w:p w14:paraId="5223E2BC"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8 Czy wymienione kategorie kosztów pokrywają wszystkie wydatki kwalifikowalne w ramach danej operacji? (T/N)</w:t>
            </w:r>
          </w:p>
        </w:tc>
        <w:tc>
          <w:tcPr>
            <w:tcW w:w="12048" w:type="dxa"/>
            <w:vAlign w:val="center"/>
          </w:tcPr>
          <w:p w14:paraId="45BE29BA"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 xml:space="preserve">Nie. </w:t>
            </w:r>
          </w:p>
          <w:p w14:paraId="2B539FD6" w14:textId="77777777" w:rsidR="00096070" w:rsidRPr="00AE3D5D" w:rsidRDefault="00096070" w:rsidP="00096070">
            <w:pPr>
              <w:spacing w:before="0" w:after="0" w:line="276" w:lineRule="auto"/>
              <w:rPr>
                <w:rFonts w:ascii="Arial" w:hAnsi="Arial" w:cs="Arial"/>
                <w:sz w:val="16"/>
                <w:szCs w:val="16"/>
              </w:rPr>
            </w:pPr>
            <w:r w:rsidRPr="00AE3D5D">
              <w:rPr>
                <w:rFonts w:ascii="Arial" w:hAnsi="Arial" w:cs="Arial"/>
                <w:sz w:val="16"/>
                <w:szCs w:val="16"/>
              </w:rPr>
              <w:t>W ramach stawki ryczałtowej pokrywane są wyłącznie koszty pośrednie projektu. Poza stawką ryczałtową rozliczane są koszty bezpośrednie projektu na podstawie rzeczywiście ponoszonych wydatków lub uproszczonych metod (tj. stawek jednostkowych lub kwot ryczałtowych), w których wyliczeniu nie uwzględniono kosztów pośrednich. W ramach kosztów pośrednich nie są wykazywane żadne wydatki objęte cross-financingiem. W kosztach pośrednich nie są ujmowane żadne wydatki ponoszone w związku z działaniami merytorycznymi projektu (takimi jak np. aktywna rekrutacja uczestników projektu (outreach measures), działania na ich rzecz, działania na rzecz zmian systemu i struktur).</w:t>
            </w:r>
          </w:p>
        </w:tc>
      </w:tr>
      <w:tr w:rsidR="00096070" w:rsidRPr="00413FB3" w14:paraId="7BE4DD6E" w14:textId="77777777" w:rsidTr="00096070">
        <w:tc>
          <w:tcPr>
            <w:tcW w:w="2127" w:type="dxa"/>
            <w:vAlign w:val="center"/>
          </w:tcPr>
          <w:p w14:paraId="03004E3E"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9 Metoda korekt(y)</w:t>
            </w:r>
          </w:p>
        </w:tc>
        <w:tc>
          <w:tcPr>
            <w:tcW w:w="12048" w:type="dxa"/>
            <w:vAlign w:val="center"/>
          </w:tcPr>
          <w:p w14:paraId="3DC64F81"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Nie zakłada się indeksacji stawek ryczałtowych.</w:t>
            </w:r>
          </w:p>
        </w:tc>
      </w:tr>
      <w:tr w:rsidR="00096070" w:rsidRPr="00413FB3" w14:paraId="167C3901" w14:textId="77777777" w:rsidTr="00096070">
        <w:tc>
          <w:tcPr>
            <w:tcW w:w="2127" w:type="dxa"/>
            <w:vAlign w:val="center"/>
          </w:tcPr>
          <w:p w14:paraId="160FC671"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10 Weryfikacja osiągnięcia jednostek – należy opisać, jaki(e) dokument(y)/system będzie(-ą) wykorzystany(-e) w celu sprawdzenia, czy osiągnięto dostarczone jednostki – należy opisać, co będzie sprawdzane w trakcie weryfikacji zarządczych i przez kogo – należy opisać, jakie rozwiązania zostaną przyjęte w celu gromadzenia i przechowywania stosownych danych/dokumentów</w:t>
            </w:r>
          </w:p>
        </w:tc>
        <w:tc>
          <w:tcPr>
            <w:tcW w:w="12048" w:type="dxa"/>
            <w:vAlign w:val="center"/>
          </w:tcPr>
          <w:p w14:paraId="763C8BBA" w14:textId="77777777" w:rsidR="00096070" w:rsidRPr="00AE3D5D" w:rsidRDefault="00096070" w:rsidP="00096070">
            <w:pPr>
              <w:tabs>
                <w:tab w:val="left" w:pos="3285"/>
              </w:tabs>
              <w:spacing w:before="0" w:after="0" w:line="276" w:lineRule="auto"/>
              <w:rPr>
                <w:rFonts w:ascii="Arial" w:hAnsi="Arial" w:cs="Arial"/>
                <w:sz w:val="16"/>
                <w:szCs w:val="16"/>
              </w:rPr>
            </w:pPr>
            <w:r w:rsidRPr="00AE3D5D">
              <w:rPr>
                <w:rFonts w:ascii="Arial" w:hAnsi="Arial" w:cs="Arial"/>
                <w:sz w:val="16"/>
                <w:szCs w:val="16"/>
              </w:rPr>
              <w:t xml:space="preserve">Właściwa dla danego projektu stawka ryczałtowa będzie wskazywana w umowie o dofinansowanie. Dokumentowanie będzie dotyczyć wyłącznie kosztów bezpośrednich będących podstawą do naliczenia stawki kosztów pośrednich. Weryfikacja wydatków w ramach projektu obejmuje: </w:t>
            </w:r>
          </w:p>
          <w:p w14:paraId="0BC964FF" w14:textId="77777777" w:rsidR="00096070" w:rsidRPr="00AE3D5D" w:rsidRDefault="00096070" w:rsidP="00096070">
            <w:pPr>
              <w:tabs>
                <w:tab w:val="left" w:pos="3285"/>
              </w:tabs>
              <w:spacing w:before="0" w:after="0" w:line="276" w:lineRule="auto"/>
              <w:rPr>
                <w:rFonts w:ascii="Arial" w:hAnsi="Arial" w:cs="Arial"/>
                <w:sz w:val="16"/>
                <w:szCs w:val="16"/>
              </w:rPr>
            </w:pPr>
            <w:r w:rsidRPr="00AE3D5D">
              <w:rPr>
                <w:rFonts w:ascii="Arial" w:eastAsia="Symbol" w:hAnsi="Arial" w:cs="Arial"/>
                <w:sz w:val="16"/>
                <w:szCs w:val="16"/>
              </w:rPr>
              <w:t></w:t>
            </w:r>
            <w:r w:rsidRPr="00AE3D5D">
              <w:rPr>
                <w:rFonts w:ascii="Arial" w:hAnsi="Arial" w:cs="Arial"/>
                <w:sz w:val="16"/>
                <w:szCs w:val="16"/>
              </w:rPr>
              <w:t xml:space="preserve"> weryfikację wniosków o płatność, w których beneficjent wykazuje do rozliczenia koszty bezpośrednie, od których naliczane będą koszty pośrednie; kwalifikowalność kosztów bezpośrednich oraz prawidłowość zastosowanej stawki ryczałtowej będą weryfikowane przez instytucję pośredniczącą lub zarządzającą podczas weryfikacji wniosków o płatność; </w:t>
            </w:r>
          </w:p>
          <w:p w14:paraId="48343904" w14:textId="77777777" w:rsidR="00096070" w:rsidRPr="00AE3D5D" w:rsidRDefault="00096070" w:rsidP="00096070">
            <w:pPr>
              <w:tabs>
                <w:tab w:val="left" w:pos="3285"/>
              </w:tabs>
              <w:spacing w:before="0" w:after="0" w:line="276" w:lineRule="auto"/>
              <w:rPr>
                <w:rFonts w:ascii="Arial" w:eastAsia="Calibri" w:hAnsi="Arial" w:cs="Arial"/>
                <w:b/>
                <w:bCs/>
                <w:sz w:val="16"/>
                <w:szCs w:val="16"/>
              </w:rPr>
            </w:pPr>
            <w:r w:rsidRPr="00AE3D5D">
              <w:rPr>
                <w:rFonts w:ascii="Arial" w:eastAsia="Symbol" w:hAnsi="Arial" w:cs="Arial"/>
                <w:sz w:val="16"/>
                <w:szCs w:val="16"/>
              </w:rPr>
              <w:t></w:t>
            </w:r>
            <w:r w:rsidRPr="00AE3D5D">
              <w:rPr>
                <w:rFonts w:ascii="Arial" w:hAnsi="Arial" w:cs="Arial"/>
                <w:sz w:val="16"/>
                <w:szCs w:val="16"/>
              </w:rPr>
              <w:t xml:space="preserve"> kontrole projektu na miejscu, tj. kontrolę w siedzibie beneficjenta i wizyty monitorujące (odbywają się na określonych próbach i w przypadku ich realizacji weryfikowane są także na określonych próbach dokumenty źródłowe, na podstawie których następuje potwierdzenie kwalifikowalności wydatków bezpośrednich, od których naliczane są koszty pośrednie).</w:t>
            </w:r>
          </w:p>
        </w:tc>
      </w:tr>
      <w:tr w:rsidR="00096070" w:rsidRPr="00413FB3" w14:paraId="28BA4A17" w14:textId="77777777" w:rsidTr="00096070">
        <w:tc>
          <w:tcPr>
            <w:tcW w:w="2127" w:type="dxa"/>
            <w:vAlign w:val="center"/>
          </w:tcPr>
          <w:p w14:paraId="36A39A14"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11 Możliwe niepożądane zachęty, środki łagodzące</w:t>
            </w:r>
            <w:r w:rsidRPr="00AE3D5D">
              <w:rPr>
                <w:rStyle w:val="Odwoanieprzypisudolnego"/>
                <w:rFonts w:ascii="Arial" w:hAnsi="Arial" w:cs="Arial"/>
                <w:sz w:val="16"/>
                <w:szCs w:val="16"/>
              </w:rPr>
              <w:footnoteReference w:id="24"/>
            </w:r>
            <w:r w:rsidRPr="00AE3D5D">
              <w:rPr>
                <w:rFonts w:ascii="Arial" w:hAnsi="Arial" w:cs="Arial"/>
                <w:sz w:val="16"/>
                <w:szCs w:val="16"/>
              </w:rPr>
              <w:t xml:space="preserve"> oraz szacowany poziom ryzyka (wysoki/średni/niski)</w:t>
            </w:r>
          </w:p>
        </w:tc>
        <w:tc>
          <w:tcPr>
            <w:tcW w:w="12048" w:type="dxa"/>
            <w:vAlign w:val="center"/>
          </w:tcPr>
          <w:p w14:paraId="3D5ACC61" w14:textId="77777777" w:rsidR="00096070" w:rsidRPr="00AE3D5D" w:rsidRDefault="00096070" w:rsidP="00096070">
            <w:pPr>
              <w:tabs>
                <w:tab w:val="left" w:pos="3285"/>
              </w:tabs>
              <w:spacing w:before="0" w:after="0" w:line="276" w:lineRule="auto"/>
              <w:rPr>
                <w:rFonts w:ascii="Arial" w:hAnsi="Arial" w:cs="Arial"/>
                <w:sz w:val="16"/>
                <w:szCs w:val="16"/>
              </w:rPr>
            </w:pPr>
            <w:r w:rsidRPr="00AE3D5D">
              <w:rPr>
                <w:rFonts w:ascii="Arial" w:hAnsi="Arial" w:cs="Arial"/>
                <w:sz w:val="16"/>
                <w:szCs w:val="16"/>
              </w:rPr>
              <w:t>W związku z faktem, że ryczałtowy sposób rozliczania kosztów pośrednich w projektach EFS był stosowany już w perspektywie finansowej 2007-2013 oraz 2014-2020, należy uznać, że ryzyko w tym obszarze jest niskie. W dalszym ciągu jednak przewiduje się, że mogą wystąpić:</w:t>
            </w:r>
          </w:p>
          <w:p w14:paraId="5F5F7A48" w14:textId="77777777" w:rsidR="00096070" w:rsidRPr="00AE3D5D" w:rsidRDefault="00096070" w:rsidP="00096070">
            <w:pPr>
              <w:tabs>
                <w:tab w:val="left" w:pos="3285"/>
              </w:tabs>
              <w:spacing w:before="0" w:after="0" w:line="276" w:lineRule="auto"/>
              <w:rPr>
                <w:rFonts w:ascii="Arial" w:hAnsi="Arial" w:cs="Arial"/>
                <w:sz w:val="16"/>
                <w:szCs w:val="16"/>
              </w:rPr>
            </w:pPr>
            <w:r w:rsidRPr="00AE3D5D">
              <w:rPr>
                <w:rFonts w:ascii="Arial" w:hAnsi="Arial" w:cs="Arial"/>
                <w:sz w:val="16"/>
                <w:szCs w:val="16"/>
              </w:rPr>
              <w:t xml:space="preserve">1. Brak znajomości przez beneficjentów katalogu kosztów pośrednich Może się zdarzyć, że działania o charakterze administracyjnym będą ujmowane we wnioskach o dofinansowanie w kosztach bezpośrednich. Zadaniem IZ będzie informowanie wnioskodawców o katalogu kosztów pośrednich oraz zapewnienie na etapie oceny wniosków, aby ww. wydatki były ujmowane w odpowiednich kategoriach kosztów, tj. w kosztach pośrednich. Dzięki temu możliwe będzie wykluczenie podwójnego finansowania takich samych wydatków jednocześnie w kosztach pośrednich i w kosztach bezpośrednich. </w:t>
            </w:r>
          </w:p>
          <w:p w14:paraId="6CE2FC36" w14:textId="77777777" w:rsidR="00096070" w:rsidRPr="00AE3D5D" w:rsidRDefault="00096070" w:rsidP="00096070">
            <w:pPr>
              <w:tabs>
                <w:tab w:val="left" w:pos="3285"/>
              </w:tabs>
              <w:spacing w:before="0" w:after="0" w:line="276" w:lineRule="auto"/>
              <w:rPr>
                <w:rFonts w:ascii="Arial" w:hAnsi="Arial" w:cs="Arial"/>
                <w:sz w:val="16"/>
                <w:szCs w:val="16"/>
              </w:rPr>
            </w:pPr>
            <w:r w:rsidRPr="00AE3D5D">
              <w:rPr>
                <w:rFonts w:ascii="Arial" w:hAnsi="Arial" w:cs="Arial"/>
                <w:sz w:val="16"/>
                <w:szCs w:val="16"/>
              </w:rPr>
              <w:t xml:space="preserve">2. Brak znajomości mechanizmu stawek ryczałtowych kosztów pośrednich przez beneficjentów Jako działanie mające na celu przeciwdziałanie zidentyfikowanemu ryzyku IZ będzie prowadzić szkolenia dla beneficjentów w zakresie zasad rozliczania kosztów pośrednich. </w:t>
            </w:r>
          </w:p>
          <w:p w14:paraId="5AF29E93" w14:textId="77777777" w:rsidR="00096070" w:rsidRPr="00AE3D5D" w:rsidRDefault="00096070" w:rsidP="00096070">
            <w:pPr>
              <w:tabs>
                <w:tab w:val="left" w:pos="3285"/>
              </w:tabs>
              <w:spacing w:before="0" w:after="0" w:line="276" w:lineRule="auto"/>
              <w:rPr>
                <w:rFonts w:ascii="Arial" w:eastAsia="Calibri" w:hAnsi="Arial" w:cs="Arial"/>
                <w:b/>
                <w:sz w:val="16"/>
                <w:szCs w:val="16"/>
              </w:rPr>
            </w:pPr>
            <w:r w:rsidRPr="00AE3D5D">
              <w:rPr>
                <w:rFonts w:ascii="Arial" w:hAnsi="Arial" w:cs="Arial"/>
                <w:sz w:val="16"/>
                <w:szCs w:val="16"/>
              </w:rPr>
              <w:t>3. Ryzyko przyznania kosztów pośrednich w zawyżonej lub zaniżonej wysokości Ryzyko związane z przyznaniem kosztów pośrednich w zawyżonej wysokości może zaistnieć w sytuacji, gdy zatwierdzone zostaną wydatki bezpośrednie, które powinny zostać uznane za niekwalifikowalne. Kluczowym elementem przeciwdziałającym powyższemu ryzyku będzie zapewnienie właściwej weryfikacji wydatków przez IZ na etapie rozliczania wniosków o płatność. Ryzyko przyznania kosztów pośrednich w zaniżonej wysokości może zaistnieć w sytuacji, gdy w zatwierdzonych wnioskach o dofinansowanie została zadeklarowana niższa wartość kosztów pośrednich niż wynika to z przyjętej wysokości stawki ryczałtowej. Kluczowym elementem przeciwdziałającym powyższemu ryzku będzie zapewnienie właściwej weryfikacji wniosków o dofinansowanie przez IZ na etapie ich oceny.</w:t>
            </w:r>
          </w:p>
        </w:tc>
      </w:tr>
      <w:tr w:rsidR="00096070" w:rsidRPr="00413FB3" w14:paraId="3030E32C" w14:textId="77777777" w:rsidTr="00096070">
        <w:tc>
          <w:tcPr>
            <w:tcW w:w="2127" w:type="dxa"/>
            <w:vAlign w:val="center"/>
          </w:tcPr>
          <w:p w14:paraId="0DB92249" w14:textId="77777777" w:rsidR="00096070" w:rsidRPr="00AE3D5D" w:rsidRDefault="00096070" w:rsidP="00096070">
            <w:pPr>
              <w:spacing w:before="0" w:after="0" w:line="276" w:lineRule="auto"/>
              <w:rPr>
                <w:rFonts w:ascii="Arial" w:eastAsia="Calibri" w:hAnsi="Arial" w:cs="Arial"/>
                <w:b/>
                <w:sz w:val="16"/>
                <w:szCs w:val="16"/>
              </w:rPr>
            </w:pPr>
            <w:r w:rsidRPr="00AE3D5D">
              <w:rPr>
                <w:rFonts w:ascii="Arial" w:hAnsi="Arial" w:cs="Arial"/>
                <w:sz w:val="16"/>
                <w:szCs w:val="16"/>
              </w:rPr>
              <w:t>12 Łączna kwota (krajowa i unijna) oczekiwanej na tej podstawie refundacji od Komisji</w:t>
            </w:r>
          </w:p>
        </w:tc>
        <w:tc>
          <w:tcPr>
            <w:tcW w:w="12048" w:type="dxa"/>
            <w:vAlign w:val="center"/>
          </w:tcPr>
          <w:p w14:paraId="1264FA67" w14:textId="77777777" w:rsidR="00096070" w:rsidRPr="00C01512" w:rsidRDefault="00096070" w:rsidP="00096070">
            <w:pPr>
              <w:tabs>
                <w:tab w:val="left" w:pos="3285"/>
              </w:tabs>
              <w:spacing w:before="0" w:after="0" w:line="276" w:lineRule="auto"/>
              <w:rPr>
                <w:rFonts w:ascii="Arial" w:eastAsia="Calibri" w:hAnsi="Arial" w:cs="Arial"/>
                <w:b/>
                <w:sz w:val="16"/>
                <w:szCs w:val="16"/>
                <w:highlight w:val="yellow"/>
              </w:rPr>
            </w:pPr>
          </w:p>
          <w:p w14:paraId="46E6F784" w14:textId="77777777" w:rsidR="00096070" w:rsidRPr="00AA1A65" w:rsidRDefault="00096070" w:rsidP="00096070">
            <w:pPr>
              <w:tabs>
                <w:tab w:val="left" w:pos="3285"/>
              </w:tabs>
              <w:spacing w:before="0" w:after="0" w:line="276" w:lineRule="auto"/>
              <w:rPr>
                <w:rFonts w:ascii="Arial" w:hAnsi="Arial" w:cs="Arial"/>
                <w:sz w:val="16"/>
                <w:szCs w:val="16"/>
              </w:rPr>
            </w:pPr>
            <w:r w:rsidRPr="00AA1A65">
              <w:rPr>
                <w:rFonts w:ascii="Arial" w:hAnsi="Arial" w:cs="Arial"/>
                <w:sz w:val="16"/>
                <w:szCs w:val="16"/>
              </w:rPr>
              <w:t>128 806 759,69 EUR</w:t>
            </w:r>
          </w:p>
          <w:p w14:paraId="25B26257" w14:textId="77777777" w:rsidR="00096070" w:rsidRPr="00AA1A65" w:rsidRDefault="00096070" w:rsidP="00096070">
            <w:pPr>
              <w:tabs>
                <w:tab w:val="left" w:pos="3285"/>
              </w:tabs>
              <w:spacing w:before="0" w:after="0" w:line="276" w:lineRule="auto"/>
              <w:rPr>
                <w:rFonts w:ascii="Arial" w:eastAsia="Calibri" w:hAnsi="Arial" w:cs="Arial"/>
                <w:bCs/>
                <w:sz w:val="16"/>
                <w:szCs w:val="16"/>
              </w:rPr>
            </w:pPr>
            <w:r w:rsidRPr="00AA1A65">
              <w:rPr>
                <w:rFonts w:ascii="Arial" w:eastAsia="Calibri" w:hAnsi="Arial" w:cs="Arial"/>
                <w:bCs/>
                <w:sz w:val="16"/>
                <w:szCs w:val="16"/>
              </w:rPr>
              <w:t>797 571 456 PLN</w:t>
            </w:r>
          </w:p>
          <w:p w14:paraId="47735FD9" w14:textId="77777777" w:rsidR="00096070" w:rsidRPr="00C01512" w:rsidRDefault="00096070" w:rsidP="00096070">
            <w:pPr>
              <w:tabs>
                <w:tab w:val="left" w:pos="3285"/>
              </w:tabs>
              <w:spacing w:before="0" w:after="0" w:line="276" w:lineRule="auto"/>
              <w:rPr>
                <w:rFonts w:ascii="Arial" w:eastAsia="Calibri" w:hAnsi="Arial" w:cs="Arial"/>
                <w:b/>
                <w:bCs/>
                <w:sz w:val="16"/>
                <w:szCs w:val="16"/>
                <w:highlight w:val="yellow"/>
              </w:rPr>
            </w:pPr>
          </w:p>
        </w:tc>
      </w:tr>
    </w:tbl>
    <w:p w14:paraId="5E87D291" w14:textId="77777777" w:rsidR="00096070" w:rsidRPr="00413FB3" w:rsidRDefault="00096070" w:rsidP="00096070">
      <w:pPr>
        <w:spacing w:before="0" w:after="0" w:line="276" w:lineRule="auto"/>
        <w:rPr>
          <w:rFonts w:ascii="Arial" w:hAnsi="Arial" w:cs="Arial"/>
          <w:sz w:val="18"/>
          <w:szCs w:val="18"/>
        </w:rPr>
      </w:pPr>
    </w:p>
    <w:p w14:paraId="1BA5FEBD" w14:textId="77777777" w:rsidR="00096070" w:rsidRPr="00413FB3" w:rsidRDefault="00096070" w:rsidP="00096070">
      <w:pPr>
        <w:spacing w:before="0" w:after="0" w:line="276" w:lineRule="auto"/>
        <w:rPr>
          <w:rFonts w:ascii="Arial" w:hAnsi="Arial" w:cs="Arial"/>
          <w:b/>
          <w:bCs/>
          <w:sz w:val="18"/>
          <w:szCs w:val="18"/>
        </w:rPr>
      </w:pPr>
      <w:r w:rsidRPr="00413FB3">
        <w:rPr>
          <w:rFonts w:ascii="Arial" w:hAnsi="Arial" w:cs="Arial"/>
          <w:b/>
          <w:sz w:val="18"/>
          <w:szCs w:val="18"/>
        </w:rPr>
        <w:t>C: Obliczanie standardowych stawek jednostkowych, kwot ryczałtowych lub stawek ryczałtowych</w:t>
      </w:r>
    </w:p>
    <w:p w14:paraId="4A2A4804" w14:textId="77777777" w:rsidR="00096070" w:rsidRPr="00413FB3" w:rsidRDefault="00096070" w:rsidP="00096070">
      <w:pPr>
        <w:spacing w:before="0" w:after="0" w:line="276" w:lineRule="auto"/>
        <w:rPr>
          <w:rFonts w:ascii="Arial" w:hAnsi="Arial" w:cs="Arial"/>
          <w:b/>
          <w:bCs/>
          <w:sz w:val="18"/>
          <w:szCs w:val="18"/>
        </w:rPr>
      </w:pPr>
    </w:p>
    <w:p w14:paraId="53199380" w14:textId="77777777" w:rsidR="00096070" w:rsidRPr="00413FB3" w:rsidRDefault="00096070" w:rsidP="00096070">
      <w:pPr>
        <w:spacing w:before="0" w:after="0" w:line="276" w:lineRule="auto"/>
        <w:rPr>
          <w:rFonts w:ascii="Arial" w:hAnsi="Arial" w:cs="Arial"/>
          <w:b/>
          <w:sz w:val="18"/>
          <w:szCs w:val="18"/>
        </w:rPr>
      </w:pPr>
      <w:r w:rsidRPr="00413FB3">
        <w:rPr>
          <w:rFonts w:ascii="Arial" w:hAnsi="Arial" w:cs="Arial"/>
          <w:b/>
          <w:sz w:val="18"/>
          <w:szCs w:val="18"/>
        </w:rPr>
        <w:t>1. Źródło danych wykorzystanych do obliczenia standardowych stawek jednostkowych, kwot ryczałtowych lub stawek ryczałtowych (kto przygotował, zgromadził i zapisał dane, miejsce przechowywania danych, daty graniczne, walidacja itd.):</w:t>
      </w:r>
    </w:p>
    <w:p w14:paraId="173C6B5F"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Zgodnie z art. 49 projektu rozporządzenia ogólnego dla perspektywy finansowej 2021-2027, dla projektów współfinansowanych ze środków EFS+ przyjęto stawki ryczałtowe kosztów pośrednich ustalone dla projektów EFS zgodnie z artykułem 67 ust. 5 lit. a) rozporządzenia ogólnego nr 1303/2013. Źródłem danych dla stawek ryczałtowych kosztów pośrednich są dane historyczne z projektów EFS w ramach Programu Operacyjnego Kapitał Ludzki 2007-2013, a proces ustalania stawek ryczałtowych został opisany w Raporcie z analizy kosztów pośrednich i kosztów zarządzania w projektach PO KL 2007-2013 w celu opracowania limitów kosztów pośrednich rozliczanych ryczałtem na perspektywę finansową 2014-2020 z dnia 20 kwietnia 2014 r. (Załącznik 1). Dane przechowywane są w Instytucji Koordynującej EFS.</w:t>
      </w:r>
    </w:p>
    <w:p w14:paraId="03EFD523" w14:textId="77777777" w:rsidR="00096070" w:rsidRPr="00413FB3" w:rsidRDefault="00096070" w:rsidP="00096070">
      <w:pPr>
        <w:spacing w:before="0" w:after="0" w:line="276" w:lineRule="auto"/>
        <w:rPr>
          <w:rFonts w:ascii="Arial" w:hAnsi="Arial" w:cs="Arial"/>
          <w:sz w:val="18"/>
          <w:szCs w:val="18"/>
        </w:rPr>
      </w:pPr>
    </w:p>
    <w:p w14:paraId="22D046FB" w14:textId="77777777" w:rsidR="00096070" w:rsidRPr="00413FB3" w:rsidRDefault="00096070" w:rsidP="00096070">
      <w:pPr>
        <w:spacing w:before="0" w:after="0" w:line="276" w:lineRule="auto"/>
        <w:rPr>
          <w:rFonts w:ascii="Arial" w:hAnsi="Arial" w:cs="Arial"/>
          <w:b/>
          <w:sz w:val="18"/>
          <w:szCs w:val="18"/>
        </w:rPr>
      </w:pPr>
      <w:r w:rsidRPr="00413FB3">
        <w:rPr>
          <w:rFonts w:ascii="Arial" w:hAnsi="Arial" w:cs="Arial"/>
          <w:b/>
          <w:sz w:val="18"/>
          <w:szCs w:val="18"/>
        </w:rPr>
        <w:t>2. Proszę określić, dlaczego proponowana metoda i obliczenia na podstawie art. 88(2) są właściwe dla danego rodzaju operacji:</w:t>
      </w:r>
    </w:p>
    <w:p w14:paraId="2B3FC58E" w14:textId="77777777" w:rsidR="00096070" w:rsidRPr="00413FB3" w:rsidRDefault="00096070" w:rsidP="00096070">
      <w:pPr>
        <w:spacing w:before="0" w:after="0" w:line="276" w:lineRule="auto"/>
        <w:rPr>
          <w:rFonts w:ascii="Arial" w:eastAsia="Calibri" w:hAnsi="Arial" w:cs="Arial"/>
          <w:bCs/>
          <w:sz w:val="18"/>
          <w:szCs w:val="18"/>
        </w:rPr>
      </w:pPr>
      <w:r w:rsidRPr="00413FB3">
        <w:rPr>
          <w:rFonts w:ascii="Arial" w:hAnsi="Arial" w:cs="Arial"/>
          <w:sz w:val="18"/>
          <w:szCs w:val="18"/>
        </w:rPr>
        <w:t>Metoda kalkulacji stawki ryczałtowej została szczegółowo opisana w Raporcie z analizy kosztów pośrednich i kosztów zarządzania w projektach PO KL 2007-2013 w celu opracowania limitów kosztów pośrednich rozliczanych ryczałtem na perspektywę finansową 2014-2020. Stawki te są stosowane z sukcesem w tej perspektywie finansowej we wszystkich programach współfinansowanych z EFS i zapewniają jednolitość podejścia w całym funduszu. Metodyka opisana w raporcie była przedmiotem audytu Komisji Europejskiej DG EMPL w czasie misji nr EMPG214PL0185 z 2016 r. w Programie Operacyjnym Wiedza Edukacja Rozwój.</w:t>
      </w:r>
    </w:p>
    <w:p w14:paraId="488A9F2B" w14:textId="77777777" w:rsidR="00096070" w:rsidRPr="00413FB3" w:rsidRDefault="00096070" w:rsidP="00096070">
      <w:pPr>
        <w:spacing w:before="0" w:after="0" w:line="276" w:lineRule="auto"/>
        <w:rPr>
          <w:rFonts w:ascii="Arial" w:eastAsia="Calibri" w:hAnsi="Arial" w:cs="Arial"/>
          <w:b/>
          <w:bCs/>
          <w:sz w:val="18"/>
          <w:szCs w:val="18"/>
        </w:rPr>
      </w:pPr>
    </w:p>
    <w:p w14:paraId="09091283" w14:textId="77777777" w:rsidR="00096070" w:rsidRPr="00413FB3" w:rsidRDefault="00096070" w:rsidP="00096070">
      <w:pPr>
        <w:spacing w:before="0" w:after="0" w:line="276" w:lineRule="auto"/>
        <w:rPr>
          <w:rFonts w:ascii="Arial" w:hAnsi="Arial" w:cs="Arial"/>
          <w:b/>
          <w:sz w:val="18"/>
          <w:szCs w:val="18"/>
        </w:rPr>
      </w:pPr>
      <w:r w:rsidRPr="00413FB3">
        <w:rPr>
          <w:rFonts w:ascii="Arial" w:hAnsi="Arial" w:cs="Arial"/>
          <w:b/>
          <w:sz w:val="18"/>
          <w:szCs w:val="18"/>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p>
    <w:p w14:paraId="3C17CF8E"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Sposób kalkulacji stawek ryczałtowych kosztów pośrednich został szczegółowo opisany w Raporcie z analizy kosztów pośrednich i kosztów zarządzania w projektach PO KL 2007- 2013 w celu opracowania limitów kosztów pośrednich rozliczanych ryczałtem na perspektywę finansową 2014-2020 (dalej: Raport). Stawki ryczałtowe ustalone w wyniku analizy będącej przedmiotem ww. Raportu zostały wprowadzone do Wytycznych w zakresie kwalifikowalności wydatków w ramach EFRR, EFS i FS na lata 2014-2020 (dalej: Wytyczne na lata 20214-2020) w I wersji z 10.04.2015 r. Pierwsze doświadczenia z wdrażania stawek ryczałtowych kosztów pośrednich w kształcie zaproponowanym w Wytycznych na lata 2014-2020 przyniosły jednak problemy z wyliczeniami, które wymagały rozwiązania. Przyjęty w Raporcie sposób wyliczania wartości kosztów pośrednich w zależności od wartości projektu generował powstawanie luki w przypadku tych projektów, których wartość była na granicy właściwych stawek ryczałtowych. Dlatego w II wersji Wytycznych na lata 2014-2020 obowiązujących od dnia 19.09.2016 r. wprowadzono zmiany względem ww. Raportu na podstawie przeliczeń Instytucji Koordynującej EFS i ustalono stawki ryczałtowe kosztów pośrednich w zależności od wartości kosztów bezpośrednich. Szczegółowy sposób przeliczenia stawek ryczałtowych zawarto w pliku Excel – załącznik 2</w:t>
      </w:r>
    </w:p>
    <w:p w14:paraId="78825B9D" w14:textId="77777777" w:rsidR="00096070" w:rsidRPr="00413FB3" w:rsidRDefault="00096070" w:rsidP="00096070">
      <w:pPr>
        <w:spacing w:before="0" w:after="0" w:line="276" w:lineRule="auto"/>
        <w:rPr>
          <w:rFonts w:ascii="Arial" w:eastAsia="Calibri" w:hAnsi="Arial" w:cs="Arial"/>
          <w:b/>
          <w:sz w:val="18"/>
          <w:szCs w:val="18"/>
        </w:rPr>
      </w:pPr>
    </w:p>
    <w:p w14:paraId="3C019EDB" w14:textId="77777777" w:rsidR="00096070" w:rsidRPr="00413FB3" w:rsidRDefault="00096070" w:rsidP="00096070">
      <w:pPr>
        <w:spacing w:before="0" w:after="0" w:line="276" w:lineRule="auto"/>
        <w:rPr>
          <w:rFonts w:ascii="Arial" w:hAnsi="Arial" w:cs="Arial"/>
          <w:b/>
          <w:sz w:val="18"/>
          <w:szCs w:val="18"/>
        </w:rPr>
      </w:pPr>
      <w:r w:rsidRPr="00413FB3">
        <w:rPr>
          <w:rFonts w:ascii="Arial" w:hAnsi="Arial" w:cs="Arial"/>
          <w:b/>
          <w:sz w:val="18"/>
          <w:szCs w:val="18"/>
        </w:rPr>
        <w:t>4. Proszę wyjaśnić, w jaki sposób zapewniono, by jedynie wydatki kwalifikowalne były uwzględniane przy obliczaniu standardowych stawek jednostkowych, kwot ryczałtowych lub stawek ryczałtowych.</w:t>
      </w:r>
    </w:p>
    <w:p w14:paraId="2538051D" w14:textId="77777777" w:rsidR="00096070" w:rsidRPr="00413FB3" w:rsidRDefault="00096070" w:rsidP="00096070">
      <w:pPr>
        <w:spacing w:before="0" w:after="0" w:line="276" w:lineRule="auto"/>
        <w:rPr>
          <w:rFonts w:ascii="Arial" w:hAnsi="Arial" w:cs="Arial"/>
          <w:sz w:val="18"/>
          <w:szCs w:val="18"/>
        </w:rPr>
      </w:pPr>
      <w:r w:rsidRPr="00413FB3">
        <w:rPr>
          <w:rFonts w:ascii="Arial" w:hAnsi="Arial" w:cs="Arial"/>
          <w:sz w:val="18"/>
          <w:szCs w:val="18"/>
        </w:rPr>
        <w:t>Wysokość stawek ryczałtowych kosztów pośrednich została ustalona zgodnie z art. 49 projektu rozporządzenia ogólnego dla perspektywy finansowej 2021-2027, tj. dla projektów współfinansowanych ze środków EFS+ przyjęto stawki ryczałtowe kosztów pośrednich ustalone dla projektów współfinansowanych ze środków EFS zgodnie z artykułem 67 ust. 5 lit. a) rozporządzenia nr 1303/2013, które z kolei zostały ustalone na podstawie rzeczywistych, zweryfikowanych i zatwierdzonych danych pochodzących z projektów PO KL 2007-2013. W związku z powyższym należy uznać, że tylko kwalifikowalne koszty zostały uwzględnione przy ustalaniu stawek ryczałtowych kosztów pośrednich dla obecnej perspektywy finansowej.</w:t>
      </w:r>
    </w:p>
    <w:p w14:paraId="7128DCEF" w14:textId="77777777" w:rsidR="00096070" w:rsidRPr="00413FB3" w:rsidRDefault="00096070" w:rsidP="00096070">
      <w:pPr>
        <w:spacing w:before="0" w:after="0" w:line="276" w:lineRule="auto"/>
        <w:rPr>
          <w:rFonts w:ascii="Arial" w:eastAsia="Calibri" w:hAnsi="Arial" w:cs="Arial"/>
          <w:b/>
          <w:bCs/>
          <w:sz w:val="18"/>
          <w:szCs w:val="18"/>
        </w:rPr>
      </w:pPr>
    </w:p>
    <w:p w14:paraId="47B0ADE4" w14:textId="77777777" w:rsidR="00096070" w:rsidRPr="00413FB3" w:rsidRDefault="00096070" w:rsidP="00096070">
      <w:pPr>
        <w:spacing w:before="0" w:after="0" w:line="276" w:lineRule="auto"/>
        <w:rPr>
          <w:rFonts w:ascii="Arial" w:hAnsi="Arial" w:cs="Arial"/>
          <w:b/>
          <w:sz w:val="18"/>
          <w:szCs w:val="18"/>
        </w:rPr>
      </w:pPr>
      <w:r w:rsidRPr="00413FB3">
        <w:rPr>
          <w:rFonts w:ascii="Arial" w:hAnsi="Arial" w:cs="Arial"/>
          <w:b/>
          <w:sz w:val="18"/>
          <w:szCs w:val="18"/>
        </w:rPr>
        <w:t>5. Ocena przez instytucję(-e) audytową(-e) metody obliczania i kwot oraz rozwiązań mających zapewnić weryfikację danych, ich jakość, sposób gromadzenia i przechowywania.</w:t>
      </w:r>
    </w:p>
    <w:p w14:paraId="600BE169" w14:textId="77777777" w:rsidR="00096070" w:rsidRPr="00413FB3" w:rsidRDefault="00096070" w:rsidP="00096070">
      <w:pPr>
        <w:spacing w:before="0" w:after="0" w:line="276" w:lineRule="auto"/>
        <w:rPr>
          <w:rFonts w:ascii="Arial" w:hAnsi="Arial" w:cs="Arial"/>
          <w:i/>
          <w:sz w:val="18"/>
          <w:szCs w:val="18"/>
        </w:rPr>
      </w:pPr>
      <w:r w:rsidRPr="00413FB3">
        <w:rPr>
          <w:rFonts w:ascii="Arial" w:hAnsi="Arial" w:cs="Arial"/>
          <w:i/>
          <w:sz w:val="18"/>
          <w:szCs w:val="18"/>
        </w:rPr>
        <w:t>Do uzupełnienia na późniejszym etapie</w:t>
      </w:r>
    </w:p>
    <w:p w14:paraId="58AC4DAA" w14:textId="77777777" w:rsidR="0031203A" w:rsidRPr="00F73F24" w:rsidRDefault="0031203A" w:rsidP="00096070">
      <w:pPr>
        <w:spacing w:before="0" w:after="0" w:line="276" w:lineRule="auto"/>
        <w:rPr>
          <w:rFonts w:ascii="Arial" w:eastAsia="Symbol" w:hAnsi="Arial" w:cs="Arial"/>
          <w:sz w:val="20"/>
          <w:szCs w:val="20"/>
          <w:highlight w:val="yellow"/>
        </w:rPr>
      </w:pPr>
    </w:p>
    <w:sectPr w:rsidR="0031203A" w:rsidRPr="00F73F24" w:rsidSect="00933BD3">
      <w:footnotePr>
        <w:numRestart w:val="eachPage"/>
      </w:footnotePr>
      <w:pgSz w:w="16839" w:h="11907" w:orient="landscape" w:code="9"/>
      <w:pgMar w:top="1418" w:right="1418" w:bottom="1418" w:left="1418" w:header="567"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1D71" w16cex:dateUtc="2022-03-06T10:45:00Z"/>
  <w16cex:commentExtensible w16cex:durableId="25CF2CF9" w16cex:dateUtc="2022-03-06T11:52:00Z"/>
  <w16cex:commentExtensible w16cex:durableId="25CF8986" w16cex:dateUtc="2022-03-06T18:27:00Z"/>
  <w16cex:commentExtensible w16cex:durableId="25CF1CFA" w16cex:dateUtc="2022-03-06T10:43:00Z"/>
  <w16cex:commentExtensible w16cex:durableId="25CF2D49" w16cex:dateUtc="2022-03-06T11:53:00Z"/>
  <w16cex:commentExtensible w16cex:durableId="25CF2DF0" w16cex:dateUtc="2022-03-06T11:56:00Z"/>
  <w16cex:commentExtensible w16cex:durableId="25CF2E05" w16cex:dateUtc="2022-03-06T11:56:00Z"/>
  <w16cex:commentExtensible w16cex:durableId="25CF2D8B" w16cex:dateUtc="2022-03-06T11:54:00Z"/>
  <w16cex:commentExtensible w16cex:durableId="25CF2DAF" w16cex:dateUtc="2022-03-06T11:55:00Z"/>
  <w16cex:commentExtensible w16cex:durableId="25CF2F43" w16cex:dateUtc="2022-03-06T12:01:00Z"/>
  <w16cex:commentExtensible w16cex:durableId="25CF2F4B" w16cex:dateUtc="2022-03-06T12:02:00Z"/>
  <w16cex:commentExtensible w16cex:durableId="25CF2FB9" w16cex:dateUtc="2022-03-06T12:03:00Z"/>
  <w16cex:commentExtensible w16cex:durableId="25CF2FC1" w16cex:dateUtc="2022-03-06T12:04:00Z"/>
  <w16cex:commentExtensible w16cex:durableId="25CF8575" w16cex:dateUtc="2022-03-06T18:09:00Z"/>
  <w16cex:commentExtensible w16cex:durableId="25CF85EB" w16cex:dateUtc="2022-03-06T18:11:00Z"/>
  <w16cex:commentExtensible w16cex:durableId="25CF85FC" w16cex:dateUtc="2022-03-06T1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EDB93" w14:textId="77777777" w:rsidR="00DB2997" w:rsidRDefault="00DB2997" w:rsidP="00FD26F3">
      <w:pPr>
        <w:spacing w:before="0" w:after="0" w:line="240" w:lineRule="auto"/>
      </w:pPr>
      <w:r>
        <w:separator/>
      </w:r>
    </w:p>
  </w:endnote>
  <w:endnote w:type="continuationSeparator" w:id="0">
    <w:p w14:paraId="575A9013" w14:textId="77777777" w:rsidR="00DB2997" w:rsidRDefault="00DB2997" w:rsidP="00FD26F3">
      <w:pPr>
        <w:spacing w:before="0" w:after="0" w:line="240" w:lineRule="auto"/>
      </w:pPr>
      <w:r>
        <w:continuationSeparator/>
      </w:r>
    </w:p>
  </w:endnote>
  <w:endnote w:type="continuationNotice" w:id="1">
    <w:p w14:paraId="27EA76BB" w14:textId="77777777" w:rsidR="00DB2997" w:rsidRDefault="00DB29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Helvetica Neue">
    <w:altName w:val="Sylfaen"/>
    <w:panose1 w:val="00000000000000000000"/>
    <w:charset w:val="00"/>
    <w:family w:val="swiss"/>
    <w:notTrueType/>
    <w:pitch w:val="default"/>
    <w:sig w:usb0="00000003" w:usb1="00000000" w:usb2="00000000" w:usb3="00000000" w:csb0="00000001" w:csb1="00000000"/>
  </w:font>
  <w:font w:name="AngsanaUPC">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49F8" w14:textId="77777777" w:rsidR="00DB2997" w:rsidRDefault="00DB29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236755"/>
      <w:docPartObj>
        <w:docPartGallery w:val="Page Numbers (Bottom of Page)"/>
        <w:docPartUnique/>
      </w:docPartObj>
    </w:sdtPr>
    <w:sdtEndPr>
      <w:rPr>
        <w:rFonts w:ascii="Arial" w:hAnsi="Arial" w:cs="Arial"/>
        <w:sz w:val="18"/>
        <w:szCs w:val="18"/>
      </w:rPr>
    </w:sdtEndPr>
    <w:sdtContent>
      <w:p w14:paraId="458C0D29" w14:textId="78A85E11" w:rsidR="00DB2997" w:rsidRPr="00F73F24" w:rsidRDefault="00DB2997">
        <w:pPr>
          <w:pStyle w:val="Stopka"/>
          <w:jc w:val="center"/>
          <w:rPr>
            <w:rFonts w:ascii="Arial" w:hAnsi="Arial" w:cs="Arial"/>
            <w:sz w:val="18"/>
            <w:szCs w:val="18"/>
          </w:rPr>
        </w:pPr>
        <w:r w:rsidRPr="00F73F24">
          <w:rPr>
            <w:rFonts w:ascii="Arial" w:hAnsi="Arial" w:cs="Arial"/>
            <w:sz w:val="18"/>
            <w:szCs w:val="18"/>
          </w:rPr>
          <w:fldChar w:fldCharType="begin"/>
        </w:r>
        <w:r w:rsidRPr="00F73F24">
          <w:rPr>
            <w:rFonts w:ascii="Arial" w:hAnsi="Arial" w:cs="Arial"/>
            <w:sz w:val="18"/>
            <w:szCs w:val="18"/>
          </w:rPr>
          <w:instrText>PAGE   \* MERGEFORMAT</w:instrText>
        </w:r>
        <w:r w:rsidRPr="00F73F24">
          <w:rPr>
            <w:rFonts w:ascii="Arial" w:hAnsi="Arial" w:cs="Arial"/>
            <w:sz w:val="18"/>
            <w:szCs w:val="18"/>
          </w:rPr>
          <w:fldChar w:fldCharType="separate"/>
        </w:r>
        <w:r w:rsidRPr="00F73F24">
          <w:rPr>
            <w:rFonts w:ascii="Arial" w:hAnsi="Arial" w:cs="Arial"/>
            <w:sz w:val="18"/>
            <w:szCs w:val="18"/>
          </w:rPr>
          <w:t>2</w:t>
        </w:r>
        <w:r w:rsidRPr="00F73F24">
          <w:rPr>
            <w:rFonts w:ascii="Arial" w:hAnsi="Arial" w:cs="Arial"/>
            <w:sz w:val="18"/>
            <w:szCs w:val="18"/>
          </w:rPr>
          <w:fldChar w:fldCharType="end"/>
        </w:r>
      </w:p>
    </w:sdtContent>
  </w:sdt>
  <w:p w14:paraId="299CE7E9" w14:textId="77777777" w:rsidR="00DB2997" w:rsidRPr="00761007" w:rsidRDefault="00DB2997" w:rsidP="00BC5E5D">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0986" w14:textId="77777777" w:rsidR="00DB2997" w:rsidRDefault="00DB29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A55AD" w14:textId="77777777" w:rsidR="00DB2997" w:rsidRDefault="00DB2997" w:rsidP="00FD26F3">
      <w:pPr>
        <w:spacing w:before="0" w:after="0" w:line="240" w:lineRule="auto"/>
      </w:pPr>
      <w:r>
        <w:separator/>
      </w:r>
    </w:p>
  </w:footnote>
  <w:footnote w:type="continuationSeparator" w:id="0">
    <w:p w14:paraId="5C6657F4" w14:textId="77777777" w:rsidR="00DB2997" w:rsidRDefault="00DB2997" w:rsidP="00FD26F3">
      <w:pPr>
        <w:spacing w:before="0" w:after="0" w:line="240" w:lineRule="auto"/>
      </w:pPr>
      <w:r>
        <w:continuationSeparator/>
      </w:r>
    </w:p>
  </w:footnote>
  <w:footnote w:type="continuationNotice" w:id="1">
    <w:p w14:paraId="56164956" w14:textId="77777777" w:rsidR="00DB2997" w:rsidRDefault="00DB2997">
      <w:pPr>
        <w:spacing w:before="0" w:after="0" w:line="240" w:lineRule="auto"/>
      </w:pPr>
    </w:p>
  </w:footnote>
  <w:footnote w:id="2">
    <w:p w14:paraId="586ED214" w14:textId="77777777" w:rsidR="00DB2997" w:rsidRPr="008C54B7" w:rsidRDefault="00DB2997" w:rsidP="00096070">
      <w:pPr>
        <w:pStyle w:val="Tekstprzypisudolnego"/>
        <w:rPr>
          <w:rFonts w:ascii="Arial" w:hAnsi="Arial" w:cs="Arial"/>
          <w:sz w:val="16"/>
          <w:szCs w:val="16"/>
        </w:rPr>
      </w:pPr>
      <w:r w:rsidRPr="008C54B7">
        <w:rPr>
          <w:rStyle w:val="Odwoanieprzypisudolnego"/>
          <w:rFonts w:ascii="Arial" w:hAnsi="Arial" w:cs="Arial"/>
          <w:sz w:val="16"/>
          <w:szCs w:val="16"/>
        </w:rPr>
        <w:footnoteRef/>
      </w:r>
      <w:r w:rsidRPr="008C54B7">
        <w:rPr>
          <w:rFonts w:ascii="Arial" w:hAnsi="Arial" w:cs="Arial"/>
          <w:sz w:val="16"/>
          <w:szCs w:val="16"/>
        </w:rPr>
        <w:t xml:space="preserve"> Oznacza kod dla wymiaru „Zakres interwencji” w tabeli 1 załącznika I do rozporządzenia w sprawie wspólnych przepisów oraz w załączniku IV do rozporządzenia w sprawie </w:t>
      </w:r>
    </w:p>
    <w:p w14:paraId="2E7E24C1" w14:textId="77777777" w:rsidR="00DB2997" w:rsidRPr="008C54B7" w:rsidRDefault="00DB2997" w:rsidP="00096070">
      <w:pPr>
        <w:pStyle w:val="Tekstprzypisudolnego"/>
        <w:rPr>
          <w:rFonts w:ascii="Arial" w:hAnsi="Arial" w:cs="Arial"/>
          <w:sz w:val="16"/>
          <w:szCs w:val="16"/>
        </w:rPr>
      </w:pPr>
      <w:r w:rsidRPr="008C54B7">
        <w:rPr>
          <w:rFonts w:ascii="Arial" w:hAnsi="Arial" w:cs="Arial"/>
          <w:sz w:val="16"/>
          <w:szCs w:val="16"/>
        </w:rPr>
        <w:t>EFMRA.</w:t>
      </w:r>
    </w:p>
  </w:footnote>
  <w:footnote w:id="3">
    <w:p w14:paraId="3854D1A3" w14:textId="77777777" w:rsidR="00DB2997" w:rsidRDefault="00DB2997" w:rsidP="00096070">
      <w:pPr>
        <w:pStyle w:val="Tekstprzypisudolnego"/>
      </w:pPr>
      <w:r w:rsidRPr="008C54B7">
        <w:rPr>
          <w:rStyle w:val="Odwoanieprzypisudolnego"/>
          <w:rFonts w:ascii="Arial" w:hAnsi="Arial" w:cs="Arial"/>
          <w:sz w:val="16"/>
          <w:szCs w:val="16"/>
        </w:rPr>
        <w:footnoteRef/>
      </w:r>
      <w:r w:rsidRPr="008C54B7">
        <w:rPr>
          <w:rFonts w:ascii="Arial" w:hAnsi="Arial" w:cs="Arial"/>
          <w:sz w:val="16"/>
          <w:szCs w:val="16"/>
        </w:rPr>
        <w:t xml:space="preserve"> Oznacza kod wspólnego wskaźnika, o ile ma zastosowanie.</w:t>
      </w:r>
    </w:p>
  </w:footnote>
  <w:footnote w:id="4">
    <w:p w14:paraId="28FB25AB" w14:textId="77777777" w:rsidR="00DB2997" w:rsidRPr="003A5CB5" w:rsidRDefault="00DB2997" w:rsidP="00096070">
      <w:pPr>
        <w:spacing w:before="0" w:after="0" w:line="240" w:lineRule="auto"/>
        <w:rPr>
          <w:rFonts w:ascii="Arial" w:eastAsia="Arial" w:hAnsi="Arial" w:cs="Arial"/>
          <w:sz w:val="16"/>
          <w:szCs w:val="16"/>
        </w:rPr>
      </w:pPr>
      <w:r w:rsidRPr="003A5CB5">
        <w:rPr>
          <w:rFonts w:ascii="Arial" w:eastAsia="Arial" w:hAnsi="Arial" w:cs="Arial"/>
          <w:sz w:val="16"/>
          <w:szCs w:val="16"/>
        </w:rPr>
        <w:footnoteRef/>
      </w:r>
      <w:r w:rsidRPr="003A5CB5">
        <w:rPr>
          <w:rFonts w:ascii="Arial" w:eastAsia="Arial" w:hAnsi="Arial" w:cs="Arial"/>
          <w:sz w:val="16"/>
          <w:szCs w:val="16"/>
        </w:rPr>
        <w:t xml:space="preserve"> W chwili przygotowywania metodyki, zgodnie z ustawą z dnia 20 kwietnia 2004 r. o promocji zatrudnienia i instytucjach rynku pracy (tj. Dz.U. z 2020 r. poz. 1409), za podmiot bezpośrednio odpowiedzialny za aktywizację zawodową osób bezrobotnych są powiatowe urzędu pracy. W przypadku gdy w wyniku zmiany ustawy nazwa PUP ulegnie zmianie – zapisy metodyki będą odnoszone do tych podmiotów, niezależnie od ich nazwy. Aktualizacja metodyki w tym zakresie zostanie przeprowadzona przy najbliższej zmianie FERS. </w:t>
      </w:r>
    </w:p>
  </w:footnote>
  <w:footnote w:id="5">
    <w:p w14:paraId="45E0E797" w14:textId="77777777" w:rsidR="00DB2997" w:rsidRDefault="00DB2997" w:rsidP="00096070">
      <w:pPr>
        <w:spacing w:before="0" w:after="0" w:line="240" w:lineRule="auto"/>
        <w:rPr>
          <w:rFonts w:eastAsia="Calibri"/>
          <w:szCs w:val="24"/>
        </w:rPr>
      </w:pPr>
      <w:r w:rsidRPr="003A5CB5">
        <w:rPr>
          <w:rFonts w:ascii="Arial" w:hAnsi="Arial" w:cs="Arial"/>
          <w:sz w:val="16"/>
          <w:szCs w:val="16"/>
        </w:rPr>
        <w:footnoteRef/>
      </w:r>
      <w:r w:rsidRPr="003A5CB5">
        <w:rPr>
          <w:rFonts w:ascii="Arial" w:hAnsi="Arial" w:cs="Arial"/>
          <w:sz w:val="16"/>
          <w:szCs w:val="16"/>
        </w:rPr>
        <w:t xml:space="preserve"> </w:t>
      </w:r>
      <w:r w:rsidRPr="003A5CB5">
        <w:rPr>
          <w:rFonts w:ascii="Arial" w:eastAsia="Arial" w:hAnsi="Arial" w:cs="Arial"/>
          <w:sz w:val="16"/>
          <w:szCs w:val="16"/>
        </w:rPr>
        <w:t>W chwili przygotowywania metodyki jest to ustawa z dnia 20 kwietnia 2004 r. o promocji zatrudnienia i instytucjach rynku pracy (tj. Dz.U. z 2020 r. poz. 1409)</w:t>
      </w:r>
    </w:p>
  </w:footnote>
  <w:footnote w:id="6">
    <w:p w14:paraId="602156DB" w14:textId="77777777" w:rsidR="00DB2997" w:rsidRPr="003A5CB5" w:rsidRDefault="00DB2997" w:rsidP="00096070">
      <w:pPr>
        <w:spacing w:after="0" w:line="240" w:lineRule="auto"/>
        <w:rPr>
          <w:rFonts w:ascii="Arial" w:eastAsia="Arial" w:hAnsi="Arial" w:cs="Arial"/>
          <w:sz w:val="16"/>
          <w:szCs w:val="16"/>
        </w:rPr>
      </w:pPr>
      <w:r w:rsidRPr="003A5CB5">
        <w:rPr>
          <w:rFonts w:ascii="Arial" w:eastAsia="Arial" w:hAnsi="Arial" w:cs="Arial"/>
          <w:sz w:val="16"/>
          <w:szCs w:val="16"/>
        </w:rPr>
        <w:footnoteRef/>
      </w:r>
      <w:r w:rsidRPr="003A5CB5">
        <w:rPr>
          <w:rFonts w:ascii="Arial" w:eastAsia="Arial" w:hAnsi="Arial" w:cs="Arial"/>
          <w:sz w:val="16"/>
          <w:szCs w:val="16"/>
        </w:rPr>
        <w:t xml:space="preserve"> https://stat.gov.pl/sygnalne/komunikaty-i-obwieszczenia/lista-komunikatow-i-obwieszczen/komunikat-w-sprawie-przecietnego-wynagrodzenia-w-trzecim-kwartale-2020-roku,271,30.html</w:t>
      </w:r>
    </w:p>
  </w:footnote>
  <w:footnote w:id="7">
    <w:p w14:paraId="7A0E08F0" w14:textId="77777777" w:rsidR="00DB2997" w:rsidRPr="003A5CB5" w:rsidRDefault="00DB2997" w:rsidP="00096070">
      <w:pPr>
        <w:spacing w:before="0" w:after="0" w:line="240" w:lineRule="auto"/>
        <w:rPr>
          <w:rFonts w:ascii="Arial" w:eastAsia="Calibri" w:hAnsi="Arial" w:cs="Arial"/>
          <w:sz w:val="16"/>
          <w:szCs w:val="16"/>
        </w:rPr>
      </w:pPr>
      <w:r w:rsidRPr="003A5CB5">
        <w:rPr>
          <w:rFonts w:ascii="Arial" w:hAnsi="Arial" w:cs="Arial"/>
          <w:sz w:val="16"/>
          <w:szCs w:val="16"/>
        </w:rPr>
        <w:footnoteRef/>
      </w:r>
      <w:r w:rsidRPr="003A5CB5">
        <w:rPr>
          <w:rFonts w:ascii="Arial" w:hAnsi="Arial" w:cs="Arial"/>
          <w:sz w:val="16"/>
          <w:szCs w:val="16"/>
        </w:rPr>
        <w:t xml:space="preserve"> </w:t>
      </w:r>
      <w:r w:rsidRPr="003A5CB5">
        <w:rPr>
          <w:rFonts w:ascii="Arial" w:eastAsia="Arial" w:hAnsi="Arial" w:cs="Arial"/>
          <w:sz w:val="16"/>
          <w:szCs w:val="16"/>
        </w:rPr>
        <w:t>W każdym kolejnym roku kwota zasiłku dla bezrobotnych obowiązującego od dnia 1 czerwca jest ogłaszana przez ministra właściwego do spraw pracy w drodze obwieszczenia w Dzienniku Urzędowym RP „Monitor Polski”.</w:t>
      </w:r>
    </w:p>
  </w:footnote>
  <w:footnote w:id="8">
    <w:p w14:paraId="0779E949" w14:textId="77777777" w:rsidR="00DB2997" w:rsidRPr="003A5CB5" w:rsidRDefault="00DB2997" w:rsidP="00096070">
      <w:pPr>
        <w:spacing w:before="0" w:after="0" w:line="240" w:lineRule="auto"/>
        <w:rPr>
          <w:rFonts w:ascii="Arial" w:eastAsia="Arial" w:hAnsi="Arial" w:cs="Arial"/>
          <w:sz w:val="16"/>
          <w:szCs w:val="16"/>
        </w:rPr>
      </w:pPr>
      <w:r w:rsidRPr="003A5CB5">
        <w:rPr>
          <w:rFonts w:ascii="Arial" w:eastAsia="Arial" w:hAnsi="Arial" w:cs="Arial"/>
          <w:sz w:val="16"/>
          <w:szCs w:val="16"/>
        </w:rPr>
        <w:footnoteRef/>
      </w:r>
      <w:r w:rsidRPr="003A5CB5">
        <w:rPr>
          <w:rFonts w:ascii="Arial" w:eastAsia="Arial" w:hAnsi="Arial" w:cs="Arial"/>
          <w:sz w:val="16"/>
          <w:szCs w:val="16"/>
        </w:rPr>
        <w:t xml:space="preserve"> W przypadku osób samozatrudnionych nie zakłada się weryfikacji odprowadzenia składki na ubezpieczenie z uwagi na fakt, iż zgodnie z art. 18 ust. 1 ustawy z dnia 6 marca 2018 r. Prawo przedsiębiorców (tj. z dnia 8 grudnia 2020 r. (Dz.U. z 2021 r. poz. 162) przedsiębiorca będący osobą fizyczną, który podejmuje działalność gospodarczą po raz pierwszy nie podlega obowiązkowym ubezpieczeniom społecznym przez okres 6 miesięcy od dnia podjęcia działalności gospodarczej.</w:t>
      </w:r>
    </w:p>
  </w:footnote>
  <w:footnote w:id="9">
    <w:p w14:paraId="6AF74000" w14:textId="77777777" w:rsidR="00DB2997" w:rsidRPr="00710334" w:rsidRDefault="00DB2997" w:rsidP="00096070">
      <w:pPr>
        <w:pStyle w:val="Tekstprzypisudolnego"/>
        <w:rPr>
          <w:rFonts w:ascii="Arial" w:hAnsi="Arial" w:cs="Arial"/>
          <w:sz w:val="16"/>
          <w:szCs w:val="16"/>
        </w:rPr>
      </w:pPr>
      <w:r w:rsidRPr="00710334">
        <w:rPr>
          <w:rStyle w:val="Odwoanieprzypisudolnego"/>
          <w:rFonts w:ascii="Arial" w:hAnsi="Arial" w:cs="Arial"/>
          <w:sz w:val="16"/>
          <w:szCs w:val="16"/>
        </w:rPr>
        <w:footnoteRef/>
      </w:r>
      <w:r w:rsidRPr="00710334">
        <w:rPr>
          <w:rFonts w:ascii="Arial" w:hAnsi="Arial" w:cs="Arial"/>
          <w:sz w:val="16"/>
          <w:szCs w:val="16"/>
        </w:rPr>
        <w:t xml:space="preserve"> Oznacza kod dla wymiaru „Zakres interwencji” w tabeli 1 załącznika I do rozporządzenia w sprawie wspólnych przepisów oraz w załączniku IV do rozporządzenia w sprawie </w:t>
      </w:r>
    </w:p>
    <w:p w14:paraId="2A5F3FD4" w14:textId="77777777" w:rsidR="00DB2997" w:rsidRPr="00710334" w:rsidRDefault="00DB2997" w:rsidP="00096070">
      <w:pPr>
        <w:pStyle w:val="Tekstprzypisudolnego"/>
        <w:rPr>
          <w:rFonts w:ascii="Arial" w:hAnsi="Arial" w:cs="Arial"/>
          <w:sz w:val="16"/>
          <w:szCs w:val="16"/>
        </w:rPr>
      </w:pPr>
      <w:r w:rsidRPr="00710334">
        <w:rPr>
          <w:rFonts w:ascii="Arial" w:hAnsi="Arial" w:cs="Arial"/>
          <w:sz w:val="16"/>
          <w:szCs w:val="16"/>
        </w:rPr>
        <w:t>EFMRA.</w:t>
      </w:r>
    </w:p>
  </w:footnote>
  <w:footnote w:id="10">
    <w:p w14:paraId="23207D5C" w14:textId="77777777" w:rsidR="00DB2997" w:rsidRDefault="00DB2997" w:rsidP="00096070">
      <w:pPr>
        <w:pStyle w:val="Tekstprzypisudolnego"/>
      </w:pPr>
      <w:r w:rsidRPr="00710334">
        <w:rPr>
          <w:rStyle w:val="Odwoanieprzypisudolnego"/>
          <w:rFonts w:ascii="Arial" w:hAnsi="Arial" w:cs="Arial"/>
          <w:sz w:val="16"/>
          <w:szCs w:val="16"/>
        </w:rPr>
        <w:footnoteRef/>
      </w:r>
      <w:r w:rsidRPr="00710334">
        <w:rPr>
          <w:rFonts w:ascii="Arial" w:hAnsi="Arial" w:cs="Arial"/>
          <w:sz w:val="16"/>
          <w:szCs w:val="16"/>
        </w:rPr>
        <w:t xml:space="preserve"> Oznacza kod wspólnego wskaźnika, o ile ma zastosowanie.</w:t>
      </w:r>
    </w:p>
  </w:footnote>
  <w:footnote w:id="11">
    <w:p w14:paraId="307607FE" w14:textId="77777777" w:rsidR="00DB2997" w:rsidRPr="009F0537" w:rsidRDefault="00DB2997" w:rsidP="00096070">
      <w:pPr>
        <w:pStyle w:val="Tekstprzypisudolnego"/>
        <w:ind w:left="0" w:firstLine="0"/>
        <w:rPr>
          <w:rFonts w:ascii="Arial" w:hAnsi="Arial" w:cs="Arial"/>
          <w:sz w:val="20"/>
        </w:rPr>
      </w:pPr>
      <w:r w:rsidRPr="002C25D4">
        <w:rPr>
          <w:rStyle w:val="Odwoanieprzypisudolnego"/>
          <w:rFonts w:ascii="Arial" w:hAnsi="Arial" w:cs="Arial"/>
          <w:sz w:val="16"/>
          <w:szCs w:val="16"/>
        </w:rPr>
        <w:footnoteRef/>
      </w:r>
      <w:r w:rsidRPr="002C25D4">
        <w:rPr>
          <w:rFonts w:ascii="Arial" w:hAnsi="Arial" w:cs="Arial"/>
          <w:sz w:val="16"/>
          <w:szCs w:val="16"/>
        </w:rPr>
        <w:t xml:space="preserve"> W przypadku operacji, w ramach których stosowanych jest kilka uproszczonych metod rozliczania kosztów, obejmujących różne kategorie kosztów, różne projekty lub kolejne etapy operacji, pola 3–11 należy wypełnić dla każdego wskaźnika uruchamiającego refundację kosztów.</w:t>
      </w:r>
    </w:p>
  </w:footnote>
  <w:footnote w:id="12">
    <w:p w14:paraId="3B1D5F62" w14:textId="77777777" w:rsidR="00DB2997" w:rsidRPr="009F0537" w:rsidRDefault="00DB2997" w:rsidP="00096070">
      <w:pPr>
        <w:pStyle w:val="Tekstprzypisudolnego"/>
        <w:ind w:left="142" w:hanging="142"/>
        <w:rPr>
          <w:rFonts w:asciiTheme="minorHAnsi" w:hAnsiTheme="minorHAnsi" w:cstheme="minorHAnsi"/>
          <w:sz w:val="16"/>
          <w:szCs w:val="16"/>
        </w:rPr>
      </w:pPr>
      <w:r w:rsidRPr="002C25D4">
        <w:rPr>
          <w:rStyle w:val="Odwoanieprzypisudolnego"/>
          <w:rFonts w:asciiTheme="minorHAnsi" w:hAnsiTheme="minorHAnsi" w:cstheme="minorHAnsi"/>
          <w:sz w:val="16"/>
          <w:szCs w:val="16"/>
        </w:rPr>
        <w:footnoteRef/>
      </w:r>
      <w:r w:rsidRPr="002C25D4">
        <w:rPr>
          <w:rFonts w:asciiTheme="minorHAnsi" w:hAnsiTheme="minorHAnsi" w:cstheme="minorHAnsi"/>
          <w:sz w:val="16"/>
          <w:szCs w:val="16"/>
        </w:rPr>
        <w:t xml:space="preserve"> </w:t>
      </w:r>
      <w:r w:rsidRPr="002C25D4">
        <w:rPr>
          <w:rFonts w:ascii="Arial" w:hAnsi="Arial" w:cs="Arial"/>
          <w:sz w:val="16"/>
          <w:szCs w:val="16"/>
        </w:rPr>
        <w:t>W stosownych przypadkach należy wskazać częstotliwość i termin korekty oraz wyraźne odniesienie do konkretnego wskaźnika (w tym, w stosownych przypadkach, link do strony internetowej, na której opublikowano ten wskaźnik).</w:t>
      </w:r>
    </w:p>
  </w:footnote>
  <w:footnote w:id="13">
    <w:p w14:paraId="70E110B5" w14:textId="77777777" w:rsidR="00DB2997" w:rsidRPr="009F0537" w:rsidRDefault="00DB2997" w:rsidP="00096070">
      <w:pPr>
        <w:pStyle w:val="Tekstprzypisudolnego"/>
        <w:ind w:left="142" w:hanging="153"/>
        <w:rPr>
          <w:rFonts w:ascii="Arial" w:hAnsi="Arial" w:cs="Arial"/>
          <w:sz w:val="16"/>
          <w:szCs w:val="16"/>
        </w:rPr>
      </w:pPr>
      <w:r w:rsidRPr="002C25D4">
        <w:rPr>
          <w:rStyle w:val="Odwoanieprzypisudolnego"/>
          <w:rFonts w:ascii="Arial" w:hAnsi="Arial" w:cs="Arial"/>
          <w:sz w:val="16"/>
          <w:szCs w:val="16"/>
        </w:rPr>
        <w:footnoteRef/>
      </w:r>
      <w:r w:rsidRPr="002C25D4">
        <w:rPr>
          <w:rFonts w:ascii="Arial" w:hAnsi="Arial" w:cs="Arial"/>
          <w:sz w:val="16"/>
          <w:szCs w:val="16"/>
        </w:rPr>
        <w:t xml:space="preserve"> Czy istnieją jakiekolwiek potencjalne negatywne skutki dla jakości wspieranych operacji, a jeśli tak, to jakie środki (np. zapewnienie jakości) zostaną podjęte w celu ograniczenia tego ryzyka?</w:t>
      </w:r>
    </w:p>
  </w:footnote>
  <w:footnote w:id="14">
    <w:p w14:paraId="054AF55B" w14:textId="77777777" w:rsidR="00DB2997" w:rsidRPr="00710334" w:rsidRDefault="00DB2997" w:rsidP="00096070">
      <w:pPr>
        <w:pStyle w:val="Tekstprzypisudolnego"/>
        <w:rPr>
          <w:rFonts w:ascii="Arial" w:hAnsi="Arial" w:cs="Arial"/>
          <w:sz w:val="16"/>
          <w:szCs w:val="16"/>
        </w:rPr>
      </w:pPr>
      <w:r w:rsidRPr="00710334">
        <w:rPr>
          <w:rStyle w:val="Odwoanieprzypisudolnego"/>
          <w:rFonts w:ascii="Arial" w:hAnsi="Arial" w:cs="Arial"/>
          <w:sz w:val="16"/>
          <w:szCs w:val="16"/>
        </w:rPr>
        <w:footnoteRef/>
      </w:r>
      <w:r w:rsidRPr="00710334">
        <w:rPr>
          <w:rFonts w:ascii="Arial" w:hAnsi="Arial" w:cs="Arial"/>
          <w:sz w:val="16"/>
          <w:szCs w:val="16"/>
        </w:rPr>
        <w:t xml:space="preserve"> Oznacza kod dla wymiaru „Zakres interwencji” w tabeli 1 załącznika I do rozporządzenia w sprawie wspólnych przepisów.</w:t>
      </w:r>
    </w:p>
  </w:footnote>
  <w:footnote w:id="15">
    <w:p w14:paraId="27B35271" w14:textId="77777777" w:rsidR="00DB2997" w:rsidRDefault="00DB2997" w:rsidP="00096070">
      <w:pPr>
        <w:pStyle w:val="Tekstprzypisudolnego"/>
      </w:pPr>
      <w:r w:rsidRPr="00710334">
        <w:rPr>
          <w:rStyle w:val="Odwoanieprzypisudolnego"/>
          <w:rFonts w:ascii="Arial" w:hAnsi="Arial" w:cs="Arial"/>
          <w:sz w:val="16"/>
          <w:szCs w:val="16"/>
        </w:rPr>
        <w:footnoteRef/>
      </w:r>
      <w:r w:rsidRPr="00710334">
        <w:rPr>
          <w:rFonts w:ascii="Arial" w:hAnsi="Arial" w:cs="Arial"/>
          <w:sz w:val="16"/>
          <w:szCs w:val="16"/>
        </w:rPr>
        <w:t xml:space="preserve"> Oznacza kod wspólnego wskaźnika, o ile ma zastosowanie.</w:t>
      </w:r>
      <w:r w:rsidRPr="00710334">
        <w:rPr>
          <w:rFonts w:ascii="Arial" w:hAnsi="Arial" w:cs="Arial"/>
          <w:sz w:val="16"/>
          <w:szCs w:val="16"/>
        </w:rPr>
        <w:cr/>
      </w:r>
    </w:p>
  </w:footnote>
  <w:footnote w:id="16">
    <w:p w14:paraId="256E7D3D" w14:textId="77777777" w:rsidR="00DB2997" w:rsidRPr="003A5CB5" w:rsidRDefault="00DB2997" w:rsidP="00096070">
      <w:pPr>
        <w:spacing w:before="0" w:after="0" w:line="240" w:lineRule="auto"/>
        <w:rPr>
          <w:rFonts w:ascii="Arial" w:eastAsia="Calibri" w:hAnsi="Arial" w:cs="Arial"/>
          <w:sz w:val="16"/>
          <w:szCs w:val="16"/>
        </w:rPr>
      </w:pPr>
      <w:r w:rsidRPr="003A5CB5">
        <w:rPr>
          <w:rFonts w:ascii="Arial" w:hAnsi="Arial" w:cs="Arial"/>
          <w:sz w:val="16"/>
          <w:szCs w:val="16"/>
        </w:rPr>
        <w:footnoteRef/>
      </w:r>
      <w:r w:rsidRPr="003A5CB5">
        <w:rPr>
          <w:rFonts w:ascii="Arial" w:eastAsia="Arial" w:hAnsi="Arial" w:cs="Arial"/>
          <w:sz w:val="16"/>
          <w:szCs w:val="16"/>
        </w:rPr>
        <w:t xml:space="preserve"> Przewidywana data rozpoczęcia wyboru operacji i przewidywana data ich zakończenia (zob. art. 57 ust. 6).</w:t>
      </w:r>
    </w:p>
  </w:footnote>
  <w:footnote w:id="17">
    <w:p w14:paraId="1AC74BE1" w14:textId="77777777" w:rsidR="00DB2997" w:rsidRPr="006C4C3B" w:rsidRDefault="00DB2997" w:rsidP="00096070">
      <w:pPr>
        <w:spacing w:before="0" w:after="0" w:line="240" w:lineRule="auto"/>
        <w:rPr>
          <w:rFonts w:ascii="Arial" w:eastAsia="Calibri" w:hAnsi="Arial" w:cs="Arial"/>
          <w:sz w:val="16"/>
          <w:szCs w:val="16"/>
        </w:rPr>
      </w:pPr>
      <w:r w:rsidRPr="006C4C3B">
        <w:rPr>
          <w:rFonts w:ascii="Arial" w:hAnsi="Arial" w:cs="Arial"/>
          <w:sz w:val="16"/>
          <w:szCs w:val="16"/>
        </w:rPr>
        <w:footnoteRef/>
      </w:r>
      <w:r w:rsidRPr="006C4C3B">
        <w:rPr>
          <w:rFonts w:ascii="Arial" w:hAnsi="Arial" w:cs="Arial"/>
          <w:sz w:val="16"/>
          <w:szCs w:val="16"/>
        </w:rPr>
        <w:t xml:space="preserve"> </w:t>
      </w:r>
      <w:r w:rsidRPr="006C4C3B">
        <w:rPr>
          <w:rFonts w:ascii="Arial" w:eastAsia="Arial" w:hAnsi="Arial" w:cs="Arial"/>
          <w:sz w:val="16"/>
          <w:szCs w:val="16"/>
        </w:rPr>
        <w:t>Za uzasadniony przypadek należy uznać wystąpienie czynników zewnętrznych, niezależnych od PS, które uniemożliwiają mu zatrudnienie osoby w tym terminie np. problem z uzyskaniem pozwoleń, odbiory techniczne.</w:t>
      </w:r>
    </w:p>
  </w:footnote>
  <w:footnote w:id="18">
    <w:p w14:paraId="6AB6AB7C" w14:textId="77777777" w:rsidR="00DB2997" w:rsidRPr="006C4C3B" w:rsidRDefault="00DB2997" w:rsidP="00096070">
      <w:pPr>
        <w:spacing w:before="0" w:after="0" w:line="240" w:lineRule="auto"/>
        <w:rPr>
          <w:rFonts w:ascii="Arial" w:eastAsia="Arial" w:hAnsi="Arial" w:cs="Arial"/>
          <w:sz w:val="16"/>
          <w:szCs w:val="16"/>
        </w:rPr>
      </w:pPr>
      <w:r w:rsidRPr="006C4C3B">
        <w:rPr>
          <w:rFonts w:ascii="Arial" w:eastAsia="Arial" w:hAnsi="Arial" w:cs="Arial"/>
          <w:sz w:val="16"/>
          <w:szCs w:val="16"/>
        </w:rPr>
        <w:footnoteRef/>
      </w:r>
      <w:r w:rsidRPr="006C4C3B">
        <w:rPr>
          <w:rFonts w:ascii="Arial" w:eastAsia="Arial" w:hAnsi="Arial" w:cs="Arial"/>
          <w:sz w:val="16"/>
          <w:szCs w:val="16"/>
        </w:rPr>
        <w:t xml:space="preserve"> Przykład: Istniejące na rynku od 2 lat przedsiębiorstwo społeczne utworzyło ze środków EFS+ jedno miejsce pracy 1.01.2021 r. Utrzymanie miejsca pracy było dofinansowywane przez 12 miesięcy do 31.12.2021 r. Miejsce to zostało zlikwidowane w marcu 2022 r., tj. w trzecim miesiącu okresu trwałości. W związku z niezachowaniem pełnego okresu trwałości, PS będzie musiało zwrócić 4/6 otrzymanego dofinansowania na obie stawki jednostkowe (obowiązkowy okres trwałości wynosił 6 miesięcy, miejsce było utrzymywane przez pełne 2 miesiące; brakujący okres trwałości wyniósł więc 4 miesiące).</w:t>
      </w:r>
    </w:p>
  </w:footnote>
  <w:footnote w:id="19">
    <w:p w14:paraId="7CDDAF73" w14:textId="77777777" w:rsidR="00DB2997" w:rsidRPr="006C4C3B" w:rsidRDefault="00DB2997" w:rsidP="00096070">
      <w:pPr>
        <w:spacing w:before="0" w:after="0" w:line="240" w:lineRule="auto"/>
        <w:rPr>
          <w:rFonts w:ascii="Arial" w:eastAsia="Calibri" w:hAnsi="Arial" w:cs="Arial"/>
          <w:sz w:val="16"/>
          <w:szCs w:val="16"/>
        </w:rPr>
      </w:pPr>
      <w:r w:rsidRPr="006C4C3B">
        <w:rPr>
          <w:rFonts w:ascii="Arial" w:hAnsi="Arial" w:cs="Arial"/>
          <w:sz w:val="16"/>
          <w:szCs w:val="16"/>
        </w:rPr>
        <w:footnoteRef/>
      </w:r>
      <w:r w:rsidRPr="006C4C3B">
        <w:rPr>
          <w:rFonts w:ascii="Arial" w:hAnsi="Arial" w:cs="Arial"/>
          <w:sz w:val="16"/>
          <w:szCs w:val="16"/>
        </w:rPr>
        <w:t xml:space="preserve"> </w:t>
      </w:r>
      <w:r w:rsidRPr="006C4C3B">
        <w:rPr>
          <w:rFonts w:ascii="Arial" w:eastAsia="Arial" w:hAnsi="Arial" w:cs="Arial"/>
          <w:sz w:val="16"/>
          <w:szCs w:val="16"/>
        </w:rPr>
        <w:t>Przez siłę wyższą należy rozumieć zdarzenie zewnętrzne, niemożliwe (lub prawie niemożliwe) do przewidzenia, którego skutkom nie można było zapobiec.</w:t>
      </w:r>
    </w:p>
  </w:footnote>
  <w:footnote w:id="20">
    <w:p w14:paraId="5FA0D532" w14:textId="77777777" w:rsidR="00DB2997" w:rsidRPr="00710334" w:rsidRDefault="00DB2997" w:rsidP="00096070">
      <w:pPr>
        <w:pStyle w:val="Tekstprzypisudolnego"/>
        <w:ind w:right="-314"/>
        <w:rPr>
          <w:rFonts w:ascii="Arial" w:hAnsi="Arial" w:cs="Arial"/>
          <w:sz w:val="16"/>
          <w:szCs w:val="16"/>
        </w:rPr>
      </w:pPr>
      <w:r w:rsidRPr="00710334">
        <w:rPr>
          <w:rStyle w:val="Odwoanieprzypisudolnego"/>
          <w:rFonts w:ascii="Arial" w:hAnsi="Arial" w:cs="Arial"/>
          <w:sz w:val="16"/>
          <w:szCs w:val="16"/>
        </w:rPr>
        <w:footnoteRef/>
      </w:r>
      <w:r w:rsidRPr="00710334">
        <w:rPr>
          <w:rFonts w:ascii="Arial" w:hAnsi="Arial" w:cs="Arial"/>
          <w:sz w:val="16"/>
          <w:szCs w:val="16"/>
        </w:rPr>
        <w:t xml:space="preserve"> Oznacza kod dla wymiaru „Zakres interwencji” w tabeli 1 załącznika I do rozporządzenia w sprawie wspólnych przepisów oraz w załączniku IV do rozporządzenia w sprawie </w:t>
      </w:r>
    </w:p>
    <w:p w14:paraId="381FDA46" w14:textId="77777777" w:rsidR="00DB2997" w:rsidRPr="00710334" w:rsidRDefault="00DB2997" w:rsidP="00096070">
      <w:pPr>
        <w:pStyle w:val="Tekstprzypisudolnego"/>
        <w:ind w:right="-314"/>
        <w:rPr>
          <w:rFonts w:ascii="Arial" w:hAnsi="Arial" w:cs="Arial"/>
          <w:sz w:val="16"/>
          <w:szCs w:val="16"/>
        </w:rPr>
      </w:pPr>
      <w:r w:rsidRPr="00710334">
        <w:rPr>
          <w:rFonts w:ascii="Arial" w:hAnsi="Arial" w:cs="Arial"/>
          <w:sz w:val="16"/>
          <w:szCs w:val="16"/>
        </w:rPr>
        <w:t>EFMRA.</w:t>
      </w:r>
    </w:p>
  </w:footnote>
  <w:footnote w:id="21">
    <w:p w14:paraId="3905739D" w14:textId="77777777" w:rsidR="00DB2997" w:rsidRDefault="00DB2997" w:rsidP="00096070">
      <w:pPr>
        <w:pStyle w:val="Tekstprzypisudolnego"/>
        <w:ind w:right="-314"/>
      </w:pPr>
      <w:r w:rsidRPr="00710334">
        <w:rPr>
          <w:rStyle w:val="Odwoanieprzypisudolnego"/>
          <w:rFonts w:ascii="Arial" w:hAnsi="Arial" w:cs="Arial"/>
          <w:sz w:val="16"/>
          <w:szCs w:val="16"/>
        </w:rPr>
        <w:footnoteRef/>
      </w:r>
      <w:r w:rsidRPr="00710334">
        <w:rPr>
          <w:rFonts w:ascii="Arial" w:hAnsi="Arial" w:cs="Arial"/>
          <w:sz w:val="16"/>
          <w:szCs w:val="16"/>
        </w:rPr>
        <w:t xml:space="preserve"> Oznacza kod wspólnego wskaźnika, o ile ma zastosowanie.</w:t>
      </w:r>
    </w:p>
  </w:footnote>
  <w:footnote w:id="22">
    <w:p w14:paraId="2131331E" w14:textId="77777777" w:rsidR="00DB2997" w:rsidRPr="009F0537" w:rsidRDefault="00DB2997" w:rsidP="00096070">
      <w:pPr>
        <w:pStyle w:val="Tekstprzypisudolnego"/>
        <w:ind w:left="0" w:right="-314" w:firstLine="0"/>
        <w:jc w:val="both"/>
        <w:rPr>
          <w:rFonts w:ascii="Arial" w:hAnsi="Arial" w:cs="Arial"/>
          <w:sz w:val="16"/>
          <w:szCs w:val="16"/>
        </w:rPr>
      </w:pPr>
      <w:r w:rsidRPr="009F0537">
        <w:rPr>
          <w:rStyle w:val="Odwoanieprzypisudolnego"/>
          <w:rFonts w:ascii="Arial" w:hAnsi="Arial" w:cs="Arial"/>
          <w:sz w:val="16"/>
          <w:szCs w:val="16"/>
        </w:rPr>
        <w:footnoteRef/>
      </w:r>
      <w:r w:rsidRPr="009F0537">
        <w:rPr>
          <w:rFonts w:ascii="Arial" w:hAnsi="Arial" w:cs="Arial"/>
          <w:sz w:val="16"/>
          <w:szCs w:val="16"/>
        </w:rPr>
        <w:t xml:space="preserve"> Zgodnie z Wytycznymi w zakresie realizacji zasady równości szans i niedyskryminacji, w tym dostępności dla osób z niepełnosprawnościami oraz zasady równości szans kobiet i mężczyzn w ramach funduszy unijnych na lata 2014-2020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Koszty te nie są brane pod uwagę przy wyliczaniu wartości kosztów bezpośrednich, od których należy naliczyć koszty pośrednie (nie powiększają wartości kosztów bezpośrednich do wyliczenia stawki ryczałtowej kosztów pośrednich).</w:t>
      </w:r>
    </w:p>
  </w:footnote>
  <w:footnote w:id="23">
    <w:p w14:paraId="7782BAA5" w14:textId="77777777" w:rsidR="00DB2997" w:rsidRPr="006C4C3B" w:rsidRDefault="00DB2997" w:rsidP="00096070">
      <w:pPr>
        <w:pStyle w:val="Tekstprzypisudolnego"/>
        <w:ind w:left="142" w:hanging="142"/>
        <w:rPr>
          <w:rFonts w:ascii="Arial" w:hAnsi="Arial" w:cs="Arial"/>
          <w:sz w:val="16"/>
          <w:szCs w:val="16"/>
        </w:rPr>
      </w:pPr>
      <w:r w:rsidRPr="006C4C3B">
        <w:rPr>
          <w:rStyle w:val="Odwoanieprzypisudolnego"/>
          <w:rFonts w:ascii="Arial" w:hAnsi="Arial" w:cs="Arial"/>
          <w:sz w:val="16"/>
          <w:szCs w:val="16"/>
        </w:rPr>
        <w:footnoteRef/>
      </w:r>
      <w:r w:rsidRPr="006C4C3B">
        <w:rPr>
          <w:rFonts w:ascii="Arial" w:hAnsi="Arial" w:cs="Arial"/>
          <w:sz w:val="16"/>
          <w:szCs w:val="16"/>
        </w:rPr>
        <w:t xml:space="preserve"> </w:t>
      </w:r>
      <w:r>
        <w:rPr>
          <w:rFonts w:ascii="Arial" w:hAnsi="Arial" w:cs="Arial"/>
          <w:sz w:val="16"/>
          <w:szCs w:val="16"/>
        </w:rPr>
        <w:t xml:space="preserve"> </w:t>
      </w:r>
      <w:r w:rsidRPr="006C4C3B">
        <w:rPr>
          <w:rFonts w:ascii="Arial" w:hAnsi="Arial" w:cs="Arial"/>
          <w:sz w:val="16"/>
          <w:szCs w:val="16"/>
        </w:rPr>
        <w:t>Zgodnie z Wytycznymi w zakresie realizacji zasady równości szans i niedyskryminacji, w tym dostępności dla osób z niepełnosprawnościami oraz zasady równości szans kobiet i mężczyzn w ramach funduszy unijnych na lata 2014-2020,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To pomoc dla projektodawców i instytucji umożliwiająca elastyczne reagowanie na potrzeby uczestników z niepełnosprawnością, która zapewni im dostęp do usprawnień „szytych na miarę”. Jest to możliwość sfinansowania usprawnień nieprzewidzianych z góry we wniosku o dofinansowanie projektu, lecz uruchamianych wraz z pojawieniem się w projekcie (w charakterze uczestnika lub personelu) osoby z niepełnosprawnością. Przykłady takich racjonalnych usprawnień to np. wynajęcie transportu na miejsce udzielenia usługi, dostosowanie architektoniczne budynków lub infrastruktury komputerowej, sfinansowanie usługi asystenta osoby z trudnościami w poruszaniu się lub asystenta tłumaczącego na język łatwy czy migowy. Koszty te nie są brane pod uwagę przy wyliczaniu wartości kosztów bezpośrednich, od których należy naliczyć koszty pośrednie (nie powiększają wartości kosztów bezpośrednich do wyliczenia stawki ryczałtowej kosztów pośrednich).</w:t>
      </w:r>
    </w:p>
  </w:footnote>
  <w:footnote w:id="24">
    <w:p w14:paraId="6D3F4759" w14:textId="77777777" w:rsidR="00DB2997" w:rsidRPr="009F0537" w:rsidRDefault="00DB2997" w:rsidP="00096070">
      <w:pPr>
        <w:pStyle w:val="Tekstprzypisudolnego"/>
        <w:ind w:left="0" w:firstLine="0"/>
        <w:rPr>
          <w:rFonts w:ascii="Arial" w:hAnsi="Arial" w:cs="Arial"/>
          <w:sz w:val="16"/>
          <w:szCs w:val="16"/>
        </w:rPr>
      </w:pPr>
      <w:r w:rsidRPr="002C25D4">
        <w:rPr>
          <w:rStyle w:val="Odwoanieprzypisudolnego"/>
          <w:rFonts w:ascii="Arial" w:hAnsi="Arial" w:cs="Arial"/>
          <w:sz w:val="16"/>
          <w:szCs w:val="16"/>
        </w:rPr>
        <w:footnoteRef/>
      </w:r>
      <w:r w:rsidRPr="002C25D4">
        <w:rPr>
          <w:rFonts w:ascii="Arial" w:hAnsi="Arial" w:cs="Arial"/>
          <w:sz w:val="16"/>
          <w:szCs w:val="16"/>
        </w:rPr>
        <w:t xml:space="preserve"> Czy istnieją jakiekolwiek potencjalne negatywne skutki dla jakości wspieranych operacji, a jeśli tak, to jakie środki (np. zapewnienie jakości) zostaną podjęte w celu ograniczenia tego ryzyka?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D41E" w14:textId="77777777" w:rsidR="00DB2997" w:rsidRDefault="00DB29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5648" w14:textId="77777777" w:rsidR="00DB2997" w:rsidRDefault="00DB29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9647" w14:textId="77777777" w:rsidR="00DB2997" w:rsidRDefault="00DB29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anumerowana5"/>
      <w:lvlText w:val="%1."/>
      <w:lvlJc w:val="left"/>
      <w:pPr>
        <w:tabs>
          <w:tab w:val="num" w:pos="7162"/>
        </w:tabs>
        <w:ind w:left="716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Tahoma" w:hAnsi="Tahoma"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Tahoma" w:hAnsi="Tahoma"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Tahoma" w:hAnsi="Tahoma" w:hint="default"/>
      </w:rPr>
    </w:lvl>
  </w:abstractNum>
  <w:abstractNum w:abstractNumId="4" w15:restartNumberingAfterBreak="0">
    <w:nsid w:val="FFFFFF83"/>
    <w:multiLevelType w:val="singleLevel"/>
    <w:tmpl w:val="B03A2460"/>
    <w:lvl w:ilvl="0">
      <w:start w:val="1"/>
      <w:numFmt w:val="bullet"/>
      <w:pStyle w:val="Listapunktowana2"/>
      <w:lvlText w:val=""/>
      <w:lvlJc w:val="left"/>
      <w:pPr>
        <w:tabs>
          <w:tab w:val="num" w:pos="643"/>
        </w:tabs>
        <w:ind w:left="643" w:hanging="360"/>
      </w:pPr>
      <w:rPr>
        <w:rFonts w:ascii="Tahoma" w:hAnsi="Tahoma" w:hint="default"/>
      </w:rPr>
    </w:lvl>
  </w:abstractNum>
  <w:abstractNum w:abstractNumId="5" w15:restartNumberingAfterBreak="0">
    <w:nsid w:val="FFFFFF89"/>
    <w:multiLevelType w:val="singleLevel"/>
    <w:tmpl w:val="C0E4893C"/>
    <w:lvl w:ilvl="0">
      <w:start w:val="1"/>
      <w:numFmt w:val="bullet"/>
      <w:pStyle w:val="Listapunktowana"/>
      <w:lvlText w:val=""/>
      <w:lvlJc w:val="left"/>
      <w:pPr>
        <w:tabs>
          <w:tab w:val="num" w:pos="360"/>
        </w:tabs>
        <w:ind w:left="360" w:hanging="360"/>
      </w:pPr>
      <w:rPr>
        <w:rFonts w:ascii="Tahoma" w:hAnsi="Tahoma" w:hint="default"/>
      </w:rPr>
    </w:lvl>
  </w:abstractNum>
  <w:abstractNum w:abstractNumId="6" w15:restartNumberingAfterBreak="0">
    <w:nsid w:val="00061A1E"/>
    <w:multiLevelType w:val="hybridMultilevel"/>
    <w:tmpl w:val="76AC232A"/>
    <w:lvl w:ilvl="0" w:tplc="C7045E84">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74A75"/>
    <w:multiLevelType w:val="multilevel"/>
    <w:tmpl w:val="64709BB8"/>
    <w:name w:val="Heading"/>
    <w:lvl w:ilvl="0">
      <w:start w:val="1"/>
      <w:numFmt w:val="decimal"/>
      <w:lvlText w:val="%1."/>
      <w:lvlJc w:val="left"/>
      <w:pPr>
        <w:ind w:left="2912" w:hanging="36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3828"/>
        </w:tabs>
        <w:ind w:left="3828" w:hanging="850"/>
      </w:pPr>
    </w:lvl>
    <w:lvl w:ilvl="4">
      <w:start w:val="1"/>
      <w:numFmt w:val="decimal"/>
      <w:lvlText w:val="%1.%2.%3.%4.%5."/>
      <w:lvlJc w:val="left"/>
      <w:pPr>
        <w:tabs>
          <w:tab w:val="num" w:pos="1701"/>
        </w:tabs>
        <w:ind w:left="1701" w:hanging="1417"/>
      </w:pPr>
    </w:lvl>
    <w:lvl w:ilvl="5">
      <w:start w:val="1"/>
      <w:numFmt w:val="decimal"/>
      <w:pStyle w:val="Nagwek6"/>
      <w:lvlText w:val="%1.%2.%3.%4.%5.%6."/>
      <w:lvlJc w:val="left"/>
      <w:pPr>
        <w:tabs>
          <w:tab w:val="num" w:pos="1417"/>
        </w:tabs>
        <w:ind w:left="1417" w:hanging="1417"/>
      </w:pPr>
    </w:lvl>
    <w:lvl w:ilvl="6">
      <w:start w:val="1"/>
      <w:numFmt w:val="decimal"/>
      <w:pStyle w:val="Nagwek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7114F9"/>
    <w:multiLevelType w:val="hybridMultilevel"/>
    <w:tmpl w:val="973C7A8A"/>
    <w:lvl w:ilvl="0" w:tplc="04150001">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9" w15:restartNumberingAfterBreak="0">
    <w:nsid w:val="00E03574"/>
    <w:multiLevelType w:val="hybridMultilevel"/>
    <w:tmpl w:val="C380A172"/>
    <w:lvl w:ilvl="0" w:tplc="5538AE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3C098B"/>
    <w:multiLevelType w:val="hybridMultilevel"/>
    <w:tmpl w:val="8DDEDF4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1" w15:restartNumberingAfterBreak="0">
    <w:nsid w:val="01D20605"/>
    <w:multiLevelType w:val="hybridMultilevel"/>
    <w:tmpl w:val="27C07ABE"/>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2" w15:restartNumberingAfterBreak="0">
    <w:nsid w:val="02647005"/>
    <w:multiLevelType w:val="hybridMultilevel"/>
    <w:tmpl w:val="6BE823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2BA4E92"/>
    <w:multiLevelType w:val="hybridMultilevel"/>
    <w:tmpl w:val="1148702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030929A8"/>
    <w:multiLevelType w:val="hybridMultilevel"/>
    <w:tmpl w:val="797E5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5" w15:restartNumberingAfterBreak="0">
    <w:nsid w:val="03BA375F"/>
    <w:multiLevelType w:val="hybridMultilevel"/>
    <w:tmpl w:val="DEA03A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6" w15:restartNumberingAfterBreak="0">
    <w:nsid w:val="0425232F"/>
    <w:multiLevelType w:val="hybridMultilevel"/>
    <w:tmpl w:val="0ABAF7F2"/>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7" w15:restartNumberingAfterBreak="0">
    <w:nsid w:val="043A5CF0"/>
    <w:multiLevelType w:val="hybridMultilevel"/>
    <w:tmpl w:val="4F56F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96267D"/>
    <w:multiLevelType w:val="hybridMultilevel"/>
    <w:tmpl w:val="FFFFFFFF"/>
    <w:lvl w:ilvl="0" w:tplc="689A6A42">
      <w:start w:val="1"/>
      <w:numFmt w:val="bullet"/>
      <w:lvlText w:val="·"/>
      <w:lvlJc w:val="left"/>
      <w:pPr>
        <w:ind w:left="720" w:hanging="360"/>
      </w:pPr>
      <w:rPr>
        <w:rFonts w:ascii="Symbol" w:hAnsi="Symbol" w:hint="default"/>
      </w:rPr>
    </w:lvl>
    <w:lvl w:ilvl="1" w:tplc="D31C9856">
      <w:start w:val="1"/>
      <w:numFmt w:val="bullet"/>
      <w:lvlText w:val="o"/>
      <w:lvlJc w:val="left"/>
      <w:pPr>
        <w:ind w:left="1440" w:hanging="360"/>
      </w:pPr>
      <w:rPr>
        <w:rFonts w:ascii="Courier New" w:hAnsi="Courier New" w:hint="default"/>
      </w:rPr>
    </w:lvl>
    <w:lvl w:ilvl="2" w:tplc="BA549940">
      <w:start w:val="1"/>
      <w:numFmt w:val="bullet"/>
      <w:lvlText w:val=""/>
      <w:lvlJc w:val="left"/>
      <w:pPr>
        <w:ind w:left="2160" w:hanging="360"/>
      </w:pPr>
      <w:rPr>
        <w:rFonts w:ascii="Wingdings" w:hAnsi="Wingdings" w:hint="default"/>
      </w:rPr>
    </w:lvl>
    <w:lvl w:ilvl="3" w:tplc="A4FE587A">
      <w:start w:val="1"/>
      <w:numFmt w:val="bullet"/>
      <w:lvlText w:val=""/>
      <w:lvlJc w:val="left"/>
      <w:pPr>
        <w:ind w:left="2880" w:hanging="360"/>
      </w:pPr>
      <w:rPr>
        <w:rFonts w:ascii="Symbol" w:hAnsi="Symbol" w:hint="default"/>
      </w:rPr>
    </w:lvl>
    <w:lvl w:ilvl="4" w:tplc="D9145566">
      <w:start w:val="1"/>
      <w:numFmt w:val="bullet"/>
      <w:lvlText w:val="o"/>
      <w:lvlJc w:val="left"/>
      <w:pPr>
        <w:ind w:left="3600" w:hanging="360"/>
      </w:pPr>
      <w:rPr>
        <w:rFonts w:ascii="Courier New" w:hAnsi="Courier New" w:hint="default"/>
      </w:rPr>
    </w:lvl>
    <w:lvl w:ilvl="5" w:tplc="B12C647E">
      <w:start w:val="1"/>
      <w:numFmt w:val="bullet"/>
      <w:lvlText w:val=""/>
      <w:lvlJc w:val="left"/>
      <w:pPr>
        <w:ind w:left="4320" w:hanging="360"/>
      </w:pPr>
      <w:rPr>
        <w:rFonts w:ascii="Wingdings" w:hAnsi="Wingdings" w:hint="default"/>
      </w:rPr>
    </w:lvl>
    <w:lvl w:ilvl="6" w:tplc="B0285E28">
      <w:start w:val="1"/>
      <w:numFmt w:val="bullet"/>
      <w:lvlText w:val=""/>
      <w:lvlJc w:val="left"/>
      <w:pPr>
        <w:ind w:left="5040" w:hanging="360"/>
      </w:pPr>
      <w:rPr>
        <w:rFonts w:ascii="Symbol" w:hAnsi="Symbol" w:hint="default"/>
      </w:rPr>
    </w:lvl>
    <w:lvl w:ilvl="7" w:tplc="76FE8BA8">
      <w:start w:val="1"/>
      <w:numFmt w:val="bullet"/>
      <w:lvlText w:val="o"/>
      <w:lvlJc w:val="left"/>
      <w:pPr>
        <w:ind w:left="5760" w:hanging="360"/>
      </w:pPr>
      <w:rPr>
        <w:rFonts w:ascii="Courier New" w:hAnsi="Courier New" w:hint="default"/>
      </w:rPr>
    </w:lvl>
    <w:lvl w:ilvl="8" w:tplc="29343140">
      <w:start w:val="1"/>
      <w:numFmt w:val="bullet"/>
      <w:lvlText w:val=""/>
      <w:lvlJc w:val="left"/>
      <w:pPr>
        <w:ind w:left="6480" w:hanging="360"/>
      </w:pPr>
      <w:rPr>
        <w:rFonts w:ascii="Wingdings" w:hAnsi="Wingdings" w:hint="default"/>
      </w:rPr>
    </w:lvl>
  </w:abstractNum>
  <w:abstractNum w:abstractNumId="19" w15:restartNumberingAfterBreak="0">
    <w:nsid w:val="051659A9"/>
    <w:multiLevelType w:val="hybridMultilevel"/>
    <w:tmpl w:val="FBF23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5652B5"/>
    <w:multiLevelType w:val="multilevel"/>
    <w:tmpl w:val="B10A6748"/>
    <w:lvl w:ilvl="0">
      <w:start w:val="1"/>
      <w:numFmt w:val="decimal"/>
      <w:pStyle w:val="Listanumerowan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Segoe UI Emoji" w:hAnsi="Segoe UI Emoji"/>
      </w:rPr>
    </w:lvl>
    <w:lvl w:ilvl="3">
      <w:start w:val="1"/>
      <w:numFmt w:val="bullet"/>
      <w:pStyle w:val="ListNumber3Level4"/>
      <w:lvlText w:val=""/>
      <w:lvlJc w:val="left"/>
      <w:pPr>
        <w:tabs>
          <w:tab w:val="num" w:pos="4751"/>
        </w:tabs>
        <w:ind w:left="4751" w:hanging="709"/>
      </w:pPr>
      <w:rPr>
        <w:rFonts w:ascii="Tahoma" w:hAnsi="Tahoma"/>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58733BD"/>
    <w:multiLevelType w:val="hybridMultilevel"/>
    <w:tmpl w:val="41EE967E"/>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2" w15:restartNumberingAfterBreak="0">
    <w:nsid w:val="05FF25E9"/>
    <w:multiLevelType w:val="hybridMultilevel"/>
    <w:tmpl w:val="8B7A709E"/>
    <w:lvl w:ilvl="0" w:tplc="682A88D4">
      <w:start w:val="1"/>
      <w:numFmt w:val="decimal"/>
      <w:lvlText w:val="%1)"/>
      <w:lvlJc w:val="left"/>
      <w:pPr>
        <w:ind w:left="360" w:hanging="360"/>
      </w:pPr>
      <w:rPr>
        <w:b/>
        <w:bCs/>
      </w:rPr>
    </w:lvl>
    <w:lvl w:ilvl="1" w:tplc="E6840B94">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63D7313"/>
    <w:multiLevelType w:val="hybridMultilevel"/>
    <w:tmpl w:val="E2FC5B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5"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6" w15:restartNumberingAfterBreak="0">
    <w:nsid w:val="07B9647B"/>
    <w:multiLevelType w:val="hybridMultilevel"/>
    <w:tmpl w:val="202A301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27" w15:restartNumberingAfterBreak="0">
    <w:nsid w:val="07D23620"/>
    <w:multiLevelType w:val="hybridMultilevel"/>
    <w:tmpl w:val="3392C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9065B40"/>
    <w:multiLevelType w:val="hybridMultilevel"/>
    <w:tmpl w:val="EE5844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9"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0" w15:restartNumberingAfterBreak="0">
    <w:nsid w:val="0A440BFF"/>
    <w:multiLevelType w:val="hybridMultilevel"/>
    <w:tmpl w:val="AE686E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31" w15:restartNumberingAfterBreak="0">
    <w:nsid w:val="0A811A3D"/>
    <w:multiLevelType w:val="hybridMultilevel"/>
    <w:tmpl w:val="AA32B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2D7F81"/>
    <w:multiLevelType w:val="hybridMultilevel"/>
    <w:tmpl w:val="B39AB9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33" w15:restartNumberingAfterBreak="0">
    <w:nsid w:val="0BAF6724"/>
    <w:multiLevelType w:val="hybridMultilevel"/>
    <w:tmpl w:val="83C8083C"/>
    <w:lvl w:ilvl="0" w:tplc="04150001">
      <w:start w:val="1"/>
      <w:numFmt w:val="bullet"/>
      <w:lvlText w:val=""/>
      <w:lvlJc w:val="left"/>
      <w:pPr>
        <w:ind w:left="720" w:hanging="360"/>
      </w:pPr>
      <w:rPr>
        <w:rFonts w:ascii="Tahoma" w:hAnsi="Tahoma" w:hint="default"/>
      </w:rPr>
    </w:lvl>
    <w:lvl w:ilvl="1" w:tplc="04150001">
      <w:start w:val="1"/>
      <w:numFmt w:val="bullet"/>
      <w:lvlText w:val=""/>
      <w:lvlJc w:val="left"/>
      <w:pPr>
        <w:ind w:left="360" w:hanging="360"/>
      </w:pPr>
      <w:rPr>
        <w:rFonts w:ascii="Symbol" w:hAnsi="Symbol"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34" w15:restartNumberingAfterBreak="0">
    <w:nsid w:val="0C1239FA"/>
    <w:multiLevelType w:val="hybridMultilevel"/>
    <w:tmpl w:val="08089FFC"/>
    <w:lvl w:ilvl="0" w:tplc="04150001">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35"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lvl>
  </w:abstractNum>
  <w:abstractNum w:abstractNumId="36" w15:restartNumberingAfterBreak="0">
    <w:nsid w:val="0D63437E"/>
    <w:multiLevelType w:val="hybridMultilevel"/>
    <w:tmpl w:val="4DF08936"/>
    <w:name w:val="Heading2"/>
    <w:lvl w:ilvl="0" w:tplc="79A89AD6">
      <w:start w:val="1"/>
      <w:numFmt w:val="decimal"/>
      <w:lvlText w:val="2.1.1.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B75A84"/>
    <w:multiLevelType w:val="hybridMultilevel"/>
    <w:tmpl w:val="ED0EFB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0DBA47B2"/>
    <w:multiLevelType w:val="hybridMultilevel"/>
    <w:tmpl w:val="7B1664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39" w15:restartNumberingAfterBreak="0">
    <w:nsid w:val="0EAC12EC"/>
    <w:multiLevelType w:val="hybridMultilevel"/>
    <w:tmpl w:val="99803F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40" w15:restartNumberingAfterBreak="0">
    <w:nsid w:val="0EDC36D9"/>
    <w:multiLevelType w:val="hybridMultilevel"/>
    <w:tmpl w:val="CA0001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0EF32C92"/>
    <w:multiLevelType w:val="hybridMultilevel"/>
    <w:tmpl w:val="FFFFFFFF"/>
    <w:lvl w:ilvl="0" w:tplc="442E02F8">
      <w:start w:val="1"/>
      <w:numFmt w:val="bullet"/>
      <w:lvlText w:val="·"/>
      <w:lvlJc w:val="left"/>
      <w:pPr>
        <w:ind w:left="720" w:hanging="360"/>
      </w:pPr>
      <w:rPr>
        <w:rFonts w:ascii="Symbol" w:hAnsi="Symbol" w:hint="default"/>
      </w:rPr>
    </w:lvl>
    <w:lvl w:ilvl="1" w:tplc="4D0C4632">
      <w:start w:val="1"/>
      <w:numFmt w:val="bullet"/>
      <w:lvlText w:val="o"/>
      <w:lvlJc w:val="left"/>
      <w:pPr>
        <w:ind w:left="1440" w:hanging="360"/>
      </w:pPr>
      <w:rPr>
        <w:rFonts w:ascii="Courier New" w:hAnsi="Courier New" w:hint="default"/>
      </w:rPr>
    </w:lvl>
    <w:lvl w:ilvl="2" w:tplc="398613FC">
      <w:start w:val="1"/>
      <w:numFmt w:val="bullet"/>
      <w:lvlText w:val=""/>
      <w:lvlJc w:val="left"/>
      <w:pPr>
        <w:ind w:left="2160" w:hanging="360"/>
      </w:pPr>
      <w:rPr>
        <w:rFonts w:ascii="Wingdings" w:hAnsi="Wingdings" w:hint="default"/>
      </w:rPr>
    </w:lvl>
    <w:lvl w:ilvl="3" w:tplc="1E9EF818">
      <w:start w:val="1"/>
      <w:numFmt w:val="bullet"/>
      <w:lvlText w:val=""/>
      <w:lvlJc w:val="left"/>
      <w:pPr>
        <w:ind w:left="2880" w:hanging="360"/>
      </w:pPr>
      <w:rPr>
        <w:rFonts w:ascii="Symbol" w:hAnsi="Symbol" w:hint="default"/>
      </w:rPr>
    </w:lvl>
    <w:lvl w:ilvl="4" w:tplc="3F9A6DA4">
      <w:start w:val="1"/>
      <w:numFmt w:val="bullet"/>
      <w:lvlText w:val="o"/>
      <w:lvlJc w:val="left"/>
      <w:pPr>
        <w:ind w:left="3600" w:hanging="360"/>
      </w:pPr>
      <w:rPr>
        <w:rFonts w:ascii="Courier New" w:hAnsi="Courier New" w:hint="default"/>
      </w:rPr>
    </w:lvl>
    <w:lvl w:ilvl="5" w:tplc="CD0CE9FC">
      <w:start w:val="1"/>
      <w:numFmt w:val="bullet"/>
      <w:lvlText w:val=""/>
      <w:lvlJc w:val="left"/>
      <w:pPr>
        <w:ind w:left="4320" w:hanging="360"/>
      </w:pPr>
      <w:rPr>
        <w:rFonts w:ascii="Wingdings" w:hAnsi="Wingdings" w:hint="default"/>
      </w:rPr>
    </w:lvl>
    <w:lvl w:ilvl="6" w:tplc="F1225650">
      <w:start w:val="1"/>
      <w:numFmt w:val="bullet"/>
      <w:lvlText w:val=""/>
      <w:lvlJc w:val="left"/>
      <w:pPr>
        <w:ind w:left="5040" w:hanging="360"/>
      </w:pPr>
      <w:rPr>
        <w:rFonts w:ascii="Symbol" w:hAnsi="Symbol" w:hint="default"/>
      </w:rPr>
    </w:lvl>
    <w:lvl w:ilvl="7" w:tplc="B770C8CC">
      <w:start w:val="1"/>
      <w:numFmt w:val="bullet"/>
      <w:lvlText w:val="o"/>
      <w:lvlJc w:val="left"/>
      <w:pPr>
        <w:ind w:left="5760" w:hanging="360"/>
      </w:pPr>
      <w:rPr>
        <w:rFonts w:ascii="Courier New" w:hAnsi="Courier New" w:hint="default"/>
      </w:rPr>
    </w:lvl>
    <w:lvl w:ilvl="8" w:tplc="BD82A7AE">
      <w:start w:val="1"/>
      <w:numFmt w:val="bullet"/>
      <w:lvlText w:val=""/>
      <w:lvlJc w:val="left"/>
      <w:pPr>
        <w:ind w:left="6480" w:hanging="360"/>
      </w:pPr>
      <w:rPr>
        <w:rFonts w:ascii="Wingdings" w:hAnsi="Wingdings" w:hint="default"/>
      </w:rPr>
    </w:lvl>
  </w:abstractNum>
  <w:abstractNum w:abstractNumId="43" w15:restartNumberingAfterBreak="0">
    <w:nsid w:val="0FBF3378"/>
    <w:multiLevelType w:val="multilevel"/>
    <w:tmpl w:val="86028E36"/>
    <w:name w:val="Heading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106B7964"/>
    <w:multiLevelType w:val="hybridMultilevel"/>
    <w:tmpl w:val="6E8A451A"/>
    <w:lvl w:ilvl="0" w:tplc="534054E6">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930F8D"/>
    <w:multiLevelType w:val="hybridMultilevel"/>
    <w:tmpl w:val="6062FC56"/>
    <w:lvl w:ilvl="0" w:tplc="BE265BB4">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336ED2"/>
    <w:multiLevelType w:val="hybridMultilevel"/>
    <w:tmpl w:val="5610368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127664BE"/>
    <w:multiLevelType w:val="hybridMultilevel"/>
    <w:tmpl w:val="2ED29DA4"/>
    <w:lvl w:ilvl="0" w:tplc="0415000B">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49" w15:restartNumberingAfterBreak="0">
    <w:nsid w:val="12A0257E"/>
    <w:multiLevelType w:val="hybridMultilevel"/>
    <w:tmpl w:val="9544EC80"/>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50" w15:restartNumberingAfterBreak="0">
    <w:nsid w:val="12D23113"/>
    <w:multiLevelType w:val="hybridMultilevel"/>
    <w:tmpl w:val="B07861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51" w15:restartNumberingAfterBreak="0">
    <w:nsid w:val="13B4093A"/>
    <w:multiLevelType w:val="hybridMultilevel"/>
    <w:tmpl w:val="FFFFFFFF"/>
    <w:lvl w:ilvl="0" w:tplc="3B14B8D2">
      <w:start w:val="1"/>
      <w:numFmt w:val="bullet"/>
      <w:lvlText w:val="·"/>
      <w:lvlJc w:val="left"/>
      <w:pPr>
        <w:ind w:left="720" w:hanging="360"/>
      </w:pPr>
      <w:rPr>
        <w:rFonts w:ascii="Symbol" w:hAnsi="Symbol" w:hint="default"/>
      </w:rPr>
    </w:lvl>
    <w:lvl w:ilvl="1" w:tplc="D9E6D564">
      <w:start w:val="1"/>
      <w:numFmt w:val="bullet"/>
      <w:lvlText w:val="o"/>
      <w:lvlJc w:val="left"/>
      <w:pPr>
        <w:ind w:left="1440" w:hanging="360"/>
      </w:pPr>
      <w:rPr>
        <w:rFonts w:ascii="Courier New" w:hAnsi="Courier New" w:hint="default"/>
      </w:rPr>
    </w:lvl>
    <w:lvl w:ilvl="2" w:tplc="F0766024">
      <w:start w:val="1"/>
      <w:numFmt w:val="bullet"/>
      <w:lvlText w:val=""/>
      <w:lvlJc w:val="left"/>
      <w:pPr>
        <w:ind w:left="2160" w:hanging="360"/>
      </w:pPr>
      <w:rPr>
        <w:rFonts w:ascii="Wingdings" w:hAnsi="Wingdings" w:hint="default"/>
      </w:rPr>
    </w:lvl>
    <w:lvl w:ilvl="3" w:tplc="C964939A">
      <w:start w:val="1"/>
      <w:numFmt w:val="bullet"/>
      <w:lvlText w:val=""/>
      <w:lvlJc w:val="left"/>
      <w:pPr>
        <w:ind w:left="2880" w:hanging="360"/>
      </w:pPr>
      <w:rPr>
        <w:rFonts w:ascii="Symbol" w:hAnsi="Symbol" w:hint="default"/>
      </w:rPr>
    </w:lvl>
    <w:lvl w:ilvl="4" w:tplc="DF181792">
      <w:start w:val="1"/>
      <w:numFmt w:val="bullet"/>
      <w:lvlText w:val="o"/>
      <w:lvlJc w:val="left"/>
      <w:pPr>
        <w:ind w:left="3600" w:hanging="360"/>
      </w:pPr>
      <w:rPr>
        <w:rFonts w:ascii="Courier New" w:hAnsi="Courier New" w:hint="default"/>
      </w:rPr>
    </w:lvl>
    <w:lvl w:ilvl="5" w:tplc="ADC604B0">
      <w:start w:val="1"/>
      <w:numFmt w:val="bullet"/>
      <w:lvlText w:val=""/>
      <w:lvlJc w:val="left"/>
      <w:pPr>
        <w:ind w:left="4320" w:hanging="360"/>
      </w:pPr>
      <w:rPr>
        <w:rFonts w:ascii="Wingdings" w:hAnsi="Wingdings" w:hint="default"/>
      </w:rPr>
    </w:lvl>
    <w:lvl w:ilvl="6" w:tplc="51AA3ED2">
      <w:start w:val="1"/>
      <w:numFmt w:val="bullet"/>
      <w:lvlText w:val=""/>
      <w:lvlJc w:val="left"/>
      <w:pPr>
        <w:ind w:left="5040" w:hanging="360"/>
      </w:pPr>
      <w:rPr>
        <w:rFonts w:ascii="Symbol" w:hAnsi="Symbol" w:hint="default"/>
      </w:rPr>
    </w:lvl>
    <w:lvl w:ilvl="7" w:tplc="8E70C6AE">
      <w:start w:val="1"/>
      <w:numFmt w:val="bullet"/>
      <w:lvlText w:val="o"/>
      <w:lvlJc w:val="left"/>
      <w:pPr>
        <w:ind w:left="5760" w:hanging="360"/>
      </w:pPr>
      <w:rPr>
        <w:rFonts w:ascii="Courier New" w:hAnsi="Courier New" w:hint="default"/>
      </w:rPr>
    </w:lvl>
    <w:lvl w:ilvl="8" w:tplc="9A8A1D2A">
      <w:start w:val="1"/>
      <w:numFmt w:val="bullet"/>
      <w:lvlText w:val=""/>
      <w:lvlJc w:val="left"/>
      <w:pPr>
        <w:ind w:left="6480" w:hanging="360"/>
      </w:pPr>
      <w:rPr>
        <w:rFonts w:ascii="Wingdings" w:hAnsi="Wingdings" w:hint="default"/>
      </w:rPr>
    </w:lvl>
  </w:abstractNum>
  <w:abstractNum w:abstractNumId="52" w15:restartNumberingAfterBreak="0">
    <w:nsid w:val="14140972"/>
    <w:multiLevelType w:val="hybridMultilevel"/>
    <w:tmpl w:val="C02E3B08"/>
    <w:lvl w:ilvl="0" w:tplc="449A3DAE">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4955CF8"/>
    <w:multiLevelType w:val="hybridMultilevel"/>
    <w:tmpl w:val="AF389B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54" w15:restartNumberingAfterBreak="0">
    <w:nsid w:val="15186960"/>
    <w:multiLevelType w:val="hybridMultilevel"/>
    <w:tmpl w:val="909EA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55" w15:restartNumberingAfterBreak="0">
    <w:nsid w:val="15440B46"/>
    <w:multiLevelType w:val="hybridMultilevel"/>
    <w:tmpl w:val="62BE95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55E76DA"/>
    <w:multiLevelType w:val="hybridMultilevel"/>
    <w:tmpl w:val="D7A8FB08"/>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873" w:hanging="360"/>
      </w:pPr>
      <w:rPr>
        <w:rFonts w:ascii="Verdana" w:hAnsi="Verdana" w:cs="Verdana" w:hint="default"/>
      </w:rPr>
    </w:lvl>
    <w:lvl w:ilvl="2" w:tplc="04150005" w:tentative="1">
      <w:start w:val="1"/>
      <w:numFmt w:val="bullet"/>
      <w:lvlText w:val=""/>
      <w:lvlJc w:val="left"/>
      <w:pPr>
        <w:ind w:left="1593" w:hanging="360"/>
      </w:pPr>
      <w:rPr>
        <w:rFonts w:ascii="Arial Narrow" w:hAnsi="Arial Narrow" w:hint="default"/>
      </w:rPr>
    </w:lvl>
    <w:lvl w:ilvl="3" w:tplc="04150001" w:tentative="1">
      <w:start w:val="1"/>
      <w:numFmt w:val="bullet"/>
      <w:lvlText w:val=""/>
      <w:lvlJc w:val="left"/>
      <w:pPr>
        <w:ind w:left="2313" w:hanging="360"/>
      </w:pPr>
      <w:rPr>
        <w:rFonts w:ascii="Tahoma" w:hAnsi="Tahoma" w:hint="default"/>
      </w:rPr>
    </w:lvl>
    <w:lvl w:ilvl="4" w:tplc="04150003" w:tentative="1">
      <w:start w:val="1"/>
      <w:numFmt w:val="bullet"/>
      <w:lvlText w:val="o"/>
      <w:lvlJc w:val="left"/>
      <w:pPr>
        <w:ind w:left="3033" w:hanging="360"/>
      </w:pPr>
      <w:rPr>
        <w:rFonts w:ascii="Verdana" w:hAnsi="Verdana" w:cs="Verdana" w:hint="default"/>
      </w:rPr>
    </w:lvl>
    <w:lvl w:ilvl="5" w:tplc="04150005" w:tentative="1">
      <w:start w:val="1"/>
      <w:numFmt w:val="bullet"/>
      <w:lvlText w:val=""/>
      <w:lvlJc w:val="left"/>
      <w:pPr>
        <w:ind w:left="3753" w:hanging="360"/>
      </w:pPr>
      <w:rPr>
        <w:rFonts w:ascii="Arial Narrow" w:hAnsi="Arial Narrow" w:hint="default"/>
      </w:rPr>
    </w:lvl>
    <w:lvl w:ilvl="6" w:tplc="04150001" w:tentative="1">
      <w:start w:val="1"/>
      <w:numFmt w:val="bullet"/>
      <w:lvlText w:val=""/>
      <w:lvlJc w:val="left"/>
      <w:pPr>
        <w:ind w:left="4473" w:hanging="360"/>
      </w:pPr>
      <w:rPr>
        <w:rFonts w:ascii="Tahoma" w:hAnsi="Tahoma" w:hint="default"/>
      </w:rPr>
    </w:lvl>
    <w:lvl w:ilvl="7" w:tplc="04150003" w:tentative="1">
      <w:start w:val="1"/>
      <w:numFmt w:val="bullet"/>
      <w:lvlText w:val="o"/>
      <w:lvlJc w:val="left"/>
      <w:pPr>
        <w:ind w:left="5193" w:hanging="360"/>
      </w:pPr>
      <w:rPr>
        <w:rFonts w:ascii="Verdana" w:hAnsi="Verdana" w:cs="Verdana" w:hint="default"/>
      </w:rPr>
    </w:lvl>
    <w:lvl w:ilvl="8" w:tplc="04150005" w:tentative="1">
      <w:start w:val="1"/>
      <w:numFmt w:val="bullet"/>
      <w:lvlText w:val=""/>
      <w:lvlJc w:val="left"/>
      <w:pPr>
        <w:ind w:left="5913" w:hanging="360"/>
      </w:pPr>
      <w:rPr>
        <w:rFonts w:ascii="Arial Narrow" w:hAnsi="Arial Narrow" w:hint="default"/>
      </w:rPr>
    </w:lvl>
  </w:abstractNum>
  <w:abstractNum w:abstractNumId="57" w15:restartNumberingAfterBreak="0">
    <w:nsid w:val="15841B0A"/>
    <w:multiLevelType w:val="hybridMultilevel"/>
    <w:tmpl w:val="FF0CF6D6"/>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58" w15:restartNumberingAfterBreak="0">
    <w:nsid w:val="15BE3D1D"/>
    <w:multiLevelType w:val="hybridMultilevel"/>
    <w:tmpl w:val="74BA6A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60F6B16"/>
    <w:multiLevelType w:val="hybridMultilevel"/>
    <w:tmpl w:val="B13AB0FA"/>
    <w:lvl w:ilvl="0" w:tplc="59F4398A">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62543B6"/>
    <w:multiLevelType w:val="hybridMultilevel"/>
    <w:tmpl w:val="DDB4FE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61" w15:restartNumberingAfterBreak="0">
    <w:nsid w:val="16451291"/>
    <w:multiLevelType w:val="hybridMultilevel"/>
    <w:tmpl w:val="DB5C05FE"/>
    <w:lvl w:ilvl="0" w:tplc="0415000B">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62"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Tahoma" w:hAnsi="Tahoma" w:hint="default"/>
      </w:rPr>
    </w:lvl>
  </w:abstractNum>
  <w:abstractNum w:abstractNumId="64" w15:restartNumberingAfterBreak="0">
    <w:nsid w:val="186B6ABA"/>
    <w:multiLevelType w:val="hybridMultilevel"/>
    <w:tmpl w:val="4E4AD6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65" w15:restartNumberingAfterBreak="0">
    <w:nsid w:val="18BE56F1"/>
    <w:multiLevelType w:val="hybridMultilevel"/>
    <w:tmpl w:val="66A8A3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66" w15:restartNumberingAfterBreak="0">
    <w:nsid w:val="19580251"/>
    <w:multiLevelType w:val="hybridMultilevel"/>
    <w:tmpl w:val="FFFFFFFF"/>
    <w:lvl w:ilvl="0" w:tplc="1F846D48">
      <w:start w:val="1"/>
      <w:numFmt w:val="bullet"/>
      <w:lvlText w:val="·"/>
      <w:lvlJc w:val="left"/>
      <w:pPr>
        <w:ind w:left="720" w:hanging="360"/>
      </w:pPr>
      <w:rPr>
        <w:rFonts w:ascii="Symbol" w:hAnsi="Symbol" w:hint="default"/>
      </w:rPr>
    </w:lvl>
    <w:lvl w:ilvl="1" w:tplc="C4487768">
      <w:start w:val="1"/>
      <w:numFmt w:val="bullet"/>
      <w:lvlText w:val="o"/>
      <w:lvlJc w:val="left"/>
      <w:pPr>
        <w:ind w:left="1440" w:hanging="360"/>
      </w:pPr>
      <w:rPr>
        <w:rFonts w:ascii="Courier New" w:hAnsi="Courier New" w:hint="default"/>
      </w:rPr>
    </w:lvl>
    <w:lvl w:ilvl="2" w:tplc="6A4ECDD0">
      <w:start w:val="1"/>
      <w:numFmt w:val="bullet"/>
      <w:lvlText w:val=""/>
      <w:lvlJc w:val="left"/>
      <w:pPr>
        <w:ind w:left="2160" w:hanging="360"/>
      </w:pPr>
      <w:rPr>
        <w:rFonts w:ascii="Wingdings" w:hAnsi="Wingdings" w:hint="default"/>
      </w:rPr>
    </w:lvl>
    <w:lvl w:ilvl="3" w:tplc="3F9EE924">
      <w:start w:val="1"/>
      <w:numFmt w:val="bullet"/>
      <w:lvlText w:val=""/>
      <w:lvlJc w:val="left"/>
      <w:pPr>
        <w:ind w:left="2880" w:hanging="360"/>
      </w:pPr>
      <w:rPr>
        <w:rFonts w:ascii="Symbol" w:hAnsi="Symbol" w:hint="default"/>
      </w:rPr>
    </w:lvl>
    <w:lvl w:ilvl="4" w:tplc="A1C44A42">
      <w:start w:val="1"/>
      <w:numFmt w:val="bullet"/>
      <w:lvlText w:val="o"/>
      <w:lvlJc w:val="left"/>
      <w:pPr>
        <w:ind w:left="3600" w:hanging="360"/>
      </w:pPr>
      <w:rPr>
        <w:rFonts w:ascii="Courier New" w:hAnsi="Courier New" w:hint="default"/>
      </w:rPr>
    </w:lvl>
    <w:lvl w:ilvl="5" w:tplc="1E5E466E">
      <w:start w:val="1"/>
      <w:numFmt w:val="bullet"/>
      <w:lvlText w:val=""/>
      <w:lvlJc w:val="left"/>
      <w:pPr>
        <w:ind w:left="4320" w:hanging="360"/>
      </w:pPr>
      <w:rPr>
        <w:rFonts w:ascii="Wingdings" w:hAnsi="Wingdings" w:hint="default"/>
      </w:rPr>
    </w:lvl>
    <w:lvl w:ilvl="6" w:tplc="3E04778C">
      <w:start w:val="1"/>
      <w:numFmt w:val="bullet"/>
      <w:lvlText w:val=""/>
      <w:lvlJc w:val="left"/>
      <w:pPr>
        <w:ind w:left="5040" w:hanging="360"/>
      </w:pPr>
      <w:rPr>
        <w:rFonts w:ascii="Symbol" w:hAnsi="Symbol" w:hint="default"/>
      </w:rPr>
    </w:lvl>
    <w:lvl w:ilvl="7" w:tplc="A60A5080">
      <w:start w:val="1"/>
      <w:numFmt w:val="bullet"/>
      <w:lvlText w:val="o"/>
      <w:lvlJc w:val="left"/>
      <w:pPr>
        <w:ind w:left="5760" w:hanging="360"/>
      </w:pPr>
      <w:rPr>
        <w:rFonts w:ascii="Courier New" w:hAnsi="Courier New" w:hint="default"/>
      </w:rPr>
    </w:lvl>
    <w:lvl w:ilvl="8" w:tplc="BE6017AC">
      <w:start w:val="1"/>
      <w:numFmt w:val="bullet"/>
      <w:lvlText w:val=""/>
      <w:lvlJc w:val="left"/>
      <w:pPr>
        <w:ind w:left="6480" w:hanging="360"/>
      </w:pPr>
      <w:rPr>
        <w:rFonts w:ascii="Wingdings" w:hAnsi="Wingdings" w:hint="default"/>
      </w:rPr>
    </w:lvl>
  </w:abstractNum>
  <w:abstractNum w:abstractNumId="67" w15:restartNumberingAfterBreak="0">
    <w:nsid w:val="198D721C"/>
    <w:multiLevelType w:val="hybridMultilevel"/>
    <w:tmpl w:val="E0188BF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68" w15:restartNumberingAfterBreak="0">
    <w:nsid w:val="1A492A14"/>
    <w:multiLevelType w:val="hybridMultilevel"/>
    <w:tmpl w:val="06344BEE"/>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69"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1B857ED9"/>
    <w:multiLevelType w:val="hybridMultilevel"/>
    <w:tmpl w:val="3E244B8C"/>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71" w15:restartNumberingAfterBreak="0">
    <w:nsid w:val="1C6A4B0D"/>
    <w:multiLevelType w:val="hybridMultilevel"/>
    <w:tmpl w:val="DF00B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DE470E4"/>
    <w:multiLevelType w:val="hybridMultilevel"/>
    <w:tmpl w:val="334AFB4A"/>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73"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1E2A591C"/>
    <w:multiLevelType w:val="hybridMultilevel"/>
    <w:tmpl w:val="AD5295A4"/>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75" w15:restartNumberingAfterBreak="0">
    <w:nsid w:val="1E4A3A0B"/>
    <w:multiLevelType w:val="hybridMultilevel"/>
    <w:tmpl w:val="E8BE7B42"/>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76" w15:restartNumberingAfterBreak="0">
    <w:nsid w:val="1E89354F"/>
    <w:multiLevelType w:val="hybridMultilevel"/>
    <w:tmpl w:val="FFFFFFFF"/>
    <w:lvl w:ilvl="0" w:tplc="990A8B62">
      <w:start w:val="1"/>
      <w:numFmt w:val="bullet"/>
      <w:lvlText w:val="·"/>
      <w:lvlJc w:val="left"/>
      <w:pPr>
        <w:ind w:left="720" w:hanging="360"/>
      </w:pPr>
      <w:rPr>
        <w:rFonts w:ascii="Tahoma" w:hAnsi="Tahoma" w:hint="default"/>
      </w:rPr>
    </w:lvl>
    <w:lvl w:ilvl="1" w:tplc="BC56DABA">
      <w:start w:val="1"/>
      <w:numFmt w:val="bullet"/>
      <w:lvlText w:val="o"/>
      <w:lvlJc w:val="left"/>
      <w:pPr>
        <w:ind w:left="1440" w:hanging="360"/>
      </w:pPr>
      <w:rPr>
        <w:rFonts w:ascii="Verdana" w:hAnsi="Verdana" w:hint="default"/>
      </w:rPr>
    </w:lvl>
    <w:lvl w:ilvl="2" w:tplc="C302A734">
      <w:start w:val="1"/>
      <w:numFmt w:val="bullet"/>
      <w:lvlText w:val=""/>
      <w:lvlJc w:val="left"/>
      <w:pPr>
        <w:ind w:left="2160" w:hanging="360"/>
      </w:pPr>
      <w:rPr>
        <w:rFonts w:ascii="Arial Narrow" w:hAnsi="Arial Narrow" w:hint="default"/>
      </w:rPr>
    </w:lvl>
    <w:lvl w:ilvl="3" w:tplc="1BEEEFC6">
      <w:start w:val="1"/>
      <w:numFmt w:val="bullet"/>
      <w:lvlText w:val=""/>
      <w:lvlJc w:val="left"/>
      <w:pPr>
        <w:ind w:left="2880" w:hanging="360"/>
      </w:pPr>
      <w:rPr>
        <w:rFonts w:ascii="Tahoma" w:hAnsi="Tahoma" w:hint="default"/>
      </w:rPr>
    </w:lvl>
    <w:lvl w:ilvl="4" w:tplc="39F00252">
      <w:start w:val="1"/>
      <w:numFmt w:val="bullet"/>
      <w:lvlText w:val="o"/>
      <w:lvlJc w:val="left"/>
      <w:pPr>
        <w:ind w:left="3600" w:hanging="360"/>
      </w:pPr>
      <w:rPr>
        <w:rFonts w:ascii="Verdana" w:hAnsi="Verdana" w:hint="default"/>
      </w:rPr>
    </w:lvl>
    <w:lvl w:ilvl="5" w:tplc="6A9AED82">
      <w:start w:val="1"/>
      <w:numFmt w:val="bullet"/>
      <w:lvlText w:val=""/>
      <w:lvlJc w:val="left"/>
      <w:pPr>
        <w:ind w:left="4320" w:hanging="360"/>
      </w:pPr>
      <w:rPr>
        <w:rFonts w:ascii="Arial Narrow" w:hAnsi="Arial Narrow" w:hint="default"/>
      </w:rPr>
    </w:lvl>
    <w:lvl w:ilvl="6" w:tplc="360E3D78">
      <w:start w:val="1"/>
      <w:numFmt w:val="bullet"/>
      <w:lvlText w:val=""/>
      <w:lvlJc w:val="left"/>
      <w:pPr>
        <w:ind w:left="5040" w:hanging="360"/>
      </w:pPr>
      <w:rPr>
        <w:rFonts w:ascii="Tahoma" w:hAnsi="Tahoma" w:hint="default"/>
      </w:rPr>
    </w:lvl>
    <w:lvl w:ilvl="7" w:tplc="6D7E195E">
      <w:start w:val="1"/>
      <w:numFmt w:val="bullet"/>
      <w:lvlText w:val="o"/>
      <w:lvlJc w:val="left"/>
      <w:pPr>
        <w:ind w:left="5760" w:hanging="360"/>
      </w:pPr>
      <w:rPr>
        <w:rFonts w:ascii="Verdana" w:hAnsi="Verdana" w:hint="default"/>
      </w:rPr>
    </w:lvl>
    <w:lvl w:ilvl="8" w:tplc="928819B6">
      <w:start w:val="1"/>
      <w:numFmt w:val="bullet"/>
      <w:lvlText w:val=""/>
      <w:lvlJc w:val="left"/>
      <w:pPr>
        <w:ind w:left="6480" w:hanging="360"/>
      </w:pPr>
      <w:rPr>
        <w:rFonts w:ascii="Arial Narrow" w:hAnsi="Arial Narrow" w:hint="default"/>
      </w:rPr>
    </w:lvl>
  </w:abstractNum>
  <w:abstractNum w:abstractNumId="77" w15:restartNumberingAfterBreak="0">
    <w:nsid w:val="1EA561B4"/>
    <w:multiLevelType w:val="hybridMultilevel"/>
    <w:tmpl w:val="FFFFFFFF"/>
    <w:lvl w:ilvl="0" w:tplc="0D18B1D0">
      <w:start w:val="1"/>
      <w:numFmt w:val="bullet"/>
      <w:lvlText w:val="·"/>
      <w:lvlJc w:val="left"/>
      <w:pPr>
        <w:ind w:left="720" w:hanging="360"/>
      </w:pPr>
      <w:rPr>
        <w:rFonts w:ascii="Symbol" w:hAnsi="Symbol" w:hint="default"/>
      </w:rPr>
    </w:lvl>
    <w:lvl w:ilvl="1" w:tplc="2774D9EE">
      <w:start w:val="1"/>
      <w:numFmt w:val="bullet"/>
      <w:lvlText w:val="o"/>
      <w:lvlJc w:val="left"/>
      <w:pPr>
        <w:ind w:left="1440" w:hanging="360"/>
      </w:pPr>
      <w:rPr>
        <w:rFonts w:ascii="Courier New" w:hAnsi="Courier New" w:hint="default"/>
      </w:rPr>
    </w:lvl>
    <w:lvl w:ilvl="2" w:tplc="149AB8F6">
      <w:start w:val="1"/>
      <w:numFmt w:val="bullet"/>
      <w:lvlText w:val=""/>
      <w:lvlJc w:val="left"/>
      <w:pPr>
        <w:ind w:left="2160" w:hanging="360"/>
      </w:pPr>
      <w:rPr>
        <w:rFonts w:ascii="Wingdings" w:hAnsi="Wingdings" w:hint="default"/>
      </w:rPr>
    </w:lvl>
    <w:lvl w:ilvl="3" w:tplc="57FE4382">
      <w:start w:val="1"/>
      <w:numFmt w:val="bullet"/>
      <w:lvlText w:val=""/>
      <w:lvlJc w:val="left"/>
      <w:pPr>
        <w:ind w:left="2880" w:hanging="360"/>
      </w:pPr>
      <w:rPr>
        <w:rFonts w:ascii="Symbol" w:hAnsi="Symbol" w:hint="default"/>
      </w:rPr>
    </w:lvl>
    <w:lvl w:ilvl="4" w:tplc="66A2D8C0">
      <w:start w:val="1"/>
      <w:numFmt w:val="bullet"/>
      <w:lvlText w:val="o"/>
      <w:lvlJc w:val="left"/>
      <w:pPr>
        <w:ind w:left="3600" w:hanging="360"/>
      </w:pPr>
      <w:rPr>
        <w:rFonts w:ascii="Courier New" w:hAnsi="Courier New" w:hint="default"/>
      </w:rPr>
    </w:lvl>
    <w:lvl w:ilvl="5" w:tplc="F9F605DE">
      <w:start w:val="1"/>
      <w:numFmt w:val="bullet"/>
      <w:lvlText w:val=""/>
      <w:lvlJc w:val="left"/>
      <w:pPr>
        <w:ind w:left="4320" w:hanging="360"/>
      </w:pPr>
      <w:rPr>
        <w:rFonts w:ascii="Wingdings" w:hAnsi="Wingdings" w:hint="default"/>
      </w:rPr>
    </w:lvl>
    <w:lvl w:ilvl="6" w:tplc="70B8B8AA">
      <w:start w:val="1"/>
      <w:numFmt w:val="bullet"/>
      <w:lvlText w:val=""/>
      <w:lvlJc w:val="left"/>
      <w:pPr>
        <w:ind w:left="5040" w:hanging="360"/>
      </w:pPr>
      <w:rPr>
        <w:rFonts w:ascii="Symbol" w:hAnsi="Symbol" w:hint="default"/>
      </w:rPr>
    </w:lvl>
    <w:lvl w:ilvl="7" w:tplc="E940DF34">
      <w:start w:val="1"/>
      <w:numFmt w:val="bullet"/>
      <w:lvlText w:val="o"/>
      <w:lvlJc w:val="left"/>
      <w:pPr>
        <w:ind w:left="5760" w:hanging="360"/>
      </w:pPr>
      <w:rPr>
        <w:rFonts w:ascii="Courier New" w:hAnsi="Courier New" w:hint="default"/>
      </w:rPr>
    </w:lvl>
    <w:lvl w:ilvl="8" w:tplc="8CA89EB8">
      <w:start w:val="1"/>
      <w:numFmt w:val="bullet"/>
      <w:lvlText w:val=""/>
      <w:lvlJc w:val="left"/>
      <w:pPr>
        <w:ind w:left="6480" w:hanging="360"/>
      </w:pPr>
      <w:rPr>
        <w:rFonts w:ascii="Wingdings" w:hAnsi="Wingdings" w:hint="default"/>
      </w:rPr>
    </w:lvl>
  </w:abstractNum>
  <w:abstractNum w:abstractNumId="78" w15:restartNumberingAfterBreak="0">
    <w:nsid w:val="1EAB33E0"/>
    <w:multiLevelType w:val="hybridMultilevel"/>
    <w:tmpl w:val="A73645BE"/>
    <w:lvl w:ilvl="0" w:tplc="29007298">
      <w:start w:val="1"/>
      <w:numFmt w:val="decimalZero"/>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9"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Tahoma" w:hAnsi="Tahoma" w:hint="default"/>
      </w:rPr>
    </w:lvl>
  </w:abstractNum>
  <w:abstractNum w:abstractNumId="80" w15:restartNumberingAfterBreak="0">
    <w:nsid w:val="21FE3444"/>
    <w:multiLevelType w:val="hybridMultilevel"/>
    <w:tmpl w:val="FFFFFFFF"/>
    <w:lvl w:ilvl="0" w:tplc="BE404F28">
      <w:start w:val="1"/>
      <w:numFmt w:val="bullet"/>
      <w:lvlText w:val="·"/>
      <w:lvlJc w:val="left"/>
      <w:pPr>
        <w:ind w:left="720" w:hanging="360"/>
      </w:pPr>
      <w:rPr>
        <w:rFonts w:ascii="Symbol" w:hAnsi="Symbol" w:hint="default"/>
      </w:rPr>
    </w:lvl>
    <w:lvl w:ilvl="1" w:tplc="25965142">
      <w:start w:val="1"/>
      <w:numFmt w:val="bullet"/>
      <w:lvlText w:val="o"/>
      <w:lvlJc w:val="left"/>
      <w:pPr>
        <w:ind w:left="1440" w:hanging="360"/>
      </w:pPr>
      <w:rPr>
        <w:rFonts w:ascii="Courier New" w:hAnsi="Courier New" w:hint="default"/>
      </w:rPr>
    </w:lvl>
    <w:lvl w:ilvl="2" w:tplc="E8B61A12">
      <w:start w:val="1"/>
      <w:numFmt w:val="bullet"/>
      <w:lvlText w:val=""/>
      <w:lvlJc w:val="left"/>
      <w:pPr>
        <w:ind w:left="2160" w:hanging="360"/>
      </w:pPr>
      <w:rPr>
        <w:rFonts w:ascii="Wingdings" w:hAnsi="Wingdings" w:hint="default"/>
      </w:rPr>
    </w:lvl>
    <w:lvl w:ilvl="3" w:tplc="844CFDFA">
      <w:start w:val="1"/>
      <w:numFmt w:val="bullet"/>
      <w:lvlText w:val=""/>
      <w:lvlJc w:val="left"/>
      <w:pPr>
        <w:ind w:left="2880" w:hanging="360"/>
      </w:pPr>
      <w:rPr>
        <w:rFonts w:ascii="Symbol" w:hAnsi="Symbol" w:hint="default"/>
      </w:rPr>
    </w:lvl>
    <w:lvl w:ilvl="4" w:tplc="FBF80CF8">
      <w:start w:val="1"/>
      <w:numFmt w:val="bullet"/>
      <w:lvlText w:val="o"/>
      <w:lvlJc w:val="left"/>
      <w:pPr>
        <w:ind w:left="3600" w:hanging="360"/>
      </w:pPr>
      <w:rPr>
        <w:rFonts w:ascii="Courier New" w:hAnsi="Courier New" w:hint="default"/>
      </w:rPr>
    </w:lvl>
    <w:lvl w:ilvl="5" w:tplc="FC169E1A">
      <w:start w:val="1"/>
      <w:numFmt w:val="bullet"/>
      <w:lvlText w:val=""/>
      <w:lvlJc w:val="left"/>
      <w:pPr>
        <w:ind w:left="4320" w:hanging="360"/>
      </w:pPr>
      <w:rPr>
        <w:rFonts w:ascii="Wingdings" w:hAnsi="Wingdings" w:hint="default"/>
      </w:rPr>
    </w:lvl>
    <w:lvl w:ilvl="6" w:tplc="DC5898F8">
      <w:start w:val="1"/>
      <w:numFmt w:val="bullet"/>
      <w:lvlText w:val=""/>
      <w:lvlJc w:val="left"/>
      <w:pPr>
        <w:ind w:left="5040" w:hanging="360"/>
      </w:pPr>
      <w:rPr>
        <w:rFonts w:ascii="Symbol" w:hAnsi="Symbol" w:hint="default"/>
      </w:rPr>
    </w:lvl>
    <w:lvl w:ilvl="7" w:tplc="E4EE2FAA">
      <w:start w:val="1"/>
      <w:numFmt w:val="bullet"/>
      <w:lvlText w:val="o"/>
      <w:lvlJc w:val="left"/>
      <w:pPr>
        <w:ind w:left="5760" w:hanging="360"/>
      </w:pPr>
      <w:rPr>
        <w:rFonts w:ascii="Courier New" w:hAnsi="Courier New" w:hint="default"/>
      </w:rPr>
    </w:lvl>
    <w:lvl w:ilvl="8" w:tplc="1898F2CE">
      <w:start w:val="1"/>
      <w:numFmt w:val="bullet"/>
      <w:lvlText w:val=""/>
      <w:lvlJc w:val="left"/>
      <w:pPr>
        <w:ind w:left="6480" w:hanging="360"/>
      </w:pPr>
      <w:rPr>
        <w:rFonts w:ascii="Wingdings" w:hAnsi="Wingdings" w:hint="default"/>
      </w:rPr>
    </w:lvl>
  </w:abstractNum>
  <w:abstractNum w:abstractNumId="81" w15:restartNumberingAfterBreak="0">
    <w:nsid w:val="22247FE5"/>
    <w:multiLevelType w:val="hybridMultilevel"/>
    <w:tmpl w:val="8BC44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27D4714"/>
    <w:multiLevelType w:val="hybridMultilevel"/>
    <w:tmpl w:val="B1A21608"/>
    <w:lvl w:ilvl="0" w:tplc="A12CC70C">
      <w:start w:val="2"/>
      <w:numFmt w:val="upperRoman"/>
      <w:lvlText w:val="%1."/>
      <w:lvlJc w:val="left"/>
      <w:pPr>
        <w:ind w:left="1080" w:hanging="720"/>
      </w:pPr>
      <w:rPr>
        <w:rFonts w:eastAsia="Segoe UI Emoji"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2AD0950"/>
    <w:multiLevelType w:val="hybridMultilevel"/>
    <w:tmpl w:val="4B460F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84"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Tahoma" w:hAnsi="Tahoma" w:hint="default"/>
      </w:rPr>
    </w:lvl>
  </w:abstractNum>
  <w:abstractNum w:abstractNumId="85" w15:restartNumberingAfterBreak="0">
    <w:nsid w:val="22D74AEB"/>
    <w:multiLevelType w:val="hybridMultilevel"/>
    <w:tmpl w:val="C2282AF0"/>
    <w:name w:val="Heading32"/>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8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Segoe UI Emoji" w:hAnsi="Segoe UI Emoji"/>
      </w:rPr>
    </w:lvl>
  </w:abstractNum>
  <w:abstractNum w:abstractNumId="87" w15:restartNumberingAfterBreak="0">
    <w:nsid w:val="254177A1"/>
    <w:multiLevelType w:val="hybridMultilevel"/>
    <w:tmpl w:val="84D6AFAC"/>
    <w:lvl w:ilvl="0" w:tplc="C9984604">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5501B02"/>
    <w:multiLevelType w:val="hybridMultilevel"/>
    <w:tmpl w:val="FFFFFFFF"/>
    <w:lvl w:ilvl="0" w:tplc="BB240D34">
      <w:start w:val="1"/>
      <w:numFmt w:val="bullet"/>
      <w:lvlText w:val=""/>
      <w:lvlJc w:val="left"/>
      <w:pPr>
        <w:ind w:left="720" w:hanging="360"/>
      </w:pPr>
      <w:rPr>
        <w:rFonts w:ascii="Arial Narrow" w:hAnsi="Arial Narrow" w:hint="default"/>
      </w:rPr>
    </w:lvl>
    <w:lvl w:ilvl="1" w:tplc="E4A2B95E">
      <w:start w:val="1"/>
      <w:numFmt w:val="bullet"/>
      <w:lvlText w:val="o"/>
      <w:lvlJc w:val="left"/>
      <w:pPr>
        <w:ind w:left="1440" w:hanging="360"/>
      </w:pPr>
      <w:rPr>
        <w:rFonts w:ascii="Courier New" w:hAnsi="Courier New" w:hint="default"/>
      </w:rPr>
    </w:lvl>
    <w:lvl w:ilvl="2" w:tplc="E38E6F66">
      <w:start w:val="1"/>
      <w:numFmt w:val="bullet"/>
      <w:lvlText w:val=""/>
      <w:lvlJc w:val="left"/>
      <w:pPr>
        <w:ind w:left="2160" w:hanging="360"/>
      </w:pPr>
      <w:rPr>
        <w:rFonts w:ascii="Wingdings" w:hAnsi="Wingdings" w:hint="default"/>
      </w:rPr>
    </w:lvl>
    <w:lvl w:ilvl="3" w:tplc="04466CC4">
      <w:start w:val="1"/>
      <w:numFmt w:val="bullet"/>
      <w:lvlText w:val=""/>
      <w:lvlJc w:val="left"/>
      <w:pPr>
        <w:ind w:left="2880" w:hanging="360"/>
      </w:pPr>
      <w:rPr>
        <w:rFonts w:ascii="Symbol" w:hAnsi="Symbol" w:hint="default"/>
      </w:rPr>
    </w:lvl>
    <w:lvl w:ilvl="4" w:tplc="34AE6574">
      <w:start w:val="1"/>
      <w:numFmt w:val="bullet"/>
      <w:lvlText w:val="o"/>
      <w:lvlJc w:val="left"/>
      <w:pPr>
        <w:ind w:left="3600" w:hanging="360"/>
      </w:pPr>
      <w:rPr>
        <w:rFonts w:ascii="Courier New" w:hAnsi="Courier New" w:hint="default"/>
      </w:rPr>
    </w:lvl>
    <w:lvl w:ilvl="5" w:tplc="98349F58">
      <w:start w:val="1"/>
      <w:numFmt w:val="bullet"/>
      <w:lvlText w:val=""/>
      <w:lvlJc w:val="left"/>
      <w:pPr>
        <w:ind w:left="4320" w:hanging="360"/>
      </w:pPr>
      <w:rPr>
        <w:rFonts w:ascii="Wingdings" w:hAnsi="Wingdings" w:hint="default"/>
      </w:rPr>
    </w:lvl>
    <w:lvl w:ilvl="6" w:tplc="667E8332">
      <w:start w:val="1"/>
      <w:numFmt w:val="bullet"/>
      <w:lvlText w:val=""/>
      <w:lvlJc w:val="left"/>
      <w:pPr>
        <w:ind w:left="5040" w:hanging="360"/>
      </w:pPr>
      <w:rPr>
        <w:rFonts w:ascii="Symbol" w:hAnsi="Symbol" w:hint="default"/>
      </w:rPr>
    </w:lvl>
    <w:lvl w:ilvl="7" w:tplc="7A52FB54">
      <w:start w:val="1"/>
      <w:numFmt w:val="bullet"/>
      <w:lvlText w:val="o"/>
      <w:lvlJc w:val="left"/>
      <w:pPr>
        <w:ind w:left="5760" w:hanging="360"/>
      </w:pPr>
      <w:rPr>
        <w:rFonts w:ascii="Courier New" w:hAnsi="Courier New" w:hint="default"/>
      </w:rPr>
    </w:lvl>
    <w:lvl w:ilvl="8" w:tplc="791C9F4C">
      <w:start w:val="1"/>
      <w:numFmt w:val="bullet"/>
      <w:lvlText w:val=""/>
      <w:lvlJc w:val="left"/>
      <w:pPr>
        <w:ind w:left="6480" w:hanging="360"/>
      </w:pPr>
      <w:rPr>
        <w:rFonts w:ascii="Wingdings" w:hAnsi="Wingdings" w:hint="default"/>
      </w:rPr>
    </w:lvl>
  </w:abstractNum>
  <w:abstractNum w:abstractNumId="89" w15:restartNumberingAfterBreak="0">
    <w:nsid w:val="2617000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268E4F60"/>
    <w:multiLevelType w:val="hybridMultilevel"/>
    <w:tmpl w:val="C540A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9A4333E"/>
    <w:multiLevelType w:val="hybridMultilevel"/>
    <w:tmpl w:val="440AA198"/>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94" w15:restartNumberingAfterBreak="0">
    <w:nsid w:val="29B824D5"/>
    <w:multiLevelType w:val="hybridMultilevel"/>
    <w:tmpl w:val="7E945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6" w15:restartNumberingAfterBreak="0">
    <w:nsid w:val="2A287168"/>
    <w:multiLevelType w:val="hybridMultilevel"/>
    <w:tmpl w:val="EC5C03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2A3F6709"/>
    <w:multiLevelType w:val="hybridMultilevel"/>
    <w:tmpl w:val="FD401A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98" w15:restartNumberingAfterBreak="0">
    <w:nsid w:val="2B1F01F7"/>
    <w:multiLevelType w:val="hybridMultilevel"/>
    <w:tmpl w:val="12C0CE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99" w15:restartNumberingAfterBreak="0">
    <w:nsid w:val="2B691664"/>
    <w:multiLevelType w:val="hybridMultilevel"/>
    <w:tmpl w:val="5DE0E1C0"/>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00" w15:restartNumberingAfterBreak="0">
    <w:nsid w:val="2C4919EE"/>
    <w:multiLevelType w:val="hybridMultilevel"/>
    <w:tmpl w:val="07209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CBB3FE0"/>
    <w:multiLevelType w:val="hybridMultilevel"/>
    <w:tmpl w:val="FFFFFFFF"/>
    <w:lvl w:ilvl="0" w:tplc="724E81F2">
      <w:start w:val="1"/>
      <w:numFmt w:val="bullet"/>
      <w:lvlText w:val="·"/>
      <w:lvlJc w:val="left"/>
      <w:pPr>
        <w:ind w:left="720" w:hanging="360"/>
      </w:pPr>
      <w:rPr>
        <w:rFonts w:ascii="Symbol" w:hAnsi="Symbol" w:hint="default"/>
      </w:rPr>
    </w:lvl>
    <w:lvl w:ilvl="1" w:tplc="809A2D64">
      <w:start w:val="1"/>
      <w:numFmt w:val="bullet"/>
      <w:lvlText w:val="o"/>
      <w:lvlJc w:val="left"/>
      <w:pPr>
        <w:ind w:left="1440" w:hanging="360"/>
      </w:pPr>
      <w:rPr>
        <w:rFonts w:ascii="Courier New" w:hAnsi="Courier New" w:hint="default"/>
      </w:rPr>
    </w:lvl>
    <w:lvl w:ilvl="2" w:tplc="C742D8F4">
      <w:start w:val="1"/>
      <w:numFmt w:val="bullet"/>
      <w:lvlText w:val=""/>
      <w:lvlJc w:val="left"/>
      <w:pPr>
        <w:ind w:left="2160" w:hanging="360"/>
      </w:pPr>
      <w:rPr>
        <w:rFonts w:ascii="Wingdings" w:hAnsi="Wingdings" w:hint="default"/>
      </w:rPr>
    </w:lvl>
    <w:lvl w:ilvl="3" w:tplc="8850D456">
      <w:start w:val="1"/>
      <w:numFmt w:val="bullet"/>
      <w:lvlText w:val=""/>
      <w:lvlJc w:val="left"/>
      <w:pPr>
        <w:ind w:left="2880" w:hanging="360"/>
      </w:pPr>
      <w:rPr>
        <w:rFonts w:ascii="Symbol" w:hAnsi="Symbol" w:hint="default"/>
      </w:rPr>
    </w:lvl>
    <w:lvl w:ilvl="4" w:tplc="6A5A5EBE">
      <w:start w:val="1"/>
      <w:numFmt w:val="bullet"/>
      <w:lvlText w:val="o"/>
      <w:lvlJc w:val="left"/>
      <w:pPr>
        <w:ind w:left="3600" w:hanging="360"/>
      </w:pPr>
      <w:rPr>
        <w:rFonts w:ascii="Courier New" w:hAnsi="Courier New" w:hint="default"/>
      </w:rPr>
    </w:lvl>
    <w:lvl w:ilvl="5" w:tplc="07A249C2">
      <w:start w:val="1"/>
      <w:numFmt w:val="bullet"/>
      <w:lvlText w:val=""/>
      <w:lvlJc w:val="left"/>
      <w:pPr>
        <w:ind w:left="4320" w:hanging="360"/>
      </w:pPr>
      <w:rPr>
        <w:rFonts w:ascii="Wingdings" w:hAnsi="Wingdings" w:hint="default"/>
      </w:rPr>
    </w:lvl>
    <w:lvl w:ilvl="6" w:tplc="EFECEF82">
      <w:start w:val="1"/>
      <w:numFmt w:val="bullet"/>
      <w:lvlText w:val=""/>
      <w:lvlJc w:val="left"/>
      <w:pPr>
        <w:ind w:left="5040" w:hanging="360"/>
      </w:pPr>
      <w:rPr>
        <w:rFonts w:ascii="Symbol" w:hAnsi="Symbol" w:hint="default"/>
      </w:rPr>
    </w:lvl>
    <w:lvl w:ilvl="7" w:tplc="05D076CE">
      <w:start w:val="1"/>
      <w:numFmt w:val="bullet"/>
      <w:lvlText w:val="o"/>
      <w:lvlJc w:val="left"/>
      <w:pPr>
        <w:ind w:left="5760" w:hanging="360"/>
      </w:pPr>
      <w:rPr>
        <w:rFonts w:ascii="Courier New" w:hAnsi="Courier New" w:hint="default"/>
      </w:rPr>
    </w:lvl>
    <w:lvl w:ilvl="8" w:tplc="2766FAD2">
      <w:start w:val="1"/>
      <w:numFmt w:val="bullet"/>
      <w:lvlText w:val=""/>
      <w:lvlJc w:val="left"/>
      <w:pPr>
        <w:ind w:left="6480" w:hanging="360"/>
      </w:pPr>
      <w:rPr>
        <w:rFonts w:ascii="Wingdings" w:hAnsi="Wingdings" w:hint="default"/>
      </w:rPr>
    </w:lvl>
  </w:abstractNum>
  <w:abstractNum w:abstractNumId="102"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03" w15:restartNumberingAfterBreak="0">
    <w:nsid w:val="2D461039"/>
    <w:multiLevelType w:val="hybridMultilevel"/>
    <w:tmpl w:val="3884767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04" w15:restartNumberingAfterBreak="0">
    <w:nsid w:val="2D6C37A7"/>
    <w:multiLevelType w:val="hybridMultilevel"/>
    <w:tmpl w:val="5CBE663A"/>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5"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106" w15:restartNumberingAfterBreak="0">
    <w:nsid w:val="2DF7253A"/>
    <w:multiLevelType w:val="hybridMultilevel"/>
    <w:tmpl w:val="FFFFFFFF"/>
    <w:lvl w:ilvl="0" w:tplc="A1908A72">
      <w:start w:val="1"/>
      <w:numFmt w:val="bullet"/>
      <w:lvlText w:val="·"/>
      <w:lvlJc w:val="left"/>
      <w:pPr>
        <w:ind w:left="720" w:hanging="360"/>
      </w:pPr>
      <w:rPr>
        <w:rFonts w:ascii="Tahoma" w:hAnsi="Tahoma" w:hint="default"/>
      </w:rPr>
    </w:lvl>
    <w:lvl w:ilvl="1" w:tplc="A0F2103C">
      <w:start w:val="1"/>
      <w:numFmt w:val="bullet"/>
      <w:lvlText w:val="o"/>
      <w:lvlJc w:val="left"/>
      <w:pPr>
        <w:ind w:left="1440" w:hanging="360"/>
      </w:pPr>
      <w:rPr>
        <w:rFonts w:ascii="Verdana" w:hAnsi="Verdana" w:hint="default"/>
      </w:rPr>
    </w:lvl>
    <w:lvl w:ilvl="2" w:tplc="4ECA216C">
      <w:start w:val="1"/>
      <w:numFmt w:val="bullet"/>
      <w:lvlText w:val=""/>
      <w:lvlJc w:val="left"/>
      <w:pPr>
        <w:ind w:left="2160" w:hanging="360"/>
      </w:pPr>
      <w:rPr>
        <w:rFonts w:ascii="Arial Narrow" w:hAnsi="Arial Narrow" w:hint="default"/>
      </w:rPr>
    </w:lvl>
    <w:lvl w:ilvl="3" w:tplc="82D23E8A">
      <w:start w:val="1"/>
      <w:numFmt w:val="bullet"/>
      <w:lvlText w:val=""/>
      <w:lvlJc w:val="left"/>
      <w:pPr>
        <w:ind w:left="2880" w:hanging="360"/>
      </w:pPr>
      <w:rPr>
        <w:rFonts w:ascii="Tahoma" w:hAnsi="Tahoma" w:hint="default"/>
      </w:rPr>
    </w:lvl>
    <w:lvl w:ilvl="4" w:tplc="A2B8FC74">
      <w:start w:val="1"/>
      <w:numFmt w:val="bullet"/>
      <w:lvlText w:val="o"/>
      <w:lvlJc w:val="left"/>
      <w:pPr>
        <w:ind w:left="3600" w:hanging="360"/>
      </w:pPr>
      <w:rPr>
        <w:rFonts w:ascii="Verdana" w:hAnsi="Verdana" w:hint="default"/>
      </w:rPr>
    </w:lvl>
    <w:lvl w:ilvl="5" w:tplc="7CB489B4">
      <w:start w:val="1"/>
      <w:numFmt w:val="bullet"/>
      <w:lvlText w:val=""/>
      <w:lvlJc w:val="left"/>
      <w:pPr>
        <w:ind w:left="4320" w:hanging="360"/>
      </w:pPr>
      <w:rPr>
        <w:rFonts w:ascii="Arial Narrow" w:hAnsi="Arial Narrow" w:hint="default"/>
      </w:rPr>
    </w:lvl>
    <w:lvl w:ilvl="6" w:tplc="2708AA02">
      <w:start w:val="1"/>
      <w:numFmt w:val="bullet"/>
      <w:lvlText w:val=""/>
      <w:lvlJc w:val="left"/>
      <w:pPr>
        <w:ind w:left="5040" w:hanging="360"/>
      </w:pPr>
      <w:rPr>
        <w:rFonts w:ascii="Tahoma" w:hAnsi="Tahoma" w:hint="default"/>
      </w:rPr>
    </w:lvl>
    <w:lvl w:ilvl="7" w:tplc="93C8DD66">
      <w:start w:val="1"/>
      <w:numFmt w:val="bullet"/>
      <w:lvlText w:val="o"/>
      <w:lvlJc w:val="left"/>
      <w:pPr>
        <w:ind w:left="5760" w:hanging="360"/>
      </w:pPr>
      <w:rPr>
        <w:rFonts w:ascii="Verdana" w:hAnsi="Verdana" w:hint="default"/>
      </w:rPr>
    </w:lvl>
    <w:lvl w:ilvl="8" w:tplc="259058EA">
      <w:start w:val="1"/>
      <w:numFmt w:val="bullet"/>
      <w:lvlText w:val=""/>
      <w:lvlJc w:val="left"/>
      <w:pPr>
        <w:ind w:left="6480" w:hanging="360"/>
      </w:pPr>
      <w:rPr>
        <w:rFonts w:ascii="Arial Narrow" w:hAnsi="Arial Narrow" w:hint="default"/>
      </w:rPr>
    </w:lvl>
  </w:abstractNum>
  <w:abstractNum w:abstractNumId="107" w15:restartNumberingAfterBreak="0">
    <w:nsid w:val="2F7A0DB6"/>
    <w:multiLevelType w:val="hybridMultilevel"/>
    <w:tmpl w:val="59381C68"/>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08" w15:restartNumberingAfterBreak="0">
    <w:nsid w:val="2F7B485D"/>
    <w:multiLevelType w:val="hybridMultilevel"/>
    <w:tmpl w:val="FFFFFFFF"/>
    <w:lvl w:ilvl="0" w:tplc="C9FC6F00">
      <w:start w:val="1"/>
      <w:numFmt w:val="bullet"/>
      <w:lvlText w:val="·"/>
      <w:lvlJc w:val="left"/>
      <w:pPr>
        <w:ind w:left="720" w:hanging="360"/>
      </w:pPr>
      <w:rPr>
        <w:rFonts w:ascii="Symbol" w:hAnsi="Symbol" w:hint="default"/>
      </w:rPr>
    </w:lvl>
    <w:lvl w:ilvl="1" w:tplc="BD4EFAD2">
      <w:start w:val="1"/>
      <w:numFmt w:val="bullet"/>
      <w:lvlText w:val="o"/>
      <w:lvlJc w:val="left"/>
      <w:pPr>
        <w:ind w:left="1440" w:hanging="360"/>
      </w:pPr>
      <w:rPr>
        <w:rFonts w:ascii="Courier New" w:hAnsi="Courier New" w:hint="default"/>
      </w:rPr>
    </w:lvl>
    <w:lvl w:ilvl="2" w:tplc="DE18BDA4">
      <w:start w:val="1"/>
      <w:numFmt w:val="bullet"/>
      <w:lvlText w:val=""/>
      <w:lvlJc w:val="left"/>
      <w:pPr>
        <w:ind w:left="2160" w:hanging="360"/>
      </w:pPr>
      <w:rPr>
        <w:rFonts w:ascii="Wingdings" w:hAnsi="Wingdings" w:hint="default"/>
      </w:rPr>
    </w:lvl>
    <w:lvl w:ilvl="3" w:tplc="D37A935E">
      <w:start w:val="1"/>
      <w:numFmt w:val="bullet"/>
      <w:lvlText w:val=""/>
      <w:lvlJc w:val="left"/>
      <w:pPr>
        <w:ind w:left="2880" w:hanging="360"/>
      </w:pPr>
      <w:rPr>
        <w:rFonts w:ascii="Symbol" w:hAnsi="Symbol" w:hint="default"/>
      </w:rPr>
    </w:lvl>
    <w:lvl w:ilvl="4" w:tplc="2ABCFA26">
      <w:start w:val="1"/>
      <w:numFmt w:val="bullet"/>
      <w:lvlText w:val="o"/>
      <w:lvlJc w:val="left"/>
      <w:pPr>
        <w:ind w:left="3600" w:hanging="360"/>
      </w:pPr>
      <w:rPr>
        <w:rFonts w:ascii="Courier New" w:hAnsi="Courier New" w:hint="default"/>
      </w:rPr>
    </w:lvl>
    <w:lvl w:ilvl="5" w:tplc="31B2C45C">
      <w:start w:val="1"/>
      <w:numFmt w:val="bullet"/>
      <w:lvlText w:val=""/>
      <w:lvlJc w:val="left"/>
      <w:pPr>
        <w:ind w:left="4320" w:hanging="360"/>
      </w:pPr>
      <w:rPr>
        <w:rFonts w:ascii="Wingdings" w:hAnsi="Wingdings" w:hint="default"/>
      </w:rPr>
    </w:lvl>
    <w:lvl w:ilvl="6" w:tplc="A3CE8E2A">
      <w:start w:val="1"/>
      <w:numFmt w:val="bullet"/>
      <w:lvlText w:val=""/>
      <w:lvlJc w:val="left"/>
      <w:pPr>
        <w:ind w:left="5040" w:hanging="360"/>
      </w:pPr>
      <w:rPr>
        <w:rFonts w:ascii="Symbol" w:hAnsi="Symbol" w:hint="default"/>
      </w:rPr>
    </w:lvl>
    <w:lvl w:ilvl="7" w:tplc="76BCB004">
      <w:start w:val="1"/>
      <w:numFmt w:val="bullet"/>
      <w:lvlText w:val="o"/>
      <w:lvlJc w:val="left"/>
      <w:pPr>
        <w:ind w:left="5760" w:hanging="360"/>
      </w:pPr>
      <w:rPr>
        <w:rFonts w:ascii="Courier New" w:hAnsi="Courier New" w:hint="default"/>
      </w:rPr>
    </w:lvl>
    <w:lvl w:ilvl="8" w:tplc="0E46F37C">
      <w:start w:val="1"/>
      <w:numFmt w:val="bullet"/>
      <w:lvlText w:val=""/>
      <w:lvlJc w:val="left"/>
      <w:pPr>
        <w:ind w:left="6480" w:hanging="360"/>
      </w:pPr>
      <w:rPr>
        <w:rFonts w:ascii="Wingdings" w:hAnsi="Wingdings" w:hint="default"/>
      </w:rPr>
    </w:lvl>
  </w:abstractNum>
  <w:abstractNum w:abstractNumId="109" w15:restartNumberingAfterBreak="0">
    <w:nsid w:val="30394745"/>
    <w:multiLevelType w:val="hybridMultilevel"/>
    <w:tmpl w:val="C6ECD9D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306417EA"/>
    <w:multiLevelType w:val="hybridMultilevel"/>
    <w:tmpl w:val="54A24E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11" w15:restartNumberingAfterBreak="0">
    <w:nsid w:val="310D6FA5"/>
    <w:multiLevelType w:val="hybridMultilevel"/>
    <w:tmpl w:val="C15C8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2565414"/>
    <w:multiLevelType w:val="hybridMultilevel"/>
    <w:tmpl w:val="FFFFFFFF"/>
    <w:lvl w:ilvl="0" w:tplc="9B78D116">
      <w:start w:val="1"/>
      <w:numFmt w:val="bullet"/>
      <w:lvlText w:val="·"/>
      <w:lvlJc w:val="left"/>
      <w:pPr>
        <w:ind w:left="720" w:hanging="360"/>
      </w:pPr>
      <w:rPr>
        <w:rFonts w:ascii="Symbol" w:hAnsi="Symbol" w:hint="default"/>
      </w:rPr>
    </w:lvl>
    <w:lvl w:ilvl="1" w:tplc="AE2C39F2">
      <w:start w:val="1"/>
      <w:numFmt w:val="bullet"/>
      <w:lvlText w:val="o"/>
      <w:lvlJc w:val="left"/>
      <w:pPr>
        <w:ind w:left="1440" w:hanging="360"/>
      </w:pPr>
      <w:rPr>
        <w:rFonts w:ascii="Courier New" w:hAnsi="Courier New" w:hint="default"/>
      </w:rPr>
    </w:lvl>
    <w:lvl w:ilvl="2" w:tplc="491ADB2C">
      <w:start w:val="1"/>
      <w:numFmt w:val="bullet"/>
      <w:lvlText w:val=""/>
      <w:lvlJc w:val="left"/>
      <w:pPr>
        <w:ind w:left="2160" w:hanging="360"/>
      </w:pPr>
      <w:rPr>
        <w:rFonts w:ascii="Wingdings" w:hAnsi="Wingdings" w:hint="default"/>
      </w:rPr>
    </w:lvl>
    <w:lvl w:ilvl="3" w:tplc="D592EDC8">
      <w:start w:val="1"/>
      <w:numFmt w:val="bullet"/>
      <w:lvlText w:val=""/>
      <w:lvlJc w:val="left"/>
      <w:pPr>
        <w:ind w:left="2880" w:hanging="360"/>
      </w:pPr>
      <w:rPr>
        <w:rFonts w:ascii="Symbol" w:hAnsi="Symbol" w:hint="default"/>
      </w:rPr>
    </w:lvl>
    <w:lvl w:ilvl="4" w:tplc="D13EDF60">
      <w:start w:val="1"/>
      <w:numFmt w:val="bullet"/>
      <w:lvlText w:val="o"/>
      <w:lvlJc w:val="left"/>
      <w:pPr>
        <w:ind w:left="3600" w:hanging="360"/>
      </w:pPr>
      <w:rPr>
        <w:rFonts w:ascii="Courier New" w:hAnsi="Courier New" w:hint="default"/>
      </w:rPr>
    </w:lvl>
    <w:lvl w:ilvl="5" w:tplc="0E2E5B28">
      <w:start w:val="1"/>
      <w:numFmt w:val="bullet"/>
      <w:lvlText w:val=""/>
      <w:lvlJc w:val="left"/>
      <w:pPr>
        <w:ind w:left="4320" w:hanging="360"/>
      </w:pPr>
      <w:rPr>
        <w:rFonts w:ascii="Wingdings" w:hAnsi="Wingdings" w:hint="default"/>
      </w:rPr>
    </w:lvl>
    <w:lvl w:ilvl="6" w:tplc="7848E790">
      <w:start w:val="1"/>
      <w:numFmt w:val="bullet"/>
      <w:lvlText w:val=""/>
      <w:lvlJc w:val="left"/>
      <w:pPr>
        <w:ind w:left="5040" w:hanging="360"/>
      </w:pPr>
      <w:rPr>
        <w:rFonts w:ascii="Symbol" w:hAnsi="Symbol" w:hint="default"/>
      </w:rPr>
    </w:lvl>
    <w:lvl w:ilvl="7" w:tplc="264A5426">
      <w:start w:val="1"/>
      <w:numFmt w:val="bullet"/>
      <w:lvlText w:val="o"/>
      <w:lvlJc w:val="left"/>
      <w:pPr>
        <w:ind w:left="5760" w:hanging="360"/>
      </w:pPr>
      <w:rPr>
        <w:rFonts w:ascii="Courier New" w:hAnsi="Courier New" w:hint="default"/>
      </w:rPr>
    </w:lvl>
    <w:lvl w:ilvl="8" w:tplc="BA467E78">
      <w:start w:val="1"/>
      <w:numFmt w:val="bullet"/>
      <w:lvlText w:val=""/>
      <w:lvlJc w:val="left"/>
      <w:pPr>
        <w:ind w:left="6480" w:hanging="360"/>
      </w:pPr>
      <w:rPr>
        <w:rFonts w:ascii="Wingdings" w:hAnsi="Wingdings" w:hint="default"/>
      </w:rPr>
    </w:lvl>
  </w:abstractNum>
  <w:abstractNum w:abstractNumId="113" w15:restartNumberingAfterBreak="0">
    <w:nsid w:val="32DC501A"/>
    <w:multiLevelType w:val="hybridMultilevel"/>
    <w:tmpl w:val="FFFFFFFF"/>
    <w:lvl w:ilvl="0" w:tplc="7DEE88B4">
      <w:start w:val="1"/>
      <w:numFmt w:val="bullet"/>
      <w:lvlText w:val="·"/>
      <w:lvlJc w:val="left"/>
      <w:pPr>
        <w:ind w:left="720" w:hanging="360"/>
      </w:pPr>
      <w:rPr>
        <w:rFonts w:ascii="Symbol" w:hAnsi="Symbol" w:hint="default"/>
      </w:rPr>
    </w:lvl>
    <w:lvl w:ilvl="1" w:tplc="DAC8A258">
      <w:start w:val="1"/>
      <w:numFmt w:val="bullet"/>
      <w:lvlText w:val="o"/>
      <w:lvlJc w:val="left"/>
      <w:pPr>
        <w:ind w:left="1440" w:hanging="360"/>
      </w:pPr>
      <w:rPr>
        <w:rFonts w:ascii="Courier New" w:hAnsi="Courier New" w:hint="default"/>
      </w:rPr>
    </w:lvl>
    <w:lvl w:ilvl="2" w:tplc="8DEAD6E4">
      <w:start w:val="1"/>
      <w:numFmt w:val="bullet"/>
      <w:lvlText w:val=""/>
      <w:lvlJc w:val="left"/>
      <w:pPr>
        <w:ind w:left="2160" w:hanging="360"/>
      </w:pPr>
      <w:rPr>
        <w:rFonts w:ascii="Wingdings" w:hAnsi="Wingdings" w:hint="default"/>
      </w:rPr>
    </w:lvl>
    <w:lvl w:ilvl="3" w:tplc="85FA4F86">
      <w:start w:val="1"/>
      <w:numFmt w:val="bullet"/>
      <w:lvlText w:val=""/>
      <w:lvlJc w:val="left"/>
      <w:pPr>
        <w:ind w:left="2880" w:hanging="360"/>
      </w:pPr>
      <w:rPr>
        <w:rFonts w:ascii="Symbol" w:hAnsi="Symbol" w:hint="default"/>
      </w:rPr>
    </w:lvl>
    <w:lvl w:ilvl="4" w:tplc="55F27684">
      <w:start w:val="1"/>
      <w:numFmt w:val="bullet"/>
      <w:lvlText w:val="o"/>
      <w:lvlJc w:val="left"/>
      <w:pPr>
        <w:ind w:left="3600" w:hanging="360"/>
      </w:pPr>
      <w:rPr>
        <w:rFonts w:ascii="Courier New" w:hAnsi="Courier New" w:hint="default"/>
      </w:rPr>
    </w:lvl>
    <w:lvl w:ilvl="5" w:tplc="03566802">
      <w:start w:val="1"/>
      <w:numFmt w:val="bullet"/>
      <w:lvlText w:val=""/>
      <w:lvlJc w:val="left"/>
      <w:pPr>
        <w:ind w:left="4320" w:hanging="360"/>
      </w:pPr>
      <w:rPr>
        <w:rFonts w:ascii="Wingdings" w:hAnsi="Wingdings" w:hint="default"/>
      </w:rPr>
    </w:lvl>
    <w:lvl w:ilvl="6" w:tplc="A57044C8">
      <w:start w:val="1"/>
      <w:numFmt w:val="bullet"/>
      <w:lvlText w:val=""/>
      <w:lvlJc w:val="left"/>
      <w:pPr>
        <w:ind w:left="5040" w:hanging="360"/>
      </w:pPr>
      <w:rPr>
        <w:rFonts w:ascii="Symbol" w:hAnsi="Symbol" w:hint="default"/>
      </w:rPr>
    </w:lvl>
    <w:lvl w:ilvl="7" w:tplc="0EA637B8">
      <w:start w:val="1"/>
      <w:numFmt w:val="bullet"/>
      <w:lvlText w:val="o"/>
      <w:lvlJc w:val="left"/>
      <w:pPr>
        <w:ind w:left="5760" w:hanging="360"/>
      </w:pPr>
      <w:rPr>
        <w:rFonts w:ascii="Courier New" w:hAnsi="Courier New" w:hint="default"/>
      </w:rPr>
    </w:lvl>
    <w:lvl w:ilvl="8" w:tplc="E7BEE256">
      <w:start w:val="1"/>
      <w:numFmt w:val="bullet"/>
      <w:lvlText w:val=""/>
      <w:lvlJc w:val="left"/>
      <w:pPr>
        <w:ind w:left="6480" w:hanging="360"/>
      </w:pPr>
      <w:rPr>
        <w:rFonts w:ascii="Wingdings" w:hAnsi="Wingdings" w:hint="default"/>
      </w:rPr>
    </w:lvl>
  </w:abstractNum>
  <w:abstractNum w:abstractNumId="114" w15:restartNumberingAfterBreak="0">
    <w:nsid w:val="3333793E"/>
    <w:multiLevelType w:val="hybridMultilevel"/>
    <w:tmpl w:val="FFFFFFFF"/>
    <w:lvl w:ilvl="0" w:tplc="2084BDC2">
      <w:start w:val="1"/>
      <w:numFmt w:val="bullet"/>
      <w:lvlText w:val="-"/>
      <w:lvlJc w:val="left"/>
      <w:pPr>
        <w:ind w:left="720" w:hanging="360"/>
      </w:pPr>
      <w:rPr>
        <w:rFonts w:ascii="Symbol" w:hAnsi="Symbol" w:hint="default"/>
      </w:rPr>
    </w:lvl>
    <w:lvl w:ilvl="1" w:tplc="41D868AA">
      <w:start w:val="1"/>
      <w:numFmt w:val="bullet"/>
      <w:lvlText w:val="o"/>
      <w:lvlJc w:val="left"/>
      <w:pPr>
        <w:ind w:left="1440" w:hanging="360"/>
      </w:pPr>
      <w:rPr>
        <w:rFonts w:ascii="Verdana" w:hAnsi="Verdana" w:hint="default"/>
      </w:rPr>
    </w:lvl>
    <w:lvl w:ilvl="2" w:tplc="CDF85C20">
      <w:start w:val="1"/>
      <w:numFmt w:val="bullet"/>
      <w:lvlText w:val=""/>
      <w:lvlJc w:val="left"/>
      <w:pPr>
        <w:ind w:left="2160" w:hanging="360"/>
      </w:pPr>
      <w:rPr>
        <w:rFonts w:ascii="Arial Narrow" w:hAnsi="Arial Narrow" w:hint="default"/>
      </w:rPr>
    </w:lvl>
    <w:lvl w:ilvl="3" w:tplc="C3CE499A">
      <w:start w:val="1"/>
      <w:numFmt w:val="bullet"/>
      <w:lvlText w:val=""/>
      <w:lvlJc w:val="left"/>
      <w:pPr>
        <w:ind w:left="2880" w:hanging="360"/>
      </w:pPr>
      <w:rPr>
        <w:rFonts w:ascii="Tahoma" w:hAnsi="Tahoma" w:hint="default"/>
      </w:rPr>
    </w:lvl>
    <w:lvl w:ilvl="4" w:tplc="FE2CA19C">
      <w:start w:val="1"/>
      <w:numFmt w:val="bullet"/>
      <w:lvlText w:val="o"/>
      <w:lvlJc w:val="left"/>
      <w:pPr>
        <w:ind w:left="3600" w:hanging="360"/>
      </w:pPr>
      <w:rPr>
        <w:rFonts w:ascii="Verdana" w:hAnsi="Verdana" w:hint="default"/>
      </w:rPr>
    </w:lvl>
    <w:lvl w:ilvl="5" w:tplc="683093F4">
      <w:start w:val="1"/>
      <w:numFmt w:val="bullet"/>
      <w:lvlText w:val=""/>
      <w:lvlJc w:val="left"/>
      <w:pPr>
        <w:ind w:left="4320" w:hanging="360"/>
      </w:pPr>
      <w:rPr>
        <w:rFonts w:ascii="Arial Narrow" w:hAnsi="Arial Narrow" w:hint="default"/>
      </w:rPr>
    </w:lvl>
    <w:lvl w:ilvl="6" w:tplc="9EDCDED8">
      <w:start w:val="1"/>
      <w:numFmt w:val="bullet"/>
      <w:lvlText w:val=""/>
      <w:lvlJc w:val="left"/>
      <w:pPr>
        <w:ind w:left="5040" w:hanging="360"/>
      </w:pPr>
      <w:rPr>
        <w:rFonts w:ascii="Tahoma" w:hAnsi="Tahoma" w:hint="default"/>
      </w:rPr>
    </w:lvl>
    <w:lvl w:ilvl="7" w:tplc="AD24C4FC">
      <w:start w:val="1"/>
      <w:numFmt w:val="bullet"/>
      <w:lvlText w:val="o"/>
      <w:lvlJc w:val="left"/>
      <w:pPr>
        <w:ind w:left="5760" w:hanging="360"/>
      </w:pPr>
      <w:rPr>
        <w:rFonts w:ascii="Verdana" w:hAnsi="Verdana" w:hint="default"/>
      </w:rPr>
    </w:lvl>
    <w:lvl w:ilvl="8" w:tplc="800A98AE">
      <w:start w:val="1"/>
      <w:numFmt w:val="bullet"/>
      <w:lvlText w:val=""/>
      <w:lvlJc w:val="left"/>
      <w:pPr>
        <w:ind w:left="6480" w:hanging="360"/>
      </w:pPr>
      <w:rPr>
        <w:rFonts w:ascii="Arial Narrow" w:hAnsi="Arial Narrow" w:hint="default"/>
      </w:rPr>
    </w:lvl>
  </w:abstractNum>
  <w:abstractNum w:abstractNumId="115" w15:restartNumberingAfterBreak="0">
    <w:nsid w:val="33452DF7"/>
    <w:multiLevelType w:val="hybridMultilevel"/>
    <w:tmpl w:val="4D0E9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36C05C1"/>
    <w:multiLevelType w:val="hybridMultilevel"/>
    <w:tmpl w:val="FFFFFFFF"/>
    <w:lvl w:ilvl="0" w:tplc="FDAE8324">
      <w:start w:val="1"/>
      <w:numFmt w:val="bullet"/>
      <w:lvlText w:val=""/>
      <w:lvlJc w:val="left"/>
      <w:pPr>
        <w:ind w:left="720" w:hanging="360"/>
      </w:pPr>
      <w:rPr>
        <w:rFonts w:ascii="Arial Narrow" w:hAnsi="Arial Narrow" w:hint="default"/>
      </w:rPr>
    </w:lvl>
    <w:lvl w:ilvl="1" w:tplc="85CA1FB4">
      <w:start w:val="1"/>
      <w:numFmt w:val="bullet"/>
      <w:lvlText w:val="o"/>
      <w:lvlJc w:val="left"/>
      <w:pPr>
        <w:ind w:left="1440" w:hanging="360"/>
      </w:pPr>
      <w:rPr>
        <w:rFonts w:ascii="Courier New" w:hAnsi="Courier New" w:hint="default"/>
      </w:rPr>
    </w:lvl>
    <w:lvl w:ilvl="2" w:tplc="7D26864C">
      <w:start w:val="1"/>
      <w:numFmt w:val="bullet"/>
      <w:lvlText w:val=""/>
      <w:lvlJc w:val="left"/>
      <w:pPr>
        <w:ind w:left="2160" w:hanging="360"/>
      </w:pPr>
      <w:rPr>
        <w:rFonts w:ascii="Wingdings" w:hAnsi="Wingdings" w:hint="default"/>
      </w:rPr>
    </w:lvl>
    <w:lvl w:ilvl="3" w:tplc="8D126C7A">
      <w:start w:val="1"/>
      <w:numFmt w:val="bullet"/>
      <w:lvlText w:val=""/>
      <w:lvlJc w:val="left"/>
      <w:pPr>
        <w:ind w:left="2880" w:hanging="360"/>
      </w:pPr>
      <w:rPr>
        <w:rFonts w:ascii="Symbol" w:hAnsi="Symbol" w:hint="default"/>
      </w:rPr>
    </w:lvl>
    <w:lvl w:ilvl="4" w:tplc="0A6E844E">
      <w:start w:val="1"/>
      <w:numFmt w:val="bullet"/>
      <w:lvlText w:val="o"/>
      <w:lvlJc w:val="left"/>
      <w:pPr>
        <w:ind w:left="3600" w:hanging="360"/>
      </w:pPr>
      <w:rPr>
        <w:rFonts w:ascii="Courier New" w:hAnsi="Courier New" w:hint="default"/>
      </w:rPr>
    </w:lvl>
    <w:lvl w:ilvl="5" w:tplc="1C60106C">
      <w:start w:val="1"/>
      <w:numFmt w:val="bullet"/>
      <w:lvlText w:val=""/>
      <w:lvlJc w:val="left"/>
      <w:pPr>
        <w:ind w:left="4320" w:hanging="360"/>
      </w:pPr>
      <w:rPr>
        <w:rFonts w:ascii="Wingdings" w:hAnsi="Wingdings" w:hint="default"/>
      </w:rPr>
    </w:lvl>
    <w:lvl w:ilvl="6" w:tplc="5CDCB9A0">
      <w:start w:val="1"/>
      <w:numFmt w:val="bullet"/>
      <w:lvlText w:val=""/>
      <w:lvlJc w:val="left"/>
      <w:pPr>
        <w:ind w:left="5040" w:hanging="360"/>
      </w:pPr>
      <w:rPr>
        <w:rFonts w:ascii="Symbol" w:hAnsi="Symbol" w:hint="default"/>
      </w:rPr>
    </w:lvl>
    <w:lvl w:ilvl="7" w:tplc="A5CAB054">
      <w:start w:val="1"/>
      <w:numFmt w:val="bullet"/>
      <w:lvlText w:val="o"/>
      <w:lvlJc w:val="left"/>
      <w:pPr>
        <w:ind w:left="5760" w:hanging="360"/>
      </w:pPr>
      <w:rPr>
        <w:rFonts w:ascii="Courier New" w:hAnsi="Courier New" w:hint="default"/>
      </w:rPr>
    </w:lvl>
    <w:lvl w:ilvl="8" w:tplc="065EA352">
      <w:start w:val="1"/>
      <w:numFmt w:val="bullet"/>
      <w:lvlText w:val=""/>
      <w:lvlJc w:val="left"/>
      <w:pPr>
        <w:ind w:left="6480" w:hanging="360"/>
      </w:pPr>
      <w:rPr>
        <w:rFonts w:ascii="Wingdings" w:hAnsi="Wingdings" w:hint="default"/>
      </w:rPr>
    </w:lvl>
  </w:abstractNum>
  <w:abstractNum w:abstractNumId="117" w15:restartNumberingAfterBreak="0">
    <w:nsid w:val="33A44E0B"/>
    <w:multiLevelType w:val="hybridMultilevel"/>
    <w:tmpl w:val="CB80A492"/>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18"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Tahoma" w:hAnsi="Tahoma" w:hint="default"/>
      </w:rPr>
    </w:lvl>
  </w:abstractNum>
  <w:abstractNum w:abstractNumId="119" w15:restartNumberingAfterBreak="0">
    <w:nsid w:val="33C719F1"/>
    <w:multiLevelType w:val="hybridMultilevel"/>
    <w:tmpl w:val="F4A608B8"/>
    <w:lvl w:ilvl="0" w:tplc="04150001">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120" w15:restartNumberingAfterBreak="0">
    <w:nsid w:val="34346BDA"/>
    <w:multiLevelType w:val="hybridMultilevel"/>
    <w:tmpl w:val="AC049C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34776AFD"/>
    <w:multiLevelType w:val="hybridMultilevel"/>
    <w:tmpl w:val="82208B5A"/>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22" w15:restartNumberingAfterBreak="0">
    <w:nsid w:val="34AF6A20"/>
    <w:multiLevelType w:val="hybridMultilevel"/>
    <w:tmpl w:val="2C1818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873" w:hanging="360"/>
      </w:pPr>
      <w:rPr>
        <w:rFonts w:ascii="Verdana" w:hAnsi="Verdana" w:cs="Verdana" w:hint="default"/>
      </w:rPr>
    </w:lvl>
    <w:lvl w:ilvl="2" w:tplc="04150005" w:tentative="1">
      <w:start w:val="1"/>
      <w:numFmt w:val="bullet"/>
      <w:lvlText w:val=""/>
      <w:lvlJc w:val="left"/>
      <w:pPr>
        <w:ind w:left="1593" w:hanging="360"/>
      </w:pPr>
      <w:rPr>
        <w:rFonts w:ascii="Arial Narrow" w:hAnsi="Arial Narrow" w:hint="default"/>
      </w:rPr>
    </w:lvl>
    <w:lvl w:ilvl="3" w:tplc="04150001" w:tentative="1">
      <w:start w:val="1"/>
      <w:numFmt w:val="bullet"/>
      <w:lvlText w:val=""/>
      <w:lvlJc w:val="left"/>
      <w:pPr>
        <w:ind w:left="2313" w:hanging="360"/>
      </w:pPr>
      <w:rPr>
        <w:rFonts w:ascii="Tahoma" w:hAnsi="Tahoma" w:hint="default"/>
      </w:rPr>
    </w:lvl>
    <w:lvl w:ilvl="4" w:tplc="04150003" w:tentative="1">
      <w:start w:val="1"/>
      <w:numFmt w:val="bullet"/>
      <w:lvlText w:val="o"/>
      <w:lvlJc w:val="left"/>
      <w:pPr>
        <w:ind w:left="3033" w:hanging="360"/>
      </w:pPr>
      <w:rPr>
        <w:rFonts w:ascii="Verdana" w:hAnsi="Verdana" w:cs="Verdana" w:hint="default"/>
      </w:rPr>
    </w:lvl>
    <w:lvl w:ilvl="5" w:tplc="04150005" w:tentative="1">
      <w:start w:val="1"/>
      <w:numFmt w:val="bullet"/>
      <w:lvlText w:val=""/>
      <w:lvlJc w:val="left"/>
      <w:pPr>
        <w:ind w:left="3753" w:hanging="360"/>
      </w:pPr>
      <w:rPr>
        <w:rFonts w:ascii="Arial Narrow" w:hAnsi="Arial Narrow" w:hint="default"/>
      </w:rPr>
    </w:lvl>
    <w:lvl w:ilvl="6" w:tplc="04150001" w:tentative="1">
      <w:start w:val="1"/>
      <w:numFmt w:val="bullet"/>
      <w:lvlText w:val=""/>
      <w:lvlJc w:val="left"/>
      <w:pPr>
        <w:ind w:left="4473" w:hanging="360"/>
      </w:pPr>
      <w:rPr>
        <w:rFonts w:ascii="Tahoma" w:hAnsi="Tahoma" w:hint="default"/>
      </w:rPr>
    </w:lvl>
    <w:lvl w:ilvl="7" w:tplc="04150003" w:tentative="1">
      <w:start w:val="1"/>
      <w:numFmt w:val="bullet"/>
      <w:lvlText w:val="o"/>
      <w:lvlJc w:val="left"/>
      <w:pPr>
        <w:ind w:left="5193" w:hanging="360"/>
      </w:pPr>
      <w:rPr>
        <w:rFonts w:ascii="Verdana" w:hAnsi="Verdana" w:cs="Verdana" w:hint="default"/>
      </w:rPr>
    </w:lvl>
    <w:lvl w:ilvl="8" w:tplc="04150005" w:tentative="1">
      <w:start w:val="1"/>
      <w:numFmt w:val="bullet"/>
      <w:lvlText w:val=""/>
      <w:lvlJc w:val="left"/>
      <w:pPr>
        <w:ind w:left="5913" w:hanging="360"/>
      </w:pPr>
      <w:rPr>
        <w:rFonts w:ascii="Arial Narrow" w:hAnsi="Arial Narrow" w:hint="default"/>
      </w:rPr>
    </w:lvl>
  </w:abstractNum>
  <w:abstractNum w:abstractNumId="123" w15:restartNumberingAfterBreak="0">
    <w:nsid w:val="34B3059B"/>
    <w:multiLevelType w:val="hybridMultilevel"/>
    <w:tmpl w:val="7C207C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24" w15:restartNumberingAfterBreak="0">
    <w:nsid w:val="34E86DED"/>
    <w:multiLevelType w:val="hybridMultilevel"/>
    <w:tmpl w:val="D0CCA9D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51405A1"/>
    <w:multiLevelType w:val="hybridMultilevel"/>
    <w:tmpl w:val="4F249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61D22E9"/>
    <w:multiLevelType w:val="hybridMultilevel"/>
    <w:tmpl w:val="F33CF072"/>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27" w15:restartNumberingAfterBreak="0">
    <w:nsid w:val="3654616C"/>
    <w:multiLevelType w:val="hybridMultilevel"/>
    <w:tmpl w:val="7488E5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28" w15:restartNumberingAfterBreak="0">
    <w:nsid w:val="3656364F"/>
    <w:multiLevelType w:val="hybridMultilevel"/>
    <w:tmpl w:val="887C92D6"/>
    <w:lvl w:ilvl="0" w:tplc="04150001">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129" w15:restartNumberingAfterBreak="0">
    <w:nsid w:val="3657681E"/>
    <w:multiLevelType w:val="hybridMultilevel"/>
    <w:tmpl w:val="FFFFFFFF"/>
    <w:lvl w:ilvl="0" w:tplc="46661DA6">
      <w:start w:val="1"/>
      <w:numFmt w:val="bullet"/>
      <w:lvlText w:val="·"/>
      <w:lvlJc w:val="left"/>
      <w:pPr>
        <w:ind w:left="720" w:hanging="360"/>
      </w:pPr>
      <w:rPr>
        <w:rFonts w:ascii="Symbol" w:hAnsi="Symbol" w:hint="default"/>
      </w:rPr>
    </w:lvl>
    <w:lvl w:ilvl="1" w:tplc="BBE03A62">
      <w:start w:val="1"/>
      <w:numFmt w:val="bullet"/>
      <w:lvlText w:val="o"/>
      <w:lvlJc w:val="left"/>
      <w:pPr>
        <w:ind w:left="1440" w:hanging="360"/>
      </w:pPr>
      <w:rPr>
        <w:rFonts w:ascii="Courier New" w:hAnsi="Courier New" w:hint="default"/>
      </w:rPr>
    </w:lvl>
    <w:lvl w:ilvl="2" w:tplc="30C08896">
      <w:start w:val="1"/>
      <w:numFmt w:val="bullet"/>
      <w:lvlText w:val=""/>
      <w:lvlJc w:val="left"/>
      <w:pPr>
        <w:ind w:left="2160" w:hanging="360"/>
      </w:pPr>
      <w:rPr>
        <w:rFonts w:ascii="Wingdings" w:hAnsi="Wingdings" w:hint="default"/>
      </w:rPr>
    </w:lvl>
    <w:lvl w:ilvl="3" w:tplc="6ECABB5C">
      <w:start w:val="1"/>
      <w:numFmt w:val="bullet"/>
      <w:lvlText w:val=""/>
      <w:lvlJc w:val="left"/>
      <w:pPr>
        <w:ind w:left="2880" w:hanging="360"/>
      </w:pPr>
      <w:rPr>
        <w:rFonts w:ascii="Symbol" w:hAnsi="Symbol" w:hint="default"/>
      </w:rPr>
    </w:lvl>
    <w:lvl w:ilvl="4" w:tplc="4840353A">
      <w:start w:val="1"/>
      <w:numFmt w:val="bullet"/>
      <w:lvlText w:val="o"/>
      <w:lvlJc w:val="left"/>
      <w:pPr>
        <w:ind w:left="3600" w:hanging="360"/>
      </w:pPr>
      <w:rPr>
        <w:rFonts w:ascii="Courier New" w:hAnsi="Courier New" w:hint="default"/>
      </w:rPr>
    </w:lvl>
    <w:lvl w:ilvl="5" w:tplc="747AFB4C">
      <w:start w:val="1"/>
      <w:numFmt w:val="bullet"/>
      <w:lvlText w:val=""/>
      <w:lvlJc w:val="left"/>
      <w:pPr>
        <w:ind w:left="4320" w:hanging="360"/>
      </w:pPr>
      <w:rPr>
        <w:rFonts w:ascii="Wingdings" w:hAnsi="Wingdings" w:hint="default"/>
      </w:rPr>
    </w:lvl>
    <w:lvl w:ilvl="6" w:tplc="375AF6C2">
      <w:start w:val="1"/>
      <w:numFmt w:val="bullet"/>
      <w:lvlText w:val=""/>
      <w:lvlJc w:val="left"/>
      <w:pPr>
        <w:ind w:left="5040" w:hanging="360"/>
      </w:pPr>
      <w:rPr>
        <w:rFonts w:ascii="Symbol" w:hAnsi="Symbol" w:hint="default"/>
      </w:rPr>
    </w:lvl>
    <w:lvl w:ilvl="7" w:tplc="30BACD62">
      <w:start w:val="1"/>
      <w:numFmt w:val="bullet"/>
      <w:lvlText w:val="o"/>
      <w:lvlJc w:val="left"/>
      <w:pPr>
        <w:ind w:left="5760" w:hanging="360"/>
      </w:pPr>
      <w:rPr>
        <w:rFonts w:ascii="Courier New" w:hAnsi="Courier New" w:hint="default"/>
      </w:rPr>
    </w:lvl>
    <w:lvl w:ilvl="8" w:tplc="C644BE10">
      <w:start w:val="1"/>
      <w:numFmt w:val="bullet"/>
      <w:lvlText w:val=""/>
      <w:lvlJc w:val="left"/>
      <w:pPr>
        <w:ind w:left="6480" w:hanging="360"/>
      </w:pPr>
      <w:rPr>
        <w:rFonts w:ascii="Wingdings" w:hAnsi="Wingdings" w:hint="default"/>
      </w:rPr>
    </w:lvl>
  </w:abstractNum>
  <w:abstractNum w:abstractNumId="130" w15:restartNumberingAfterBreak="0">
    <w:nsid w:val="36FD4634"/>
    <w:multiLevelType w:val="hybridMultilevel"/>
    <w:tmpl w:val="0A908FF2"/>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31" w15:restartNumberingAfterBreak="0">
    <w:nsid w:val="386417CF"/>
    <w:multiLevelType w:val="hybridMultilevel"/>
    <w:tmpl w:val="07F238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32" w15:restartNumberingAfterBreak="0">
    <w:nsid w:val="390D6B5D"/>
    <w:multiLevelType w:val="hybridMultilevel"/>
    <w:tmpl w:val="5FE2F79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33"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34" w15:restartNumberingAfterBreak="0">
    <w:nsid w:val="39C33521"/>
    <w:multiLevelType w:val="hybridMultilevel"/>
    <w:tmpl w:val="FE664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A231B05"/>
    <w:multiLevelType w:val="hybridMultilevel"/>
    <w:tmpl w:val="6682FEA0"/>
    <w:lvl w:ilvl="0" w:tplc="04150001">
      <w:start w:val="1"/>
      <w:numFmt w:val="bullet"/>
      <w:lvlText w:val=""/>
      <w:lvlJc w:val="left"/>
      <w:pPr>
        <w:ind w:left="1572" w:hanging="360"/>
      </w:pPr>
      <w:rPr>
        <w:rFonts w:ascii="Tahoma" w:hAnsi="Tahoma" w:hint="default"/>
      </w:rPr>
    </w:lvl>
    <w:lvl w:ilvl="1" w:tplc="04150003" w:tentative="1">
      <w:start w:val="1"/>
      <w:numFmt w:val="bullet"/>
      <w:lvlText w:val="o"/>
      <w:lvlJc w:val="left"/>
      <w:pPr>
        <w:ind w:left="2292" w:hanging="360"/>
      </w:pPr>
      <w:rPr>
        <w:rFonts w:ascii="Verdana" w:hAnsi="Verdana" w:cs="Verdana" w:hint="default"/>
      </w:rPr>
    </w:lvl>
    <w:lvl w:ilvl="2" w:tplc="04150005" w:tentative="1">
      <w:start w:val="1"/>
      <w:numFmt w:val="bullet"/>
      <w:lvlText w:val=""/>
      <w:lvlJc w:val="left"/>
      <w:pPr>
        <w:ind w:left="3012" w:hanging="360"/>
      </w:pPr>
      <w:rPr>
        <w:rFonts w:ascii="Arial Narrow" w:hAnsi="Arial Narrow" w:hint="default"/>
      </w:rPr>
    </w:lvl>
    <w:lvl w:ilvl="3" w:tplc="04150001" w:tentative="1">
      <w:start w:val="1"/>
      <w:numFmt w:val="bullet"/>
      <w:lvlText w:val=""/>
      <w:lvlJc w:val="left"/>
      <w:pPr>
        <w:ind w:left="3732" w:hanging="360"/>
      </w:pPr>
      <w:rPr>
        <w:rFonts w:ascii="Tahoma" w:hAnsi="Tahoma" w:hint="default"/>
      </w:rPr>
    </w:lvl>
    <w:lvl w:ilvl="4" w:tplc="04150003" w:tentative="1">
      <w:start w:val="1"/>
      <w:numFmt w:val="bullet"/>
      <w:lvlText w:val="o"/>
      <w:lvlJc w:val="left"/>
      <w:pPr>
        <w:ind w:left="4452" w:hanging="360"/>
      </w:pPr>
      <w:rPr>
        <w:rFonts w:ascii="Verdana" w:hAnsi="Verdana" w:cs="Verdana" w:hint="default"/>
      </w:rPr>
    </w:lvl>
    <w:lvl w:ilvl="5" w:tplc="04150005" w:tentative="1">
      <w:start w:val="1"/>
      <w:numFmt w:val="bullet"/>
      <w:lvlText w:val=""/>
      <w:lvlJc w:val="left"/>
      <w:pPr>
        <w:ind w:left="5172" w:hanging="360"/>
      </w:pPr>
      <w:rPr>
        <w:rFonts w:ascii="Arial Narrow" w:hAnsi="Arial Narrow" w:hint="default"/>
      </w:rPr>
    </w:lvl>
    <w:lvl w:ilvl="6" w:tplc="04150001" w:tentative="1">
      <w:start w:val="1"/>
      <w:numFmt w:val="bullet"/>
      <w:lvlText w:val=""/>
      <w:lvlJc w:val="left"/>
      <w:pPr>
        <w:ind w:left="5892" w:hanging="360"/>
      </w:pPr>
      <w:rPr>
        <w:rFonts w:ascii="Tahoma" w:hAnsi="Tahoma" w:hint="default"/>
      </w:rPr>
    </w:lvl>
    <w:lvl w:ilvl="7" w:tplc="04150003" w:tentative="1">
      <w:start w:val="1"/>
      <w:numFmt w:val="bullet"/>
      <w:lvlText w:val="o"/>
      <w:lvlJc w:val="left"/>
      <w:pPr>
        <w:ind w:left="6612" w:hanging="360"/>
      </w:pPr>
      <w:rPr>
        <w:rFonts w:ascii="Verdana" w:hAnsi="Verdana" w:cs="Verdana" w:hint="default"/>
      </w:rPr>
    </w:lvl>
    <w:lvl w:ilvl="8" w:tplc="04150005" w:tentative="1">
      <w:start w:val="1"/>
      <w:numFmt w:val="bullet"/>
      <w:lvlText w:val=""/>
      <w:lvlJc w:val="left"/>
      <w:pPr>
        <w:ind w:left="7332" w:hanging="360"/>
      </w:pPr>
      <w:rPr>
        <w:rFonts w:ascii="Arial Narrow" w:hAnsi="Arial Narrow" w:hint="default"/>
      </w:rPr>
    </w:lvl>
  </w:abstractNum>
  <w:abstractNum w:abstractNumId="136" w15:restartNumberingAfterBreak="0">
    <w:nsid w:val="3A244313"/>
    <w:multiLevelType w:val="hybridMultilevel"/>
    <w:tmpl w:val="6D6412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3AA74EE3"/>
    <w:multiLevelType w:val="hybridMultilevel"/>
    <w:tmpl w:val="FFFFFFFF"/>
    <w:lvl w:ilvl="0" w:tplc="479A3082">
      <w:start w:val="1"/>
      <w:numFmt w:val="bullet"/>
      <w:lvlText w:val="·"/>
      <w:lvlJc w:val="left"/>
      <w:pPr>
        <w:ind w:left="720" w:hanging="360"/>
      </w:pPr>
      <w:rPr>
        <w:rFonts w:ascii="Symbol" w:hAnsi="Symbol" w:hint="default"/>
      </w:rPr>
    </w:lvl>
    <w:lvl w:ilvl="1" w:tplc="6868E1C4">
      <w:start w:val="1"/>
      <w:numFmt w:val="bullet"/>
      <w:lvlText w:val="o"/>
      <w:lvlJc w:val="left"/>
      <w:pPr>
        <w:ind w:left="1440" w:hanging="360"/>
      </w:pPr>
      <w:rPr>
        <w:rFonts w:ascii="Courier New" w:hAnsi="Courier New" w:hint="default"/>
      </w:rPr>
    </w:lvl>
    <w:lvl w:ilvl="2" w:tplc="D8F61296">
      <w:start w:val="1"/>
      <w:numFmt w:val="bullet"/>
      <w:lvlText w:val=""/>
      <w:lvlJc w:val="left"/>
      <w:pPr>
        <w:ind w:left="2160" w:hanging="360"/>
      </w:pPr>
      <w:rPr>
        <w:rFonts w:ascii="Wingdings" w:hAnsi="Wingdings" w:hint="default"/>
      </w:rPr>
    </w:lvl>
    <w:lvl w:ilvl="3" w:tplc="8C8C5458">
      <w:start w:val="1"/>
      <w:numFmt w:val="bullet"/>
      <w:lvlText w:val=""/>
      <w:lvlJc w:val="left"/>
      <w:pPr>
        <w:ind w:left="2880" w:hanging="360"/>
      </w:pPr>
      <w:rPr>
        <w:rFonts w:ascii="Symbol" w:hAnsi="Symbol" w:hint="default"/>
      </w:rPr>
    </w:lvl>
    <w:lvl w:ilvl="4" w:tplc="3BDCD4EC">
      <w:start w:val="1"/>
      <w:numFmt w:val="bullet"/>
      <w:lvlText w:val="o"/>
      <w:lvlJc w:val="left"/>
      <w:pPr>
        <w:ind w:left="3600" w:hanging="360"/>
      </w:pPr>
      <w:rPr>
        <w:rFonts w:ascii="Courier New" w:hAnsi="Courier New" w:hint="default"/>
      </w:rPr>
    </w:lvl>
    <w:lvl w:ilvl="5" w:tplc="04081AF4">
      <w:start w:val="1"/>
      <w:numFmt w:val="bullet"/>
      <w:lvlText w:val=""/>
      <w:lvlJc w:val="left"/>
      <w:pPr>
        <w:ind w:left="4320" w:hanging="360"/>
      </w:pPr>
      <w:rPr>
        <w:rFonts w:ascii="Wingdings" w:hAnsi="Wingdings" w:hint="default"/>
      </w:rPr>
    </w:lvl>
    <w:lvl w:ilvl="6" w:tplc="4508B6F4">
      <w:start w:val="1"/>
      <w:numFmt w:val="bullet"/>
      <w:lvlText w:val=""/>
      <w:lvlJc w:val="left"/>
      <w:pPr>
        <w:ind w:left="5040" w:hanging="360"/>
      </w:pPr>
      <w:rPr>
        <w:rFonts w:ascii="Symbol" w:hAnsi="Symbol" w:hint="default"/>
      </w:rPr>
    </w:lvl>
    <w:lvl w:ilvl="7" w:tplc="4B9E73C0">
      <w:start w:val="1"/>
      <w:numFmt w:val="bullet"/>
      <w:lvlText w:val="o"/>
      <w:lvlJc w:val="left"/>
      <w:pPr>
        <w:ind w:left="5760" w:hanging="360"/>
      </w:pPr>
      <w:rPr>
        <w:rFonts w:ascii="Courier New" w:hAnsi="Courier New" w:hint="default"/>
      </w:rPr>
    </w:lvl>
    <w:lvl w:ilvl="8" w:tplc="FCAAD24A">
      <w:start w:val="1"/>
      <w:numFmt w:val="bullet"/>
      <w:lvlText w:val=""/>
      <w:lvlJc w:val="left"/>
      <w:pPr>
        <w:ind w:left="6480" w:hanging="360"/>
      </w:pPr>
      <w:rPr>
        <w:rFonts w:ascii="Wingdings" w:hAnsi="Wingdings" w:hint="default"/>
      </w:rPr>
    </w:lvl>
  </w:abstractNum>
  <w:abstractNum w:abstractNumId="138" w15:restartNumberingAfterBreak="0">
    <w:nsid w:val="3AE40521"/>
    <w:multiLevelType w:val="hybridMultilevel"/>
    <w:tmpl w:val="EA0A3FD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39" w15:restartNumberingAfterBreak="0">
    <w:nsid w:val="3AEB7C60"/>
    <w:multiLevelType w:val="hybridMultilevel"/>
    <w:tmpl w:val="6040F772"/>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40" w15:restartNumberingAfterBreak="0">
    <w:nsid w:val="3B5E38E5"/>
    <w:multiLevelType w:val="hybridMultilevel"/>
    <w:tmpl w:val="048A8F98"/>
    <w:lvl w:ilvl="0" w:tplc="0415000D">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141" w15:restartNumberingAfterBreak="0">
    <w:nsid w:val="3B60104C"/>
    <w:multiLevelType w:val="hybridMultilevel"/>
    <w:tmpl w:val="FFFFFFFF"/>
    <w:lvl w:ilvl="0" w:tplc="CECCE9F0">
      <w:start w:val="1"/>
      <w:numFmt w:val="bullet"/>
      <w:lvlText w:val=""/>
      <w:lvlJc w:val="left"/>
      <w:pPr>
        <w:ind w:left="720" w:hanging="360"/>
      </w:pPr>
      <w:rPr>
        <w:rFonts w:ascii="Arial Narrow" w:hAnsi="Arial Narrow" w:hint="default"/>
      </w:rPr>
    </w:lvl>
    <w:lvl w:ilvl="1" w:tplc="533EE242">
      <w:start w:val="1"/>
      <w:numFmt w:val="bullet"/>
      <w:lvlText w:val="o"/>
      <w:lvlJc w:val="left"/>
      <w:pPr>
        <w:ind w:left="1440" w:hanging="360"/>
      </w:pPr>
      <w:rPr>
        <w:rFonts w:ascii="Courier New" w:hAnsi="Courier New" w:hint="default"/>
      </w:rPr>
    </w:lvl>
    <w:lvl w:ilvl="2" w:tplc="95288272">
      <w:start w:val="1"/>
      <w:numFmt w:val="bullet"/>
      <w:lvlText w:val=""/>
      <w:lvlJc w:val="left"/>
      <w:pPr>
        <w:ind w:left="2160" w:hanging="360"/>
      </w:pPr>
      <w:rPr>
        <w:rFonts w:ascii="Wingdings" w:hAnsi="Wingdings" w:hint="default"/>
      </w:rPr>
    </w:lvl>
    <w:lvl w:ilvl="3" w:tplc="BFF6E8B0">
      <w:start w:val="1"/>
      <w:numFmt w:val="bullet"/>
      <w:lvlText w:val=""/>
      <w:lvlJc w:val="left"/>
      <w:pPr>
        <w:ind w:left="2880" w:hanging="360"/>
      </w:pPr>
      <w:rPr>
        <w:rFonts w:ascii="Symbol" w:hAnsi="Symbol" w:hint="default"/>
      </w:rPr>
    </w:lvl>
    <w:lvl w:ilvl="4" w:tplc="2A8E1350">
      <w:start w:val="1"/>
      <w:numFmt w:val="bullet"/>
      <w:lvlText w:val="o"/>
      <w:lvlJc w:val="left"/>
      <w:pPr>
        <w:ind w:left="3600" w:hanging="360"/>
      </w:pPr>
      <w:rPr>
        <w:rFonts w:ascii="Courier New" w:hAnsi="Courier New" w:hint="default"/>
      </w:rPr>
    </w:lvl>
    <w:lvl w:ilvl="5" w:tplc="2A2AD2A0">
      <w:start w:val="1"/>
      <w:numFmt w:val="bullet"/>
      <w:lvlText w:val=""/>
      <w:lvlJc w:val="left"/>
      <w:pPr>
        <w:ind w:left="4320" w:hanging="360"/>
      </w:pPr>
      <w:rPr>
        <w:rFonts w:ascii="Wingdings" w:hAnsi="Wingdings" w:hint="default"/>
      </w:rPr>
    </w:lvl>
    <w:lvl w:ilvl="6" w:tplc="CB3C3B72">
      <w:start w:val="1"/>
      <w:numFmt w:val="bullet"/>
      <w:lvlText w:val=""/>
      <w:lvlJc w:val="left"/>
      <w:pPr>
        <w:ind w:left="5040" w:hanging="360"/>
      </w:pPr>
      <w:rPr>
        <w:rFonts w:ascii="Symbol" w:hAnsi="Symbol" w:hint="default"/>
      </w:rPr>
    </w:lvl>
    <w:lvl w:ilvl="7" w:tplc="E1AAEAA4">
      <w:start w:val="1"/>
      <w:numFmt w:val="bullet"/>
      <w:lvlText w:val="o"/>
      <w:lvlJc w:val="left"/>
      <w:pPr>
        <w:ind w:left="5760" w:hanging="360"/>
      </w:pPr>
      <w:rPr>
        <w:rFonts w:ascii="Courier New" w:hAnsi="Courier New" w:hint="default"/>
      </w:rPr>
    </w:lvl>
    <w:lvl w:ilvl="8" w:tplc="143CAE16">
      <w:start w:val="1"/>
      <w:numFmt w:val="bullet"/>
      <w:lvlText w:val=""/>
      <w:lvlJc w:val="left"/>
      <w:pPr>
        <w:ind w:left="6480" w:hanging="360"/>
      </w:pPr>
      <w:rPr>
        <w:rFonts w:ascii="Wingdings" w:hAnsi="Wingdings" w:hint="default"/>
      </w:rPr>
    </w:lvl>
  </w:abstractNum>
  <w:abstractNum w:abstractNumId="142" w15:restartNumberingAfterBreak="0">
    <w:nsid w:val="3B6841F3"/>
    <w:multiLevelType w:val="hybridMultilevel"/>
    <w:tmpl w:val="733638F6"/>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43" w15:restartNumberingAfterBreak="0">
    <w:nsid w:val="3BA022F2"/>
    <w:multiLevelType w:val="hybridMultilevel"/>
    <w:tmpl w:val="FFFFFFFF"/>
    <w:lvl w:ilvl="0" w:tplc="A7FE3CAC">
      <w:start w:val="1"/>
      <w:numFmt w:val="bullet"/>
      <w:lvlText w:val="·"/>
      <w:lvlJc w:val="left"/>
      <w:pPr>
        <w:ind w:left="720" w:hanging="360"/>
      </w:pPr>
      <w:rPr>
        <w:rFonts w:ascii="Symbol" w:hAnsi="Symbol" w:hint="default"/>
      </w:rPr>
    </w:lvl>
    <w:lvl w:ilvl="1" w:tplc="0E1E107E">
      <w:start w:val="1"/>
      <w:numFmt w:val="bullet"/>
      <w:lvlText w:val="o"/>
      <w:lvlJc w:val="left"/>
      <w:pPr>
        <w:ind w:left="1440" w:hanging="360"/>
      </w:pPr>
      <w:rPr>
        <w:rFonts w:ascii="Courier New" w:hAnsi="Courier New" w:hint="default"/>
      </w:rPr>
    </w:lvl>
    <w:lvl w:ilvl="2" w:tplc="0024A1FA">
      <w:start w:val="1"/>
      <w:numFmt w:val="bullet"/>
      <w:lvlText w:val=""/>
      <w:lvlJc w:val="left"/>
      <w:pPr>
        <w:ind w:left="2160" w:hanging="360"/>
      </w:pPr>
      <w:rPr>
        <w:rFonts w:ascii="Wingdings" w:hAnsi="Wingdings" w:hint="default"/>
      </w:rPr>
    </w:lvl>
    <w:lvl w:ilvl="3" w:tplc="6E76243C">
      <w:start w:val="1"/>
      <w:numFmt w:val="bullet"/>
      <w:lvlText w:val=""/>
      <w:lvlJc w:val="left"/>
      <w:pPr>
        <w:ind w:left="2880" w:hanging="360"/>
      </w:pPr>
      <w:rPr>
        <w:rFonts w:ascii="Symbol" w:hAnsi="Symbol" w:hint="default"/>
      </w:rPr>
    </w:lvl>
    <w:lvl w:ilvl="4" w:tplc="938A9A08">
      <w:start w:val="1"/>
      <w:numFmt w:val="bullet"/>
      <w:lvlText w:val="o"/>
      <w:lvlJc w:val="left"/>
      <w:pPr>
        <w:ind w:left="3600" w:hanging="360"/>
      </w:pPr>
      <w:rPr>
        <w:rFonts w:ascii="Courier New" w:hAnsi="Courier New" w:hint="default"/>
      </w:rPr>
    </w:lvl>
    <w:lvl w:ilvl="5" w:tplc="9E687B5E">
      <w:start w:val="1"/>
      <w:numFmt w:val="bullet"/>
      <w:lvlText w:val=""/>
      <w:lvlJc w:val="left"/>
      <w:pPr>
        <w:ind w:left="4320" w:hanging="360"/>
      </w:pPr>
      <w:rPr>
        <w:rFonts w:ascii="Wingdings" w:hAnsi="Wingdings" w:hint="default"/>
      </w:rPr>
    </w:lvl>
    <w:lvl w:ilvl="6" w:tplc="2EE44FA2">
      <w:start w:val="1"/>
      <w:numFmt w:val="bullet"/>
      <w:lvlText w:val=""/>
      <w:lvlJc w:val="left"/>
      <w:pPr>
        <w:ind w:left="5040" w:hanging="360"/>
      </w:pPr>
      <w:rPr>
        <w:rFonts w:ascii="Symbol" w:hAnsi="Symbol" w:hint="default"/>
      </w:rPr>
    </w:lvl>
    <w:lvl w:ilvl="7" w:tplc="86E21924">
      <w:start w:val="1"/>
      <w:numFmt w:val="bullet"/>
      <w:lvlText w:val="o"/>
      <w:lvlJc w:val="left"/>
      <w:pPr>
        <w:ind w:left="5760" w:hanging="360"/>
      </w:pPr>
      <w:rPr>
        <w:rFonts w:ascii="Courier New" w:hAnsi="Courier New" w:hint="default"/>
      </w:rPr>
    </w:lvl>
    <w:lvl w:ilvl="8" w:tplc="F3DAABD4">
      <w:start w:val="1"/>
      <w:numFmt w:val="bullet"/>
      <w:lvlText w:val=""/>
      <w:lvlJc w:val="left"/>
      <w:pPr>
        <w:ind w:left="6480" w:hanging="360"/>
      </w:pPr>
      <w:rPr>
        <w:rFonts w:ascii="Wingdings" w:hAnsi="Wingdings" w:hint="default"/>
      </w:rPr>
    </w:lvl>
  </w:abstractNum>
  <w:abstractNum w:abstractNumId="144" w15:restartNumberingAfterBreak="0">
    <w:nsid w:val="3BB71A3A"/>
    <w:multiLevelType w:val="hybridMultilevel"/>
    <w:tmpl w:val="BB88E9C4"/>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45" w15:restartNumberingAfterBreak="0">
    <w:nsid w:val="3CAE11C5"/>
    <w:multiLevelType w:val="hybridMultilevel"/>
    <w:tmpl w:val="FFFFFFFF"/>
    <w:lvl w:ilvl="0" w:tplc="E5489D36">
      <w:start w:val="1"/>
      <w:numFmt w:val="bullet"/>
      <w:lvlText w:val="·"/>
      <w:lvlJc w:val="left"/>
      <w:pPr>
        <w:ind w:left="720" w:hanging="360"/>
      </w:pPr>
      <w:rPr>
        <w:rFonts w:ascii="Symbol" w:hAnsi="Symbol" w:hint="default"/>
      </w:rPr>
    </w:lvl>
    <w:lvl w:ilvl="1" w:tplc="BC6CEC8E">
      <w:start w:val="1"/>
      <w:numFmt w:val="bullet"/>
      <w:lvlText w:val="o"/>
      <w:lvlJc w:val="left"/>
      <w:pPr>
        <w:ind w:left="1440" w:hanging="360"/>
      </w:pPr>
      <w:rPr>
        <w:rFonts w:ascii="Courier New" w:hAnsi="Courier New" w:hint="default"/>
      </w:rPr>
    </w:lvl>
    <w:lvl w:ilvl="2" w:tplc="88361002">
      <w:start w:val="1"/>
      <w:numFmt w:val="bullet"/>
      <w:lvlText w:val=""/>
      <w:lvlJc w:val="left"/>
      <w:pPr>
        <w:ind w:left="2160" w:hanging="360"/>
      </w:pPr>
      <w:rPr>
        <w:rFonts w:ascii="Wingdings" w:hAnsi="Wingdings" w:hint="default"/>
      </w:rPr>
    </w:lvl>
    <w:lvl w:ilvl="3" w:tplc="5ABC6954">
      <w:start w:val="1"/>
      <w:numFmt w:val="bullet"/>
      <w:lvlText w:val=""/>
      <w:lvlJc w:val="left"/>
      <w:pPr>
        <w:ind w:left="2880" w:hanging="360"/>
      </w:pPr>
      <w:rPr>
        <w:rFonts w:ascii="Symbol" w:hAnsi="Symbol" w:hint="default"/>
      </w:rPr>
    </w:lvl>
    <w:lvl w:ilvl="4" w:tplc="212E645C">
      <w:start w:val="1"/>
      <w:numFmt w:val="bullet"/>
      <w:lvlText w:val="o"/>
      <w:lvlJc w:val="left"/>
      <w:pPr>
        <w:ind w:left="3600" w:hanging="360"/>
      </w:pPr>
      <w:rPr>
        <w:rFonts w:ascii="Courier New" w:hAnsi="Courier New" w:hint="default"/>
      </w:rPr>
    </w:lvl>
    <w:lvl w:ilvl="5" w:tplc="72B2A1E0">
      <w:start w:val="1"/>
      <w:numFmt w:val="bullet"/>
      <w:lvlText w:val=""/>
      <w:lvlJc w:val="left"/>
      <w:pPr>
        <w:ind w:left="4320" w:hanging="360"/>
      </w:pPr>
      <w:rPr>
        <w:rFonts w:ascii="Wingdings" w:hAnsi="Wingdings" w:hint="default"/>
      </w:rPr>
    </w:lvl>
    <w:lvl w:ilvl="6" w:tplc="9902621C">
      <w:start w:val="1"/>
      <w:numFmt w:val="bullet"/>
      <w:lvlText w:val=""/>
      <w:lvlJc w:val="left"/>
      <w:pPr>
        <w:ind w:left="5040" w:hanging="360"/>
      </w:pPr>
      <w:rPr>
        <w:rFonts w:ascii="Symbol" w:hAnsi="Symbol" w:hint="default"/>
      </w:rPr>
    </w:lvl>
    <w:lvl w:ilvl="7" w:tplc="2C46F4EA">
      <w:start w:val="1"/>
      <w:numFmt w:val="bullet"/>
      <w:lvlText w:val="o"/>
      <w:lvlJc w:val="left"/>
      <w:pPr>
        <w:ind w:left="5760" w:hanging="360"/>
      </w:pPr>
      <w:rPr>
        <w:rFonts w:ascii="Courier New" w:hAnsi="Courier New" w:hint="default"/>
      </w:rPr>
    </w:lvl>
    <w:lvl w:ilvl="8" w:tplc="6F882960">
      <w:start w:val="1"/>
      <w:numFmt w:val="bullet"/>
      <w:lvlText w:val=""/>
      <w:lvlJc w:val="left"/>
      <w:pPr>
        <w:ind w:left="6480" w:hanging="360"/>
      </w:pPr>
      <w:rPr>
        <w:rFonts w:ascii="Wingdings" w:hAnsi="Wingdings" w:hint="default"/>
      </w:rPr>
    </w:lvl>
  </w:abstractNum>
  <w:abstractNum w:abstractNumId="146" w15:restartNumberingAfterBreak="0">
    <w:nsid w:val="3D675E79"/>
    <w:multiLevelType w:val="hybridMultilevel"/>
    <w:tmpl w:val="450666F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47"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48" w15:restartNumberingAfterBreak="0">
    <w:nsid w:val="3E09321E"/>
    <w:multiLevelType w:val="hybridMultilevel"/>
    <w:tmpl w:val="8000F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E811D39"/>
    <w:multiLevelType w:val="hybridMultilevel"/>
    <w:tmpl w:val="8E46843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50" w15:restartNumberingAfterBreak="0">
    <w:nsid w:val="3F073C45"/>
    <w:multiLevelType w:val="hybridMultilevel"/>
    <w:tmpl w:val="FFFFFFFF"/>
    <w:lvl w:ilvl="0" w:tplc="C5C0EAF2">
      <w:start w:val="1"/>
      <w:numFmt w:val="bullet"/>
      <w:lvlText w:val=""/>
      <w:lvlJc w:val="left"/>
      <w:pPr>
        <w:ind w:left="720" w:hanging="360"/>
      </w:pPr>
      <w:rPr>
        <w:rFonts w:ascii="Arial Narrow" w:hAnsi="Arial Narrow" w:hint="default"/>
      </w:rPr>
    </w:lvl>
    <w:lvl w:ilvl="1" w:tplc="DC4E23B0">
      <w:start w:val="1"/>
      <w:numFmt w:val="bullet"/>
      <w:lvlText w:val="o"/>
      <w:lvlJc w:val="left"/>
      <w:pPr>
        <w:ind w:left="1440" w:hanging="360"/>
      </w:pPr>
      <w:rPr>
        <w:rFonts w:ascii="Courier New" w:hAnsi="Courier New" w:hint="default"/>
      </w:rPr>
    </w:lvl>
    <w:lvl w:ilvl="2" w:tplc="9B28F70C">
      <w:start w:val="1"/>
      <w:numFmt w:val="bullet"/>
      <w:lvlText w:val=""/>
      <w:lvlJc w:val="left"/>
      <w:pPr>
        <w:ind w:left="2160" w:hanging="360"/>
      </w:pPr>
      <w:rPr>
        <w:rFonts w:ascii="Wingdings" w:hAnsi="Wingdings" w:hint="default"/>
      </w:rPr>
    </w:lvl>
    <w:lvl w:ilvl="3" w:tplc="2060566E">
      <w:start w:val="1"/>
      <w:numFmt w:val="bullet"/>
      <w:lvlText w:val=""/>
      <w:lvlJc w:val="left"/>
      <w:pPr>
        <w:ind w:left="2880" w:hanging="360"/>
      </w:pPr>
      <w:rPr>
        <w:rFonts w:ascii="Symbol" w:hAnsi="Symbol" w:hint="default"/>
      </w:rPr>
    </w:lvl>
    <w:lvl w:ilvl="4" w:tplc="0CBE4200">
      <w:start w:val="1"/>
      <w:numFmt w:val="bullet"/>
      <w:lvlText w:val="o"/>
      <w:lvlJc w:val="left"/>
      <w:pPr>
        <w:ind w:left="3600" w:hanging="360"/>
      </w:pPr>
      <w:rPr>
        <w:rFonts w:ascii="Courier New" w:hAnsi="Courier New" w:hint="default"/>
      </w:rPr>
    </w:lvl>
    <w:lvl w:ilvl="5" w:tplc="6004E0F2">
      <w:start w:val="1"/>
      <w:numFmt w:val="bullet"/>
      <w:lvlText w:val=""/>
      <w:lvlJc w:val="left"/>
      <w:pPr>
        <w:ind w:left="4320" w:hanging="360"/>
      </w:pPr>
      <w:rPr>
        <w:rFonts w:ascii="Wingdings" w:hAnsi="Wingdings" w:hint="default"/>
      </w:rPr>
    </w:lvl>
    <w:lvl w:ilvl="6" w:tplc="2E361516">
      <w:start w:val="1"/>
      <w:numFmt w:val="bullet"/>
      <w:lvlText w:val=""/>
      <w:lvlJc w:val="left"/>
      <w:pPr>
        <w:ind w:left="5040" w:hanging="360"/>
      </w:pPr>
      <w:rPr>
        <w:rFonts w:ascii="Symbol" w:hAnsi="Symbol" w:hint="default"/>
      </w:rPr>
    </w:lvl>
    <w:lvl w:ilvl="7" w:tplc="734EF412">
      <w:start w:val="1"/>
      <w:numFmt w:val="bullet"/>
      <w:lvlText w:val="o"/>
      <w:lvlJc w:val="left"/>
      <w:pPr>
        <w:ind w:left="5760" w:hanging="360"/>
      </w:pPr>
      <w:rPr>
        <w:rFonts w:ascii="Courier New" w:hAnsi="Courier New" w:hint="default"/>
      </w:rPr>
    </w:lvl>
    <w:lvl w:ilvl="8" w:tplc="1AF20D9E">
      <w:start w:val="1"/>
      <w:numFmt w:val="bullet"/>
      <w:lvlText w:val=""/>
      <w:lvlJc w:val="left"/>
      <w:pPr>
        <w:ind w:left="6480" w:hanging="360"/>
      </w:pPr>
      <w:rPr>
        <w:rFonts w:ascii="Wingdings" w:hAnsi="Wingdings" w:hint="default"/>
      </w:rPr>
    </w:lvl>
  </w:abstractNum>
  <w:abstractNum w:abstractNumId="151" w15:restartNumberingAfterBreak="0">
    <w:nsid w:val="3F1D732F"/>
    <w:multiLevelType w:val="hybridMultilevel"/>
    <w:tmpl w:val="CC6CF0F8"/>
    <w:lvl w:ilvl="0" w:tplc="0415000B">
      <w:start w:val="1"/>
      <w:numFmt w:val="bullet"/>
      <w:lvlText w:val=""/>
      <w:lvlJc w:val="left"/>
      <w:pPr>
        <w:ind w:left="360" w:hanging="360"/>
      </w:pPr>
      <w:rPr>
        <w:rFonts w:ascii="Wingdings" w:hAnsi="Wingdings" w:hint="default"/>
      </w:rPr>
    </w:lvl>
    <w:lvl w:ilvl="1" w:tplc="79729730">
      <w:start w:val="5"/>
      <w:numFmt w:val="bullet"/>
      <w:lvlText w:val="•"/>
      <w:lvlJc w:val="left"/>
      <w:pPr>
        <w:ind w:left="1440" w:hanging="360"/>
      </w:pPr>
      <w:rPr>
        <w:rFonts w:ascii="Arial Narrow" w:eastAsia="Symbol" w:hAnsi="Arial Narrow" w:cs="Arial Narrow"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152" w15:restartNumberingAfterBreak="0">
    <w:nsid w:val="3F9D22B2"/>
    <w:multiLevelType w:val="hybridMultilevel"/>
    <w:tmpl w:val="499E92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53" w15:restartNumberingAfterBreak="0">
    <w:nsid w:val="3FA55153"/>
    <w:multiLevelType w:val="hybridMultilevel"/>
    <w:tmpl w:val="FFFFFFFF"/>
    <w:lvl w:ilvl="0" w:tplc="2BB2C102">
      <w:start w:val="1"/>
      <w:numFmt w:val="bullet"/>
      <w:lvlText w:val="-"/>
      <w:lvlJc w:val="left"/>
      <w:pPr>
        <w:ind w:left="720" w:hanging="360"/>
      </w:pPr>
      <w:rPr>
        <w:rFonts w:ascii="Symbol" w:hAnsi="Symbol" w:hint="default"/>
      </w:rPr>
    </w:lvl>
    <w:lvl w:ilvl="1" w:tplc="084A6B22">
      <w:start w:val="1"/>
      <w:numFmt w:val="bullet"/>
      <w:lvlText w:val="o"/>
      <w:lvlJc w:val="left"/>
      <w:pPr>
        <w:ind w:left="1440" w:hanging="360"/>
      </w:pPr>
      <w:rPr>
        <w:rFonts w:ascii="Verdana" w:hAnsi="Verdana" w:hint="default"/>
      </w:rPr>
    </w:lvl>
    <w:lvl w:ilvl="2" w:tplc="5C5A5CE0">
      <w:start w:val="1"/>
      <w:numFmt w:val="bullet"/>
      <w:lvlText w:val=""/>
      <w:lvlJc w:val="left"/>
      <w:pPr>
        <w:ind w:left="2160" w:hanging="360"/>
      </w:pPr>
      <w:rPr>
        <w:rFonts w:ascii="Arial Narrow" w:hAnsi="Arial Narrow" w:hint="default"/>
      </w:rPr>
    </w:lvl>
    <w:lvl w:ilvl="3" w:tplc="98768CC4">
      <w:start w:val="1"/>
      <w:numFmt w:val="bullet"/>
      <w:lvlText w:val=""/>
      <w:lvlJc w:val="left"/>
      <w:pPr>
        <w:ind w:left="2880" w:hanging="360"/>
      </w:pPr>
      <w:rPr>
        <w:rFonts w:ascii="Tahoma" w:hAnsi="Tahoma" w:hint="default"/>
      </w:rPr>
    </w:lvl>
    <w:lvl w:ilvl="4" w:tplc="B5002E7E">
      <w:start w:val="1"/>
      <w:numFmt w:val="bullet"/>
      <w:lvlText w:val="o"/>
      <w:lvlJc w:val="left"/>
      <w:pPr>
        <w:ind w:left="3600" w:hanging="360"/>
      </w:pPr>
      <w:rPr>
        <w:rFonts w:ascii="Verdana" w:hAnsi="Verdana" w:hint="default"/>
      </w:rPr>
    </w:lvl>
    <w:lvl w:ilvl="5" w:tplc="EA0EA184">
      <w:start w:val="1"/>
      <w:numFmt w:val="bullet"/>
      <w:lvlText w:val=""/>
      <w:lvlJc w:val="left"/>
      <w:pPr>
        <w:ind w:left="4320" w:hanging="360"/>
      </w:pPr>
      <w:rPr>
        <w:rFonts w:ascii="Arial Narrow" w:hAnsi="Arial Narrow" w:hint="default"/>
      </w:rPr>
    </w:lvl>
    <w:lvl w:ilvl="6" w:tplc="AC34C5C8">
      <w:start w:val="1"/>
      <w:numFmt w:val="bullet"/>
      <w:lvlText w:val=""/>
      <w:lvlJc w:val="left"/>
      <w:pPr>
        <w:ind w:left="5040" w:hanging="360"/>
      </w:pPr>
      <w:rPr>
        <w:rFonts w:ascii="Tahoma" w:hAnsi="Tahoma" w:hint="default"/>
      </w:rPr>
    </w:lvl>
    <w:lvl w:ilvl="7" w:tplc="45265044">
      <w:start w:val="1"/>
      <w:numFmt w:val="bullet"/>
      <w:lvlText w:val="o"/>
      <w:lvlJc w:val="left"/>
      <w:pPr>
        <w:ind w:left="5760" w:hanging="360"/>
      </w:pPr>
      <w:rPr>
        <w:rFonts w:ascii="Verdana" w:hAnsi="Verdana" w:hint="default"/>
      </w:rPr>
    </w:lvl>
    <w:lvl w:ilvl="8" w:tplc="B09C021E">
      <w:start w:val="1"/>
      <w:numFmt w:val="bullet"/>
      <w:lvlText w:val=""/>
      <w:lvlJc w:val="left"/>
      <w:pPr>
        <w:ind w:left="6480" w:hanging="360"/>
      </w:pPr>
      <w:rPr>
        <w:rFonts w:ascii="Arial Narrow" w:hAnsi="Arial Narrow" w:hint="default"/>
      </w:rPr>
    </w:lvl>
  </w:abstractNum>
  <w:abstractNum w:abstractNumId="154"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55" w15:restartNumberingAfterBreak="0">
    <w:nsid w:val="40011CF8"/>
    <w:multiLevelType w:val="hybridMultilevel"/>
    <w:tmpl w:val="BD9A3A5E"/>
    <w:lvl w:ilvl="0" w:tplc="0415000B">
      <w:start w:val="1"/>
      <w:numFmt w:val="bullet"/>
      <w:lvlText w:val=""/>
      <w:lvlJc w:val="left"/>
      <w:pPr>
        <w:ind w:left="1065" w:hanging="705"/>
      </w:pPr>
      <w:rPr>
        <w:rFonts w:ascii="Wingdings" w:hAnsi="Wingdings"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156" w15:restartNumberingAfterBreak="0">
    <w:nsid w:val="40763678"/>
    <w:multiLevelType w:val="hybridMultilevel"/>
    <w:tmpl w:val="2390C100"/>
    <w:lvl w:ilvl="0" w:tplc="04150001">
      <w:start w:val="1"/>
      <w:numFmt w:val="bullet"/>
      <w:lvlText w:val=""/>
      <w:lvlJc w:val="left"/>
      <w:pPr>
        <w:ind w:left="360" w:hanging="360"/>
      </w:pPr>
      <w:rPr>
        <w:rFonts w:ascii="Tahoma" w:hAnsi="Tahoma" w:hint="default"/>
      </w:rPr>
    </w:lvl>
    <w:lvl w:ilvl="1" w:tplc="04150003">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57"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158" w15:restartNumberingAfterBreak="0">
    <w:nsid w:val="40891A07"/>
    <w:multiLevelType w:val="hybridMultilevel"/>
    <w:tmpl w:val="59162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0E85023"/>
    <w:multiLevelType w:val="hybridMultilevel"/>
    <w:tmpl w:val="25EC1BC4"/>
    <w:lvl w:ilvl="0" w:tplc="04150001">
      <w:start w:val="1"/>
      <w:numFmt w:val="bullet"/>
      <w:lvlText w:val=""/>
      <w:lvlJc w:val="left"/>
      <w:pPr>
        <w:ind w:left="780" w:hanging="360"/>
      </w:pPr>
      <w:rPr>
        <w:rFonts w:ascii="Tahoma" w:hAnsi="Tahoma" w:hint="default"/>
      </w:rPr>
    </w:lvl>
    <w:lvl w:ilvl="1" w:tplc="04150003" w:tentative="1">
      <w:start w:val="1"/>
      <w:numFmt w:val="bullet"/>
      <w:lvlText w:val="o"/>
      <w:lvlJc w:val="left"/>
      <w:pPr>
        <w:ind w:left="1500" w:hanging="360"/>
      </w:pPr>
      <w:rPr>
        <w:rFonts w:ascii="Verdana" w:hAnsi="Verdana" w:cs="Verdana" w:hint="default"/>
      </w:rPr>
    </w:lvl>
    <w:lvl w:ilvl="2" w:tplc="04150005" w:tentative="1">
      <w:start w:val="1"/>
      <w:numFmt w:val="bullet"/>
      <w:lvlText w:val=""/>
      <w:lvlJc w:val="left"/>
      <w:pPr>
        <w:ind w:left="2220" w:hanging="360"/>
      </w:pPr>
      <w:rPr>
        <w:rFonts w:ascii="Arial Narrow" w:hAnsi="Arial Narrow" w:hint="default"/>
      </w:rPr>
    </w:lvl>
    <w:lvl w:ilvl="3" w:tplc="04150001" w:tentative="1">
      <w:start w:val="1"/>
      <w:numFmt w:val="bullet"/>
      <w:lvlText w:val=""/>
      <w:lvlJc w:val="left"/>
      <w:pPr>
        <w:ind w:left="2940" w:hanging="360"/>
      </w:pPr>
      <w:rPr>
        <w:rFonts w:ascii="Tahoma" w:hAnsi="Tahoma" w:hint="default"/>
      </w:rPr>
    </w:lvl>
    <w:lvl w:ilvl="4" w:tplc="04150003" w:tentative="1">
      <w:start w:val="1"/>
      <w:numFmt w:val="bullet"/>
      <w:lvlText w:val="o"/>
      <w:lvlJc w:val="left"/>
      <w:pPr>
        <w:ind w:left="3660" w:hanging="360"/>
      </w:pPr>
      <w:rPr>
        <w:rFonts w:ascii="Verdana" w:hAnsi="Verdana" w:cs="Verdana" w:hint="default"/>
      </w:rPr>
    </w:lvl>
    <w:lvl w:ilvl="5" w:tplc="04150005" w:tentative="1">
      <w:start w:val="1"/>
      <w:numFmt w:val="bullet"/>
      <w:lvlText w:val=""/>
      <w:lvlJc w:val="left"/>
      <w:pPr>
        <w:ind w:left="4380" w:hanging="360"/>
      </w:pPr>
      <w:rPr>
        <w:rFonts w:ascii="Arial Narrow" w:hAnsi="Arial Narrow" w:hint="default"/>
      </w:rPr>
    </w:lvl>
    <w:lvl w:ilvl="6" w:tplc="04150001" w:tentative="1">
      <w:start w:val="1"/>
      <w:numFmt w:val="bullet"/>
      <w:lvlText w:val=""/>
      <w:lvlJc w:val="left"/>
      <w:pPr>
        <w:ind w:left="5100" w:hanging="360"/>
      </w:pPr>
      <w:rPr>
        <w:rFonts w:ascii="Tahoma" w:hAnsi="Tahoma" w:hint="default"/>
      </w:rPr>
    </w:lvl>
    <w:lvl w:ilvl="7" w:tplc="04150003" w:tentative="1">
      <w:start w:val="1"/>
      <w:numFmt w:val="bullet"/>
      <w:lvlText w:val="o"/>
      <w:lvlJc w:val="left"/>
      <w:pPr>
        <w:ind w:left="5820" w:hanging="360"/>
      </w:pPr>
      <w:rPr>
        <w:rFonts w:ascii="Verdana" w:hAnsi="Verdana" w:cs="Verdana" w:hint="default"/>
      </w:rPr>
    </w:lvl>
    <w:lvl w:ilvl="8" w:tplc="04150005" w:tentative="1">
      <w:start w:val="1"/>
      <w:numFmt w:val="bullet"/>
      <w:lvlText w:val=""/>
      <w:lvlJc w:val="left"/>
      <w:pPr>
        <w:ind w:left="6540" w:hanging="360"/>
      </w:pPr>
      <w:rPr>
        <w:rFonts w:ascii="Arial Narrow" w:hAnsi="Arial Narrow" w:hint="default"/>
      </w:rPr>
    </w:lvl>
  </w:abstractNum>
  <w:abstractNum w:abstractNumId="160" w15:restartNumberingAfterBreak="0">
    <w:nsid w:val="418E2C43"/>
    <w:multiLevelType w:val="hybridMultilevel"/>
    <w:tmpl w:val="8F342D64"/>
    <w:lvl w:ilvl="0" w:tplc="55FC07E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1" w15:restartNumberingAfterBreak="0">
    <w:nsid w:val="42002E1C"/>
    <w:multiLevelType w:val="hybridMultilevel"/>
    <w:tmpl w:val="533A6486"/>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62" w15:restartNumberingAfterBreak="0">
    <w:nsid w:val="423C2C08"/>
    <w:multiLevelType w:val="hybridMultilevel"/>
    <w:tmpl w:val="ED80E27A"/>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163" w15:restartNumberingAfterBreak="0">
    <w:nsid w:val="428415E7"/>
    <w:multiLevelType w:val="multilevel"/>
    <w:tmpl w:val="92100ADA"/>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Segoe UI Emoji" w:hAnsi="Segoe UI Emoji"/>
      </w:rPr>
    </w:lvl>
    <w:lvl w:ilvl="3">
      <w:start w:val="1"/>
      <w:numFmt w:val="bullet"/>
      <w:pStyle w:val="ListNumberLevel4"/>
      <w:lvlText w:val=""/>
      <w:lvlJc w:val="left"/>
      <w:pPr>
        <w:tabs>
          <w:tab w:val="num" w:pos="2835"/>
        </w:tabs>
        <w:ind w:left="2835" w:hanging="709"/>
      </w:pPr>
      <w:rPr>
        <w:rFonts w:ascii="Tahoma" w:hAnsi="Tahoma"/>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4" w15:restartNumberingAfterBreak="0">
    <w:nsid w:val="42E353DD"/>
    <w:multiLevelType w:val="hybridMultilevel"/>
    <w:tmpl w:val="23B06F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65" w15:restartNumberingAfterBreak="0">
    <w:nsid w:val="42FE5015"/>
    <w:multiLevelType w:val="hybridMultilevel"/>
    <w:tmpl w:val="55064A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15:restartNumberingAfterBreak="0">
    <w:nsid w:val="431B1B1B"/>
    <w:multiLevelType w:val="hybridMultilevel"/>
    <w:tmpl w:val="3D3A5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3443CA1"/>
    <w:multiLevelType w:val="hybridMultilevel"/>
    <w:tmpl w:val="54FA8ADC"/>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68"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Tahoma" w:hAnsi="Tahoma" w:hint="default"/>
      </w:rPr>
    </w:lvl>
  </w:abstractNum>
  <w:abstractNum w:abstractNumId="169" w15:restartNumberingAfterBreak="0">
    <w:nsid w:val="43764859"/>
    <w:multiLevelType w:val="hybridMultilevel"/>
    <w:tmpl w:val="828A8772"/>
    <w:lvl w:ilvl="0" w:tplc="04150001">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170" w15:restartNumberingAfterBreak="0">
    <w:nsid w:val="43BD773F"/>
    <w:multiLevelType w:val="hybridMultilevel"/>
    <w:tmpl w:val="ECD07F88"/>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71" w15:restartNumberingAfterBreak="0">
    <w:nsid w:val="43C474FE"/>
    <w:multiLevelType w:val="hybridMultilevel"/>
    <w:tmpl w:val="07CA35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72"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Tahoma" w:hAnsi="Tahoma" w:hint="default"/>
      </w:rPr>
    </w:lvl>
  </w:abstractNum>
  <w:abstractNum w:abstractNumId="173" w15:restartNumberingAfterBreak="0">
    <w:nsid w:val="45481EA4"/>
    <w:multiLevelType w:val="multilevel"/>
    <w:tmpl w:val="28525E6E"/>
    <w:lvl w:ilvl="0">
      <w:start w:val="1"/>
      <w:numFmt w:val="decimal"/>
      <w:pStyle w:val="Listanumerowan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Segoe UI Emoji" w:hAnsi="Segoe UI Emoji"/>
      </w:rPr>
    </w:lvl>
    <w:lvl w:ilvl="3">
      <w:start w:val="1"/>
      <w:numFmt w:val="bullet"/>
      <w:pStyle w:val="ListNumber2Level4"/>
      <w:lvlText w:val=""/>
      <w:lvlJc w:val="left"/>
      <w:pPr>
        <w:tabs>
          <w:tab w:val="num" w:pos="3912"/>
        </w:tabs>
        <w:ind w:left="3912" w:hanging="709"/>
      </w:pPr>
      <w:rPr>
        <w:rFonts w:ascii="Tahoma" w:hAnsi="Tahoma"/>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4" w15:restartNumberingAfterBreak="0">
    <w:nsid w:val="459D67C9"/>
    <w:multiLevelType w:val="hybridMultilevel"/>
    <w:tmpl w:val="B8620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5F2099A"/>
    <w:multiLevelType w:val="hybridMultilevel"/>
    <w:tmpl w:val="2208D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Segoe UI Emoji" w:hAnsi="Segoe UI Emoji"/>
      </w:rPr>
    </w:lvl>
    <w:lvl w:ilvl="3">
      <w:start w:val="1"/>
      <w:numFmt w:val="bullet"/>
      <w:pStyle w:val="ListNumber1Level4"/>
      <w:lvlText w:val=""/>
      <w:lvlJc w:val="left"/>
      <w:pPr>
        <w:tabs>
          <w:tab w:val="num" w:pos="3317"/>
        </w:tabs>
        <w:ind w:left="3317" w:hanging="709"/>
      </w:pPr>
      <w:rPr>
        <w:rFonts w:ascii="Tahoma" w:hAnsi="Tahoma"/>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7" w15:restartNumberingAfterBreak="0">
    <w:nsid w:val="47EA2EB1"/>
    <w:multiLevelType w:val="hybridMultilevel"/>
    <w:tmpl w:val="F3EA0F08"/>
    <w:lvl w:ilvl="0" w:tplc="04150001">
      <w:start w:val="1"/>
      <w:numFmt w:val="bullet"/>
      <w:lvlText w:val=""/>
      <w:lvlJc w:val="left"/>
      <w:pPr>
        <w:ind w:left="1516" w:hanging="360"/>
      </w:pPr>
      <w:rPr>
        <w:rFonts w:ascii="Symbol" w:hAnsi="Symbol"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178" w15:restartNumberingAfterBreak="0">
    <w:nsid w:val="48860AAB"/>
    <w:multiLevelType w:val="multilevel"/>
    <w:tmpl w:val="E8744BD2"/>
    <w:lvl w:ilvl="0">
      <w:start w:val="1"/>
      <w:numFmt w:val="decimal"/>
      <w:pStyle w:val="Listanumerowan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Segoe UI Emoji" w:hAnsi="Segoe UI Emoji"/>
      </w:rPr>
    </w:lvl>
    <w:lvl w:ilvl="3">
      <w:start w:val="1"/>
      <w:numFmt w:val="bullet"/>
      <w:pStyle w:val="ListNumber4Level4"/>
      <w:lvlText w:val=""/>
      <w:lvlJc w:val="left"/>
      <w:pPr>
        <w:tabs>
          <w:tab w:val="num" w:pos="5715"/>
        </w:tabs>
        <w:ind w:left="5715" w:hanging="709"/>
      </w:pPr>
      <w:rPr>
        <w:rFonts w:ascii="Tahoma" w:hAnsi="Tahoma"/>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9" w15:restartNumberingAfterBreak="0">
    <w:nsid w:val="48F21DCE"/>
    <w:multiLevelType w:val="hybridMultilevel"/>
    <w:tmpl w:val="5712C7D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80" w15:restartNumberingAfterBreak="0">
    <w:nsid w:val="49266A1C"/>
    <w:multiLevelType w:val="hybridMultilevel"/>
    <w:tmpl w:val="285488DE"/>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873" w:hanging="360"/>
      </w:pPr>
      <w:rPr>
        <w:rFonts w:ascii="Verdana" w:hAnsi="Verdana" w:cs="Verdana" w:hint="default"/>
      </w:rPr>
    </w:lvl>
    <w:lvl w:ilvl="2" w:tplc="04150005" w:tentative="1">
      <w:start w:val="1"/>
      <w:numFmt w:val="bullet"/>
      <w:lvlText w:val=""/>
      <w:lvlJc w:val="left"/>
      <w:pPr>
        <w:ind w:left="1593" w:hanging="360"/>
      </w:pPr>
      <w:rPr>
        <w:rFonts w:ascii="Arial Narrow" w:hAnsi="Arial Narrow" w:hint="default"/>
      </w:rPr>
    </w:lvl>
    <w:lvl w:ilvl="3" w:tplc="04150001" w:tentative="1">
      <w:start w:val="1"/>
      <w:numFmt w:val="bullet"/>
      <w:lvlText w:val=""/>
      <w:lvlJc w:val="left"/>
      <w:pPr>
        <w:ind w:left="2313" w:hanging="360"/>
      </w:pPr>
      <w:rPr>
        <w:rFonts w:ascii="Tahoma" w:hAnsi="Tahoma" w:hint="default"/>
      </w:rPr>
    </w:lvl>
    <w:lvl w:ilvl="4" w:tplc="04150003" w:tentative="1">
      <w:start w:val="1"/>
      <w:numFmt w:val="bullet"/>
      <w:lvlText w:val="o"/>
      <w:lvlJc w:val="left"/>
      <w:pPr>
        <w:ind w:left="3033" w:hanging="360"/>
      </w:pPr>
      <w:rPr>
        <w:rFonts w:ascii="Verdana" w:hAnsi="Verdana" w:cs="Verdana" w:hint="default"/>
      </w:rPr>
    </w:lvl>
    <w:lvl w:ilvl="5" w:tplc="04150005" w:tentative="1">
      <w:start w:val="1"/>
      <w:numFmt w:val="bullet"/>
      <w:lvlText w:val=""/>
      <w:lvlJc w:val="left"/>
      <w:pPr>
        <w:ind w:left="3753" w:hanging="360"/>
      </w:pPr>
      <w:rPr>
        <w:rFonts w:ascii="Arial Narrow" w:hAnsi="Arial Narrow" w:hint="default"/>
      </w:rPr>
    </w:lvl>
    <w:lvl w:ilvl="6" w:tplc="04150001" w:tentative="1">
      <w:start w:val="1"/>
      <w:numFmt w:val="bullet"/>
      <w:lvlText w:val=""/>
      <w:lvlJc w:val="left"/>
      <w:pPr>
        <w:ind w:left="4473" w:hanging="360"/>
      </w:pPr>
      <w:rPr>
        <w:rFonts w:ascii="Tahoma" w:hAnsi="Tahoma" w:hint="default"/>
      </w:rPr>
    </w:lvl>
    <w:lvl w:ilvl="7" w:tplc="04150003" w:tentative="1">
      <w:start w:val="1"/>
      <w:numFmt w:val="bullet"/>
      <w:lvlText w:val="o"/>
      <w:lvlJc w:val="left"/>
      <w:pPr>
        <w:ind w:left="5193" w:hanging="360"/>
      </w:pPr>
      <w:rPr>
        <w:rFonts w:ascii="Verdana" w:hAnsi="Verdana" w:cs="Verdana" w:hint="default"/>
      </w:rPr>
    </w:lvl>
    <w:lvl w:ilvl="8" w:tplc="04150005" w:tentative="1">
      <w:start w:val="1"/>
      <w:numFmt w:val="bullet"/>
      <w:lvlText w:val=""/>
      <w:lvlJc w:val="left"/>
      <w:pPr>
        <w:ind w:left="5913" w:hanging="360"/>
      </w:pPr>
      <w:rPr>
        <w:rFonts w:ascii="Arial Narrow" w:hAnsi="Arial Narrow" w:hint="default"/>
      </w:rPr>
    </w:lvl>
  </w:abstractNum>
  <w:abstractNum w:abstractNumId="181" w15:restartNumberingAfterBreak="0">
    <w:nsid w:val="49BD1A4D"/>
    <w:multiLevelType w:val="hybridMultilevel"/>
    <w:tmpl w:val="4E163C2C"/>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82" w15:restartNumberingAfterBreak="0">
    <w:nsid w:val="49D6616D"/>
    <w:multiLevelType w:val="hybridMultilevel"/>
    <w:tmpl w:val="B84E1D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83" w15:restartNumberingAfterBreak="0">
    <w:nsid w:val="4A270824"/>
    <w:multiLevelType w:val="hybridMultilevel"/>
    <w:tmpl w:val="D78A424A"/>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84" w15:restartNumberingAfterBreak="0">
    <w:nsid w:val="4ABE31F5"/>
    <w:multiLevelType w:val="hybridMultilevel"/>
    <w:tmpl w:val="8006CBFC"/>
    <w:lvl w:ilvl="0" w:tplc="04150001">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185"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86" w15:restartNumberingAfterBreak="0">
    <w:nsid w:val="4BEE2E61"/>
    <w:multiLevelType w:val="hybridMultilevel"/>
    <w:tmpl w:val="19067E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87" w15:restartNumberingAfterBreak="0">
    <w:nsid w:val="4C48209A"/>
    <w:multiLevelType w:val="multilevel"/>
    <w:tmpl w:val="879AC330"/>
    <w:lvl w:ilvl="0">
      <w:start w:val="1"/>
      <w:numFmt w:val="decimal"/>
      <w:lvlText w:val="%1.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C615F86"/>
    <w:multiLevelType w:val="hybridMultilevel"/>
    <w:tmpl w:val="BE3A6E3C"/>
    <w:lvl w:ilvl="0" w:tplc="04150001">
      <w:start w:val="1"/>
      <w:numFmt w:val="bullet"/>
      <w:lvlText w:val=""/>
      <w:lvlJc w:val="left"/>
      <w:pPr>
        <w:ind w:left="397" w:hanging="360"/>
      </w:pPr>
      <w:rPr>
        <w:rFonts w:ascii="Symbol" w:hAnsi="Symbol" w:hint="default"/>
      </w:rPr>
    </w:lvl>
    <w:lvl w:ilvl="1" w:tplc="04150003" w:tentative="1">
      <w:start w:val="1"/>
      <w:numFmt w:val="bullet"/>
      <w:lvlText w:val="o"/>
      <w:lvlJc w:val="left"/>
      <w:pPr>
        <w:ind w:left="1117" w:hanging="360"/>
      </w:pPr>
      <w:rPr>
        <w:rFonts w:ascii="Courier New" w:hAnsi="Courier New" w:cs="Courier New" w:hint="default"/>
      </w:rPr>
    </w:lvl>
    <w:lvl w:ilvl="2" w:tplc="04150005" w:tentative="1">
      <w:start w:val="1"/>
      <w:numFmt w:val="bullet"/>
      <w:lvlText w:val=""/>
      <w:lvlJc w:val="left"/>
      <w:pPr>
        <w:ind w:left="1837" w:hanging="360"/>
      </w:pPr>
      <w:rPr>
        <w:rFonts w:ascii="Wingdings" w:hAnsi="Wingdings" w:hint="default"/>
      </w:rPr>
    </w:lvl>
    <w:lvl w:ilvl="3" w:tplc="04150001" w:tentative="1">
      <w:start w:val="1"/>
      <w:numFmt w:val="bullet"/>
      <w:lvlText w:val=""/>
      <w:lvlJc w:val="left"/>
      <w:pPr>
        <w:ind w:left="2557" w:hanging="360"/>
      </w:pPr>
      <w:rPr>
        <w:rFonts w:ascii="Symbol" w:hAnsi="Symbol" w:hint="default"/>
      </w:rPr>
    </w:lvl>
    <w:lvl w:ilvl="4" w:tplc="04150003" w:tentative="1">
      <w:start w:val="1"/>
      <w:numFmt w:val="bullet"/>
      <w:lvlText w:val="o"/>
      <w:lvlJc w:val="left"/>
      <w:pPr>
        <w:ind w:left="3277" w:hanging="360"/>
      </w:pPr>
      <w:rPr>
        <w:rFonts w:ascii="Courier New" w:hAnsi="Courier New" w:cs="Courier New" w:hint="default"/>
      </w:rPr>
    </w:lvl>
    <w:lvl w:ilvl="5" w:tplc="04150005" w:tentative="1">
      <w:start w:val="1"/>
      <w:numFmt w:val="bullet"/>
      <w:lvlText w:val=""/>
      <w:lvlJc w:val="left"/>
      <w:pPr>
        <w:ind w:left="3997" w:hanging="360"/>
      </w:pPr>
      <w:rPr>
        <w:rFonts w:ascii="Wingdings" w:hAnsi="Wingdings" w:hint="default"/>
      </w:rPr>
    </w:lvl>
    <w:lvl w:ilvl="6" w:tplc="04150001" w:tentative="1">
      <w:start w:val="1"/>
      <w:numFmt w:val="bullet"/>
      <w:lvlText w:val=""/>
      <w:lvlJc w:val="left"/>
      <w:pPr>
        <w:ind w:left="4717" w:hanging="360"/>
      </w:pPr>
      <w:rPr>
        <w:rFonts w:ascii="Symbol" w:hAnsi="Symbol" w:hint="default"/>
      </w:rPr>
    </w:lvl>
    <w:lvl w:ilvl="7" w:tplc="04150003" w:tentative="1">
      <w:start w:val="1"/>
      <w:numFmt w:val="bullet"/>
      <w:lvlText w:val="o"/>
      <w:lvlJc w:val="left"/>
      <w:pPr>
        <w:ind w:left="5437" w:hanging="360"/>
      </w:pPr>
      <w:rPr>
        <w:rFonts w:ascii="Courier New" w:hAnsi="Courier New" w:cs="Courier New" w:hint="default"/>
      </w:rPr>
    </w:lvl>
    <w:lvl w:ilvl="8" w:tplc="04150005" w:tentative="1">
      <w:start w:val="1"/>
      <w:numFmt w:val="bullet"/>
      <w:lvlText w:val=""/>
      <w:lvlJc w:val="left"/>
      <w:pPr>
        <w:ind w:left="6157" w:hanging="360"/>
      </w:pPr>
      <w:rPr>
        <w:rFonts w:ascii="Wingdings" w:hAnsi="Wingdings" w:hint="default"/>
      </w:rPr>
    </w:lvl>
  </w:abstractNum>
  <w:abstractNum w:abstractNumId="189" w15:restartNumberingAfterBreak="0">
    <w:nsid w:val="4C936934"/>
    <w:multiLevelType w:val="hybridMultilevel"/>
    <w:tmpl w:val="749049B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CA93C26"/>
    <w:multiLevelType w:val="hybridMultilevel"/>
    <w:tmpl w:val="7D721216"/>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91" w15:restartNumberingAfterBreak="0">
    <w:nsid w:val="4DC11C39"/>
    <w:multiLevelType w:val="hybridMultilevel"/>
    <w:tmpl w:val="DE0E82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92" w15:restartNumberingAfterBreak="0">
    <w:nsid w:val="4DF452AF"/>
    <w:multiLevelType w:val="hybridMultilevel"/>
    <w:tmpl w:val="8014015E"/>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93" w15:restartNumberingAfterBreak="0">
    <w:nsid w:val="4DF86D98"/>
    <w:multiLevelType w:val="hybridMultilevel"/>
    <w:tmpl w:val="5ED462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4" w15:restartNumberingAfterBreak="0">
    <w:nsid w:val="4E3455F5"/>
    <w:multiLevelType w:val="hybridMultilevel"/>
    <w:tmpl w:val="C9CC0FB0"/>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95" w15:restartNumberingAfterBreak="0">
    <w:nsid w:val="4EC81789"/>
    <w:multiLevelType w:val="hybridMultilevel"/>
    <w:tmpl w:val="538472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96" w15:restartNumberingAfterBreak="0">
    <w:nsid w:val="4EFE22A0"/>
    <w:multiLevelType w:val="hybridMultilevel"/>
    <w:tmpl w:val="FFFFFFFF"/>
    <w:lvl w:ilvl="0" w:tplc="15E0A24C">
      <w:start w:val="1"/>
      <w:numFmt w:val="bullet"/>
      <w:lvlText w:val=""/>
      <w:lvlJc w:val="left"/>
      <w:pPr>
        <w:ind w:left="720" w:hanging="360"/>
      </w:pPr>
      <w:rPr>
        <w:rFonts w:ascii="Arial Narrow" w:hAnsi="Arial Narrow" w:hint="default"/>
      </w:rPr>
    </w:lvl>
    <w:lvl w:ilvl="1" w:tplc="B030C3C8">
      <w:start w:val="1"/>
      <w:numFmt w:val="bullet"/>
      <w:lvlText w:val="o"/>
      <w:lvlJc w:val="left"/>
      <w:pPr>
        <w:ind w:left="1440" w:hanging="360"/>
      </w:pPr>
      <w:rPr>
        <w:rFonts w:ascii="Courier New" w:hAnsi="Courier New" w:hint="default"/>
      </w:rPr>
    </w:lvl>
    <w:lvl w:ilvl="2" w:tplc="5BEAA38E">
      <w:start w:val="1"/>
      <w:numFmt w:val="bullet"/>
      <w:lvlText w:val=""/>
      <w:lvlJc w:val="left"/>
      <w:pPr>
        <w:ind w:left="2160" w:hanging="360"/>
      </w:pPr>
      <w:rPr>
        <w:rFonts w:ascii="Wingdings" w:hAnsi="Wingdings" w:hint="default"/>
      </w:rPr>
    </w:lvl>
    <w:lvl w:ilvl="3" w:tplc="123A9500">
      <w:start w:val="1"/>
      <w:numFmt w:val="bullet"/>
      <w:lvlText w:val=""/>
      <w:lvlJc w:val="left"/>
      <w:pPr>
        <w:ind w:left="2880" w:hanging="360"/>
      </w:pPr>
      <w:rPr>
        <w:rFonts w:ascii="Symbol" w:hAnsi="Symbol" w:hint="default"/>
      </w:rPr>
    </w:lvl>
    <w:lvl w:ilvl="4" w:tplc="9788D250">
      <w:start w:val="1"/>
      <w:numFmt w:val="bullet"/>
      <w:lvlText w:val="o"/>
      <w:lvlJc w:val="left"/>
      <w:pPr>
        <w:ind w:left="3600" w:hanging="360"/>
      </w:pPr>
      <w:rPr>
        <w:rFonts w:ascii="Courier New" w:hAnsi="Courier New" w:hint="default"/>
      </w:rPr>
    </w:lvl>
    <w:lvl w:ilvl="5" w:tplc="E0D4E09E">
      <w:start w:val="1"/>
      <w:numFmt w:val="bullet"/>
      <w:lvlText w:val=""/>
      <w:lvlJc w:val="left"/>
      <w:pPr>
        <w:ind w:left="4320" w:hanging="360"/>
      </w:pPr>
      <w:rPr>
        <w:rFonts w:ascii="Wingdings" w:hAnsi="Wingdings" w:hint="default"/>
      </w:rPr>
    </w:lvl>
    <w:lvl w:ilvl="6" w:tplc="8D545D68">
      <w:start w:val="1"/>
      <w:numFmt w:val="bullet"/>
      <w:lvlText w:val=""/>
      <w:lvlJc w:val="left"/>
      <w:pPr>
        <w:ind w:left="5040" w:hanging="360"/>
      </w:pPr>
      <w:rPr>
        <w:rFonts w:ascii="Symbol" w:hAnsi="Symbol" w:hint="default"/>
      </w:rPr>
    </w:lvl>
    <w:lvl w:ilvl="7" w:tplc="B9E61DCA">
      <w:start w:val="1"/>
      <w:numFmt w:val="bullet"/>
      <w:lvlText w:val="o"/>
      <w:lvlJc w:val="left"/>
      <w:pPr>
        <w:ind w:left="5760" w:hanging="360"/>
      </w:pPr>
      <w:rPr>
        <w:rFonts w:ascii="Courier New" w:hAnsi="Courier New" w:hint="default"/>
      </w:rPr>
    </w:lvl>
    <w:lvl w:ilvl="8" w:tplc="0F5CC3CE">
      <w:start w:val="1"/>
      <w:numFmt w:val="bullet"/>
      <w:lvlText w:val=""/>
      <w:lvlJc w:val="left"/>
      <w:pPr>
        <w:ind w:left="6480" w:hanging="360"/>
      </w:pPr>
      <w:rPr>
        <w:rFonts w:ascii="Wingdings" w:hAnsi="Wingdings" w:hint="default"/>
      </w:rPr>
    </w:lvl>
  </w:abstractNum>
  <w:abstractNum w:abstractNumId="197" w15:restartNumberingAfterBreak="0">
    <w:nsid w:val="4FAD558D"/>
    <w:multiLevelType w:val="hybridMultilevel"/>
    <w:tmpl w:val="66AC3F58"/>
    <w:lvl w:ilvl="0" w:tplc="038C8C3C">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FC176B7"/>
    <w:multiLevelType w:val="hybridMultilevel"/>
    <w:tmpl w:val="2C8ED1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199" w15:restartNumberingAfterBreak="0">
    <w:nsid w:val="4FD73B76"/>
    <w:multiLevelType w:val="hybridMultilevel"/>
    <w:tmpl w:val="C7B613DA"/>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00" w15:restartNumberingAfterBreak="0">
    <w:nsid w:val="4FFB22BD"/>
    <w:multiLevelType w:val="hybridMultilevel"/>
    <w:tmpl w:val="FFFFFFFF"/>
    <w:lvl w:ilvl="0" w:tplc="B1940192">
      <w:start w:val="1"/>
      <w:numFmt w:val="bullet"/>
      <w:lvlText w:val="·"/>
      <w:lvlJc w:val="left"/>
      <w:pPr>
        <w:ind w:left="720" w:hanging="360"/>
      </w:pPr>
      <w:rPr>
        <w:rFonts w:ascii="Symbol" w:hAnsi="Symbol" w:hint="default"/>
      </w:rPr>
    </w:lvl>
    <w:lvl w:ilvl="1" w:tplc="AD5AF8AA">
      <w:start w:val="1"/>
      <w:numFmt w:val="bullet"/>
      <w:lvlText w:val="o"/>
      <w:lvlJc w:val="left"/>
      <w:pPr>
        <w:ind w:left="1440" w:hanging="360"/>
      </w:pPr>
      <w:rPr>
        <w:rFonts w:ascii="Courier New" w:hAnsi="Courier New" w:hint="default"/>
      </w:rPr>
    </w:lvl>
    <w:lvl w:ilvl="2" w:tplc="371A52CC">
      <w:start w:val="1"/>
      <w:numFmt w:val="bullet"/>
      <w:lvlText w:val=""/>
      <w:lvlJc w:val="left"/>
      <w:pPr>
        <w:ind w:left="2160" w:hanging="360"/>
      </w:pPr>
      <w:rPr>
        <w:rFonts w:ascii="Wingdings" w:hAnsi="Wingdings" w:hint="default"/>
      </w:rPr>
    </w:lvl>
    <w:lvl w:ilvl="3" w:tplc="ED207626">
      <w:start w:val="1"/>
      <w:numFmt w:val="bullet"/>
      <w:lvlText w:val=""/>
      <w:lvlJc w:val="left"/>
      <w:pPr>
        <w:ind w:left="2880" w:hanging="360"/>
      </w:pPr>
      <w:rPr>
        <w:rFonts w:ascii="Symbol" w:hAnsi="Symbol" w:hint="default"/>
      </w:rPr>
    </w:lvl>
    <w:lvl w:ilvl="4" w:tplc="279E606C">
      <w:start w:val="1"/>
      <w:numFmt w:val="bullet"/>
      <w:lvlText w:val="o"/>
      <w:lvlJc w:val="left"/>
      <w:pPr>
        <w:ind w:left="3600" w:hanging="360"/>
      </w:pPr>
      <w:rPr>
        <w:rFonts w:ascii="Courier New" w:hAnsi="Courier New" w:hint="default"/>
      </w:rPr>
    </w:lvl>
    <w:lvl w:ilvl="5" w:tplc="6B6CAB72">
      <w:start w:val="1"/>
      <w:numFmt w:val="bullet"/>
      <w:lvlText w:val=""/>
      <w:lvlJc w:val="left"/>
      <w:pPr>
        <w:ind w:left="4320" w:hanging="360"/>
      </w:pPr>
      <w:rPr>
        <w:rFonts w:ascii="Wingdings" w:hAnsi="Wingdings" w:hint="default"/>
      </w:rPr>
    </w:lvl>
    <w:lvl w:ilvl="6" w:tplc="E2A8E49E">
      <w:start w:val="1"/>
      <w:numFmt w:val="bullet"/>
      <w:lvlText w:val=""/>
      <w:lvlJc w:val="left"/>
      <w:pPr>
        <w:ind w:left="5040" w:hanging="360"/>
      </w:pPr>
      <w:rPr>
        <w:rFonts w:ascii="Symbol" w:hAnsi="Symbol" w:hint="default"/>
      </w:rPr>
    </w:lvl>
    <w:lvl w:ilvl="7" w:tplc="11F0A0D2">
      <w:start w:val="1"/>
      <w:numFmt w:val="bullet"/>
      <w:lvlText w:val="o"/>
      <w:lvlJc w:val="left"/>
      <w:pPr>
        <w:ind w:left="5760" w:hanging="360"/>
      </w:pPr>
      <w:rPr>
        <w:rFonts w:ascii="Courier New" w:hAnsi="Courier New" w:hint="default"/>
      </w:rPr>
    </w:lvl>
    <w:lvl w:ilvl="8" w:tplc="13CCC398">
      <w:start w:val="1"/>
      <w:numFmt w:val="bullet"/>
      <w:lvlText w:val=""/>
      <w:lvlJc w:val="left"/>
      <w:pPr>
        <w:ind w:left="6480" w:hanging="360"/>
      </w:pPr>
      <w:rPr>
        <w:rFonts w:ascii="Wingdings" w:hAnsi="Wingdings" w:hint="default"/>
      </w:rPr>
    </w:lvl>
  </w:abstractNum>
  <w:abstractNum w:abstractNumId="201" w15:restartNumberingAfterBreak="0">
    <w:nsid w:val="50604386"/>
    <w:multiLevelType w:val="hybridMultilevel"/>
    <w:tmpl w:val="AD809B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506B6D96"/>
    <w:multiLevelType w:val="hybridMultilevel"/>
    <w:tmpl w:val="ECEEE5CC"/>
    <w:lvl w:ilvl="0" w:tplc="D3B67EE8">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1932A1A"/>
    <w:multiLevelType w:val="hybridMultilevel"/>
    <w:tmpl w:val="D0C6F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205" w15:restartNumberingAfterBreak="0">
    <w:nsid w:val="539C4E52"/>
    <w:multiLevelType w:val="hybridMultilevel"/>
    <w:tmpl w:val="B3BA5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45C10B5"/>
    <w:multiLevelType w:val="hybridMultilevel"/>
    <w:tmpl w:val="28F20F8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207" w15:restartNumberingAfterBreak="0">
    <w:nsid w:val="5475503B"/>
    <w:multiLevelType w:val="hybridMultilevel"/>
    <w:tmpl w:val="FFEE015C"/>
    <w:lvl w:ilvl="0" w:tplc="779E4672">
      <w:numFmt w:val="bullet"/>
      <w:lvlText w:val="•"/>
      <w:lvlJc w:val="left"/>
      <w:pPr>
        <w:ind w:left="720" w:hanging="360"/>
      </w:pPr>
      <w:rPr>
        <w:rFonts w:ascii="Arial Narrow" w:eastAsiaTheme="minorHAnsi" w:hAnsi="Arial Narrow" w:cs="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47710B3"/>
    <w:multiLevelType w:val="hybridMultilevel"/>
    <w:tmpl w:val="BD0C2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4C01655"/>
    <w:multiLevelType w:val="hybridMultilevel"/>
    <w:tmpl w:val="CF78E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10" w15:restartNumberingAfterBreak="0">
    <w:nsid w:val="5548742F"/>
    <w:multiLevelType w:val="hybridMultilevel"/>
    <w:tmpl w:val="E7E26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1" w15:restartNumberingAfterBreak="0">
    <w:nsid w:val="556F469E"/>
    <w:multiLevelType w:val="hybridMultilevel"/>
    <w:tmpl w:val="BF20B5FE"/>
    <w:lvl w:ilvl="0" w:tplc="04150001">
      <w:start w:val="1"/>
      <w:numFmt w:val="bullet"/>
      <w:lvlText w:val=""/>
      <w:lvlJc w:val="left"/>
      <w:pPr>
        <w:ind w:left="360" w:hanging="360"/>
      </w:pPr>
      <w:rPr>
        <w:rFonts w:ascii="Tahoma"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6013E7A"/>
    <w:multiLevelType w:val="hybridMultilevel"/>
    <w:tmpl w:val="3F82E69E"/>
    <w:lvl w:ilvl="0" w:tplc="0415000B">
      <w:start w:val="1"/>
      <w:numFmt w:val="bullet"/>
      <w:lvlText w:val=""/>
      <w:lvlJc w:val="left"/>
      <w:pPr>
        <w:ind w:left="360" w:hanging="360"/>
      </w:pPr>
      <w:rPr>
        <w:rFonts w:ascii="Arial Narrow" w:hAnsi="Arial Narrow" w:hint="default"/>
      </w:rPr>
    </w:lvl>
    <w:lvl w:ilvl="1" w:tplc="04150001">
      <w:start w:val="1"/>
      <w:numFmt w:val="bullet"/>
      <w:lvlText w:val=""/>
      <w:lvlJc w:val="left"/>
      <w:pPr>
        <w:ind w:left="360" w:hanging="360"/>
      </w:pPr>
      <w:rPr>
        <w:rFonts w:ascii="Tahoma" w:hAnsi="Tahom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213"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214"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15" w15:restartNumberingAfterBreak="0">
    <w:nsid w:val="57A17583"/>
    <w:multiLevelType w:val="hybridMultilevel"/>
    <w:tmpl w:val="FFFFFFFF"/>
    <w:lvl w:ilvl="0" w:tplc="F8F43494">
      <w:start w:val="1"/>
      <w:numFmt w:val="bullet"/>
      <w:lvlText w:val="·"/>
      <w:lvlJc w:val="left"/>
      <w:pPr>
        <w:ind w:left="720" w:hanging="360"/>
      </w:pPr>
      <w:rPr>
        <w:rFonts w:ascii="Symbol" w:hAnsi="Symbol" w:hint="default"/>
      </w:rPr>
    </w:lvl>
    <w:lvl w:ilvl="1" w:tplc="7D468804">
      <w:start w:val="1"/>
      <w:numFmt w:val="bullet"/>
      <w:lvlText w:val="o"/>
      <w:lvlJc w:val="left"/>
      <w:pPr>
        <w:ind w:left="1440" w:hanging="360"/>
      </w:pPr>
      <w:rPr>
        <w:rFonts w:ascii="Courier New" w:hAnsi="Courier New" w:hint="default"/>
      </w:rPr>
    </w:lvl>
    <w:lvl w:ilvl="2" w:tplc="9A96DD64">
      <w:start w:val="1"/>
      <w:numFmt w:val="bullet"/>
      <w:lvlText w:val=""/>
      <w:lvlJc w:val="left"/>
      <w:pPr>
        <w:ind w:left="2160" w:hanging="360"/>
      </w:pPr>
      <w:rPr>
        <w:rFonts w:ascii="Wingdings" w:hAnsi="Wingdings" w:hint="default"/>
      </w:rPr>
    </w:lvl>
    <w:lvl w:ilvl="3" w:tplc="E0F4B5AC">
      <w:start w:val="1"/>
      <w:numFmt w:val="bullet"/>
      <w:lvlText w:val=""/>
      <w:lvlJc w:val="left"/>
      <w:pPr>
        <w:ind w:left="2880" w:hanging="360"/>
      </w:pPr>
      <w:rPr>
        <w:rFonts w:ascii="Symbol" w:hAnsi="Symbol" w:hint="default"/>
      </w:rPr>
    </w:lvl>
    <w:lvl w:ilvl="4" w:tplc="37761C5C">
      <w:start w:val="1"/>
      <w:numFmt w:val="bullet"/>
      <w:lvlText w:val="o"/>
      <w:lvlJc w:val="left"/>
      <w:pPr>
        <w:ind w:left="3600" w:hanging="360"/>
      </w:pPr>
      <w:rPr>
        <w:rFonts w:ascii="Courier New" w:hAnsi="Courier New" w:hint="default"/>
      </w:rPr>
    </w:lvl>
    <w:lvl w:ilvl="5" w:tplc="3CF84B00">
      <w:start w:val="1"/>
      <w:numFmt w:val="bullet"/>
      <w:lvlText w:val=""/>
      <w:lvlJc w:val="left"/>
      <w:pPr>
        <w:ind w:left="4320" w:hanging="360"/>
      </w:pPr>
      <w:rPr>
        <w:rFonts w:ascii="Wingdings" w:hAnsi="Wingdings" w:hint="default"/>
      </w:rPr>
    </w:lvl>
    <w:lvl w:ilvl="6" w:tplc="C3867804">
      <w:start w:val="1"/>
      <w:numFmt w:val="bullet"/>
      <w:lvlText w:val=""/>
      <w:lvlJc w:val="left"/>
      <w:pPr>
        <w:ind w:left="5040" w:hanging="360"/>
      </w:pPr>
      <w:rPr>
        <w:rFonts w:ascii="Symbol" w:hAnsi="Symbol" w:hint="default"/>
      </w:rPr>
    </w:lvl>
    <w:lvl w:ilvl="7" w:tplc="BE6471D2">
      <w:start w:val="1"/>
      <w:numFmt w:val="bullet"/>
      <w:lvlText w:val="o"/>
      <w:lvlJc w:val="left"/>
      <w:pPr>
        <w:ind w:left="5760" w:hanging="360"/>
      </w:pPr>
      <w:rPr>
        <w:rFonts w:ascii="Courier New" w:hAnsi="Courier New" w:hint="default"/>
      </w:rPr>
    </w:lvl>
    <w:lvl w:ilvl="8" w:tplc="EC02C3BC">
      <w:start w:val="1"/>
      <w:numFmt w:val="bullet"/>
      <w:lvlText w:val=""/>
      <w:lvlJc w:val="left"/>
      <w:pPr>
        <w:ind w:left="6480" w:hanging="360"/>
      </w:pPr>
      <w:rPr>
        <w:rFonts w:ascii="Wingdings" w:hAnsi="Wingdings" w:hint="default"/>
      </w:rPr>
    </w:lvl>
  </w:abstractNum>
  <w:abstractNum w:abstractNumId="216"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7" w15:restartNumberingAfterBreak="0">
    <w:nsid w:val="58087ECE"/>
    <w:multiLevelType w:val="hybridMultilevel"/>
    <w:tmpl w:val="06DEC882"/>
    <w:lvl w:ilvl="0" w:tplc="0415000B">
      <w:start w:val="1"/>
      <w:numFmt w:val="bullet"/>
      <w:lvlText w:val=""/>
      <w:lvlJc w:val="left"/>
      <w:pPr>
        <w:ind w:left="360" w:hanging="360"/>
      </w:pPr>
      <w:rPr>
        <w:rFonts w:ascii="Arial Narrow" w:hAnsi="Arial Narrow" w:hint="default"/>
      </w:rPr>
    </w:lvl>
    <w:lvl w:ilvl="1" w:tplc="04150003">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18" w15:restartNumberingAfterBreak="0">
    <w:nsid w:val="58515BD3"/>
    <w:multiLevelType w:val="hybridMultilevel"/>
    <w:tmpl w:val="FFFFFFFF"/>
    <w:lvl w:ilvl="0" w:tplc="D5FA571C">
      <w:start w:val="1"/>
      <w:numFmt w:val="bullet"/>
      <w:lvlText w:val="·"/>
      <w:lvlJc w:val="left"/>
      <w:pPr>
        <w:ind w:left="720" w:hanging="360"/>
      </w:pPr>
      <w:rPr>
        <w:rFonts w:ascii="Symbol" w:hAnsi="Symbol" w:hint="default"/>
      </w:rPr>
    </w:lvl>
    <w:lvl w:ilvl="1" w:tplc="5BECBF2E">
      <w:start w:val="1"/>
      <w:numFmt w:val="bullet"/>
      <w:lvlText w:val="o"/>
      <w:lvlJc w:val="left"/>
      <w:pPr>
        <w:ind w:left="1440" w:hanging="360"/>
      </w:pPr>
      <w:rPr>
        <w:rFonts w:ascii="Courier New" w:hAnsi="Courier New" w:hint="default"/>
      </w:rPr>
    </w:lvl>
    <w:lvl w:ilvl="2" w:tplc="D2AE0012">
      <w:start w:val="1"/>
      <w:numFmt w:val="bullet"/>
      <w:lvlText w:val=""/>
      <w:lvlJc w:val="left"/>
      <w:pPr>
        <w:ind w:left="2160" w:hanging="360"/>
      </w:pPr>
      <w:rPr>
        <w:rFonts w:ascii="Wingdings" w:hAnsi="Wingdings" w:hint="default"/>
      </w:rPr>
    </w:lvl>
    <w:lvl w:ilvl="3" w:tplc="0990428A">
      <w:start w:val="1"/>
      <w:numFmt w:val="bullet"/>
      <w:lvlText w:val=""/>
      <w:lvlJc w:val="left"/>
      <w:pPr>
        <w:ind w:left="2880" w:hanging="360"/>
      </w:pPr>
      <w:rPr>
        <w:rFonts w:ascii="Symbol" w:hAnsi="Symbol" w:hint="default"/>
      </w:rPr>
    </w:lvl>
    <w:lvl w:ilvl="4" w:tplc="0DAE407E">
      <w:start w:val="1"/>
      <w:numFmt w:val="bullet"/>
      <w:lvlText w:val="o"/>
      <w:lvlJc w:val="left"/>
      <w:pPr>
        <w:ind w:left="3600" w:hanging="360"/>
      </w:pPr>
      <w:rPr>
        <w:rFonts w:ascii="Courier New" w:hAnsi="Courier New" w:hint="default"/>
      </w:rPr>
    </w:lvl>
    <w:lvl w:ilvl="5" w:tplc="7B68BD60">
      <w:start w:val="1"/>
      <w:numFmt w:val="bullet"/>
      <w:lvlText w:val=""/>
      <w:lvlJc w:val="left"/>
      <w:pPr>
        <w:ind w:left="4320" w:hanging="360"/>
      </w:pPr>
      <w:rPr>
        <w:rFonts w:ascii="Wingdings" w:hAnsi="Wingdings" w:hint="default"/>
      </w:rPr>
    </w:lvl>
    <w:lvl w:ilvl="6" w:tplc="9B601A46">
      <w:start w:val="1"/>
      <w:numFmt w:val="bullet"/>
      <w:lvlText w:val=""/>
      <w:lvlJc w:val="left"/>
      <w:pPr>
        <w:ind w:left="5040" w:hanging="360"/>
      </w:pPr>
      <w:rPr>
        <w:rFonts w:ascii="Symbol" w:hAnsi="Symbol" w:hint="default"/>
      </w:rPr>
    </w:lvl>
    <w:lvl w:ilvl="7" w:tplc="4F1C3F4E">
      <w:start w:val="1"/>
      <w:numFmt w:val="bullet"/>
      <w:lvlText w:val="o"/>
      <w:lvlJc w:val="left"/>
      <w:pPr>
        <w:ind w:left="5760" w:hanging="360"/>
      </w:pPr>
      <w:rPr>
        <w:rFonts w:ascii="Courier New" w:hAnsi="Courier New" w:hint="default"/>
      </w:rPr>
    </w:lvl>
    <w:lvl w:ilvl="8" w:tplc="EA7053A4">
      <w:start w:val="1"/>
      <w:numFmt w:val="bullet"/>
      <w:lvlText w:val=""/>
      <w:lvlJc w:val="left"/>
      <w:pPr>
        <w:ind w:left="6480" w:hanging="360"/>
      </w:pPr>
      <w:rPr>
        <w:rFonts w:ascii="Wingdings" w:hAnsi="Wingdings" w:hint="default"/>
      </w:rPr>
    </w:lvl>
  </w:abstractNum>
  <w:abstractNum w:abstractNumId="219" w15:restartNumberingAfterBreak="0">
    <w:nsid w:val="585F01E3"/>
    <w:multiLevelType w:val="hybridMultilevel"/>
    <w:tmpl w:val="FFFFFFFF"/>
    <w:lvl w:ilvl="0" w:tplc="33B2806E">
      <w:start w:val="1"/>
      <w:numFmt w:val="bullet"/>
      <w:lvlText w:val="·"/>
      <w:lvlJc w:val="left"/>
      <w:pPr>
        <w:ind w:left="720" w:hanging="360"/>
      </w:pPr>
      <w:rPr>
        <w:rFonts w:ascii="Symbol" w:hAnsi="Symbol" w:hint="default"/>
      </w:rPr>
    </w:lvl>
    <w:lvl w:ilvl="1" w:tplc="905A6054">
      <w:start w:val="1"/>
      <w:numFmt w:val="bullet"/>
      <w:lvlText w:val="o"/>
      <w:lvlJc w:val="left"/>
      <w:pPr>
        <w:ind w:left="1440" w:hanging="360"/>
      </w:pPr>
      <w:rPr>
        <w:rFonts w:ascii="Courier New" w:hAnsi="Courier New" w:hint="default"/>
      </w:rPr>
    </w:lvl>
    <w:lvl w:ilvl="2" w:tplc="D0C4B00E">
      <w:start w:val="1"/>
      <w:numFmt w:val="bullet"/>
      <w:lvlText w:val=""/>
      <w:lvlJc w:val="left"/>
      <w:pPr>
        <w:ind w:left="2160" w:hanging="360"/>
      </w:pPr>
      <w:rPr>
        <w:rFonts w:ascii="Wingdings" w:hAnsi="Wingdings" w:hint="default"/>
      </w:rPr>
    </w:lvl>
    <w:lvl w:ilvl="3" w:tplc="9098BED4">
      <w:start w:val="1"/>
      <w:numFmt w:val="bullet"/>
      <w:lvlText w:val=""/>
      <w:lvlJc w:val="left"/>
      <w:pPr>
        <w:ind w:left="2880" w:hanging="360"/>
      </w:pPr>
      <w:rPr>
        <w:rFonts w:ascii="Symbol" w:hAnsi="Symbol" w:hint="default"/>
      </w:rPr>
    </w:lvl>
    <w:lvl w:ilvl="4" w:tplc="82A0AA8C">
      <w:start w:val="1"/>
      <w:numFmt w:val="bullet"/>
      <w:lvlText w:val="o"/>
      <w:lvlJc w:val="left"/>
      <w:pPr>
        <w:ind w:left="3600" w:hanging="360"/>
      </w:pPr>
      <w:rPr>
        <w:rFonts w:ascii="Courier New" w:hAnsi="Courier New" w:hint="default"/>
      </w:rPr>
    </w:lvl>
    <w:lvl w:ilvl="5" w:tplc="6D0E17E4">
      <w:start w:val="1"/>
      <w:numFmt w:val="bullet"/>
      <w:lvlText w:val=""/>
      <w:lvlJc w:val="left"/>
      <w:pPr>
        <w:ind w:left="4320" w:hanging="360"/>
      </w:pPr>
      <w:rPr>
        <w:rFonts w:ascii="Wingdings" w:hAnsi="Wingdings" w:hint="default"/>
      </w:rPr>
    </w:lvl>
    <w:lvl w:ilvl="6" w:tplc="F078B844">
      <w:start w:val="1"/>
      <w:numFmt w:val="bullet"/>
      <w:lvlText w:val=""/>
      <w:lvlJc w:val="left"/>
      <w:pPr>
        <w:ind w:left="5040" w:hanging="360"/>
      </w:pPr>
      <w:rPr>
        <w:rFonts w:ascii="Symbol" w:hAnsi="Symbol" w:hint="default"/>
      </w:rPr>
    </w:lvl>
    <w:lvl w:ilvl="7" w:tplc="92F2EAE0">
      <w:start w:val="1"/>
      <w:numFmt w:val="bullet"/>
      <w:lvlText w:val="o"/>
      <w:lvlJc w:val="left"/>
      <w:pPr>
        <w:ind w:left="5760" w:hanging="360"/>
      </w:pPr>
      <w:rPr>
        <w:rFonts w:ascii="Courier New" w:hAnsi="Courier New" w:hint="default"/>
      </w:rPr>
    </w:lvl>
    <w:lvl w:ilvl="8" w:tplc="55D09916">
      <w:start w:val="1"/>
      <w:numFmt w:val="bullet"/>
      <w:lvlText w:val=""/>
      <w:lvlJc w:val="left"/>
      <w:pPr>
        <w:ind w:left="6480" w:hanging="360"/>
      </w:pPr>
      <w:rPr>
        <w:rFonts w:ascii="Wingdings" w:hAnsi="Wingdings" w:hint="default"/>
      </w:rPr>
    </w:lvl>
  </w:abstractNum>
  <w:abstractNum w:abstractNumId="220"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Tahoma" w:hAnsi="Tahoma" w:hint="default"/>
      </w:rPr>
    </w:lvl>
  </w:abstractNum>
  <w:abstractNum w:abstractNumId="221" w15:restartNumberingAfterBreak="0">
    <w:nsid w:val="58A04BDD"/>
    <w:multiLevelType w:val="hybridMultilevel"/>
    <w:tmpl w:val="18C81F7E"/>
    <w:lvl w:ilvl="0" w:tplc="04150001">
      <w:start w:val="1"/>
      <w:numFmt w:val="bullet"/>
      <w:lvlText w:val=""/>
      <w:lvlJc w:val="left"/>
      <w:pPr>
        <w:ind w:left="720" w:hanging="360"/>
      </w:pPr>
      <w:rPr>
        <w:rFonts w:ascii="Tahoma" w:hAnsi="Tahoma" w:hint="default"/>
      </w:rPr>
    </w:lvl>
    <w:lvl w:ilvl="1" w:tplc="04150001">
      <w:start w:val="1"/>
      <w:numFmt w:val="bullet"/>
      <w:lvlText w:val=""/>
      <w:lvlJc w:val="left"/>
      <w:pPr>
        <w:ind w:left="360" w:hanging="360"/>
      </w:pPr>
      <w:rPr>
        <w:rFonts w:ascii="Tahoma" w:hAnsi="Tahom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222" w15:restartNumberingAfterBreak="0">
    <w:nsid w:val="58F61194"/>
    <w:multiLevelType w:val="hybridMultilevel"/>
    <w:tmpl w:val="02CA5B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3" w15:restartNumberingAfterBreak="0">
    <w:nsid w:val="5969552B"/>
    <w:multiLevelType w:val="hybridMultilevel"/>
    <w:tmpl w:val="44A24F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24" w15:restartNumberingAfterBreak="0">
    <w:nsid w:val="59C8049F"/>
    <w:multiLevelType w:val="hybridMultilevel"/>
    <w:tmpl w:val="6EC88124"/>
    <w:lvl w:ilvl="0" w:tplc="F5E63388">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9FF4ED8"/>
    <w:multiLevelType w:val="hybridMultilevel"/>
    <w:tmpl w:val="17F8D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A314E55"/>
    <w:multiLevelType w:val="hybridMultilevel"/>
    <w:tmpl w:val="FFFFFFFF"/>
    <w:lvl w:ilvl="0" w:tplc="95267A6C">
      <w:start w:val="1"/>
      <w:numFmt w:val="bullet"/>
      <w:lvlText w:val=""/>
      <w:lvlJc w:val="left"/>
      <w:pPr>
        <w:ind w:left="720" w:hanging="360"/>
      </w:pPr>
      <w:rPr>
        <w:rFonts w:ascii="Arial Narrow" w:hAnsi="Arial Narrow" w:hint="default"/>
      </w:rPr>
    </w:lvl>
    <w:lvl w:ilvl="1" w:tplc="2762410E">
      <w:start w:val="1"/>
      <w:numFmt w:val="bullet"/>
      <w:lvlText w:val="o"/>
      <w:lvlJc w:val="left"/>
      <w:pPr>
        <w:ind w:left="1440" w:hanging="360"/>
      </w:pPr>
      <w:rPr>
        <w:rFonts w:ascii="Courier New" w:hAnsi="Courier New" w:hint="default"/>
      </w:rPr>
    </w:lvl>
    <w:lvl w:ilvl="2" w:tplc="465A3F72">
      <w:start w:val="1"/>
      <w:numFmt w:val="bullet"/>
      <w:lvlText w:val=""/>
      <w:lvlJc w:val="left"/>
      <w:pPr>
        <w:ind w:left="2160" w:hanging="360"/>
      </w:pPr>
      <w:rPr>
        <w:rFonts w:ascii="Wingdings" w:hAnsi="Wingdings" w:hint="default"/>
      </w:rPr>
    </w:lvl>
    <w:lvl w:ilvl="3" w:tplc="6EAE7FBC">
      <w:start w:val="1"/>
      <w:numFmt w:val="bullet"/>
      <w:lvlText w:val=""/>
      <w:lvlJc w:val="left"/>
      <w:pPr>
        <w:ind w:left="2880" w:hanging="360"/>
      </w:pPr>
      <w:rPr>
        <w:rFonts w:ascii="Symbol" w:hAnsi="Symbol" w:hint="default"/>
      </w:rPr>
    </w:lvl>
    <w:lvl w:ilvl="4" w:tplc="CD70BF80">
      <w:start w:val="1"/>
      <w:numFmt w:val="bullet"/>
      <w:lvlText w:val="o"/>
      <w:lvlJc w:val="left"/>
      <w:pPr>
        <w:ind w:left="3600" w:hanging="360"/>
      </w:pPr>
      <w:rPr>
        <w:rFonts w:ascii="Courier New" w:hAnsi="Courier New" w:hint="default"/>
      </w:rPr>
    </w:lvl>
    <w:lvl w:ilvl="5" w:tplc="4BB02042">
      <w:start w:val="1"/>
      <w:numFmt w:val="bullet"/>
      <w:lvlText w:val=""/>
      <w:lvlJc w:val="left"/>
      <w:pPr>
        <w:ind w:left="4320" w:hanging="360"/>
      </w:pPr>
      <w:rPr>
        <w:rFonts w:ascii="Wingdings" w:hAnsi="Wingdings" w:hint="default"/>
      </w:rPr>
    </w:lvl>
    <w:lvl w:ilvl="6" w:tplc="D8386324">
      <w:start w:val="1"/>
      <w:numFmt w:val="bullet"/>
      <w:lvlText w:val=""/>
      <w:lvlJc w:val="left"/>
      <w:pPr>
        <w:ind w:left="5040" w:hanging="360"/>
      </w:pPr>
      <w:rPr>
        <w:rFonts w:ascii="Symbol" w:hAnsi="Symbol" w:hint="default"/>
      </w:rPr>
    </w:lvl>
    <w:lvl w:ilvl="7" w:tplc="BB08D5B2">
      <w:start w:val="1"/>
      <w:numFmt w:val="bullet"/>
      <w:lvlText w:val="o"/>
      <w:lvlJc w:val="left"/>
      <w:pPr>
        <w:ind w:left="5760" w:hanging="360"/>
      </w:pPr>
      <w:rPr>
        <w:rFonts w:ascii="Courier New" w:hAnsi="Courier New" w:hint="default"/>
      </w:rPr>
    </w:lvl>
    <w:lvl w:ilvl="8" w:tplc="CE4CE74A">
      <w:start w:val="1"/>
      <w:numFmt w:val="bullet"/>
      <w:lvlText w:val=""/>
      <w:lvlJc w:val="left"/>
      <w:pPr>
        <w:ind w:left="6480" w:hanging="360"/>
      </w:pPr>
      <w:rPr>
        <w:rFonts w:ascii="Wingdings" w:hAnsi="Wingdings" w:hint="default"/>
      </w:rPr>
    </w:lvl>
  </w:abstractNum>
  <w:abstractNum w:abstractNumId="227" w15:restartNumberingAfterBreak="0">
    <w:nsid w:val="5A9A0A10"/>
    <w:multiLevelType w:val="hybridMultilevel"/>
    <w:tmpl w:val="6DBE90EA"/>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28" w15:restartNumberingAfterBreak="0">
    <w:nsid w:val="5B6575F7"/>
    <w:multiLevelType w:val="hybridMultilevel"/>
    <w:tmpl w:val="9FAC2A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29" w15:restartNumberingAfterBreak="0">
    <w:nsid w:val="5BDE26AC"/>
    <w:multiLevelType w:val="hybridMultilevel"/>
    <w:tmpl w:val="A10CD336"/>
    <w:lvl w:ilvl="0" w:tplc="0415000B">
      <w:start w:val="1"/>
      <w:numFmt w:val="bullet"/>
      <w:lvlText w:val=""/>
      <w:lvlJc w:val="left"/>
      <w:pPr>
        <w:ind w:left="360" w:hanging="360"/>
      </w:pPr>
      <w:rPr>
        <w:rFonts w:ascii="Arial Narrow" w:hAnsi="Arial Narro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5BF46330"/>
    <w:multiLevelType w:val="hybridMultilevel"/>
    <w:tmpl w:val="F9ACE5BE"/>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9E884EE2">
      <w:start w:val="1"/>
      <w:numFmt w:val="decimal"/>
      <w:lvlText w:val="%3."/>
      <w:lvlJc w:val="left"/>
      <w:pPr>
        <w:ind w:left="2310" w:hanging="69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5C5F6760"/>
    <w:multiLevelType w:val="hybridMultilevel"/>
    <w:tmpl w:val="56DA54AE"/>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5CF72FFA"/>
    <w:multiLevelType w:val="hybridMultilevel"/>
    <w:tmpl w:val="A900F5B8"/>
    <w:lvl w:ilvl="0" w:tplc="0415000B">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233" w15:restartNumberingAfterBreak="0">
    <w:nsid w:val="5D0C6B6E"/>
    <w:multiLevelType w:val="hybridMultilevel"/>
    <w:tmpl w:val="C6623D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35" w15:restartNumberingAfterBreak="0">
    <w:nsid w:val="5DCC1A75"/>
    <w:multiLevelType w:val="hybridMultilevel"/>
    <w:tmpl w:val="854C1B78"/>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36" w15:restartNumberingAfterBreak="0">
    <w:nsid w:val="5E1D4776"/>
    <w:multiLevelType w:val="hybridMultilevel"/>
    <w:tmpl w:val="5D1454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37" w15:restartNumberingAfterBreak="0">
    <w:nsid w:val="5E4A080A"/>
    <w:multiLevelType w:val="hybridMultilevel"/>
    <w:tmpl w:val="2D7444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ED60502"/>
    <w:multiLevelType w:val="hybridMultilevel"/>
    <w:tmpl w:val="77F43F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EE65906"/>
    <w:multiLevelType w:val="hybridMultilevel"/>
    <w:tmpl w:val="FFA4C9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40" w15:restartNumberingAfterBreak="0">
    <w:nsid w:val="5EF24069"/>
    <w:multiLevelType w:val="hybridMultilevel"/>
    <w:tmpl w:val="E3B2C3C0"/>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41" w15:restartNumberingAfterBreak="0">
    <w:nsid w:val="5F545FC2"/>
    <w:multiLevelType w:val="hybridMultilevel"/>
    <w:tmpl w:val="FFFFFFFF"/>
    <w:lvl w:ilvl="0" w:tplc="D3D07EE0">
      <w:start w:val="1"/>
      <w:numFmt w:val="bullet"/>
      <w:lvlText w:val="·"/>
      <w:lvlJc w:val="left"/>
      <w:pPr>
        <w:ind w:left="720" w:hanging="360"/>
      </w:pPr>
      <w:rPr>
        <w:rFonts w:ascii="Symbol" w:hAnsi="Symbol" w:hint="default"/>
      </w:rPr>
    </w:lvl>
    <w:lvl w:ilvl="1" w:tplc="CB7E14D4">
      <w:start w:val="1"/>
      <w:numFmt w:val="bullet"/>
      <w:lvlText w:val="o"/>
      <w:lvlJc w:val="left"/>
      <w:pPr>
        <w:ind w:left="1440" w:hanging="360"/>
      </w:pPr>
      <w:rPr>
        <w:rFonts w:ascii="Courier New" w:hAnsi="Courier New" w:hint="default"/>
      </w:rPr>
    </w:lvl>
    <w:lvl w:ilvl="2" w:tplc="8D3CC056">
      <w:start w:val="1"/>
      <w:numFmt w:val="bullet"/>
      <w:lvlText w:val=""/>
      <w:lvlJc w:val="left"/>
      <w:pPr>
        <w:ind w:left="2160" w:hanging="360"/>
      </w:pPr>
      <w:rPr>
        <w:rFonts w:ascii="Wingdings" w:hAnsi="Wingdings" w:hint="default"/>
      </w:rPr>
    </w:lvl>
    <w:lvl w:ilvl="3" w:tplc="26BAFFD4">
      <w:start w:val="1"/>
      <w:numFmt w:val="bullet"/>
      <w:lvlText w:val=""/>
      <w:lvlJc w:val="left"/>
      <w:pPr>
        <w:ind w:left="2880" w:hanging="360"/>
      </w:pPr>
      <w:rPr>
        <w:rFonts w:ascii="Symbol" w:hAnsi="Symbol" w:hint="default"/>
      </w:rPr>
    </w:lvl>
    <w:lvl w:ilvl="4" w:tplc="FDAEC04E">
      <w:start w:val="1"/>
      <w:numFmt w:val="bullet"/>
      <w:lvlText w:val="o"/>
      <w:lvlJc w:val="left"/>
      <w:pPr>
        <w:ind w:left="3600" w:hanging="360"/>
      </w:pPr>
      <w:rPr>
        <w:rFonts w:ascii="Courier New" w:hAnsi="Courier New" w:hint="default"/>
      </w:rPr>
    </w:lvl>
    <w:lvl w:ilvl="5" w:tplc="F68AA982">
      <w:start w:val="1"/>
      <w:numFmt w:val="bullet"/>
      <w:lvlText w:val=""/>
      <w:lvlJc w:val="left"/>
      <w:pPr>
        <w:ind w:left="4320" w:hanging="360"/>
      </w:pPr>
      <w:rPr>
        <w:rFonts w:ascii="Wingdings" w:hAnsi="Wingdings" w:hint="default"/>
      </w:rPr>
    </w:lvl>
    <w:lvl w:ilvl="6" w:tplc="95A45954">
      <w:start w:val="1"/>
      <w:numFmt w:val="bullet"/>
      <w:lvlText w:val=""/>
      <w:lvlJc w:val="left"/>
      <w:pPr>
        <w:ind w:left="5040" w:hanging="360"/>
      </w:pPr>
      <w:rPr>
        <w:rFonts w:ascii="Symbol" w:hAnsi="Symbol" w:hint="default"/>
      </w:rPr>
    </w:lvl>
    <w:lvl w:ilvl="7" w:tplc="5F4C6F74">
      <w:start w:val="1"/>
      <w:numFmt w:val="bullet"/>
      <w:lvlText w:val="o"/>
      <w:lvlJc w:val="left"/>
      <w:pPr>
        <w:ind w:left="5760" w:hanging="360"/>
      </w:pPr>
      <w:rPr>
        <w:rFonts w:ascii="Courier New" w:hAnsi="Courier New" w:hint="default"/>
      </w:rPr>
    </w:lvl>
    <w:lvl w:ilvl="8" w:tplc="4C8C2F58">
      <w:start w:val="1"/>
      <w:numFmt w:val="bullet"/>
      <w:lvlText w:val=""/>
      <w:lvlJc w:val="left"/>
      <w:pPr>
        <w:ind w:left="6480" w:hanging="360"/>
      </w:pPr>
      <w:rPr>
        <w:rFonts w:ascii="Wingdings" w:hAnsi="Wingdings" w:hint="default"/>
      </w:rPr>
    </w:lvl>
  </w:abstractNum>
  <w:abstractNum w:abstractNumId="242" w15:restartNumberingAfterBreak="0">
    <w:nsid w:val="5F551ACB"/>
    <w:multiLevelType w:val="hybridMultilevel"/>
    <w:tmpl w:val="6DE219C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43" w15:restartNumberingAfterBreak="0">
    <w:nsid w:val="5F823823"/>
    <w:multiLevelType w:val="hybridMultilevel"/>
    <w:tmpl w:val="E654B6CC"/>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44" w15:restartNumberingAfterBreak="0">
    <w:nsid w:val="604449C9"/>
    <w:multiLevelType w:val="hybridMultilevel"/>
    <w:tmpl w:val="A09AE434"/>
    <w:lvl w:ilvl="0" w:tplc="25CA2F28">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1F821CF"/>
    <w:multiLevelType w:val="hybridMultilevel"/>
    <w:tmpl w:val="510CA4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46" w15:restartNumberingAfterBreak="0">
    <w:nsid w:val="63381867"/>
    <w:multiLevelType w:val="hybridMultilevel"/>
    <w:tmpl w:val="04707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36F6D9D"/>
    <w:multiLevelType w:val="hybridMultilevel"/>
    <w:tmpl w:val="BE1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376783E"/>
    <w:multiLevelType w:val="hybridMultilevel"/>
    <w:tmpl w:val="4928FAF2"/>
    <w:lvl w:ilvl="0" w:tplc="04150001">
      <w:start w:val="1"/>
      <w:numFmt w:val="bullet"/>
      <w:lvlText w:val=""/>
      <w:lvlJc w:val="left"/>
      <w:pPr>
        <w:ind w:left="360" w:hanging="360"/>
      </w:pPr>
      <w:rPr>
        <w:rFonts w:ascii="Tahoma" w:hAnsi="Tahoma" w:hint="default"/>
      </w:rPr>
    </w:lvl>
    <w:lvl w:ilvl="1" w:tplc="04150019">
      <w:start w:val="1"/>
      <w:numFmt w:val="lowerLetter"/>
      <w:lvlText w:val="%2."/>
      <w:lvlJc w:val="left"/>
      <w:pPr>
        <w:ind w:left="1080" w:hanging="360"/>
      </w:pPr>
    </w:lvl>
    <w:lvl w:ilvl="2" w:tplc="9E884EE2">
      <w:start w:val="1"/>
      <w:numFmt w:val="decimal"/>
      <w:lvlText w:val="%3."/>
      <w:lvlJc w:val="left"/>
      <w:pPr>
        <w:ind w:left="2310" w:hanging="69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638A7545"/>
    <w:multiLevelType w:val="hybridMultilevel"/>
    <w:tmpl w:val="FFFFFFFF"/>
    <w:lvl w:ilvl="0" w:tplc="4328B1B0">
      <w:start w:val="1"/>
      <w:numFmt w:val="bullet"/>
      <w:lvlText w:val="·"/>
      <w:lvlJc w:val="left"/>
      <w:pPr>
        <w:ind w:left="720" w:hanging="360"/>
      </w:pPr>
      <w:rPr>
        <w:rFonts w:ascii="Symbol" w:hAnsi="Symbol" w:hint="default"/>
      </w:rPr>
    </w:lvl>
    <w:lvl w:ilvl="1" w:tplc="611E14CA">
      <w:start w:val="1"/>
      <w:numFmt w:val="bullet"/>
      <w:lvlText w:val="o"/>
      <w:lvlJc w:val="left"/>
      <w:pPr>
        <w:ind w:left="1440" w:hanging="360"/>
      </w:pPr>
      <w:rPr>
        <w:rFonts w:ascii="Courier New" w:hAnsi="Courier New" w:hint="default"/>
      </w:rPr>
    </w:lvl>
    <w:lvl w:ilvl="2" w:tplc="D9C849E2">
      <w:start w:val="1"/>
      <w:numFmt w:val="bullet"/>
      <w:lvlText w:val=""/>
      <w:lvlJc w:val="left"/>
      <w:pPr>
        <w:ind w:left="2160" w:hanging="360"/>
      </w:pPr>
      <w:rPr>
        <w:rFonts w:ascii="Wingdings" w:hAnsi="Wingdings" w:hint="default"/>
      </w:rPr>
    </w:lvl>
    <w:lvl w:ilvl="3" w:tplc="CFAC9772">
      <w:start w:val="1"/>
      <w:numFmt w:val="bullet"/>
      <w:lvlText w:val=""/>
      <w:lvlJc w:val="left"/>
      <w:pPr>
        <w:ind w:left="2880" w:hanging="360"/>
      </w:pPr>
      <w:rPr>
        <w:rFonts w:ascii="Symbol" w:hAnsi="Symbol" w:hint="default"/>
      </w:rPr>
    </w:lvl>
    <w:lvl w:ilvl="4" w:tplc="5764077A">
      <w:start w:val="1"/>
      <w:numFmt w:val="bullet"/>
      <w:lvlText w:val="o"/>
      <w:lvlJc w:val="left"/>
      <w:pPr>
        <w:ind w:left="3600" w:hanging="360"/>
      </w:pPr>
      <w:rPr>
        <w:rFonts w:ascii="Courier New" w:hAnsi="Courier New" w:hint="default"/>
      </w:rPr>
    </w:lvl>
    <w:lvl w:ilvl="5" w:tplc="1B18BFF6">
      <w:start w:val="1"/>
      <w:numFmt w:val="bullet"/>
      <w:lvlText w:val=""/>
      <w:lvlJc w:val="left"/>
      <w:pPr>
        <w:ind w:left="4320" w:hanging="360"/>
      </w:pPr>
      <w:rPr>
        <w:rFonts w:ascii="Wingdings" w:hAnsi="Wingdings" w:hint="default"/>
      </w:rPr>
    </w:lvl>
    <w:lvl w:ilvl="6" w:tplc="CE2E4A32">
      <w:start w:val="1"/>
      <w:numFmt w:val="bullet"/>
      <w:lvlText w:val=""/>
      <w:lvlJc w:val="left"/>
      <w:pPr>
        <w:ind w:left="5040" w:hanging="360"/>
      </w:pPr>
      <w:rPr>
        <w:rFonts w:ascii="Symbol" w:hAnsi="Symbol" w:hint="default"/>
      </w:rPr>
    </w:lvl>
    <w:lvl w:ilvl="7" w:tplc="EADA5444">
      <w:start w:val="1"/>
      <w:numFmt w:val="bullet"/>
      <w:lvlText w:val="o"/>
      <w:lvlJc w:val="left"/>
      <w:pPr>
        <w:ind w:left="5760" w:hanging="360"/>
      </w:pPr>
      <w:rPr>
        <w:rFonts w:ascii="Courier New" w:hAnsi="Courier New" w:hint="default"/>
      </w:rPr>
    </w:lvl>
    <w:lvl w:ilvl="8" w:tplc="220EFDD0">
      <w:start w:val="1"/>
      <w:numFmt w:val="bullet"/>
      <w:lvlText w:val=""/>
      <w:lvlJc w:val="left"/>
      <w:pPr>
        <w:ind w:left="6480" w:hanging="360"/>
      </w:pPr>
      <w:rPr>
        <w:rFonts w:ascii="Wingdings" w:hAnsi="Wingdings" w:hint="default"/>
      </w:rPr>
    </w:lvl>
  </w:abstractNum>
  <w:abstractNum w:abstractNumId="250" w15:restartNumberingAfterBreak="0">
    <w:nsid w:val="641D75EA"/>
    <w:multiLevelType w:val="hybridMultilevel"/>
    <w:tmpl w:val="E78EBF1E"/>
    <w:lvl w:ilvl="0" w:tplc="04150001">
      <w:start w:val="1"/>
      <w:numFmt w:val="bullet"/>
      <w:lvlText w:val=""/>
      <w:lvlJc w:val="left"/>
      <w:pPr>
        <w:ind w:left="1516" w:hanging="360"/>
      </w:pPr>
      <w:rPr>
        <w:rFonts w:ascii="Symbol" w:hAnsi="Symbol"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251" w15:restartNumberingAfterBreak="0">
    <w:nsid w:val="64B54FBA"/>
    <w:multiLevelType w:val="hybridMultilevel"/>
    <w:tmpl w:val="A6361916"/>
    <w:lvl w:ilvl="0" w:tplc="04150001">
      <w:start w:val="1"/>
      <w:numFmt w:val="bullet"/>
      <w:lvlText w:val=""/>
      <w:lvlJc w:val="left"/>
      <w:pPr>
        <w:ind w:left="720" w:hanging="360"/>
      </w:pPr>
      <w:rPr>
        <w:rFonts w:ascii="Tahoma" w:hAnsi="Tahoma" w:hint="default"/>
      </w:rPr>
    </w:lvl>
    <w:lvl w:ilvl="1" w:tplc="04150001">
      <w:start w:val="1"/>
      <w:numFmt w:val="bullet"/>
      <w:lvlText w:val=""/>
      <w:lvlJc w:val="left"/>
      <w:pPr>
        <w:ind w:left="360" w:hanging="360"/>
      </w:pPr>
      <w:rPr>
        <w:rFonts w:ascii="Tahoma" w:hAnsi="Tahom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252" w15:restartNumberingAfterBreak="0">
    <w:nsid w:val="64CA73B4"/>
    <w:multiLevelType w:val="hybridMultilevel"/>
    <w:tmpl w:val="F45C1CE2"/>
    <w:lvl w:ilvl="0" w:tplc="408244EE">
      <w:start w:val="1"/>
      <w:numFmt w:val="decimalZero"/>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3" w15:restartNumberingAfterBreak="0">
    <w:nsid w:val="64D75801"/>
    <w:multiLevelType w:val="hybridMultilevel"/>
    <w:tmpl w:val="CE5084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568227F"/>
    <w:multiLevelType w:val="hybridMultilevel"/>
    <w:tmpl w:val="4DB21DE6"/>
    <w:lvl w:ilvl="0" w:tplc="04150001">
      <w:start w:val="1"/>
      <w:numFmt w:val="bullet"/>
      <w:lvlText w:val=""/>
      <w:lvlJc w:val="left"/>
      <w:pPr>
        <w:ind w:left="1516" w:hanging="360"/>
      </w:pPr>
      <w:rPr>
        <w:rFonts w:ascii="Symbol" w:hAnsi="Symbol"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255" w15:restartNumberingAfterBreak="0">
    <w:nsid w:val="65D7489A"/>
    <w:multiLevelType w:val="hybridMultilevel"/>
    <w:tmpl w:val="43D0F832"/>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56" w15:restartNumberingAfterBreak="0">
    <w:nsid w:val="65DF7692"/>
    <w:multiLevelType w:val="hybridMultilevel"/>
    <w:tmpl w:val="94F6075C"/>
    <w:name w:val="Heading3"/>
    <w:lvl w:ilvl="0" w:tplc="BF081EE2">
      <w:start w:val="1"/>
      <w:numFmt w:val="decimal"/>
      <w:lvlText w:val="2.1.1.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Segoe UI Emoji" w:hAnsi="Segoe UI Emoji"/>
      </w:rPr>
    </w:lvl>
  </w:abstractNum>
  <w:abstractNum w:abstractNumId="258" w15:restartNumberingAfterBreak="0">
    <w:nsid w:val="66324630"/>
    <w:multiLevelType w:val="hybridMultilevel"/>
    <w:tmpl w:val="C2A2661C"/>
    <w:lvl w:ilvl="0" w:tplc="04150001">
      <w:start w:val="1"/>
      <w:numFmt w:val="bullet"/>
      <w:lvlText w:val=""/>
      <w:lvlJc w:val="left"/>
      <w:pPr>
        <w:ind w:left="1124" w:hanging="360"/>
      </w:pPr>
      <w:rPr>
        <w:rFonts w:ascii="Tahoma" w:hAnsi="Tahoma" w:hint="default"/>
      </w:rPr>
    </w:lvl>
    <w:lvl w:ilvl="1" w:tplc="04150001">
      <w:start w:val="1"/>
      <w:numFmt w:val="bullet"/>
      <w:lvlText w:val=""/>
      <w:lvlJc w:val="left"/>
      <w:pPr>
        <w:ind w:left="360" w:hanging="360"/>
      </w:pPr>
      <w:rPr>
        <w:rFonts w:ascii="Tahoma" w:hAnsi="Tahoma" w:hint="default"/>
      </w:rPr>
    </w:lvl>
    <w:lvl w:ilvl="2" w:tplc="04150005" w:tentative="1">
      <w:start w:val="1"/>
      <w:numFmt w:val="bullet"/>
      <w:lvlText w:val=""/>
      <w:lvlJc w:val="left"/>
      <w:pPr>
        <w:ind w:left="2564" w:hanging="360"/>
      </w:pPr>
      <w:rPr>
        <w:rFonts w:ascii="Arial Narrow" w:hAnsi="Arial Narrow" w:hint="default"/>
      </w:rPr>
    </w:lvl>
    <w:lvl w:ilvl="3" w:tplc="04150001" w:tentative="1">
      <w:start w:val="1"/>
      <w:numFmt w:val="bullet"/>
      <w:lvlText w:val=""/>
      <w:lvlJc w:val="left"/>
      <w:pPr>
        <w:ind w:left="3284" w:hanging="360"/>
      </w:pPr>
      <w:rPr>
        <w:rFonts w:ascii="Tahoma" w:hAnsi="Tahoma" w:hint="default"/>
      </w:rPr>
    </w:lvl>
    <w:lvl w:ilvl="4" w:tplc="04150003" w:tentative="1">
      <w:start w:val="1"/>
      <w:numFmt w:val="bullet"/>
      <w:lvlText w:val="o"/>
      <w:lvlJc w:val="left"/>
      <w:pPr>
        <w:ind w:left="4004" w:hanging="360"/>
      </w:pPr>
      <w:rPr>
        <w:rFonts w:ascii="Verdana" w:hAnsi="Verdana" w:cs="Verdana" w:hint="default"/>
      </w:rPr>
    </w:lvl>
    <w:lvl w:ilvl="5" w:tplc="04150005" w:tentative="1">
      <w:start w:val="1"/>
      <w:numFmt w:val="bullet"/>
      <w:lvlText w:val=""/>
      <w:lvlJc w:val="left"/>
      <w:pPr>
        <w:ind w:left="4724" w:hanging="360"/>
      </w:pPr>
      <w:rPr>
        <w:rFonts w:ascii="Arial Narrow" w:hAnsi="Arial Narrow" w:hint="default"/>
      </w:rPr>
    </w:lvl>
    <w:lvl w:ilvl="6" w:tplc="04150001" w:tentative="1">
      <w:start w:val="1"/>
      <w:numFmt w:val="bullet"/>
      <w:lvlText w:val=""/>
      <w:lvlJc w:val="left"/>
      <w:pPr>
        <w:ind w:left="5444" w:hanging="360"/>
      </w:pPr>
      <w:rPr>
        <w:rFonts w:ascii="Tahoma" w:hAnsi="Tahoma" w:hint="default"/>
      </w:rPr>
    </w:lvl>
    <w:lvl w:ilvl="7" w:tplc="04150003" w:tentative="1">
      <w:start w:val="1"/>
      <w:numFmt w:val="bullet"/>
      <w:lvlText w:val="o"/>
      <w:lvlJc w:val="left"/>
      <w:pPr>
        <w:ind w:left="6164" w:hanging="360"/>
      </w:pPr>
      <w:rPr>
        <w:rFonts w:ascii="Verdana" w:hAnsi="Verdana" w:cs="Verdana" w:hint="default"/>
      </w:rPr>
    </w:lvl>
    <w:lvl w:ilvl="8" w:tplc="04150005" w:tentative="1">
      <w:start w:val="1"/>
      <w:numFmt w:val="bullet"/>
      <w:lvlText w:val=""/>
      <w:lvlJc w:val="left"/>
      <w:pPr>
        <w:ind w:left="6884" w:hanging="360"/>
      </w:pPr>
      <w:rPr>
        <w:rFonts w:ascii="Arial Narrow" w:hAnsi="Arial Narrow" w:hint="default"/>
      </w:rPr>
    </w:lvl>
  </w:abstractNum>
  <w:abstractNum w:abstractNumId="259" w15:restartNumberingAfterBreak="0">
    <w:nsid w:val="665A6599"/>
    <w:multiLevelType w:val="hybridMultilevel"/>
    <w:tmpl w:val="F81E4A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66690DA7"/>
    <w:multiLevelType w:val="hybridMultilevel"/>
    <w:tmpl w:val="D25469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Segoe UI Emoji" w:hAnsi="Segoe UI Emoji"/>
      </w:rPr>
    </w:lvl>
  </w:abstractNum>
  <w:abstractNum w:abstractNumId="262" w15:restartNumberingAfterBreak="0">
    <w:nsid w:val="66FB0843"/>
    <w:multiLevelType w:val="hybridMultilevel"/>
    <w:tmpl w:val="619025DA"/>
    <w:lvl w:ilvl="0" w:tplc="04150001">
      <w:start w:val="1"/>
      <w:numFmt w:val="bullet"/>
      <w:lvlText w:val=""/>
      <w:lvlJc w:val="left"/>
      <w:pPr>
        <w:ind w:left="720" w:hanging="360"/>
      </w:pPr>
      <w:rPr>
        <w:rFonts w:ascii="Symbol" w:hAnsi="Symbol" w:hint="default"/>
      </w:rPr>
    </w:lvl>
    <w:lvl w:ilvl="1" w:tplc="A0F2103C">
      <w:start w:val="1"/>
      <w:numFmt w:val="bullet"/>
      <w:lvlText w:val="o"/>
      <w:lvlJc w:val="left"/>
      <w:pPr>
        <w:ind w:left="1440" w:hanging="360"/>
      </w:pPr>
      <w:rPr>
        <w:rFonts w:ascii="Verdana" w:hAnsi="Verdana" w:hint="default"/>
      </w:rPr>
    </w:lvl>
    <w:lvl w:ilvl="2" w:tplc="4ECA216C">
      <w:start w:val="1"/>
      <w:numFmt w:val="bullet"/>
      <w:lvlText w:val=""/>
      <w:lvlJc w:val="left"/>
      <w:pPr>
        <w:ind w:left="2160" w:hanging="360"/>
      </w:pPr>
      <w:rPr>
        <w:rFonts w:ascii="Arial Narrow" w:hAnsi="Arial Narrow" w:hint="default"/>
      </w:rPr>
    </w:lvl>
    <w:lvl w:ilvl="3" w:tplc="82D23E8A">
      <w:start w:val="1"/>
      <w:numFmt w:val="bullet"/>
      <w:lvlText w:val=""/>
      <w:lvlJc w:val="left"/>
      <w:pPr>
        <w:ind w:left="2880" w:hanging="360"/>
      </w:pPr>
      <w:rPr>
        <w:rFonts w:ascii="Tahoma" w:hAnsi="Tahoma" w:hint="default"/>
      </w:rPr>
    </w:lvl>
    <w:lvl w:ilvl="4" w:tplc="A2B8FC74">
      <w:start w:val="1"/>
      <w:numFmt w:val="bullet"/>
      <w:lvlText w:val="o"/>
      <w:lvlJc w:val="left"/>
      <w:pPr>
        <w:ind w:left="3600" w:hanging="360"/>
      </w:pPr>
      <w:rPr>
        <w:rFonts w:ascii="Verdana" w:hAnsi="Verdana" w:hint="default"/>
      </w:rPr>
    </w:lvl>
    <w:lvl w:ilvl="5" w:tplc="7CB489B4">
      <w:start w:val="1"/>
      <w:numFmt w:val="bullet"/>
      <w:lvlText w:val=""/>
      <w:lvlJc w:val="left"/>
      <w:pPr>
        <w:ind w:left="4320" w:hanging="360"/>
      </w:pPr>
      <w:rPr>
        <w:rFonts w:ascii="Arial Narrow" w:hAnsi="Arial Narrow" w:hint="default"/>
      </w:rPr>
    </w:lvl>
    <w:lvl w:ilvl="6" w:tplc="2708AA02">
      <w:start w:val="1"/>
      <w:numFmt w:val="bullet"/>
      <w:lvlText w:val=""/>
      <w:lvlJc w:val="left"/>
      <w:pPr>
        <w:ind w:left="5040" w:hanging="360"/>
      </w:pPr>
      <w:rPr>
        <w:rFonts w:ascii="Tahoma" w:hAnsi="Tahoma" w:hint="default"/>
      </w:rPr>
    </w:lvl>
    <w:lvl w:ilvl="7" w:tplc="93C8DD66">
      <w:start w:val="1"/>
      <w:numFmt w:val="bullet"/>
      <w:lvlText w:val="o"/>
      <w:lvlJc w:val="left"/>
      <w:pPr>
        <w:ind w:left="5760" w:hanging="360"/>
      </w:pPr>
      <w:rPr>
        <w:rFonts w:ascii="Verdana" w:hAnsi="Verdana" w:hint="default"/>
      </w:rPr>
    </w:lvl>
    <w:lvl w:ilvl="8" w:tplc="259058EA">
      <w:start w:val="1"/>
      <w:numFmt w:val="bullet"/>
      <w:lvlText w:val=""/>
      <w:lvlJc w:val="left"/>
      <w:pPr>
        <w:ind w:left="6480" w:hanging="360"/>
      </w:pPr>
      <w:rPr>
        <w:rFonts w:ascii="Arial Narrow" w:hAnsi="Arial Narrow" w:hint="default"/>
      </w:rPr>
    </w:lvl>
  </w:abstractNum>
  <w:abstractNum w:abstractNumId="26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Segoe UI Emoji" w:hAnsi="Segoe UI Emoji"/>
      </w:rPr>
    </w:lvl>
  </w:abstractNum>
  <w:abstractNum w:abstractNumId="264"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65" w15:restartNumberingAfterBreak="0">
    <w:nsid w:val="679B60C9"/>
    <w:multiLevelType w:val="hybridMultilevel"/>
    <w:tmpl w:val="90988A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873" w:hanging="360"/>
      </w:pPr>
      <w:rPr>
        <w:rFonts w:ascii="Verdana" w:hAnsi="Verdana" w:cs="Verdana" w:hint="default"/>
      </w:rPr>
    </w:lvl>
    <w:lvl w:ilvl="2" w:tplc="04150005" w:tentative="1">
      <w:start w:val="1"/>
      <w:numFmt w:val="bullet"/>
      <w:lvlText w:val=""/>
      <w:lvlJc w:val="left"/>
      <w:pPr>
        <w:ind w:left="1593" w:hanging="360"/>
      </w:pPr>
      <w:rPr>
        <w:rFonts w:ascii="Arial Narrow" w:hAnsi="Arial Narrow" w:hint="default"/>
      </w:rPr>
    </w:lvl>
    <w:lvl w:ilvl="3" w:tplc="04150001" w:tentative="1">
      <w:start w:val="1"/>
      <w:numFmt w:val="bullet"/>
      <w:lvlText w:val=""/>
      <w:lvlJc w:val="left"/>
      <w:pPr>
        <w:ind w:left="2313" w:hanging="360"/>
      </w:pPr>
      <w:rPr>
        <w:rFonts w:ascii="Tahoma" w:hAnsi="Tahoma" w:hint="default"/>
      </w:rPr>
    </w:lvl>
    <w:lvl w:ilvl="4" w:tplc="04150003" w:tentative="1">
      <w:start w:val="1"/>
      <w:numFmt w:val="bullet"/>
      <w:lvlText w:val="o"/>
      <w:lvlJc w:val="left"/>
      <w:pPr>
        <w:ind w:left="3033" w:hanging="360"/>
      </w:pPr>
      <w:rPr>
        <w:rFonts w:ascii="Verdana" w:hAnsi="Verdana" w:cs="Verdana" w:hint="default"/>
      </w:rPr>
    </w:lvl>
    <w:lvl w:ilvl="5" w:tplc="04150005" w:tentative="1">
      <w:start w:val="1"/>
      <w:numFmt w:val="bullet"/>
      <w:lvlText w:val=""/>
      <w:lvlJc w:val="left"/>
      <w:pPr>
        <w:ind w:left="3753" w:hanging="360"/>
      </w:pPr>
      <w:rPr>
        <w:rFonts w:ascii="Arial Narrow" w:hAnsi="Arial Narrow" w:hint="default"/>
      </w:rPr>
    </w:lvl>
    <w:lvl w:ilvl="6" w:tplc="04150001" w:tentative="1">
      <w:start w:val="1"/>
      <w:numFmt w:val="bullet"/>
      <w:lvlText w:val=""/>
      <w:lvlJc w:val="left"/>
      <w:pPr>
        <w:ind w:left="4473" w:hanging="360"/>
      </w:pPr>
      <w:rPr>
        <w:rFonts w:ascii="Tahoma" w:hAnsi="Tahoma" w:hint="default"/>
      </w:rPr>
    </w:lvl>
    <w:lvl w:ilvl="7" w:tplc="04150003" w:tentative="1">
      <w:start w:val="1"/>
      <w:numFmt w:val="bullet"/>
      <w:lvlText w:val="o"/>
      <w:lvlJc w:val="left"/>
      <w:pPr>
        <w:ind w:left="5193" w:hanging="360"/>
      </w:pPr>
      <w:rPr>
        <w:rFonts w:ascii="Verdana" w:hAnsi="Verdana" w:cs="Verdana" w:hint="default"/>
      </w:rPr>
    </w:lvl>
    <w:lvl w:ilvl="8" w:tplc="04150005" w:tentative="1">
      <w:start w:val="1"/>
      <w:numFmt w:val="bullet"/>
      <w:lvlText w:val=""/>
      <w:lvlJc w:val="left"/>
      <w:pPr>
        <w:ind w:left="5913" w:hanging="360"/>
      </w:pPr>
      <w:rPr>
        <w:rFonts w:ascii="Arial Narrow" w:hAnsi="Arial Narrow" w:hint="default"/>
      </w:rPr>
    </w:lvl>
  </w:abstractNum>
  <w:abstractNum w:abstractNumId="266" w15:restartNumberingAfterBreak="0">
    <w:nsid w:val="67CD5E72"/>
    <w:multiLevelType w:val="hybridMultilevel"/>
    <w:tmpl w:val="FFFFFFFF"/>
    <w:lvl w:ilvl="0" w:tplc="EA7C54E2">
      <w:start w:val="1"/>
      <w:numFmt w:val="bullet"/>
      <w:lvlText w:val="·"/>
      <w:lvlJc w:val="left"/>
      <w:pPr>
        <w:ind w:left="720" w:hanging="360"/>
      </w:pPr>
      <w:rPr>
        <w:rFonts w:ascii="Symbol" w:hAnsi="Symbol" w:hint="default"/>
      </w:rPr>
    </w:lvl>
    <w:lvl w:ilvl="1" w:tplc="E07CAB3E">
      <w:start w:val="1"/>
      <w:numFmt w:val="bullet"/>
      <w:lvlText w:val="o"/>
      <w:lvlJc w:val="left"/>
      <w:pPr>
        <w:ind w:left="1440" w:hanging="360"/>
      </w:pPr>
      <w:rPr>
        <w:rFonts w:ascii="Courier New" w:hAnsi="Courier New" w:hint="default"/>
      </w:rPr>
    </w:lvl>
    <w:lvl w:ilvl="2" w:tplc="DEBA270C">
      <w:start w:val="1"/>
      <w:numFmt w:val="bullet"/>
      <w:lvlText w:val=""/>
      <w:lvlJc w:val="left"/>
      <w:pPr>
        <w:ind w:left="2160" w:hanging="360"/>
      </w:pPr>
      <w:rPr>
        <w:rFonts w:ascii="Wingdings" w:hAnsi="Wingdings" w:hint="default"/>
      </w:rPr>
    </w:lvl>
    <w:lvl w:ilvl="3" w:tplc="6D608FA4">
      <w:start w:val="1"/>
      <w:numFmt w:val="bullet"/>
      <w:lvlText w:val=""/>
      <w:lvlJc w:val="left"/>
      <w:pPr>
        <w:ind w:left="2880" w:hanging="360"/>
      </w:pPr>
      <w:rPr>
        <w:rFonts w:ascii="Symbol" w:hAnsi="Symbol" w:hint="default"/>
      </w:rPr>
    </w:lvl>
    <w:lvl w:ilvl="4" w:tplc="13FE459A">
      <w:start w:val="1"/>
      <w:numFmt w:val="bullet"/>
      <w:lvlText w:val="o"/>
      <w:lvlJc w:val="left"/>
      <w:pPr>
        <w:ind w:left="3600" w:hanging="360"/>
      </w:pPr>
      <w:rPr>
        <w:rFonts w:ascii="Courier New" w:hAnsi="Courier New" w:hint="default"/>
      </w:rPr>
    </w:lvl>
    <w:lvl w:ilvl="5" w:tplc="AEFC6C1C">
      <w:start w:val="1"/>
      <w:numFmt w:val="bullet"/>
      <w:lvlText w:val=""/>
      <w:lvlJc w:val="left"/>
      <w:pPr>
        <w:ind w:left="4320" w:hanging="360"/>
      </w:pPr>
      <w:rPr>
        <w:rFonts w:ascii="Wingdings" w:hAnsi="Wingdings" w:hint="default"/>
      </w:rPr>
    </w:lvl>
    <w:lvl w:ilvl="6" w:tplc="D6D40F40">
      <w:start w:val="1"/>
      <w:numFmt w:val="bullet"/>
      <w:lvlText w:val=""/>
      <w:lvlJc w:val="left"/>
      <w:pPr>
        <w:ind w:left="5040" w:hanging="360"/>
      </w:pPr>
      <w:rPr>
        <w:rFonts w:ascii="Symbol" w:hAnsi="Symbol" w:hint="default"/>
      </w:rPr>
    </w:lvl>
    <w:lvl w:ilvl="7" w:tplc="8DCC32DE">
      <w:start w:val="1"/>
      <w:numFmt w:val="bullet"/>
      <w:lvlText w:val="o"/>
      <w:lvlJc w:val="left"/>
      <w:pPr>
        <w:ind w:left="5760" w:hanging="360"/>
      </w:pPr>
      <w:rPr>
        <w:rFonts w:ascii="Courier New" w:hAnsi="Courier New" w:hint="default"/>
      </w:rPr>
    </w:lvl>
    <w:lvl w:ilvl="8" w:tplc="DAC441C6">
      <w:start w:val="1"/>
      <w:numFmt w:val="bullet"/>
      <w:lvlText w:val=""/>
      <w:lvlJc w:val="left"/>
      <w:pPr>
        <w:ind w:left="6480" w:hanging="360"/>
      </w:pPr>
      <w:rPr>
        <w:rFonts w:ascii="Wingdings" w:hAnsi="Wingdings" w:hint="default"/>
      </w:rPr>
    </w:lvl>
  </w:abstractNum>
  <w:abstractNum w:abstractNumId="267" w15:restartNumberingAfterBreak="0">
    <w:nsid w:val="68874DEA"/>
    <w:multiLevelType w:val="hybridMultilevel"/>
    <w:tmpl w:val="C5781F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68" w15:restartNumberingAfterBreak="0">
    <w:nsid w:val="68C33B79"/>
    <w:multiLevelType w:val="hybridMultilevel"/>
    <w:tmpl w:val="988E0E50"/>
    <w:lvl w:ilvl="0" w:tplc="04150001">
      <w:start w:val="1"/>
      <w:numFmt w:val="bullet"/>
      <w:lvlText w:val=""/>
      <w:lvlJc w:val="left"/>
      <w:pPr>
        <w:ind w:left="360" w:hanging="360"/>
      </w:pPr>
      <w:rPr>
        <w:rFonts w:ascii="Tahoma" w:hAnsi="Tahoma" w:hint="default"/>
      </w:rPr>
    </w:lvl>
    <w:lvl w:ilvl="1" w:tplc="04150003">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69" w15:restartNumberingAfterBreak="0">
    <w:nsid w:val="68CB0594"/>
    <w:multiLevelType w:val="hybridMultilevel"/>
    <w:tmpl w:val="FFFFFFFF"/>
    <w:lvl w:ilvl="0" w:tplc="37E80B20">
      <w:start w:val="1"/>
      <w:numFmt w:val="bullet"/>
      <w:lvlText w:val="·"/>
      <w:lvlJc w:val="left"/>
      <w:pPr>
        <w:ind w:left="720" w:hanging="360"/>
      </w:pPr>
      <w:rPr>
        <w:rFonts w:ascii="Symbol" w:hAnsi="Symbol" w:hint="default"/>
      </w:rPr>
    </w:lvl>
    <w:lvl w:ilvl="1" w:tplc="143CA63C">
      <w:start w:val="1"/>
      <w:numFmt w:val="bullet"/>
      <w:lvlText w:val="o"/>
      <w:lvlJc w:val="left"/>
      <w:pPr>
        <w:ind w:left="1440" w:hanging="360"/>
      </w:pPr>
      <w:rPr>
        <w:rFonts w:ascii="Courier New" w:hAnsi="Courier New" w:hint="default"/>
      </w:rPr>
    </w:lvl>
    <w:lvl w:ilvl="2" w:tplc="BC36EA18">
      <w:start w:val="1"/>
      <w:numFmt w:val="bullet"/>
      <w:lvlText w:val=""/>
      <w:lvlJc w:val="left"/>
      <w:pPr>
        <w:ind w:left="2160" w:hanging="360"/>
      </w:pPr>
      <w:rPr>
        <w:rFonts w:ascii="Wingdings" w:hAnsi="Wingdings" w:hint="default"/>
      </w:rPr>
    </w:lvl>
    <w:lvl w:ilvl="3" w:tplc="55342C68">
      <w:start w:val="1"/>
      <w:numFmt w:val="bullet"/>
      <w:lvlText w:val=""/>
      <w:lvlJc w:val="left"/>
      <w:pPr>
        <w:ind w:left="2880" w:hanging="360"/>
      </w:pPr>
      <w:rPr>
        <w:rFonts w:ascii="Symbol" w:hAnsi="Symbol" w:hint="default"/>
      </w:rPr>
    </w:lvl>
    <w:lvl w:ilvl="4" w:tplc="EA488740">
      <w:start w:val="1"/>
      <w:numFmt w:val="bullet"/>
      <w:lvlText w:val="o"/>
      <w:lvlJc w:val="left"/>
      <w:pPr>
        <w:ind w:left="3600" w:hanging="360"/>
      </w:pPr>
      <w:rPr>
        <w:rFonts w:ascii="Courier New" w:hAnsi="Courier New" w:hint="default"/>
      </w:rPr>
    </w:lvl>
    <w:lvl w:ilvl="5" w:tplc="0D304B36">
      <w:start w:val="1"/>
      <w:numFmt w:val="bullet"/>
      <w:lvlText w:val=""/>
      <w:lvlJc w:val="left"/>
      <w:pPr>
        <w:ind w:left="4320" w:hanging="360"/>
      </w:pPr>
      <w:rPr>
        <w:rFonts w:ascii="Wingdings" w:hAnsi="Wingdings" w:hint="default"/>
      </w:rPr>
    </w:lvl>
    <w:lvl w:ilvl="6" w:tplc="D92AC05A">
      <w:start w:val="1"/>
      <w:numFmt w:val="bullet"/>
      <w:lvlText w:val=""/>
      <w:lvlJc w:val="left"/>
      <w:pPr>
        <w:ind w:left="5040" w:hanging="360"/>
      </w:pPr>
      <w:rPr>
        <w:rFonts w:ascii="Symbol" w:hAnsi="Symbol" w:hint="default"/>
      </w:rPr>
    </w:lvl>
    <w:lvl w:ilvl="7" w:tplc="DB748B66">
      <w:start w:val="1"/>
      <w:numFmt w:val="bullet"/>
      <w:lvlText w:val="o"/>
      <w:lvlJc w:val="left"/>
      <w:pPr>
        <w:ind w:left="5760" w:hanging="360"/>
      </w:pPr>
      <w:rPr>
        <w:rFonts w:ascii="Courier New" w:hAnsi="Courier New" w:hint="default"/>
      </w:rPr>
    </w:lvl>
    <w:lvl w:ilvl="8" w:tplc="6B96DD96">
      <w:start w:val="1"/>
      <w:numFmt w:val="bullet"/>
      <w:lvlText w:val=""/>
      <w:lvlJc w:val="left"/>
      <w:pPr>
        <w:ind w:left="6480" w:hanging="360"/>
      </w:pPr>
      <w:rPr>
        <w:rFonts w:ascii="Wingdings" w:hAnsi="Wingdings" w:hint="default"/>
      </w:rPr>
    </w:lvl>
  </w:abstractNum>
  <w:abstractNum w:abstractNumId="270"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Tahoma" w:hAnsi="Tahoma" w:hint="default"/>
      </w:rPr>
    </w:lvl>
  </w:abstractNum>
  <w:abstractNum w:abstractNumId="271" w15:restartNumberingAfterBreak="0">
    <w:nsid w:val="69355A43"/>
    <w:multiLevelType w:val="hybridMultilevel"/>
    <w:tmpl w:val="F4D65D12"/>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72" w15:restartNumberingAfterBreak="0">
    <w:nsid w:val="6A3676BD"/>
    <w:multiLevelType w:val="hybridMultilevel"/>
    <w:tmpl w:val="7020F2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73" w15:restartNumberingAfterBreak="0">
    <w:nsid w:val="6A3A01B1"/>
    <w:multiLevelType w:val="hybridMultilevel"/>
    <w:tmpl w:val="11BCD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74" w15:restartNumberingAfterBreak="0">
    <w:nsid w:val="6B031789"/>
    <w:multiLevelType w:val="hybridMultilevel"/>
    <w:tmpl w:val="45FE8E1A"/>
    <w:name w:val="Heading322"/>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75" w15:restartNumberingAfterBreak="0">
    <w:nsid w:val="6B1D0C58"/>
    <w:multiLevelType w:val="hybridMultilevel"/>
    <w:tmpl w:val="8E4EAA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76" w15:restartNumberingAfterBreak="0">
    <w:nsid w:val="6C430775"/>
    <w:multiLevelType w:val="hybridMultilevel"/>
    <w:tmpl w:val="783270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77" w15:restartNumberingAfterBreak="0">
    <w:nsid w:val="6C652375"/>
    <w:multiLevelType w:val="hybridMultilevel"/>
    <w:tmpl w:val="FAE263FA"/>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78" w15:restartNumberingAfterBreak="0">
    <w:nsid w:val="6C6A7CC5"/>
    <w:multiLevelType w:val="hybridMultilevel"/>
    <w:tmpl w:val="FFFFFFFF"/>
    <w:lvl w:ilvl="0" w:tplc="A9606462">
      <w:start w:val="1"/>
      <w:numFmt w:val="bullet"/>
      <w:lvlText w:val="·"/>
      <w:lvlJc w:val="left"/>
      <w:pPr>
        <w:ind w:left="720" w:hanging="360"/>
      </w:pPr>
      <w:rPr>
        <w:rFonts w:ascii="Symbol" w:hAnsi="Symbol" w:hint="default"/>
      </w:rPr>
    </w:lvl>
    <w:lvl w:ilvl="1" w:tplc="63DA3D68">
      <w:start w:val="1"/>
      <w:numFmt w:val="bullet"/>
      <w:lvlText w:val="o"/>
      <w:lvlJc w:val="left"/>
      <w:pPr>
        <w:ind w:left="1440" w:hanging="360"/>
      </w:pPr>
      <w:rPr>
        <w:rFonts w:ascii="Courier New" w:hAnsi="Courier New" w:hint="default"/>
      </w:rPr>
    </w:lvl>
    <w:lvl w:ilvl="2" w:tplc="525E371E">
      <w:start w:val="1"/>
      <w:numFmt w:val="bullet"/>
      <w:lvlText w:val=""/>
      <w:lvlJc w:val="left"/>
      <w:pPr>
        <w:ind w:left="2160" w:hanging="360"/>
      </w:pPr>
      <w:rPr>
        <w:rFonts w:ascii="Wingdings" w:hAnsi="Wingdings" w:hint="default"/>
      </w:rPr>
    </w:lvl>
    <w:lvl w:ilvl="3" w:tplc="FBD481EE">
      <w:start w:val="1"/>
      <w:numFmt w:val="bullet"/>
      <w:lvlText w:val=""/>
      <w:lvlJc w:val="left"/>
      <w:pPr>
        <w:ind w:left="2880" w:hanging="360"/>
      </w:pPr>
      <w:rPr>
        <w:rFonts w:ascii="Symbol" w:hAnsi="Symbol" w:hint="default"/>
      </w:rPr>
    </w:lvl>
    <w:lvl w:ilvl="4" w:tplc="1D9AFA92">
      <w:start w:val="1"/>
      <w:numFmt w:val="bullet"/>
      <w:lvlText w:val="o"/>
      <w:lvlJc w:val="left"/>
      <w:pPr>
        <w:ind w:left="3600" w:hanging="360"/>
      </w:pPr>
      <w:rPr>
        <w:rFonts w:ascii="Courier New" w:hAnsi="Courier New" w:hint="default"/>
      </w:rPr>
    </w:lvl>
    <w:lvl w:ilvl="5" w:tplc="743EF50C">
      <w:start w:val="1"/>
      <w:numFmt w:val="bullet"/>
      <w:lvlText w:val=""/>
      <w:lvlJc w:val="left"/>
      <w:pPr>
        <w:ind w:left="4320" w:hanging="360"/>
      </w:pPr>
      <w:rPr>
        <w:rFonts w:ascii="Wingdings" w:hAnsi="Wingdings" w:hint="default"/>
      </w:rPr>
    </w:lvl>
    <w:lvl w:ilvl="6" w:tplc="4CE8C1B6">
      <w:start w:val="1"/>
      <w:numFmt w:val="bullet"/>
      <w:lvlText w:val=""/>
      <w:lvlJc w:val="left"/>
      <w:pPr>
        <w:ind w:left="5040" w:hanging="360"/>
      </w:pPr>
      <w:rPr>
        <w:rFonts w:ascii="Symbol" w:hAnsi="Symbol" w:hint="default"/>
      </w:rPr>
    </w:lvl>
    <w:lvl w:ilvl="7" w:tplc="F3DE4470">
      <w:start w:val="1"/>
      <w:numFmt w:val="bullet"/>
      <w:lvlText w:val="o"/>
      <w:lvlJc w:val="left"/>
      <w:pPr>
        <w:ind w:left="5760" w:hanging="360"/>
      </w:pPr>
      <w:rPr>
        <w:rFonts w:ascii="Courier New" w:hAnsi="Courier New" w:hint="default"/>
      </w:rPr>
    </w:lvl>
    <w:lvl w:ilvl="8" w:tplc="0534FCE8">
      <w:start w:val="1"/>
      <w:numFmt w:val="bullet"/>
      <w:lvlText w:val=""/>
      <w:lvlJc w:val="left"/>
      <w:pPr>
        <w:ind w:left="6480" w:hanging="360"/>
      </w:pPr>
      <w:rPr>
        <w:rFonts w:ascii="Wingdings" w:hAnsi="Wingdings" w:hint="default"/>
      </w:rPr>
    </w:lvl>
  </w:abstractNum>
  <w:abstractNum w:abstractNumId="279" w15:restartNumberingAfterBreak="0">
    <w:nsid w:val="6CA71217"/>
    <w:multiLevelType w:val="hybridMultilevel"/>
    <w:tmpl w:val="6C3254FE"/>
    <w:lvl w:ilvl="0" w:tplc="0415000B">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280" w15:restartNumberingAfterBreak="0">
    <w:nsid w:val="6CE67DD8"/>
    <w:multiLevelType w:val="hybridMultilevel"/>
    <w:tmpl w:val="1DDE2C46"/>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81" w15:restartNumberingAfterBreak="0">
    <w:nsid w:val="6D1C1D14"/>
    <w:multiLevelType w:val="hybridMultilevel"/>
    <w:tmpl w:val="FFFFFFFF"/>
    <w:lvl w:ilvl="0" w:tplc="6F00ED0A">
      <w:start w:val="1"/>
      <w:numFmt w:val="bullet"/>
      <w:lvlText w:val="Ø"/>
      <w:lvlJc w:val="left"/>
      <w:pPr>
        <w:ind w:left="720" w:hanging="360"/>
      </w:pPr>
      <w:rPr>
        <w:rFonts w:ascii="Wingdings" w:hAnsi="Wingdings" w:hint="default"/>
      </w:rPr>
    </w:lvl>
    <w:lvl w:ilvl="1" w:tplc="39E46DC8">
      <w:start w:val="1"/>
      <w:numFmt w:val="bullet"/>
      <w:lvlText w:val="o"/>
      <w:lvlJc w:val="left"/>
      <w:pPr>
        <w:ind w:left="1440" w:hanging="360"/>
      </w:pPr>
      <w:rPr>
        <w:rFonts w:ascii="Courier New" w:hAnsi="Courier New" w:hint="default"/>
      </w:rPr>
    </w:lvl>
    <w:lvl w:ilvl="2" w:tplc="0BA89D0E">
      <w:start w:val="1"/>
      <w:numFmt w:val="bullet"/>
      <w:lvlText w:val=""/>
      <w:lvlJc w:val="left"/>
      <w:pPr>
        <w:ind w:left="2160" w:hanging="360"/>
      </w:pPr>
      <w:rPr>
        <w:rFonts w:ascii="Wingdings" w:hAnsi="Wingdings" w:hint="default"/>
      </w:rPr>
    </w:lvl>
    <w:lvl w:ilvl="3" w:tplc="9490DECE">
      <w:start w:val="1"/>
      <w:numFmt w:val="bullet"/>
      <w:lvlText w:val=""/>
      <w:lvlJc w:val="left"/>
      <w:pPr>
        <w:ind w:left="2880" w:hanging="360"/>
      </w:pPr>
      <w:rPr>
        <w:rFonts w:ascii="Symbol" w:hAnsi="Symbol" w:hint="default"/>
      </w:rPr>
    </w:lvl>
    <w:lvl w:ilvl="4" w:tplc="160A05F2">
      <w:start w:val="1"/>
      <w:numFmt w:val="bullet"/>
      <w:lvlText w:val="o"/>
      <w:lvlJc w:val="left"/>
      <w:pPr>
        <w:ind w:left="3600" w:hanging="360"/>
      </w:pPr>
      <w:rPr>
        <w:rFonts w:ascii="Courier New" w:hAnsi="Courier New" w:hint="default"/>
      </w:rPr>
    </w:lvl>
    <w:lvl w:ilvl="5" w:tplc="75CC6FB2">
      <w:start w:val="1"/>
      <w:numFmt w:val="bullet"/>
      <w:lvlText w:val=""/>
      <w:lvlJc w:val="left"/>
      <w:pPr>
        <w:ind w:left="4320" w:hanging="360"/>
      </w:pPr>
      <w:rPr>
        <w:rFonts w:ascii="Wingdings" w:hAnsi="Wingdings" w:hint="default"/>
      </w:rPr>
    </w:lvl>
    <w:lvl w:ilvl="6" w:tplc="9B28F07A">
      <w:start w:val="1"/>
      <w:numFmt w:val="bullet"/>
      <w:lvlText w:val=""/>
      <w:lvlJc w:val="left"/>
      <w:pPr>
        <w:ind w:left="5040" w:hanging="360"/>
      </w:pPr>
      <w:rPr>
        <w:rFonts w:ascii="Symbol" w:hAnsi="Symbol" w:hint="default"/>
      </w:rPr>
    </w:lvl>
    <w:lvl w:ilvl="7" w:tplc="309E6616">
      <w:start w:val="1"/>
      <w:numFmt w:val="bullet"/>
      <w:lvlText w:val="o"/>
      <w:lvlJc w:val="left"/>
      <w:pPr>
        <w:ind w:left="5760" w:hanging="360"/>
      </w:pPr>
      <w:rPr>
        <w:rFonts w:ascii="Courier New" w:hAnsi="Courier New" w:hint="default"/>
      </w:rPr>
    </w:lvl>
    <w:lvl w:ilvl="8" w:tplc="C854BDDE">
      <w:start w:val="1"/>
      <w:numFmt w:val="bullet"/>
      <w:lvlText w:val=""/>
      <w:lvlJc w:val="left"/>
      <w:pPr>
        <w:ind w:left="6480" w:hanging="360"/>
      </w:pPr>
      <w:rPr>
        <w:rFonts w:ascii="Wingdings" w:hAnsi="Wingdings" w:hint="default"/>
      </w:rPr>
    </w:lvl>
  </w:abstractNum>
  <w:abstractNum w:abstractNumId="282" w15:restartNumberingAfterBreak="0">
    <w:nsid w:val="6D5B021C"/>
    <w:multiLevelType w:val="hybridMultilevel"/>
    <w:tmpl w:val="FFFFFFFF"/>
    <w:lvl w:ilvl="0" w:tplc="5A4CA3F4">
      <w:start w:val="1"/>
      <w:numFmt w:val="bullet"/>
      <w:lvlText w:val="-"/>
      <w:lvlJc w:val="left"/>
      <w:pPr>
        <w:ind w:left="720" w:hanging="360"/>
      </w:pPr>
      <w:rPr>
        <w:rFonts w:ascii="Symbol" w:hAnsi="Symbol" w:hint="default"/>
      </w:rPr>
    </w:lvl>
    <w:lvl w:ilvl="1" w:tplc="6C268208">
      <w:start w:val="1"/>
      <w:numFmt w:val="bullet"/>
      <w:lvlText w:val="o"/>
      <w:lvlJc w:val="left"/>
      <w:pPr>
        <w:ind w:left="1440" w:hanging="360"/>
      </w:pPr>
      <w:rPr>
        <w:rFonts w:ascii="Verdana" w:hAnsi="Verdana" w:hint="default"/>
      </w:rPr>
    </w:lvl>
    <w:lvl w:ilvl="2" w:tplc="D1625B1A">
      <w:start w:val="1"/>
      <w:numFmt w:val="bullet"/>
      <w:lvlText w:val=""/>
      <w:lvlJc w:val="left"/>
      <w:pPr>
        <w:ind w:left="2160" w:hanging="360"/>
      </w:pPr>
      <w:rPr>
        <w:rFonts w:ascii="Arial Narrow" w:hAnsi="Arial Narrow" w:hint="default"/>
      </w:rPr>
    </w:lvl>
    <w:lvl w:ilvl="3" w:tplc="5D46CE92">
      <w:start w:val="1"/>
      <w:numFmt w:val="bullet"/>
      <w:lvlText w:val=""/>
      <w:lvlJc w:val="left"/>
      <w:pPr>
        <w:ind w:left="2880" w:hanging="360"/>
      </w:pPr>
      <w:rPr>
        <w:rFonts w:ascii="Tahoma" w:hAnsi="Tahoma" w:hint="default"/>
      </w:rPr>
    </w:lvl>
    <w:lvl w:ilvl="4" w:tplc="4D648CEA">
      <w:start w:val="1"/>
      <w:numFmt w:val="bullet"/>
      <w:lvlText w:val="o"/>
      <w:lvlJc w:val="left"/>
      <w:pPr>
        <w:ind w:left="3600" w:hanging="360"/>
      </w:pPr>
      <w:rPr>
        <w:rFonts w:ascii="Verdana" w:hAnsi="Verdana" w:hint="default"/>
      </w:rPr>
    </w:lvl>
    <w:lvl w:ilvl="5" w:tplc="8580E9C2">
      <w:start w:val="1"/>
      <w:numFmt w:val="bullet"/>
      <w:lvlText w:val=""/>
      <w:lvlJc w:val="left"/>
      <w:pPr>
        <w:ind w:left="4320" w:hanging="360"/>
      </w:pPr>
      <w:rPr>
        <w:rFonts w:ascii="Arial Narrow" w:hAnsi="Arial Narrow" w:hint="default"/>
      </w:rPr>
    </w:lvl>
    <w:lvl w:ilvl="6" w:tplc="443AE1A8">
      <w:start w:val="1"/>
      <w:numFmt w:val="bullet"/>
      <w:lvlText w:val=""/>
      <w:lvlJc w:val="left"/>
      <w:pPr>
        <w:ind w:left="5040" w:hanging="360"/>
      </w:pPr>
      <w:rPr>
        <w:rFonts w:ascii="Tahoma" w:hAnsi="Tahoma" w:hint="default"/>
      </w:rPr>
    </w:lvl>
    <w:lvl w:ilvl="7" w:tplc="9DD80588">
      <w:start w:val="1"/>
      <w:numFmt w:val="bullet"/>
      <w:lvlText w:val="o"/>
      <w:lvlJc w:val="left"/>
      <w:pPr>
        <w:ind w:left="5760" w:hanging="360"/>
      </w:pPr>
      <w:rPr>
        <w:rFonts w:ascii="Verdana" w:hAnsi="Verdana" w:hint="default"/>
      </w:rPr>
    </w:lvl>
    <w:lvl w:ilvl="8" w:tplc="87E4BF54">
      <w:start w:val="1"/>
      <w:numFmt w:val="bullet"/>
      <w:lvlText w:val=""/>
      <w:lvlJc w:val="left"/>
      <w:pPr>
        <w:ind w:left="6480" w:hanging="360"/>
      </w:pPr>
      <w:rPr>
        <w:rFonts w:ascii="Arial Narrow" w:hAnsi="Arial Narrow" w:hint="default"/>
      </w:rPr>
    </w:lvl>
  </w:abstractNum>
  <w:abstractNum w:abstractNumId="283" w15:restartNumberingAfterBreak="0">
    <w:nsid w:val="6D7325C8"/>
    <w:multiLevelType w:val="hybridMultilevel"/>
    <w:tmpl w:val="4EC281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85" w15:restartNumberingAfterBreak="0">
    <w:nsid w:val="6DDC4F02"/>
    <w:multiLevelType w:val="hybridMultilevel"/>
    <w:tmpl w:val="A3F8FB1E"/>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86"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8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Segoe UI Emoji" w:hAnsi="Segoe UI Emoji"/>
      </w:rPr>
    </w:lvl>
  </w:abstractNum>
  <w:abstractNum w:abstractNumId="288" w15:restartNumberingAfterBreak="0">
    <w:nsid w:val="6E657728"/>
    <w:multiLevelType w:val="hybridMultilevel"/>
    <w:tmpl w:val="FFFFFFFF"/>
    <w:lvl w:ilvl="0" w:tplc="1AF8FE5E">
      <w:start w:val="1"/>
      <w:numFmt w:val="bullet"/>
      <w:lvlText w:val=""/>
      <w:lvlJc w:val="left"/>
      <w:pPr>
        <w:ind w:left="720" w:hanging="360"/>
      </w:pPr>
      <w:rPr>
        <w:rFonts w:ascii="Arial Narrow" w:hAnsi="Arial Narrow" w:hint="default"/>
      </w:rPr>
    </w:lvl>
    <w:lvl w:ilvl="1" w:tplc="F5A43234">
      <w:start w:val="1"/>
      <w:numFmt w:val="bullet"/>
      <w:lvlText w:val="o"/>
      <w:lvlJc w:val="left"/>
      <w:pPr>
        <w:ind w:left="1440" w:hanging="360"/>
      </w:pPr>
      <w:rPr>
        <w:rFonts w:ascii="Courier New" w:hAnsi="Courier New" w:hint="default"/>
      </w:rPr>
    </w:lvl>
    <w:lvl w:ilvl="2" w:tplc="54EC6502">
      <w:start w:val="1"/>
      <w:numFmt w:val="bullet"/>
      <w:lvlText w:val=""/>
      <w:lvlJc w:val="left"/>
      <w:pPr>
        <w:ind w:left="2160" w:hanging="360"/>
      </w:pPr>
      <w:rPr>
        <w:rFonts w:ascii="Wingdings" w:hAnsi="Wingdings" w:hint="default"/>
      </w:rPr>
    </w:lvl>
    <w:lvl w:ilvl="3" w:tplc="571C54C6">
      <w:start w:val="1"/>
      <w:numFmt w:val="bullet"/>
      <w:lvlText w:val=""/>
      <w:lvlJc w:val="left"/>
      <w:pPr>
        <w:ind w:left="2880" w:hanging="360"/>
      </w:pPr>
      <w:rPr>
        <w:rFonts w:ascii="Symbol" w:hAnsi="Symbol" w:hint="default"/>
      </w:rPr>
    </w:lvl>
    <w:lvl w:ilvl="4" w:tplc="ADBA2B6C">
      <w:start w:val="1"/>
      <w:numFmt w:val="bullet"/>
      <w:lvlText w:val="o"/>
      <w:lvlJc w:val="left"/>
      <w:pPr>
        <w:ind w:left="3600" w:hanging="360"/>
      </w:pPr>
      <w:rPr>
        <w:rFonts w:ascii="Courier New" w:hAnsi="Courier New" w:hint="default"/>
      </w:rPr>
    </w:lvl>
    <w:lvl w:ilvl="5" w:tplc="1A5E037E">
      <w:start w:val="1"/>
      <w:numFmt w:val="bullet"/>
      <w:lvlText w:val=""/>
      <w:lvlJc w:val="left"/>
      <w:pPr>
        <w:ind w:left="4320" w:hanging="360"/>
      </w:pPr>
      <w:rPr>
        <w:rFonts w:ascii="Wingdings" w:hAnsi="Wingdings" w:hint="default"/>
      </w:rPr>
    </w:lvl>
    <w:lvl w:ilvl="6" w:tplc="7B76F546">
      <w:start w:val="1"/>
      <w:numFmt w:val="bullet"/>
      <w:lvlText w:val=""/>
      <w:lvlJc w:val="left"/>
      <w:pPr>
        <w:ind w:left="5040" w:hanging="360"/>
      </w:pPr>
      <w:rPr>
        <w:rFonts w:ascii="Symbol" w:hAnsi="Symbol" w:hint="default"/>
      </w:rPr>
    </w:lvl>
    <w:lvl w:ilvl="7" w:tplc="26FA9FDC">
      <w:start w:val="1"/>
      <w:numFmt w:val="bullet"/>
      <w:lvlText w:val="o"/>
      <w:lvlJc w:val="left"/>
      <w:pPr>
        <w:ind w:left="5760" w:hanging="360"/>
      </w:pPr>
      <w:rPr>
        <w:rFonts w:ascii="Courier New" w:hAnsi="Courier New" w:hint="default"/>
      </w:rPr>
    </w:lvl>
    <w:lvl w:ilvl="8" w:tplc="41B06FD4">
      <w:start w:val="1"/>
      <w:numFmt w:val="bullet"/>
      <w:lvlText w:val=""/>
      <w:lvlJc w:val="left"/>
      <w:pPr>
        <w:ind w:left="6480" w:hanging="360"/>
      </w:pPr>
      <w:rPr>
        <w:rFonts w:ascii="Wingdings" w:hAnsi="Wingdings" w:hint="default"/>
      </w:rPr>
    </w:lvl>
  </w:abstractNum>
  <w:abstractNum w:abstractNumId="289" w15:restartNumberingAfterBreak="0">
    <w:nsid w:val="6E951BBA"/>
    <w:multiLevelType w:val="hybridMultilevel"/>
    <w:tmpl w:val="E00CAC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90" w15:restartNumberingAfterBreak="0">
    <w:nsid w:val="6F0A1A70"/>
    <w:multiLevelType w:val="hybridMultilevel"/>
    <w:tmpl w:val="F2C65E4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91"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92" w15:restartNumberingAfterBreak="0">
    <w:nsid w:val="6FB53CFC"/>
    <w:multiLevelType w:val="hybridMultilevel"/>
    <w:tmpl w:val="B0DEE5DA"/>
    <w:lvl w:ilvl="0" w:tplc="0415000B">
      <w:start w:val="1"/>
      <w:numFmt w:val="bullet"/>
      <w:lvlText w:val=""/>
      <w:lvlJc w:val="left"/>
      <w:pPr>
        <w:ind w:left="360" w:hanging="360"/>
      </w:pPr>
      <w:rPr>
        <w:rFonts w:ascii="Arial Narrow" w:hAnsi="Arial Narrow"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044289C"/>
    <w:multiLevelType w:val="hybridMultilevel"/>
    <w:tmpl w:val="377E63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94" w15:restartNumberingAfterBreak="0">
    <w:nsid w:val="705A7710"/>
    <w:multiLevelType w:val="hybridMultilevel"/>
    <w:tmpl w:val="D716E8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95" w15:restartNumberingAfterBreak="0">
    <w:nsid w:val="70E71D01"/>
    <w:multiLevelType w:val="hybridMultilevel"/>
    <w:tmpl w:val="FFFFFFFF"/>
    <w:lvl w:ilvl="0" w:tplc="B4C81228">
      <w:start w:val="1"/>
      <w:numFmt w:val="bullet"/>
      <w:lvlText w:val="·"/>
      <w:lvlJc w:val="left"/>
      <w:pPr>
        <w:ind w:left="720" w:hanging="360"/>
      </w:pPr>
      <w:rPr>
        <w:rFonts w:ascii="Symbol" w:hAnsi="Symbol" w:hint="default"/>
      </w:rPr>
    </w:lvl>
    <w:lvl w:ilvl="1" w:tplc="F27E7624">
      <w:start w:val="1"/>
      <w:numFmt w:val="bullet"/>
      <w:lvlText w:val="o"/>
      <w:lvlJc w:val="left"/>
      <w:pPr>
        <w:ind w:left="1440" w:hanging="360"/>
      </w:pPr>
      <w:rPr>
        <w:rFonts w:ascii="Courier New" w:hAnsi="Courier New" w:hint="default"/>
      </w:rPr>
    </w:lvl>
    <w:lvl w:ilvl="2" w:tplc="B9A6C074">
      <w:start w:val="1"/>
      <w:numFmt w:val="bullet"/>
      <w:lvlText w:val=""/>
      <w:lvlJc w:val="left"/>
      <w:pPr>
        <w:ind w:left="2160" w:hanging="360"/>
      </w:pPr>
      <w:rPr>
        <w:rFonts w:ascii="Wingdings" w:hAnsi="Wingdings" w:hint="default"/>
      </w:rPr>
    </w:lvl>
    <w:lvl w:ilvl="3" w:tplc="D068B5DA">
      <w:start w:val="1"/>
      <w:numFmt w:val="bullet"/>
      <w:lvlText w:val=""/>
      <w:lvlJc w:val="left"/>
      <w:pPr>
        <w:ind w:left="2880" w:hanging="360"/>
      </w:pPr>
      <w:rPr>
        <w:rFonts w:ascii="Symbol" w:hAnsi="Symbol" w:hint="default"/>
      </w:rPr>
    </w:lvl>
    <w:lvl w:ilvl="4" w:tplc="06682D92">
      <w:start w:val="1"/>
      <w:numFmt w:val="bullet"/>
      <w:lvlText w:val="o"/>
      <w:lvlJc w:val="left"/>
      <w:pPr>
        <w:ind w:left="3600" w:hanging="360"/>
      </w:pPr>
      <w:rPr>
        <w:rFonts w:ascii="Courier New" w:hAnsi="Courier New" w:hint="default"/>
      </w:rPr>
    </w:lvl>
    <w:lvl w:ilvl="5" w:tplc="9A08B032">
      <w:start w:val="1"/>
      <w:numFmt w:val="bullet"/>
      <w:lvlText w:val=""/>
      <w:lvlJc w:val="left"/>
      <w:pPr>
        <w:ind w:left="4320" w:hanging="360"/>
      </w:pPr>
      <w:rPr>
        <w:rFonts w:ascii="Wingdings" w:hAnsi="Wingdings" w:hint="default"/>
      </w:rPr>
    </w:lvl>
    <w:lvl w:ilvl="6" w:tplc="DDC2E364">
      <w:start w:val="1"/>
      <w:numFmt w:val="bullet"/>
      <w:lvlText w:val=""/>
      <w:lvlJc w:val="left"/>
      <w:pPr>
        <w:ind w:left="5040" w:hanging="360"/>
      </w:pPr>
      <w:rPr>
        <w:rFonts w:ascii="Symbol" w:hAnsi="Symbol" w:hint="default"/>
      </w:rPr>
    </w:lvl>
    <w:lvl w:ilvl="7" w:tplc="335A6AB4">
      <w:start w:val="1"/>
      <w:numFmt w:val="bullet"/>
      <w:lvlText w:val="o"/>
      <w:lvlJc w:val="left"/>
      <w:pPr>
        <w:ind w:left="5760" w:hanging="360"/>
      </w:pPr>
      <w:rPr>
        <w:rFonts w:ascii="Courier New" w:hAnsi="Courier New" w:hint="default"/>
      </w:rPr>
    </w:lvl>
    <w:lvl w:ilvl="8" w:tplc="01661C2E">
      <w:start w:val="1"/>
      <w:numFmt w:val="bullet"/>
      <w:lvlText w:val=""/>
      <w:lvlJc w:val="left"/>
      <w:pPr>
        <w:ind w:left="6480" w:hanging="360"/>
      </w:pPr>
      <w:rPr>
        <w:rFonts w:ascii="Wingdings" w:hAnsi="Wingdings" w:hint="default"/>
      </w:rPr>
    </w:lvl>
  </w:abstractNum>
  <w:abstractNum w:abstractNumId="296" w15:restartNumberingAfterBreak="0">
    <w:nsid w:val="71923396"/>
    <w:multiLevelType w:val="hybridMultilevel"/>
    <w:tmpl w:val="862A6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7" w15:restartNumberingAfterBreak="0">
    <w:nsid w:val="719773ED"/>
    <w:multiLevelType w:val="hybridMultilevel"/>
    <w:tmpl w:val="480E99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298" w15:restartNumberingAfterBreak="0">
    <w:nsid w:val="73472F78"/>
    <w:multiLevelType w:val="hybridMultilevel"/>
    <w:tmpl w:val="76480434"/>
    <w:lvl w:ilvl="0" w:tplc="04150001">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299" w15:restartNumberingAfterBreak="0">
    <w:nsid w:val="7371746D"/>
    <w:multiLevelType w:val="hybridMultilevel"/>
    <w:tmpl w:val="7E8E752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3832D0D"/>
    <w:multiLevelType w:val="hybridMultilevel"/>
    <w:tmpl w:val="FFFFFFFF"/>
    <w:lvl w:ilvl="0" w:tplc="FDB6F554">
      <w:start w:val="1"/>
      <w:numFmt w:val="bullet"/>
      <w:lvlText w:val="·"/>
      <w:lvlJc w:val="left"/>
      <w:pPr>
        <w:ind w:left="720" w:hanging="360"/>
      </w:pPr>
      <w:rPr>
        <w:rFonts w:ascii="Symbol" w:hAnsi="Symbol" w:hint="default"/>
      </w:rPr>
    </w:lvl>
    <w:lvl w:ilvl="1" w:tplc="22C2F7FE">
      <w:start w:val="1"/>
      <w:numFmt w:val="bullet"/>
      <w:lvlText w:val="o"/>
      <w:lvlJc w:val="left"/>
      <w:pPr>
        <w:ind w:left="1440" w:hanging="360"/>
      </w:pPr>
      <w:rPr>
        <w:rFonts w:ascii="Courier New" w:hAnsi="Courier New" w:hint="default"/>
      </w:rPr>
    </w:lvl>
    <w:lvl w:ilvl="2" w:tplc="8B0E0492">
      <w:start w:val="1"/>
      <w:numFmt w:val="bullet"/>
      <w:lvlText w:val=""/>
      <w:lvlJc w:val="left"/>
      <w:pPr>
        <w:ind w:left="2160" w:hanging="360"/>
      </w:pPr>
      <w:rPr>
        <w:rFonts w:ascii="Wingdings" w:hAnsi="Wingdings" w:hint="default"/>
      </w:rPr>
    </w:lvl>
    <w:lvl w:ilvl="3" w:tplc="A21EFDA8">
      <w:start w:val="1"/>
      <w:numFmt w:val="bullet"/>
      <w:lvlText w:val=""/>
      <w:lvlJc w:val="left"/>
      <w:pPr>
        <w:ind w:left="2880" w:hanging="360"/>
      </w:pPr>
      <w:rPr>
        <w:rFonts w:ascii="Symbol" w:hAnsi="Symbol" w:hint="default"/>
      </w:rPr>
    </w:lvl>
    <w:lvl w:ilvl="4" w:tplc="C696210A">
      <w:start w:val="1"/>
      <w:numFmt w:val="bullet"/>
      <w:lvlText w:val="o"/>
      <w:lvlJc w:val="left"/>
      <w:pPr>
        <w:ind w:left="3600" w:hanging="360"/>
      </w:pPr>
      <w:rPr>
        <w:rFonts w:ascii="Courier New" w:hAnsi="Courier New" w:hint="default"/>
      </w:rPr>
    </w:lvl>
    <w:lvl w:ilvl="5" w:tplc="D3922BDE">
      <w:start w:val="1"/>
      <w:numFmt w:val="bullet"/>
      <w:lvlText w:val=""/>
      <w:lvlJc w:val="left"/>
      <w:pPr>
        <w:ind w:left="4320" w:hanging="360"/>
      </w:pPr>
      <w:rPr>
        <w:rFonts w:ascii="Wingdings" w:hAnsi="Wingdings" w:hint="default"/>
      </w:rPr>
    </w:lvl>
    <w:lvl w:ilvl="6" w:tplc="5FA6CE0C">
      <w:start w:val="1"/>
      <w:numFmt w:val="bullet"/>
      <w:lvlText w:val=""/>
      <w:lvlJc w:val="left"/>
      <w:pPr>
        <w:ind w:left="5040" w:hanging="360"/>
      </w:pPr>
      <w:rPr>
        <w:rFonts w:ascii="Symbol" w:hAnsi="Symbol" w:hint="default"/>
      </w:rPr>
    </w:lvl>
    <w:lvl w:ilvl="7" w:tplc="17A44610">
      <w:start w:val="1"/>
      <w:numFmt w:val="bullet"/>
      <w:lvlText w:val="o"/>
      <w:lvlJc w:val="left"/>
      <w:pPr>
        <w:ind w:left="5760" w:hanging="360"/>
      </w:pPr>
      <w:rPr>
        <w:rFonts w:ascii="Courier New" w:hAnsi="Courier New" w:hint="default"/>
      </w:rPr>
    </w:lvl>
    <w:lvl w:ilvl="8" w:tplc="25BE4AFE">
      <w:start w:val="1"/>
      <w:numFmt w:val="bullet"/>
      <w:lvlText w:val=""/>
      <w:lvlJc w:val="left"/>
      <w:pPr>
        <w:ind w:left="6480" w:hanging="360"/>
      </w:pPr>
      <w:rPr>
        <w:rFonts w:ascii="Wingdings" w:hAnsi="Wingdings" w:hint="default"/>
      </w:rPr>
    </w:lvl>
  </w:abstractNum>
  <w:abstractNum w:abstractNumId="301" w15:restartNumberingAfterBreak="0">
    <w:nsid w:val="739038D6"/>
    <w:multiLevelType w:val="hybridMultilevel"/>
    <w:tmpl w:val="FFFFFFFF"/>
    <w:lvl w:ilvl="0" w:tplc="31304E36">
      <w:start w:val="1"/>
      <w:numFmt w:val="bullet"/>
      <w:lvlText w:val=""/>
      <w:lvlJc w:val="left"/>
      <w:pPr>
        <w:ind w:left="720" w:hanging="360"/>
      </w:pPr>
      <w:rPr>
        <w:rFonts w:ascii="Arial Narrow" w:hAnsi="Arial Narrow" w:hint="default"/>
      </w:rPr>
    </w:lvl>
    <w:lvl w:ilvl="1" w:tplc="EDC05DDE">
      <w:start w:val="1"/>
      <w:numFmt w:val="bullet"/>
      <w:lvlText w:val="o"/>
      <w:lvlJc w:val="left"/>
      <w:pPr>
        <w:ind w:left="1440" w:hanging="360"/>
      </w:pPr>
      <w:rPr>
        <w:rFonts w:ascii="Courier New" w:hAnsi="Courier New" w:hint="default"/>
      </w:rPr>
    </w:lvl>
    <w:lvl w:ilvl="2" w:tplc="9EF0CF74">
      <w:start w:val="1"/>
      <w:numFmt w:val="bullet"/>
      <w:lvlText w:val=""/>
      <w:lvlJc w:val="left"/>
      <w:pPr>
        <w:ind w:left="2160" w:hanging="360"/>
      </w:pPr>
      <w:rPr>
        <w:rFonts w:ascii="Wingdings" w:hAnsi="Wingdings" w:hint="default"/>
      </w:rPr>
    </w:lvl>
    <w:lvl w:ilvl="3" w:tplc="1384F616">
      <w:start w:val="1"/>
      <w:numFmt w:val="bullet"/>
      <w:lvlText w:val=""/>
      <w:lvlJc w:val="left"/>
      <w:pPr>
        <w:ind w:left="2880" w:hanging="360"/>
      </w:pPr>
      <w:rPr>
        <w:rFonts w:ascii="Symbol" w:hAnsi="Symbol" w:hint="default"/>
      </w:rPr>
    </w:lvl>
    <w:lvl w:ilvl="4" w:tplc="439880CA">
      <w:start w:val="1"/>
      <w:numFmt w:val="bullet"/>
      <w:lvlText w:val="o"/>
      <w:lvlJc w:val="left"/>
      <w:pPr>
        <w:ind w:left="3600" w:hanging="360"/>
      </w:pPr>
      <w:rPr>
        <w:rFonts w:ascii="Courier New" w:hAnsi="Courier New" w:hint="default"/>
      </w:rPr>
    </w:lvl>
    <w:lvl w:ilvl="5" w:tplc="62023EAC">
      <w:start w:val="1"/>
      <w:numFmt w:val="bullet"/>
      <w:lvlText w:val=""/>
      <w:lvlJc w:val="left"/>
      <w:pPr>
        <w:ind w:left="4320" w:hanging="360"/>
      </w:pPr>
      <w:rPr>
        <w:rFonts w:ascii="Wingdings" w:hAnsi="Wingdings" w:hint="default"/>
      </w:rPr>
    </w:lvl>
    <w:lvl w:ilvl="6" w:tplc="BB58CDD6">
      <w:start w:val="1"/>
      <w:numFmt w:val="bullet"/>
      <w:lvlText w:val=""/>
      <w:lvlJc w:val="left"/>
      <w:pPr>
        <w:ind w:left="5040" w:hanging="360"/>
      </w:pPr>
      <w:rPr>
        <w:rFonts w:ascii="Symbol" w:hAnsi="Symbol" w:hint="default"/>
      </w:rPr>
    </w:lvl>
    <w:lvl w:ilvl="7" w:tplc="2D685D46">
      <w:start w:val="1"/>
      <w:numFmt w:val="bullet"/>
      <w:lvlText w:val="o"/>
      <w:lvlJc w:val="left"/>
      <w:pPr>
        <w:ind w:left="5760" w:hanging="360"/>
      </w:pPr>
      <w:rPr>
        <w:rFonts w:ascii="Courier New" w:hAnsi="Courier New" w:hint="default"/>
      </w:rPr>
    </w:lvl>
    <w:lvl w:ilvl="8" w:tplc="A5D44826">
      <w:start w:val="1"/>
      <w:numFmt w:val="bullet"/>
      <w:lvlText w:val=""/>
      <w:lvlJc w:val="left"/>
      <w:pPr>
        <w:ind w:left="6480" w:hanging="360"/>
      </w:pPr>
      <w:rPr>
        <w:rFonts w:ascii="Wingdings" w:hAnsi="Wingdings" w:hint="default"/>
      </w:rPr>
    </w:lvl>
  </w:abstractNum>
  <w:abstractNum w:abstractNumId="302" w15:restartNumberingAfterBreak="0">
    <w:nsid w:val="743C7158"/>
    <w:multiLevelType w:val="hybridMultilevel"/>
    <w:tmpl w:val="254074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303" w15:restartNumberingAfterBreak="0">
    <w:nsid w:val="75127E12"/>
    <w:multiLevelType w:val="hybridMultilevel"/>
    <w:tmpl w:val="A4A6F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05" w15:restartNumberingAfterBreak="0">
    <w:nsid w:val="754D6359"/>
    <w:multiLevelType w:val="hybridMultilevel"/>
    <w:tmpl w:val="4C781E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5B97FB5"/>
    <w:multiLevelType w:val="hybridMultilevel"/>
    <w:tmpl w:val="4736588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307" w15:restartNumberingAfterBreak="0">
    <w:nsid w:val="767F4AB5"/>
    <w:multiLevelType w:val="hybridMultilevel"/>
    <w:tmpl w:val="6CAEDC20"/>
    <w:lvl w:ilvl="0" w:tplc="7AAA46EC">
      <w:numFmt w:val="bullet"/>
      <w:lvlText w:val="-"/>
      <w:lvlJc w:val="left"/>
      <w:pPr>
        <w:ind w:left="720" w:hanging="360"/>
      </w:pPr>
      <w:rPr>
        <w:rFonts w:ascii="Segoe UI Emoji" w:eastAsiaTheme="minorHAnsi" w:hAnsi="Segoe UI Emoji" w:cs="Segoe UI Emoji" w:hint="default"/>
      </w:rPr>
    </w:lvl>
    <w:lvl w:ilvl="1" w:tplc="08090003">
      <w:start w:val="1"/>
      <w:numFmt w:val="bullet"/>
      <w:lvlText w:val="o"/>
      <w:lvlJc w:val="left"/>
      <w:pPr>
        <w:ind w:left="1440" w:hanging="360"/>
      </w:pPr>
      <w:rPr>
        <w:rFonts w:ascii="Verdana" w:hAnsi="Verdana" w:cs="Verdana" w:hint="default"/>
      </w:rPr>
    </w:lvl>
    <w:lvl w:ilvl="2" w:tplc="08090005">
      <w:start w:val="1"/>
      <w:numFmt w:val="bullet"/>
      <w:pStyle w:val="StyleHeading3BoldNotItalic"/>
      <w:lvlText w:val=""/>
      <w:lvlJc w:val="left"/>
      <w:pPr>
        <w:ind w:left="2160" w:hanging="360"/>
      </w:pPr>
      <w:rPr>
        <w:rFonts w:ascii="Arial Narrow" w:hAnsi="Arial Narrow" w:hint="default"/>
      </w:rPr>
    </w:lvl>
    <w:lvl w:ilvl="3" w:tplc="08090001">
      <w:start w:val="1"/>
      <w:numFmt w:val="bullet"/>
      <w:lvlText w:val=""/>
      <w:lvlJc w:val="left"/>
      <w:pPr>
        <w:ind w:left="2880" w:hanging="360"/>
      </w:pPr>
      <w:rPr>
        <w:rFonts w:ascii="Tahoma" w:hAnsi="Tahoma" w:hint="default"/>
      </w:rPr>
    </w:lvl>
    <w:lvl w:ilvl="4" w:tplc="08090003">
      <w:start w:val="1"/>
      <w:numFmt w:val="bullet"/>
      <w:lvlText w:val="o"/>
      <w:lvlJc w:val="left"/>
      <w:pPr>
        <w:ind w:left="3600" w:hanging="360"/>
      </w:pPr>
      <w:rPr>
        <w:rFonts w:ascii="Verdana" w:hAnsi="Verdana" w:cs="Verdana" w:hint="default"/>
      </w:rPr>
    </w:lvl>
    <w:lvl w:ilvl="5" w:tplc="08090005">
      <w:start w:val="1"/>
      <w:numFmt w:val="bullet"/>
      <w:lvlText w:val=""/>
      <w:lvlJc w:val="left"/>
      <w:pPr>
        <w:ind w:left="4320" w:hanging="360"/>
      </w:pPr>
      <w:rPr>
        <w:rFonts w:ascii="Arial Narrow" w:hAnsi="Arial Narrow" w:hint="default"/>
      </w:rPr>
    </w:lvl>
    <w:lvl w:ilvl="6" w:tplc="08090001">
      <w:start w:val="1"/>
      <w:numFmt w:val="bullet"/>
      <w:lvlText w:val=""/>
      <w:lvlJc w:val="left"/>
      <w:pPr>
        <w:ind w:left="5040" w:hanging="360"/>
      </w:pPr>
      <w:rPr>
        <w:rFonts w:ascii="Tahoma" w:hAnsi="Tahoma" w:hint="default"/>
      </w:rPr>
    </w:lvl>
    <w:lvl w:ilvl="7" w:tplc="08090003">
      <w:start w:val="1"/>
      <w:numFmt w:val="bullet"/>
      <w:lvlText w:val="o"/>
      <w:lvlJc w:val="left"/>
      <w:pPr>
        <w:ind w:left="5760" w:hanging="360"/>
      </w:pPr>
      <w:rPr>
        <w:rFonts w:ascii="Verdana" w:hAnsi="Verdana" w:cs="Verdana" w:hint="default"/>
      </w:rPr>
    </w:lvl>
    <w:lvl w:ilvl="8" w:tplc="08090005">
      <w:start w:val="1"/>
      <w:numFmt w:val="bullet"/>
      <w:lvlText w:val=""/>
      <w:lvlJc w:val="left"/>
      <w:pPr>
        <w:ind w:left="6480" w:hanging="360"/>
      </w:pPr>
      <w:rPr>
        <w:rFonts w:ascii="Arial Narrow" w:hAnsi="Arial Narrow" w:hint="default"/>
      </w:rPr>
    </w:lvl>
  </w:abstractNum>
  <w:abstractNum w:abstractNumId="308"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09" w15:restartNumberingAfterBreak="0">
    <w:nsid w:val="782A357E"/>
    <w:multiLevelType w:val="hybridMultilevel"/>
    <w:tmpl w:val="D0A61E7A"/>
    <w:lvl w:ilvl="0" w:tplc="4AB2EA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8952F92"/>
    <w:multiLevelType w:val="hybridMultilevel"/>
    <w:tmpl w:val="4E14B1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311" w15:restartNumberingAfterBreak="0">
    <w:nsid w:val="78DA1CF9"/>
    <w:multiLevelType w:val="hybridMultilevel"/>
    <w:tmpl w:val="FFFFFFFF"/>
    <w:lvl w:ilvl="0" w:tplc="7B0E40EA">
      <w:start w:val="1"/>
      <w:numFmt w:val="bullet"/>
      <w:lvlText w:val="·"/>
      <w:lvlJc w:val="left"/>
      <w:pPr>
        <w:ind w:left="720" w:hanging="360"/>
      </w:pPr>
      <w:rPr>
        <w:rFonts w:ascii="Tahoma" w:hAnsi="Tahoma" w:hint="default"/>
      </w:rPr>
    </w:lvl>
    <w:lvl w:ilvl="1" w:tplc="AD6A49D8">
      <w:start w:val="1"/>
      <w:numFmt w:val="bullet"/>
      <w:lvlText w:val="o"/>
      <w:lvlJc w:val="left"/>
      <w:pPr>
        <w:ind w:left="1440" w:hanging="360"/>
      </w:pPr>
      <w:rPr>
        <w:rFonts w:ascii="Verdana" w:hAnsi="Verdana" w:hint="default"/>
      </w:rPr>
    </w:lvl>
    <w:lvl w:ilvl="2" w:tplc="3258B972">
      <w:start w:val="1"/>
      <w:numFmt w:val="bullet"/>
      <w:lvlText w:val=""/>
      <w:lvlJc w:val="left"/>
      <w:pPr>
        <w:ind w:left="2160" w:hanging="360"/>
      </w:pPr>
      <w:rPr>
        <w:rFonts w:ascii="Arial Narrow" w:hAnsi="Arial Narrow" w:hint="default"/>
      </w:rPr>
    </w:lvl>
    <w:lvl w:ilvl="3" w:tplc="F77C07D2">
      <w:start w:val="1"/>
      <w:numFmt w:val="bullet"/>
      <w:lvlText w:val=""/>
      <w:lvlJc w:val="left"/>
      <w:pPr>
        <w:ind w:left="2880" w:hanging="360"/>
      </w:pPr>
      <w:rPr>
        <w:rFonts w:ascii="Tahoma" w:hAnsi="Tahoma" w:hint="default"/>
      </w:rPr>
    </w:lvl>
    <w:lvl w:ilvl="4" w:tplc="854414B0">
      <w:start w:val="1"/>
      <w:numFmt w:val="bullet"/>
      <w:lvlText w:val="o"/>
      <w:lvlJc w:val="left"/>
      <w:pPr>
        <w:ind w:left="3600" w:hanging="360"/>
      </w:pPr>
      <w:rPr>
        <w:rFonts w:ascii="Verdana" w:hAnsi="Verdana" w:hint="default"/>
      </w:rPr>
    </w:lvl>
    <w:lvl w:ilvl="5" w:tplc="E612CBB4">
      <w:start w:val="1"/>
      <w:numFmt w:val="bullet"/>
      <w:lvlText w:val=""/>
      <w:lvlJc w:val="left"/>
      <w:pPr>
        <w:ind w:left="4320" w:hanging="360"/>
      </w:pPr>
      <w:rPr>
        <w:rFonts w:ascii="Arial Narrow" w:hAnsi="Arial Narrow" w:hint="default"/>
      </w:rPr>
    </w:lvl>
    <w:lvl w:ilvl="6" w:tplc="34CE0D96">
      <w:start w:val="1"/>
      <w:numFmt w:val="bullet"/>
      <w:lvlText w:val=""/>
      <w:lvlJc w:val="left"/>
      <w:pPr>
        <w:ind w:left="5040" w:hanging="360"/>
      </w:pPr>
      <w:rPr>
        <w:rFonts w:ascii="Tahoma" w:hAnsi="Tahoma" w:hint="default"/>
      </w:rPr>
    </w:lvl>
    <w:lvl w:ilvl="7" w:tplc="7834EDA4">
      <w:start w:val="1"/>
      <w:numFmt w:val="bullet"/>
      <w:lvlText w:val="o"/>
      <w:lvlJc w:val="left"/>
      <w:pPr>
        <w:ind w:left="5760" w:hanging="360"/>
      </w:pPr>
      <w:rPr>
        <w:rFonts w:ascii="Verdana" w:hAnsi="Verdana" w:hint="default"/>
      </w:rPr>
    </w:lvl>
    <w:lvl w:ilvl="8" w:tplc="7066604C">
      <w:start w:val="1"/>
      <w:numFmt w:val="bullet"/>
      <w:lvlText w:val=""/>
      <w:lvlJc w:val="left"/>
      <w:pPr>
        <w:ind w:left="6480" w:hanging="360"/>
      </w:pPr>
      <w:rPr>
        <w:rFonts w:ascii="Arial Narrow" w:hAnsi="Arial Narrow" w:hint="default"/>
      </w:rPr>
    </w:lvl>
  </w:abstractNum>
  <w:abstractNum w:abstractNumId="312" w15:restartNumberingAfterBreak="0">
    <w:nsid w:val="78F51B0B"/>
    <w:multiLevelType w:val="hybridMultilevel"/>
    <w:tmpl w:val="4BBCFE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Verdana" w:hAnsi="Verdana" w:cs="Verdana" w:hint="default"/>
      </w:rPr>
    </w:lvl>
    <w:lvl w:ilvl="2" w:tplc="04150005" w:tentative="1">
      <w:start w:val="1"/>
      <w:numFmt w:val="bullet"/>
      <w:lvlText w:val=""/>
      <w:lvlJc w:val="left"/>
      <w:pPr>
        <w:ind w:left="2160" w:hanging="360"/>
      </w:pPr>
      <w:rPr>
        <w:rFonts w:ascii="Arial Narrow" w:hAnsi="Arial Narrow" w:hint="default"/>
      </w:rPr>
    </w:lvl>
    <w:lvl w:ilvl="3" w:tplc="04150001" w:tentative="1">
      <w:start w:val="1"/>
      <w:numFmt w:val="bullet"/>
      <w:lvlText w:val=""/>
      <w:lvlJc w:val="left"/>
      <w:pPr>
        <w:ind w:left="2880" w:hanging="360"/>
      </w:pPr>
      <w:rPr>
        <w:rFonts w:ascii="Tahoma" w:hAnsi="Tahoma" w:hint="default"/>
      </w:rPr>
    </w:lvl>
    <w:lvl w:ilvl="4" w:tplc="04150003" w:tentative="1">
      <w:start w:val="1"/>
      <w:numFmt w:val="bullet"/>
      <w:lvlText w:val="o"/>
      <w:lvlJc w:val="left"/>
      <w:pPr>
        <w:ind w:left="3600" w:hanging="360"/>
      </w:pPr>
      <w:rPr>
        <w:rFonts w:ascii="Verdana" w:hAnsi="Verdana" w:cs="Verdana" w:hint="default"/>
      </w:rPr>
    </w:lvl>
    <w:lvl w:ilvl="5" w:tplc="04150005" w:tentative="1">
      <w:start w:val="1"/>
      <w:numFmt w:val="bullet"/>
      <w:lvlText w:val=""/>
      <w:lvlJc w:val="left"/>
      <w:pPr>
        <w:ind w:left="4320" w:hanging="360"/>
      </w:pPr>
      <w:rPr>
        <w:rFonts w:ascii="Arial Narrow" w:hAnsi="Arial Narrow" w:hint="default"/>
      </w:rPr>
    </w:lvl>
    <w:lvl w:ilvl="6" w:tplc="04150001" w:tentative="1">
      <w:start w:val="1"/>
      <w:numFmt w:val="bullet"/>
      <w:lvlText w:val=""/>
      <w:lvlJc w:val="left"/>
      <w:pPr>
        <w:ind w:left="5040" w:hanging="360"/>
      </w:pPr>
      <w:rPr>
        <w:rFonts w:ascii="Tahoma" w:hAnsi="Tahoma" w:hint="default"/>
      </w:rPr>
    </w:lvl>
    <w:lvl w:ilvl="7" w:tplc="04150003" w:tentative="1">
      <w:start w:val="1"/>
      <w:numFmt w:val="bullet"/>
      <w:lvlText w:val="o"/>
      <w:lvlJc w:val="left"/>
      <w:pPr>
        <w:ind w:left="5760" w:hanging="360"/>
      </w:pPr>
      <w:rPr>
        <w:rFonts w:ascii="Verdana" w:hAnsi="Verdana" w:cs="Verdana" w:hint="default"/>
      </w:rPr>
    </w:lvl>
    <w:lvl w:ilvl="8" w:tplc="04150005" w:tentative="1">
      <w:start w:val="1"/>
      <w:numFmt w:val="bullet"/>
      <w:lvlText w:val=""/>
      <w:lvlJc w:val="left"/>
      <w:pPr>
        <w:ind w:left="6480" w:hanging="360"/>
      </w:pPr>
      <w:rPr>
        <w:rFonts w:ascii="Arial Narrow" w:hAnsi="Arial Narrow" w:hint="default"/>
      </w:rPr>
    </w:lvl>
  </w:abstractNum>
  <w:abstractNum w:abstractNumId="313"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Tahoma" w:hAnsi="Tahoma" w:hint="default"/>
      </w:rPr>
    </w:lvl>
  </w:abstractNum>
  <w:abstractNum w:abstractNumId="314" w15:restartNumberingAfterBreak="0">
    <w:nsid w:val="79A44C31"/>
    <w:multiLevelType w:val="hybridMultilevel"/>
    <w:tmpl w:val="92D221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9CA7B3F"/>
    <w:multiLevelType w:val="hybridMultilevel"/>
    <w:tmpl w:val="C2FE030A"/>
    <w:lvl w:ilvl="0" w:tplc="0415000B">
      <w:start w:val="1"/>
      <w:numFmt w:val="bullet"/>
      <w:lvlText w:val=""/>
      <w:lvlJc w:val="left"/>
      <w:pPr>
        <w:ind w:left="360" w:hanging="360"/>
      </w:pPr>
      <w:rPr>
        <w:rFonts w:ascii="Arial Narrow" w:hAnsi="Arial Narrow"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316"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Tahoma" w:hAnsi="Tahoma" w:hint="default"/>
      </w:rPr>
    </w:lvl>
  </w:abstractNum>
  <w:abstractNum w:abstractNumId="317" w15:restartNumberingAfterBreak="0">
    <w:nsid w:val="7A044C5F"/>
    <w:multiLevelType w:val="hybridMultilevel"/>
    <w:tmpl w:val="577224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8" w15:restartNumberingAfterBreak="0">
    <w:nsid w:val="7A2C3460"/>
    <w:multiLevelType w:val="hybridMultilevel"/>
    <w:tmpl w:val="E9DC5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A3B7166"/>
    <w:multiLevelType w:val="hybridMultilevel"/>
    <w:tmpl w:val="FFFFFFFF"/>
    <w:lvl w:ilvl="0" w:tplc="36A49EE2">
      <w:start w:val="1"/>
      <w:numFmt w:val="bullet"/>
      <w:lvlText w:val="·"/>
      <w:lvlJc w:val="left"/>
      <w:pPr>
        <w:ind w:left="720" w:hanging="360"/>
      </w:pPr>
      <w:rPr>
        <w:rFonts w:ascii="Symbol" w:hAnsi="Symbol" w:hint="default"/>
      </w:rPr>
    </w:lvl>
    <w:lvl w:ilvl="1" w:tplc="F0547542">
      <w:start w:val="1"/>
      <w:numFmt w:val="bullet"/>
      <w:lvlText w:val="o"/>
      <w:lvlJc w:val="left"/>
      <w:pPr>
        <w:ind w:left="1440" w:hanging="360"/>
      </w:pPr>
      <w:rPr>
        <w:rFonts w:ascii="Courier New" w:hAnsi="Courier New" w:hint="default"/>
      </w:rPr>
    </w:lvl>
    <w:lvl w:ilvl="2" w:tplc="E5DA7ABC">
      <w:start w:val="1"/>
      <w:numFmt w:val="bullet"/>
      <w:lvlText w:val=""/>
      <w:lvlJc w:val="left"/>
      <w:pPr>
        <w:ind w:left="2160" w:hanging="360"/>
      </w:pPr>
      <w:rPr>
        <w:rFonts w:ascii="Wingdings" w:hAnsi="Wingdings" w:hint="default"/>
      </w:rPr>
    </w:lvl>
    <w:lvl w:ilvl="3" w:tplc="DBB2BE5A">
      <w:start w:val="1"/>
      <w:numFmt w:val="bullet"/>
      <w:lvlText w:val=""/>
      <w:lvlJc w:val="left"/>
      <w:pPr>
        <w:ind w:left="2880" w:hanging="360"/>
      </w:pPr>
      <w:rPr>
        <w:rFonts w:ascii="Symbol" w:hAnsi="Symbol" w:hint="default"/>
      </w:rPr>
    </w:lvl>
    <w:lvl w:ilvl="4" w:tplc="361C5204">
      <w:start w:val="1"/>
      <w:numFmt w:val="bullet"/>
      <w:lvlText w:val="o"/>
      <w:lvlJc w:val="left"/>
      <w:pPr>
        <w:ind w:left="3600" w:hanging="360"/>
      </w:pPr>
      <w:rPr>
        <w:rFonts w:ascii="Courier New" w:hAnsi="Courier New" w:hint="default"/>
      </w:rPr>
    </w:lvl>
    <w:lvl w:ilvl="5" w:tplc="E1FABD14">
      <w:start w:val="1"/>
      <w:numFmt w:val="bullet"/>
      <w:lvlText w:val=""/>
      <w:lvlJc w:val="left"/>
      <w:pPr>
        <w:ind w:left="4320" w:hanging="360"/>
      </w:pPr>
      <w:rPr>
        <w:rFonts w:ascii="Wingdings" w:hAnsi="Wingdings" w:hint="default"/>
      </w:rPr>
    </w:lvl>
    <w:lvl w:ilvl="6" w:tplc="52A28A52">
      <w:start w:val="1"/>
      <w:numFmt w:val="bullet"/>
      <w:lvlText w:val=""/>
      <w:lvlJc w:val="left"/>
      <w:pPr>
        <w:ind w:left="5040" w:hanging="360"/>
      </w:pPr>
      <w:rPr>
        <w:rFonts w:ascii="Symbol" w:hAnsi="Symbol" w:hint="default"/>
      </w:rPr>
    </w:lvl>
    <w:lvl w:ilvl="7" w:tplc="085028AE">
      <w:start w:val="1"/>
      <w:numFmt w:val="bullet"/>
      <w:lvlText w:val="o"/>
      <w:lvlJc w:val="left"/>
      <w:pPr>
        <w:ind w:left="5760" w:hanging="360"/>
      </w:pPr>
      <w:rPr>
        <w:rFonts w:ascii="Courier New" w:hAnsi="Courier New" w:hint="default"/>
      </w:rPr>
    </w:lvl>
    <w:lvl w:ilvl="8" w:tplc="0BA28B9A">
      <w:start w:val="1"/>
      <w:numFmt w:val="bullet"/>
      <w:lvlText w:val=""/>
      <w:lvlJc w:val="left"/>
      <w:pPr>
        <w:ind w:left="6480" w:hanging="360"/>
      </w:pPr>
      <w:rPr>
        <w:rFonts w:ascii="Wingdings" w:hAnsi="Wingdings" w:hint="default"/>
      </w:rPr>
    </w:lvl>
  </w:abstractNum>
  <w:abstractNum w:abstractNumId="320" w15:restartNumberingAfterBreak="0">
    <w:nsid w:val="7A5858B5"/>
    <w:multiLevelType w:val="hybridMultilevel"/>
    <w:tmpl w:val="B686A8CC"/>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321" w15:restartNumberingAfterBreak="0">
    <w:nsid w:val="7A9739C9"/>
    <w:multiLevelType w:val="hybridMultilevel"/>
    <w:tmpl w:val="3248596E"/>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322"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323" w15:restartNumberingAfterBreak="0">
    <w:nsid w:val="7AE73C71"/>
    <w:multiLevelType w:val="hybridMultilevel"/>
    <w:tmpl w:val="0A9E8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B65371B"/>
    <w:multiLevelType w:val="hybridMultilevel"/>
    <w:tmpl w:val="C478DC2E"/>
    <w:lvl w:ilvl="0" w:tplc="9EA6B9B4">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B9003EB"/>
    <w:multiLevelType w:val="hybridMultilevel"/>
    <w:tmpl w:val="DB3049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326" w15:restartNumberingAfterBreak="0">
    <w:nsid w:val="7C133ED1"/>
    <w:multiLevelType w:val="hybridMultilevel"/>
    <w:tmpl w:val="1534DA36"/>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327"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328" w15:restartNumberingAfterBreak="0">
    <w:nsid w:val="7CC2657A"/>
    <w:multiLevelType w:val="hybridMultilevel"/>
    <w:tmpl w:val="D0CCA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D197045"/>
    <w:multiLevelType w:val="hybridMultilevel"/>
    <w:tmpl w:val="FFFFFFFF"/>
    <w:lvl w:ilvl="0" w:tplc="CEC6345E">
      <w:start w:val="1"/>
      <w:numFmt w:val="bullet"/>
      <w:lvlText w:val="·"/>
      <w:lvlJc w:val="left"/>
      <w:pPr>
        <w:ind w:left="720" w:hanging="360"/>
      </w:pPr>
      <w:rPr>
        <w:rFonts w:ascii="Symbol" w:hAnsi="Symbol" w:hint="default"/>
      </w:rPr>
    </w:lvl>
    <w:lvl w:ilvl="1" w:tplc="42C04120">
      <w:start w:val="1"/>
      <w:numFmt w:val="bullet"/>
      <w:lvlText w:val="o"/>
      <w:lvlJc w:val="left"/>
      <w:pPr>
        <w:ind w:left="1440" w:hanging="360"/>
      </w:pPr>
      <w:rPr>
        <w:rFonts w:ascii="Courier New" w:hAnsi="Courier New" w:hint="default"/>
      </w:rPr>
    </w:lvl>
    <w:lvl w:ilvl="2" w:tplc="BC7468E6">
      <w:start w:val="1"/>
      <w:numFmt w:val="bullet"/>
      <w:lvlText w:val=""/>
      <w:lvlJc w:val="left"/>
      <w:pPr>
        <w:ind w:left="2160" w:hanging="360"/>
      </w:pPr>
      <w:rPr>
        <w:rFonts w:ascii="Wingdings" w:hAnsi="Wingdings" w:hint="default"/>
      </w:rPr>
    </w:lvl>
    <w:lvl w:ilvl="3" w:tplc="A308D510">
      <w:start w:val="1"/>
      <w:numFmt w:val="bullet"/>
      <w:lvlText w:val=""/>
      <w:lvlJc w:val="left"/>
      <w:pPr>
        <w:ind w:left="2880" w:hanging="360"/>
      </w:pPr>
      <w:rPr>
        <w:rFonts w:ascii="Symbol" w:hAnsi="Symbol" w:hint="default"/>
      </w:rPr>
    </w:lvl>
    <w:lvl w:ilvl="4" w:tplc="46D4B336">
      <w:start w:val="1"/>
      <w:numFmt w:val="bullet"/>
      <w:lvlText w:val="o"/>
      <w:lvlJc w:val="left"/>
      <w:pPr>
        <w:ind w:left="3600" w:hanging="360"/>
      </w:pPr>
      <w:rPr>
        <w:rFonts w:ascii="Courier New" w:hAnsi="Courier New" w:hint="default"/>
      </w:rPr>
    </w:lvl>
    <w:lvl w:ilvl="5" w:tplc="AF305984">
      <w:start w:val="1"/>
      <w:numFmt w:val="bullet"/>
      <w:lvlText w:val=""/>
      <w:lvlJc w:val="left"/>
      <w:pPr>
        <w:ind w:left="4320" w:hanging="360"/>
      </w:pPr>
      <w:rPr>
        <w:rFonts w:ascii="Wingdings" w:hAnsi="Wingdings" w:hint="default"/>
      </w:rPr>
    </w:lvl>
    <w:lvl w:ilvl="6" w:tplc="A58EE808">
      <w:start w:val="1"/>
      <w:numFmt w:val="bullet"/>
      <w:lvlText w:val=""/>
      <w:lvlJc w:val="left"/>
      <w:pPr>
        <w:ind w:left="5040" w:hanging="360"/>
      </w:pPr>
      <w:rPr>
        <w:rFonts w:ascii="Symbol" w:hAnsi="Symbol" w:hint="default"/>
      </w:rPr>
    </w:lvl>
    <w:lvl w:ilvl="7" w:tplc="37122B94">
      <w:start w:val="1"/>
      <w:numFmt w:val="bullet"/>
      <w:lvlText w:val="o"/>
      <w:lvlJc w:val="left"/>
      <w:pPr>
        <w:ind w:left="5760" w:hanging="360"/>
      </w:pPr>
      <w:rPr>
        <w:rFonts w:ascii="Courier New" w:hAnsi="Courier New" w:hint="default"/>
      </w:rPr>
    </w:lvl>
    <w:lvl w:ilvl="8" w:tplc="52B0A16C">
      <w:start w:val="1"/>
      <w:numFmt w:val="bullet"/>
      <w:lvlText w:val=""/>
      <w:lvlJc w:val="left"/>
      <w:pPr>
        <w:ind w:left="6480" w:hanging="360"/>
      </w:pPr>
      <w:rPr>
        <w:rFonts w:ascii="Wingdings" w:hAnsi="Wingdings" w:hint="default"/>
      </w:rPr>
    </w:lvl>
  </w:abstractNum>
  <w:abstractNum w:abstractNumId="330"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31" w15:restartNumberingAfterBreak="0">
    <w:nsid w:val="7DEF0F5C"/>
    <w:multiLevelType w:val="hybridMultilevel"/>
    <w:tmpl w:val="B4DE2924"/>
    <w:lvl w:ilvl="0" w:tplc="5F524586">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F5953F9"/>
    <w:multiLevelType w:val="hybridMultilevel"/>
    <w:tmpl w:val="7D8CE816"/>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Verdana" w:hAnsi="Verdana" w:cs="Verdana" w:hint="default"/>
      </w:rPr>
    </w:lvl>
    <w:lvl w:ilvl="2" w:tplc="04150005" w:tentative="1">
      <w:start w:val="1"/>
      <w:numFmt w:val="bullet"/>
      <w:lvlText w:val=""/>
      <w:lvlJc w:val="left"/>
      <w:pPr>
        <w:ind w:left="1800" w:hanging="360"/>
      </w:pPr>
      <w:rPr>
        <w:rFonts w:ascii="Arial Narrow" w:hAnsi="Arial Narrow" w:hint="default"/>
      </w:rPr>
    </w:lvl>
    <w:lvl w:ilvl="3" w:tplc="04150001" w:tentative="1">
      <w:start w:val="1"/>
      <w:numFmt w:val="bullet"/>
      <w:lvlText w:val=""/>
      <w:lvlJc w:val="left"/>
      <w:pPr>
        <w:ind w:left="2520" w:hanging="360"/>
      </w:pPr>
      <w:rPr>
        <w:rFonts w:ascii="Tahoma" w:hAnsi="Tahoma" w:hint="default"/>
      </w:rPr>
    </w:lvl>
    <w:lvl w:ilvl="4" w:tplc="04150003" w:tentative="1">
      <w:start w:val="1"/>
      <w:numFmt w:val="bullet"/>
      <w:lvlText w:val="o"/>
      <w:lvlJc w:val="left"/>
      <w:pPr>
        <w:ind w:left="3240" w:hanging="360"/>
      </w:pPr>
      <w:rPr>
        <w:rFonts w:ascii="Verdana" w:hAnsi="Verdana" w:cs="Verdana" w:hint="default"/>
      </w:rPr>
    </w:lvl>
    <w:lvl w:ilvl="5" w:tplc="04150005" w:tentative="1">
      <w:start w:val="1"/>
      <w:numFmt w:val="bullet"/>
      <w:lvlText w:val=""/>
      <w:lvlJc w:val="left"/>
      <w:pPr>
        <w:ind w:left="3960" w:hanging="360"/>
      </w:pPr>
      <w:rPr>
        <w:rFonts w:ascii="Arial Narrow" w:hAnsi="Arial Narrow" w:hint="default"/>
      </w:rPr>
    </w:lvl>
    <w:lvl w:ilvl="6" w:tplc="04150001" w:tentative="1">
      <w:start w:val="1"/>
      <w:numFmt w:val="bullet"/>
      <w:lvlText w:val=""/>
      <w:lvlJc w:val="left"/>
      <w:pPr>
        <w:ind w:left="4680" w:hanging="360"/>
      </w:pPr>
      <w:rPr>
        <w:rFonts w:ascii="Tahoma" w:hAnsi="Tahoma" w:hint="default"/>
      </w:rPr>
    </w:lvl>
    <w:lvl w:ilvl="7" w:tplc="04150003" w:tentative="1">
      <w:start w:val="1"/>
      <w:numFmt w:val="bullet"/>
      <w:lvlText w:val="o"/>
      <w:lvlJc w:val="left"/>
      <w:pPr>
        <w:ind w:left="5400" w:hanging="360"/>
      </w:pPr>
      <w:rPr>
        <w:rFonts w:ascii="Verdana" w:hAnsi="Verdana" w:cs="Verdana" w:hint="default"/>
      </w:rPr>
    </w:lvl>
    <w:lvl w:ilvl="8" w:tplc="04150005" w:tentative="1">
      <w:start w:val="1"/>
      <w:numFmt w:val="bullet"/>
      <w:lvlText w:val=""/>
      <w:lvlJc w:val="left"/>
      <w:pPr>
        <w:ind w:left="6120" w:hanging="360"/>
      </w:pPr>
      <w:rPr>
        <w:rFonts w:ascii="Arial Narrow" w:hAnsi="Arial Narrow" w:hint="default"/>
      </w:rPr>
    </w:lvl>
  </w:abstractNum>
  <w:abstractNum w:abstractNumId="333" w15:restartNumberingAfterBreak="0">
    <w:nsid w:val="7F9725EC"/>
    <w:multiLevelType w:val="hybridMultilevel"/>
    <w:tmpl w:val="FFFFFFFF"/>
    <w:lvl w:ilvl="0" w:tplc="0CD21274">
      <w:start w:val="1"/>
      <w:numFmt w:val="bullet"/>
      <w:lvlText w:val="·"/>
      <w:lvlJc w:val="left"/>
      <w:pPr>
        <w:ind w:left="720" w:hanging="360"/>
      </w:pPr>
      <w:rPr>
        <w:rFonts w:ascii="Symbol" w:hAnsi="Symbol" w:hint="default"/>
      </w:rPr>
    </w:lvl>
    <w:lvl w:ilvl="1" w:tplc="62829D06">
      <w:start w:val="1"/>
      <w:numFmt w:val="bullet"/>
      <w:lvlText w:val="o"/>
      <w:lvlJc w:val="left"/>
      <w:pPr>
        <w:ind w:left="1440" w:hanging="360"/>
      </w:pPr>
      <w:rPr>
        <w:rFonts w:ascii="Courier New" w:hAnsi="Courier New" w:hint="default"/>
      </w:rPr>
    </w:lvl>
    <w:lvl w:ilvl="2" w:tplc="710A1354">
      <w:start w:val="1"/>
      <w:numFmt w:val="bullet"/>
      <w:lvlText w:val=""/>
      <w:lvlJc w:val="left"/>
      <w:pPr>
        <w:ind w:left="2160" w:hanging="360"/>
      </w:pPr>
      <w:rPr>
        <w:rFonts w:ascii="Wingdings" w:hAnsi="Wingdings" w:hint="default"/>
      </w:rPr>
    </w:lvl>
    <w:lvl w:ilvl="3" w:tplc="F2C4EE80">
      <w:start w:val="1"/>
      <w:numFmt w:val="bullet"/>
      <w:lvlText w:val=""/>
      <w:lvlJc w:val="left"/>
      <w:pPr>
        <w:ind w:left="2880" w:hanging="360"/>
      </w:pPr>
      <w:rPr>
        <w:rFonts w:ascii="Symbol" w:hAnsi="Symbol" w:hint="default"/>
      </w:rPr>
    </w:lvl>
    <w:lvl w:ilvl="4" w:tplc="5882FAF6">
      <w:start w:val="1"/>
      <w:numFmt w:val="bullet"/>
      <w:lvlText w:val="o"/>
      <w:lvlJc w:val="left"/>
      <w:pPr>
        <w:ind w:left="3600" w:hanging="360"/>
      </w:pPr>
      <w:rPr>
        <w:rFonts w:ascii="Courier New" w:hAnsi="Courier New" w:hint="default"/>
      </w:rPr>
    </w:lvl>
    <w:lvl w:ilvl="5" w:tplc="3CA280B8">
      <w:start w:val="1"/>
      <w:numFmt w:val="bullet"/>
      <w:lvlText w:val=""/>
      <w:lvlJc w:val="left"/>
      <w:pPr>
        <w:ind w:left="4320" w:hanging="360"/>
      </w:pPr>
      <w:rPr>
        <w:rFonts w:ascii="Wingdings" w:hAnsi="Wingdings" w:hint="default"/>
      </w:rPr>
    </w:lvl>
    <w:lvl w:ilvl="6" w:tplc="99D04E0C">
      <w:start w:val="1"/>
      <w:numFmt w:val="bullet"/>
      <w:lvlText w:val=""/>
      <w:lvlJc w:val="left"/>
      <w:pPr>
        <w:ind w:left="5040" w:hanging="360"/>
      </w:pPr>
      <w:rPr>
        <w:rFonts w:ascii="Symbol" w:hAnsi="Symbol" w:hint="default"/>
      </w:rPr>
    </w:lvl>
    <w:lvl w:ilvl="7" w:tplc="A4C220C4">
      <w:start w:val="1"/>
      <w:numFmt w:val="bullet"/>
      <w:lvlText w:val="o"/>
      <w:lvlJc w:val="left"/>
      <w:pPr>
        <w:ind w:left="5760" w:hanging="360"/>
      </w:pPr>
      <w:rPr>
        <w:rFonts w:ascii="Courier New" w:hAnsi="Courier New" w:hint="default"/>
      </w:rPr>
    </w:lvl>
    <w:lvl w:ilvl="8" w:tplc="7918F1E6">
      <w:start w:val="1"/>
      <w:numFmt w:val="bullet"/>
      <w:lvlText w:val=""/>
      <w:lvlJc w:val="left"/>
      <w:pPr>
        <w:ind w:left="6480" w:hanging="360"/>
      </w:pPr>
      <w:rPr>
        <w:rFonts w:ascii="Wingdings" w:hAnsi="Wingdings" w:hint="default"/>
      </w:rPr>
    </w:lvl>
  </w:abstractNum>
  <w:num w:numId="1">
    <w:abstractNumId w:val="284"/>
  </w:num>
  <w:num w:numId="2">
    <w:abstractNumId w:val="25"/>
  </w:num>
  <w:num w:numId="3">
    <w:abstractNumId w:val="291"/>
  </w:num>
  <w:num w:numId="4">
    <w:abstractNumId w:val="234"/>
  </w:num>
  <w:num w:numId="5">
    <w:abstractNumId w:val="29"/>
  </w:num>
  <w:num w:numId="6">
    <w:abstractNumId w:val="308"/>
  </w:num>
  <w:num w:numId="7">
    <w:abstractNumId w:val="322"/>
  </w:num>
  <w:num w:numId="8">
    <w:abstractNumId w:val="214"/>
  </w:num>
  <w:num w:numId="9">
    <w:abstractNumId w:val="304"/>
  </w:num>
  <w:num w:numId="10">
    <w:abstractNumId w:val="264"/>
  </w:num>
  <w:num w:numId="11">
    <w:abstractNumId w:val="172"/>
  </w:num>
  <w:num w:numId="12">
    <w:abstractNumId w:val="79"/>
  </w:num>
  <w:num w:numId="13">
    <w:abstractNumId w:val="63"/>
  </w:num>
  <w:num w:numId="14">
    <w:abstractNumId w:val="270"/>
  </w:num>
  <w:num w:numId="15">
    <w:abstractNumId w:val="313"/>
  </w:num>
  <w:num w:numId="16">
    <w:abstractNumId w:val="24"/>
  </w:num>
  <w:num w:numId="17">
    <w:abstractNumId w:val="90"/>
  </w:num>
  <w:num w:numId="18">
    <w:abstractNumId w:val="62"/>
  </w:num>
  <w:num w:numId="19">
    <w:abstractNumId w:val="92"/>
  </w:num>
  <w:num w:numId="20">
    <w:abstractNumId w:val="216"/>
  </w:num>
  <w:num w:numId="21">
    <w:abstractNumId w:val="41"/>
  </w:num>
  <w:num w:numId="22">
    <w:abstractNumId w:val="185"/>
  </w:num>
  <w:num w:numId="23">
    <w:abstractNumId w:val="213"/>
  </w:num>
  <w:num w:numId="24">
    <w:abstractNumId w:val="204"/>
  </w:num>
  <w:num w:numId="25">
    <w:abstractNumId w:val="327"/>
  </w:num>
  <w:num w:numId="26">
    <w:abstractNumId w:val="157"/>
  </w:num>
  <w:num w:numId="27">
    <w:abstractNumId w:val="69"/>
  </w:num>
  <w:num w:numId="28">
    <w:abstractNumId w:val="7"/>
  </w:num>
  <w:num w:numId="29">
    <w:abstractNumId w:val="330"/>
  </w:num>
  <w:num w:numId="30">
    <w:abstractNumId w:val="118"/>
  </w:num>
  <w:num w:numId="31">
    <w:abstractNumId w:val="220"/>
  </w:num>
  <w:num w:numId="32">
    <w:abstractNumId w:val="35"/>
  </w:num>
  <w:num w:numId="33">
    <w:abstractNumId w:val="5"/>
  </w:num>
  <w:num w:numId="34">
    <w:abstractNumId w:val="16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 w:numId="37">
    <w:abstractNumId w:val="2"/>
  </w:num>
  <w:num w:numId="38">
    <w:abstractNumId w:val="1"/>
  </w:num>
  <w:num w:numId="39">
    <w:abstractNumId w:val="0"/>
    <w:lvlOverride w:ilvl="0">
      <w:startOverride w:val="1"/>
    </w:lvlOverride>
  </w:num>
  <w:num w:numId="40">
    <w:abstractNumId w:val="154"/>
    <w:lvlOverride w:ilvl="0">
      <w:startOverride w:val="1"/>
    </w:lvlOverride>
  </w:num>
  <w:num w:numId="41">
    <w:abstractNumId w:val="316"/>
  </w:num>
  <w:num w:numId="42">
    <w:abstractNumId w:val="168"/>
  </w:num>
  <w:num w:numId="43">
    <w:abstractNumId w:val="133"/>
    <w:lvlOverride w:ilvl="0">
      <w:startOverride w:val="1"/>
    </w:lvlOverride>
  </w:num>
  <w:num w:numId="44">
    <w:abstractNumId w:val="286"/>
    <w:lvlOverride w:ilvl="0">
      <w:startOverride w:val="1"/>
    </w:lvlOverride>
  </w:num>
  <w:num w:numId="45">
    <w:abstractNumId w:val="84"/>
  </w:num>
  <w:num w:numId="46">
    <w:abstractNumId w:val="102"/>
    <w:lvlOverride w:ilvl="0">
      <w:startOverride w:val="1"/>
    </w:lvlOverride>
  </w:num>
  <w:num w:numId="47">
    <w:abstractNumId w:val="105"/>
    <w:lvlOverride w:ilvl="0">
      <w:startOverride w:val="1"/>
    </w:lvlOverride>
  </w:num>
  <w:num w:numId="48">
    <w:abstractNumId w:val="147"/>
    <w:lvlOverride w:ilvl="0">
      <w:startOverride w:val="1"/>
    </w:lvlOverride>
  </w:num>
  <w:num w:numId="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7"/>
  </w:num>
  <w:num w:numId="51">
    <w:abstractNumId w:val="263"/>
  </w:num>
  <w:num w:numId="52">
    <w:abstractNumId w:val="261"/>
  </w:num>
  <w:num w:numId="53">
    <w:abstractNumId w:val="287"/>
  </w:num>
  <w:num w:numId="54">
    <w:abstractNumId w:val="86"/>
  </w:num>
  <w:num w:numId="55">
    <w:abstractNumId w:val="17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7"/>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num>
  <w:num w:numId="62">
    <w:abstractNumId w:val="255"/>
  </w:num>
  <w:num w:numId="63">
    <w:abstractNumId w:val="155"/>
  </w:num>
  <w:num w:numId="64">
    <w:abstractNumId w:val="117"/>
  </w:num>
  <w:num w:numId="65">
    <w:abstractNumId w:val="232"/>
  </w:num>
  <w:num w:numId="66">
    <w:abstractNumId w:val="34"/>
  </w:num>
  <w:num w:numId="67">
    <w:abstractNumId w:val="49"/>
  </w:num>
  <w:num w:numId="68">
    <w:abstractNumId w:val="240"/>
  </w:num>
  <w:num w:numId="69">
    <w:abstractNumId w:val="170"/>
  </w:num>
  <w:num w:numId="70">
    <w:abstractNumId w:val="151"/>
  </w:num>
  <w:num w:numId="71">
    <w:abstractNumId w:val="248"/>
  </w:num>
  <w:num w:numId="72">
    <w:abstractNumId w:val="39"/>
  </w:num>
  <w:num w:numId="73">
    <w:abstractNumId w:val="227"/>
  </w:num>
  <w:num w:numId="74">
    <w:abstractNumId w:val="258"/>
  </w:num>
  <w:num w:numId="75">
    <w:abstractNumId w:val="161"/>
  </w:num>
  <w:num w:numId="76">
    <w:abstractNumId w:val="211"/>
  </w:num>
  <w:num w:numId="77">
    <w:abstractNumId w:val="183"/>
  </w:num>
  <w:num w:numId="78">
    <w:abstractNumId w:val="56"/>
  </w:num>
  <w:num w:numId="79">
    <w:abstractNumId w:val="181"/>
  </w:num>
  <w:num w:numId="80">
    <w:abstractNumId w:val="280"/>
  </w:num>
  <w:num w:numId="81">
    <w:abstractNumId w:val="315"/>
  </w:num>
  <w:num w:numId="82">
    <w:abstractNumId w:val="212"/>
  </w:num>
  <w:num w:numId="83">
    <w:abstractNumId w:val="217"/>
  </w:num>
  <w:num w:numId="84">
    <w:abstractNumId w:val="190"/>
  </w:num>
  <w:num w:numId="85">
    <w:abstractNumId w:val="72"/>
  </w:num>
  <w:num w:numId="86">
    <w:abstractNumId w:val="321"/>
  </w:num>
  <w:num w:numId="87">
    <w:abstractNumId w:val="107"/>
  </w:num>
  <w:num w:numId="88">
    <w:abstractNumId w:val="152"/>
  </w:num>
  <w:num w:numId="89">
    <w:abstractNumId w:val="235"/>
  </w:num>
  <w:num w:numId="90">
    <w:abstractNumId w:val="11"/>
  </w:num>
  <w:num w:numId="91">
    <w:abstractNumId w:val="192"/>
  </w:num>
  <w:num w:numId="92">
    <w:abstractNumId w:val="242"/>
  </w:num>
  <w:num w:numId="93">
    <w:abstractNumId w:val="142"/>
  </w:num>
  <w:num w:numId="94">
    <w:abstractNumId w:val="126"/>
  </w:num>
  <w:num w:numId="95">
    <w:abstractNumId w:val="75"/>
  </w:num>
  <w:num w:numId="96">
    <w:abstractNumId w:val="194"/>
  </w:num>
  <w:num w:numId="97">
    <w:abstractNumId w:val="180"/>
  </w:num>
  <w:num w:numId="98">
    <w:abstractNumId w:val="292"/>
  </w:num>
  <w:num w:numId="99">
    <w:abstractNumId w:val="57"/>
  </w:num>
  <w:num w:numId="100">
    <w:abstractNumId w:val="277"/>
  </w:num>
  <w:num w:numId="101">
    <w:abstractNumId w:val="199"/>
  </w:num>
  <w:num w:numId="102">
    <w:abstractNumId w:val="162"/>
  </w:num>
  <w:num w:numId="103">
    <w:abstractNumId w:val="21"/>
  </w:num>
  <w:num w:numId="104">
    <w:abstractNumId w:val="121"/>
  </w:num>
  <w:num w:numId="105">
    <w:abstractNumId w:val="93"/>
  </w:num>
  <w:num w:numId="106">
    <w:abstractNumId w:val="139"/>
  </w:num>
  <w:num w:numId="107">
    <w:abstractNumId w:val="320"/>
  </w:num>
  <w:num w:numId="108">
    <w:abstractNumId w:val="22"/>
  </w:num>
  <w:num w:numId="109">
    <w:abstractNumId w:val="229"/>
  </w:num>
  <w:num w:numId="110">
    <w:abstractNumId w:val="221"/>
  </w:num>
  <w:num w:numId="111">
    <w:abstractNumId w:val="130"/>
  </w:num>
  <w:num w:numId="112">
    <w:abstractNumId w:val="23"/>
  </w:num>
  <w:num w:numId="113">
    <w:abstractNumId w:val="33"/>
  </w:num>
  <w:num w:numId="114">
    <w:abstractNumId w:val="144"/>
  </w:num>
  <w:num w:numId="115">
    <w:abstractNumId w:val="167"/>
  </w:num>
  <w:num w:numId="116">
    <w:abstractNumId w:val="279"/>
  </w:num>
  <w:num w:numId="117">
    <w:abstractNumId w:val="326"/>
  </w:num>
  <w:num w:numId="118">
    <w:abstractNumId w:val="114"/>
  </w:num>
  <w:num w:numId="119">
    <w:abstractNumId w:val="282"/>
  </w:num>
  <w:num w:numId="120">
    <w:abstractNumId w:val="153"/>
  </w:num>
  <w:num w:numId="1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0"/>
  </w:num>
  <w:num w:numId="124">
    <w:abstractNumId w:val="285"/>
  </w:num>
  <w:num w:numId="125">
    <w:abstractNumId w:val="332"/>
  </w:num>
  <w:num w:numId="126">
    <w:abstractNumId w:val="85"/>
  </w:num>
  <w:num w:numId="127">
    <w:abstractNumId w:val="16"/>
  </w:num>
  <w:num w:numId="128">
    <w:abstractNumId w:val="271"/>
  </w:num>
  <w:num w:numId="129">
    <w:abstractNumId w:val="83"/>
  </w:num>
  <w:num w:numId="130">
    <w:abstractNumId w:val="274"/>
  </w:num>
  <w:num w:numId="131">
    <w:abstractNumId w:val="251"/>
  </w:num>
  <w:num w:numId="132">
    <w:abstractNumId w:val="169"/>
  </w:num>
  <w:num w:numId="133">
    <w:abstractNumId w:val="128"/>
  </w:num>
  <w:num w:numId="134">
    <w:abstractNumId w:val="119"/>
  </w:num>
  <w:num w:numId="135">
    <w:abstractNumId w:val="268"/>
  </w:num>
  <w:num w:numId="136">
    <w:abstractNumId w:val="156"/>
  </w:num>
  <w:num w:numId="137">
    <w:abstractNumId w:val="124"/>
  </w:num>
  <w:num w:numId="138">
    <w:abstractNumId w:val="96"/>
  </w:num>
  <w:num w:numId="139">
    <w:abstractNumId w:val="328"/>
  </w:num>
  <w:num w:numId="140">
    <w:abstractNumId w:val="318"/>
  </w:num>
  <w:num w:numId="141">
    <w:abstractNumId w:val="246"/>
  </w:num>
  <w:num w:numId="142">
    <w:abstractNumId w:val="104"/>
  </w:num>
  <w:num w:numId="143">
    <w:abstractNumId w:val="247"/>
  </w:num>
  <w:num w:numId="144">
    <w:abstractNumId w:val="296"/>
  </w:num>
  <w:num w:numId="145">
    <w:abstractNumId w:val="201"/>
  </w:num>
  <w:num w:numId="146">
    <w:abstractNumId w:val="68"/>
  </w:num>
  <w:num w:numId="147">
    <w:abstractNumId w:val="99"/>
  </w:num>
  <w:num w:numId="148">
    <w:abstractNumId w:val="74"/>
  </w:num>
  <w:num w:numId="149">
    <w:abstractNumId w:val="298"/>
  </w:num>
  <w:num w:numId="150">
    <w:abstractNumId w:val="135"/>
  </w:num>
  <w:num w:numId="151">
    <w:abstractNumId w:val="43"/>
  </w:num>
  <w:num w:numId="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9"/>
  </w:num>
  <w:num w:numId="154">
    <w:abstractNumId w:val="106"/>
  </w:num>
  <w:num w:numId="155">
    <w:abstractNumId w:val="311"/>
  </w:num>
  <w:num w:numId="156">
    <w:abstractNumId w:val="76"/>
  </w:num>
  <w:num w:numId="157">
    <w:abstractNumId w:val="243"/>
  </w:num>
  <w:num w:numId="158">
    <w:abstractNumId w:val="31"/>
  </w:num>
  <w:num w:numId="159">
    <w:abstractNumId w:val="175"/>
  </w:num>
  <w:num w:numId="160">
    <w:abstractNumId w:val="140"/>
  </w:num>
  <w:num w:numId="161">
    <w:abstractNumId w:val="48"/>
  </w:num>
  <w:num w:numId="162">
    <w:abstractNumId w:val="125"/>
  </w:num>
  <w:num w:numId="163">
    <w:abstractNumId w:val="237"/>
  </w:num>
  <w:num w:numId="164">
    <w:abstractNumId w:val="12"/>
  </w:num>
  <w:num w:numId="165">
    <w:abstractNumId w:val="67"/>
  </w:num>
  <w:num w:numId="166">
    <w:abstractNumId w:val="166"/>
  </w:num>
  <w:num w:numId="167">
    <w:abstractNumId w:val="200"/>
  </w:num>
  <w:num w:numId="168">
    <w:abstractNumId w:val="64"/>
  </w:num>
  <w:num w:numId="169">
    <w:abstractNumId w:val="209"/>
  </w:num>
  <w:num w:numId="170">
    <w:abstractNumId w:val="191"/>
  </w:num>
  <w:num w:numId="171">
    <w:abstractNumId w:val="294"/>
  </w:num>
  <w:num w:numId="172">
    <w:abstractNumId w:val="171"/>
  </w:num>
  <w:num w:numId="173">
    <w:abstractNumId w:val="65"/>
  </w:num>
  <w:num w:numId="174">
    <w:abstractNumId w:val="306"/>
  </w:num>
  <w:num w:numId="175">
    <w:abstractNumId w:val="9"/>
  </w:num>
  <w:num w:numId="176">
    <w:abstractNumId w:val="207"/>
  </w:num>
  <w:num w:numId="177">
    <w:abstractNumId w:val="10"/>
  </w:num>
  <w:num w:numId="178">
    <w:abstractNumId w:val="108"/>
  </w:num>
  <w:num w:numId="179">
    <w:abstractNumId w:val="215"/>
  </w:num>
  <w:num w:numId="180">
    <w:abstractNumId w:val="174"/>
  </w:num>
  <w:num w:numId="181">
    <w:abstractNumId w:val="56"/>
  </w:num>
  <w:num w:numId="182">
    <w:abstractNumId w:val="283"/>
  </w:num>
  <w:num w:numId="183">
    <w:abstractNumId w:val="250"/>
  </w:num>
  <w:num w:numId="184">
    <w:abstractNumId w:val="187"/>
  </w:num>
  <w:num w:numId="185">
    <w:abstractNumId w:val="81"/>
  </w:num>
  <w:num w:numId="186">
    <w:abstractNumId w:val="47"/>
  </w:num>
  <w:num w:numId="187">
    <w:abstractNumId w:val="55"/>
  </w:num>
  <w:num w:numId="188">
    <w:abstractNumId w:val="77"/>
  </w:num>
  <w:num w:numId="189">
    <w:abstractNumId w:val="113"/>
  </w:num>
  <w:num w:numId="190">
    <w:abstractNumId w:val="278"/>
  </w:num>
  <w:num w:numId="191">
    <w:abstractNumId w:val="13"/>
  </w:num>
  <w:num w:numId="192">
    <w:abstractNumId w:val="82"/>
  </w:num>
  <w:num w:numId="193">
    <w:abstractNumId w:val="52"/>
  </w:num>
  <w:num w:numId="194">
    <w:abstractNumId w:val="281"/>
  </w:num>
  <w:num w:numId="195">
    <w:abstractNumId w:val="56"/>
  </w:num>
  <w:num w:numId="196">
    <w:abstractNumId w:val="241"/>
  </w:num>
  <w:num w:numId="197">
    <w:abstractNumId w:val="266"/>
  </w:num>
  <w:num w:numId="198">
    <w:abstractNumId w:val="269"/>
  </w:num>
  <w:num w:numId="199">
    <w:abstractNumId w:val="329"/>
  </w:num>
  <w:num w:numId="200">
    <w:abstractNumId w:val="80"/>
  </w:num>
  <w:num w:numId="201">
    <w:abstractNumId w:val="150"/>
  </w:num>
  <w:num w:numId="202">
    <w:abstractNumId w:val="226"/>
  </w:num>
  <w:num w:numId="203">
    <w:abstractNumId w:val="219"/>
  </w:num>
  <w:num w:numId="204">
    <w:abstractNumId w:val="101"/>
  </w:num>
  <w:num w:numId="205">
    <w:abstractNumId w:val="288"/>
  </w:num>
  <w:num w:numId="206">
    <w:abstractNumId w:val="196"/>
  </w:num>
  <w:num w:numId="207">
    <w:abstractNumId w:val="112"/>
  </w:num>
  <w:num w:numId="208">
    <w:abstractNumId w:val="42"/>
  </w:num>
  <w:num w:numId="209">
    <w:abstractNumId w:val="88"/>
  </w:num>
  <w:num w:numId="210">
    <w:abstractNumId w:val="137"/>
  </w:num>
  <w:num w:numId="211">
    <w:abstractNumId w:val="18"/>
  </w:num>
  <w:num w:numId="212">
    <w:abstractNumId w:val="218"/>
  </w:num>
  <w:num w:numId="213">
    <w:abstractNumId w:val="145"/>
  </w:num>
  <w:num w:numId="214">
    <w:abstractNumId w:val="249"/>
  </w:num>
  <w:num w:numId="215">
    <w:abstractNumId w:val="295"/>
  </w:num>
  <w:num w:numId="216">
    <w:abstractNumId w:val="129"/>
  </w:num>
  <w:num w:numId="217">
    <w:abstractNumId w:val="319"/>
  </w:num>
  <w:num w:numId="218">
    <w:abstractNumId w:val="333"/>
  </w:num>
  <w:num w:numId="219">
    <w:abstractNumId w:val="300"/>
  </w:num>
  <w:num w:numId="220">
    <w:abstractNumId w:val="143"/>
  </w:num>
  <w:num w:numId="221">
    <w:abstractNumId w:val="141"/>
  </w:num>
  <w:num w:numId="222">
    <w:abstractNumId w:val="301"/>
  </w:num>
  <w:num w:numId="223">
    <w:abstractNumId w:val="51"/>
  </w:num>
  <w:num w:numId="224">
    <w:abstractNumId w:val="66"/>
  </w:num>
  <w:num w:numId="225">
    <w:abstractNumId w:val="116"/>
  </w:num>
  <w:num w:numId="226">
    <w:abstractNumId w:val="46"/>
  </w:num>
  <w:num w:numId="227">
    <w:abstractNumId w:val="197"/>
  </w:num>
  <w:num w:numId="228">
    <w:abstractNumId w:val="59"/>
  </w:num>
  <w:num w:numId="229">
    <w:abstractNumId w:val="87"/>
  </w:num>
  <w:num w:numId="230">
    <w:abstractNumId w:val="244"/>
  </w:num>
  <w:num w:numId="231">
    <w:abstractNumId w:val="224"/>
  </w:num>
  <w:num w:numId="232">
    <w:abstractNumId w:val="202"/>
  </w:num>
  <w:num w:numId="233">
    <w:abstractNumId w:val="225"/>
  </w:num>
  <w:num w:numId="234">
    <w:abstractNumId w:val="71"/>
  </w:num>
  <w:num w:numId="235">
    <w:abstractNumId w:val="56"/>
  </w:num>
  <w:num w:numId="236">
    <w:abstractNumId w:val="115"/>
  </w:num>
  <w:num w:numId="237">
    <w:abstractNumId w:val="303"/>
  </w:num>
  <w:num w:numId="238">
    <w:abstractNumId w:val="309"/>
  </w:num>
  <w:num w:numId="239">
    <w:abstractNumId w:val="324"/>
  </w:num>
  <w:num w:numId="240">
    <w:abstractNumId w:val="45"/>
  </w:num>
  <w:num w:numId="241">
    <w:abstractNumId w:val="297"/>
  </w:num>
  <w:num w:numId="242">
    <w:abstractNumId w:val="19"/>
  </w:num>
  <w:num w:numId="243">
    <w:abstractNumId w:val="267"/>
  </w:num>
  <w:num w:numId="244">
    <w:abstractNumId w:val="158"/>
  </w:num>
  <w:num w:numId="245">
    <w:abstractNumId w:val="27"/>
  </w:num>
  <w:num w:numId="246">
    <w:abstractNumId w:val="317"/>
  </w:num>
  <w:num w:numId="247">
    <w:abstractNumId w:val="265"/>
  </w:num>
  <w:num w:numId="248">
    <w:abstractNumId w:val="60"/>
  </w:num>
  <w:num w:numId="249">
    <w:abstractNumId w:val="323"/>
  </w:num>
  <w:num w:numId="250">
    <w:abstractNumId w:val="91"/>
  </w:num>
  <w:num w:numId="251">
    <w:abstractNumId w:val="40"/>
  </w:num>
  <w:num w:numId="252">
    <w:abstractNumId w:val="134"/>
  </w:num>
  <w:num w:numId="253">
    <w:abstractNumId w:val="299"/>
  </w:num>
  <w:num w:numId="254">
    <w:abstractNumId w:val="210"/>
  </w:num>
  <w:num w:numId="255">
    <w:abstractNumId w:val="238"/>
  </w:num>
  <w:num w:numId="256">
    <w:abstractNumId w:val="203"/>
  </w:num>
  <w:num w:numId="257">
    <w:abstractNumId w:val="233"/>
  </w:num>
  <w:num w:numId="258">
    <w:abstractNumId w:val="103"/>
  </w:num>
  <w:num w:numId="259">
    <w:abstractNumId w:val="58"/>
  </w:num>
  <w:num w:numId="260">
    <w:abstractNumId w:val="148"/>
  </w:num>
  <w:num w:numId="261">
    <w:abstractNumId w:val="37"/>
  </w:num>
  <w:num w:numId="262">
    <w:abstractNumId w:val="138"/>
  </w:num>
  <w:num w:numId="263">
    <w:abstractNumId w:val="165"/>
  </w:num>
  <w:num w:numId="264">
    <w:abstractNumId w:val="179"/>
  </w:num>
  <w:num w:numId="265">
    <w:abstractNumId w:val="253"/>
  </w:num>
  <w:num w:numId="266">
    <w:abstractNumId w:val="136"/>
  </w:num>
  <w:num w:numId="267">
    <w:abstractNumId w:val="290"/>
  </w:num>
  <w:num w:numId="268">
    <w:abstractNumId w:val="149"/>
  </w:num>
  <w:num w:numId="269">
    <w:abstractNumId w:val="325"/>
  </w:num>
  <w:num w:numId="270">
    <w:abstractNumId w:val="310"/>
  </w:num>
  <w:num w:numId="271">
    <w:abstractNumId w:val="123"/>
  </w:num>
  <w:num w:numId="272">
    <w:abstractNumId w:val="146"/>
  </w:num>
  <w:num w:numId="273">
    <w:abstractNumId w:val="289"/>
  </w:num>
  <w:num w:numId="274">
    <w:abstractNumId w:val="272"/>
  </w:num>
  <w:num w:numId="275">
    <w:abstractNumId w:val="122"/>
  </w:num>
  <w:num w:numId="276">
    <w:abstractNumId w:val="14"/>
  </w:num>
  <w:num w:numId="277">
    <w:abstractNumId w:val="231"/>
  </w:num>
  <w:num w:numId="278">
    <w:abstractNumId w:val="127"/>
  </w:num>
  <w:num w:numId="279">
    <w:abstractNumId w:val="193"/>
  </w:num>
  <w:num w:numId="280">
    <w:abstractNumId w:val="120"/>
  </w:num>
  <w:num w:numId="281">
    <w:abstractNumId w:val="273"/>
  </w:num>
  <w:num w:numId="282">
    <w:abstractNumId w:val="188"/>
  </w:num>
  <w:num w:numId="283">
    <w:abstractNumId w:val="189"/>
  </w:num>
  <w:num w:numId="284">
    <w:abstractNumId w:val="61"/>
  </w:num>
  <w:num w:numId="285">
    <w:abstractNumId w:val="184"/>
  </w:num>
  <w:num w:numId="286">
    <w:abstractNumId w:val="262"/>
  </w:num>
  <w:num w:numId="287">
    <w:abstractNumId w:val="222"/>
  </w:num>
  <w:num w:numId="288">
    <w:abstractNumId w:val="198"/>
  </w:num>
  <w:num w:numId="289">
    <w:abstractNumId w:val="100"/>
  </w:num>
  <w:num w:numId="290">
    <w:abstractNumId w:val="223"/>
  </w:num>
  <w:num w:numId="291">
    <w:abstractNumId w:val="26"/>
  </w:num>
  <w:num w:numId="292">
    <w:abstractNumId w:val="206"/>
  </w:num>
  <w:num w:numId="293">
    <w:abstractNumId w:val="132"/>
  </w:num>
  <w:num w:numId="294">
    <w:abstractNumId w:val="312"/>
  </w:num>
  <w:num w:numId="295">
    <w:abstractNumId w:val="15"/>
  </w:num>
  <w:num w:numId="296">
    <w:abstractNumId w:val="293"/>
  </w:num>
  <w:num w:numId="297">
    <w:abstractNumId w:val="195"/>
  </w:num>
  <w:num w:numId="298">
    <w:abstractNumId w:val="54"/>
  </w:num>
  <w:num w:numId="299">
    <w:abstractNumId w:val="276"/>
  </w:num>
  <w:num w:numId="300">
    <w:abstractNumId w:val="97"/>
  </w:num>
  <w:num w:numId="301">
    <w:abstractNumId w:val="186"/>
  </w:num>
  <w:num w:numId="302">
    <w:abstractNumId w:val="314"/>
  </w:num>
  <w:num w:numId="303">
    <w:abstractNumId w:val="302"/>
  </w:num>
  <w:num w:numId="304">
    <w:abstractNumId w:val="259"/>
  </w:num>
  <w:num w:numId="305">
    <w:abstractNumId w:val="109"/>
  </w:num>
  <w:num w:numId="306">
    <w:abstractNumId w:val="98"/>
  </w:num>
  <w:num w:numId="307">
    <w:abstractNumId w:val="17"/>
  </w:num>
  <w:num w:numId="308">
    <w:abstractNumId w:val="260"/>
  </w:num>
  <w:num w:numId="309">
    <w:abstractNumId w:val="208"/>
  </w:num>
  <w:num w:numId="310">
    <w:abstractNumId w:val="111"/>
  </w:num>
  <w:num w:numId="311">
    <w:abstractNumId w:val="205"/>
  </w:num>
  <w:num w:numId="312">
    <w:abstractNumId w:val="305"/>
  </w:num>
  <w:num w:numId="313">
    <w:abstractNumId w:val="239"/>
  </w:num>
  <w:num w:numId="314">
    <w:abstractNumId w:val="38"/>
  </w:num>
  <w:num w:numId="315">
    <w:abstractNumId w:val="182"/>
  </w:num>
  <w:num w:numId="316">
    <w:abstractNumId w:val="236"/>
  </w:num>
  <w:num w:numId="317">
    <w:abstractNumId w:val="8"/>
  </w:num>
  <w:num w:numId="318">
    <w:abstractNumId w:val="245"/>
  </w:num>
  <w:num w:numId="319">
    <w:abstractNumId w:val="164"/>
  </w:num>
  <w:num w:numId="320">
    <w:abstractNumId w:val="131"/>
  </w:num>
  <w:num w:numId="321">
    <w:abstractNumId w:val="110"/>
  </w:num>
  <w:num w:numId="322">
    <w:abstractNumId w:val="30"/>
  </w:num>
  <w:num w:numId="323">
    <w:abstractNumId w:val="32"/>
  </w:num>
  <w:num w:numId="324">
    <w:abstractNumId w:val="50"/>
  </w:num>
  <w:num w:numId="325">
    <w:abstractNumId w:val="254"/>
  </w:num>
  <w:num w:numId="326">
    <w:abstractNumId w:val="177"/>
  </w:num>
  <w:num w:numId="327">
    <w:abstractNumId w:val="94"/>
  </w:num>
  <w:num w:numId="328">
    <w:abstractNumId w:val="28"/>
  </w:num>
  <w:num w:numId="329">
    <w:abstractNumId w:val="228"/>
  </w:num>
  <w:num w:numId="330">
    <w:abstractNumId w:val="275"/>
  </w:num>
  <w:num w:numId="331">
    <w:abstractNumId w:val="6"/>
  </w:num>
  <w:num w:numId="332">
    <w:abstractNumId w:val="252"/>
  </w:num>
  <w:num w:numId="333">
    <w:abstractNumId w:val="78"/>
  </w:num>
  <w:num w:numId="334">
    <w:abstractNumId w:val="331"/>
  </w:num>
  <w:num w:numId="335">
    <w:abstractNumId w:val="230"/>
  </w:num>
  <w:num w:numId="336">
    <w:abstractNumId w:val="53"/>
  </w:num>
  <w:num w:numId="337">
    <w:abstractNumId w:val="160"/>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F3"/>
    <w:rsid w:val="000000BE"/>
    <w:rsid w:val="00000199"/>
    <w:rsid w:val="00000307"/>
    <w:rsid w:val="00000531"/>
    <w:rsid w:val="0000076A"/>
    <w:rsid w:val="00000853"/>
    <w:rsid w:val="000008B5"/>
    <w:rsid w:val="00000AB2"/>
    <w:rsid w:val="00000ACB"/>
    <w:rsid w:val="00000B88"/>
    <w:rsid w:val="00001059"/>
    <w:rsid w:val="000010DC"/>
    <w:rsid w:val="00001307"/>
    <w:rsid w:val="000016B1"/>
    <w:rsid w:val="00001793"/>
    <w:rsid w:val="00001869"/>
    <w:rsid w:val="000018A3"/>
    <w:rsid w:val="00001E4F"/>
    <w:rsid w:val="000020D7"/>
    <w:rsid w:val="000023D6"/>
    <w:rsid w:val="00002596"/>
    <w:rsid w:val="0000259F"/>
    <w:rsid w:val="000025D7"/>
    <w:rsid w:val="00002840"/>
    <w:rsid w:val="00002A30"/>
    <w:rsid w:val="00002ADF"/>
    <w:rsid w:val="00002AE4"/>
    <w:rsid w:val="00002C92"/>
    <w:rsid w:val="00002E62"/>
    <w:rsid w:val="000034C0"/>
    <w:rsid w:val="00003631"/>
    <w:rsid w:val="0000367F"/>
    <w:rsid w:val="00003774"/>
    <w:rsid w:val="0000379F"/>
    <w:rsid w:val="00003A86"/>
    <w:rsid w:val="00003B37"/>
    <w:rsid w:val="00003DFB"/>
    <w:rsid w:val="00003F56"/>
    <w:rsid w:val="00003FE0"/>
    <w:rsid w:val="000040B5"/>
    <w:rsid w:val="00004196"/>
    <w:rsid w:val="0000422C"/>
    <w:rsid w:val="000042E9"/>
    <w:rsid w:val="0000437B"/>
    <w:rsid w:val="00004435"/>
    <w:rsid w:val="00004468"/>
    <w:rsid w:val="00004489"/>
    <w:rsid w:val="00004526"/>
    <w:rsid w:val="00004657"/>
    <w:rsid w:val="00004691"/>
    <w:rsid w:val="00004775"/>
    <w:rsid w:val="0000488C"/>
    <w:rsid w:val="00004B16"/>
    <w:rsid w:val="00004B3F"/>
    <w:rsid w:val="00004B87"/>
    <w:rsid w:val="00004CD5"/>
    <w:rsid w:val="00004F58"/>
    <w:rsid w:val="00005015"/>
    <w:rsid w:val="0000521B"/>
    <w:rsid w:val="000052D9"/>
    <w:rsid w:val="000053E0"/>
    <w:rsid w:val="00005B61"/>
    <w:rsid w:val="00005D2E"/>
    <w:rsid w:val="00005DB7"/>
    <w:rsid w:val="00005F9B"/>
    <w:rsid w:val="00005FFC"/>
    <w:rsid w:val="00006123"/>
    <w:rsid w:val="00006393"/>
    <w:rsid w:val="00006398"/>
    <w:rsid w:val="000064F1"/>
    <w:rsid w:val="00006742"/>
    <w:rsid w:val="00006AE8"/>
    <w:rsid w:val="00006D07"/>
    <w:rsid w:val="00006D7F"/>
    <w:rsid w:val="00006E36"/>
    <w:rsid w:val="00006EE2"/>
    <w:rsid w:val="000070E9"/>
    <w:rsid w:val="000070F3"/>
    <w:rsid w:val="0000711A"/>
    <w:rsid w:val="0000727B"/>
    <w:rsid w:val="000072BC"/>
    <w:rsid w:val="00007408"/>
    <w:rsid w:val="000074FD"/>
    <w:rsid w:val="00007611"/>
    <w:rsid w:val="00007647"/>
    <w:rsid w:val="00007992"/>
    <w:rsid w:val="000079A1"/>
    <w:rsid w:val="0000D222"/>
    <w:rsid w:val="0001005D"/>
    <w:rsid w:val="00010279"/>
    <w:rsid w:val="0001030D"/>
    <w:rsid w:val="0001042A"/>
    <w:rsid w:val="0001050F"/>
    <w:rsid w:val="0001057B"/>
    <w:rsid w:val="0001079F"/>
    <w:rsid w:val="000109C9"/>
    <w:rsid w:val="00010CDC"/>
    <w:rsid w:val="00010D28"/>
    <w:rsid w:val="00010E1D"/>
    <w:rsid w:val="00011253"/>
    <w:rsid w:val="00011417"/>
    <w:rsid w:val="0001153A"/>
    <w:rsid w:val="00011573"/>
    <w:rsid w:val="0001174A"/>
    <w:rsid w:val="00011E37"/>
    <w:rsid w:val="00011E72"/>
    <w:rsid w:val="000120FD"/>
    <w:rsid w:val="0001217D"/>
    <w:rsid w:val="000122A6"/>
    <w:rsid w:val="000122C4"/>
    <w:rsid w:val="0001272D"/>
    <w:rsid w:val="000127B8"/>
    <w:rsid w:val="00012932"/>
    <w:rsid w:val="0001299E"/>
    <w:rsid w:val="00012C17"/>
    <w:rsid w:val="00012E3D"/>
    <w:rsid w:val="00012FFA"/>
    <w:rsid w:val="0001301E"/>
    <w:rsid w:val="0001340B"/>
    <w:rsid w:val="000135A8"/>
    <w:rsid w:val="00013611"/>
    <w:rsid w:val="00013629"/>
    <w:rsid w:val="0001375F"/>
    <w:rsid w:val="000137E6"/>
    <w:rsid w:val="00013889"/>
    <w:rsid w:val="00013EC1"/>
    <w:rsid w:val="00014026"/>
    <w:rsid w:val="000142B1"/>
    <w:rsid w:val="000143E0"/>
    <w:rsid w:val="000145DA"/>
    <w:rsid w:val="00014620"/>
    <w:rsid w:val="000148D9"/>
    <w:rsid w:val="00014941"/>
    <w:rsid w:val="00014D1D"/>
    <w:rsid w:val="00014E18"/>
    <w:rsid w:val="00015175"/>
    <w:rsid w:val="000153C6"/>
    <w:rsid w:val="000155A4"/>
    <w:rsid w:val="000157CD"/>
    <w:rsid w:val="000158CA"/>
    <w:rsid w:val="00015A5A"/>
    <w:rsid w:val="00015B5F"/>
    <w:rsid w:val="00015B9B"/>
    <w:rsid w:val="00015BA7"/>
    <w:rsid w:val="00015CD7"/>
    <w:rsid w:val="00015E89"/>
    <w:rsid w:val="000160A9"/>
    <w:rsid w:val="0001617E"/>
    <w:rsid w:val="0001623D"/>
    <w:rsid w:val="000165E7"/>
    <w:rsid w:val="00016621"/>
    <w:rsid w:val="00016707"/>
    <w:rsid w:val="0001671F"/>
    <w:rsid w:val="00016AF3"/>
    <w:rsid w:val="00016B0B"/>
    <w:rsid w:val="00016B6B"/>
    <w:rsid w:val="00016E3A"/>
    <w:rsid w:val="00017077"/>
    <w:rsid w:val="00017281"/>
    <w:rsid w:val="0001737A"/>
    <w:rsid w:val="000176C3"/>
    <w:rsid w:val="00017716"/>
    <w:rsid w:val="0001782B"/>
    <w:rsid w:val="000178BC"/>
    <w:rsid w:val="00017949"/>
    <w:rsid w:val="00017A09"/>
    <w:rsid w:val="00017C0E"/>
    <w:rsid w:val="00017D83"/>
    <w:rsid w:val="000201B6"/>
    <w:rsid w:val="0002022D"/>
    <w:rsid w:val="000202F6"/>
    <w:rsid w:val="00020593"/>
    <w:rsid w:val="0002061D"/>
    <w:rsid w:val="0002084F"/>
    <w:rsid w:val="00020981"/>
    <w:rsid w:val="00020992"/>
    <w:rsid w:val="00020AAC"/>
    <w:rsid w:val="00020C39"/>
    <w:rsid w:val="00020F64"/>
    <w:rsid w:val="00021478"/>
    <w:rsid w:val="000216D9"/>
    <w:rsid w:val="00021822"/>
    <w:rsid w:val="0002184D"/>
    <w:rsid w:val="00021A0E"/>
    <w:rsid w:val="00021BBB"/>
    <w:rsid w:val="00021C2C"/>
    <w:rsid w:val="00021C52"/>
    <w:rsid w:val="00021CE0"/>
    <w:rsid w:val="00021D70"/>
    <w:rsid w:val="00021EE7"/>
    <w:rsid w:val="000220DF"/>
    <w:rsid w:val="000220E5"/>
    <w:rsid w:val="00022139"/>
    <w:rsid w:val="000224EE"/>
    <w:rsid w:val="000226A9"/>
    <w:rsid w:val="000228FE"/>
    <w:rsid w:val="00022BE1"/>
    <w:rsid w:val="00022C6B"/>
    <w:rsid w:val="00022F84"/>
    <w:rsid w:val="000231A7"/>
    <w:rsid w:val="00023422"/>
    <w:rsid w:val="00023568"/>
    <w:rsid w:val="00023B7F"/>
    <w:rsid w:val="00023BED"/>
    <w:rsid w:val="00023BEE"/>
    <w:rsid w:val="00023BFA"/>
    <w:rsid w:val="00023C5B"/>
    <w:rsid w:val="00023DA2"/>
    <w:rsid w:val="00023E88"/>
    <w:rsid w:val="00023FF4"/>
    <w:rsid w:val="00024452"/>
    <w:rsid w:val="0002451C"/>
    <w:rsid w:val="00024707"/>
    <w:rsid w:val="0002486A"/>
    <w:rsid w:val="000248C7"/>
    <w:rsid w:val="0002499E"/>
    <w:rsid w:val="000249DD"/>
    <w:rsid w:val="00024AFA"/>
    <w:rsid w:val="00024B94"/>
    <w:rsid w:val="00024BFA"/>
    <w:rsid w:val="00024D1D"/>
    <w:rsid w:val="00024DBD"/>
    <w:rsid w:val="00024E29"/>
    <w:rsid w:val="00025119"/>
    <w:rsid w:val="000252FD"/>
    <w:rsid w:val="00025393"/>
    <w:rsid w:val="000253D7"/>
    <w:rsid w:val="00025604"/>
    <w:rsid w:val="00025635"/>
    <w:rsid w:val="000257E8"/>
    <w:rsid w:val="00025928"/>
    <w:rsid w:val="00025B81"/>
    <w:rsid w:val="00025CF0"/>
    <w:rsid w:val="00025F19"/>
    <w:rsid w:val="00025F40"/>
    <w:rsid w:val="0002601F"/>
    <w:rsid w:val="000261E0"/>
    <w:rsid w:val="000262B7"/>
    <w:rsid w:val="0002649D"/>
    <w:rsid w:val="00026790"/>
    <w:rsid w:val="00026A22"/>
    <w:rsid w:val="00026BFE"/>
    <w:rsid w:val="00026FE7"/>
    <w:rsid w:val="0002724A"/>
    <w:rsid w:val="00027389"/>
    <w:rsid w:val="0002748B"/>
    <w:rsid w:val="000274F8"/>
    <w:rsid w:val="0002765B"/>
    <w:rsid w:val="00027BCA"/>
    <w:rsid w:val="00027C4B"/>
    <w:rsid w:val="00027E4E"/>
    <w:rsid w:val="00027E5A"/>
    <w:rsid w:val="00027E6C"/>
    <w:rsid w:val="00027EA7"/>
    <w:rsid w:val="00030067"/>
    <w:rsid w:val="00030396"/>
    <w:rsid w:val="000303A9"/>
    <w:rsid w:val="0003049E"/>
    <w:rsid w:val="0003087B"/>
    <w:rsid w:val="000308DB"/>
    <w:rsid w:val="0003090C"/>
    <w:rsid w:val="00030975"/>
    <w:rsid w:val="00030B8F"/>
    <w:rsid w:val="00030D64"/>
    <w:rsid w:val="00031400"/>
    <w:rsid w:val="00031419"/>
    <w:rsid w:val="00031641"/>
    <w:rsid w:val="00031730"/>
    <w:rsid w:val="00031895"/>
    <w:rsid w:val="000319C9"/>
    <w:rsid w:val="000319DB"/>
    <w:rsid w:val="00031C13"/>
    <w:rsid w:val="00031FC2"/>
    <w:rsid w:val="00032304"/>
    <w:rsid w:val="000323F9"/>
    <w:rsid w:val="000324CF"/>
    <w:rsid w:val="0003250B"/>
    <w:rsid w:val="00032543"/>
    <w:rsid w:val="000325BE"/>
    <w:rsid w:val="0003264A"/>
    <w:rsid w:val="000326E0"/>
    <w:rsid w:val="00032AB8"/>
    <w:rsid w:val="00032CF6"/>
    <w:rsid w:val="00032E86"/>
    <w:rsid w:val="00032F09"/>
    <w:rsid w:val="00032F32"/>
    <w:rsid w:val="0003324B"/>
    <w:rsid w:val="0003345C"/>
    <w:rsid w:val="00033654"/>
    <w:rsid w:val="0003384D"/>
    <w:rsid w:val="00033A22"/>
    <w:rsid w:val="00033A4A"/>
    <w:rsid w:val="00033B88"/>
    <w:rsid w:val="00033BB4"/>
    <w:rsid w:val="00033C33"/>
    <w:rsid w:val="0003404D"/>
    <w:rsid w:val="00034166"/>
    <w:rsid w:val="00034192"/>
    <w:rsid w:val="00034362"/>
    <w:rsid w:val="00034424"/>
    <w:rsid w:val="000344A4"/>
    <w:rsid w:val="000345DC"/>
    <w:rsid w:val="000347D7"/>
    <w:rsid w:val="000348D5"/>
    <w:rsid w:val="000348F1"/>
    <w:rsid w:val="00034B29"/>
    <w:rsid w:val="00034C4B"/>
    <w:rsid w:val="00034DB1"/>
    <w:rsid w:val="00034FB9"/>
    <w:rsid w:val="000350F3"/>
    <w:rsid w:val="000351DF"/>
    <w:rsid w:val="00035202"/>
    <w:rsid w:val="0003533F"/>
    <w:rsid w:val="0003553A"/>
    <w:rsid w:val="000355B2"/>
    <w:rsid w:val="00035640"/>
    <w:rsid w:val="000356CF"/>
    <w:rsid w:val="000356DF"/>
    <w:rsid w:val="0003570A"/>
    <w:rsid w:val="0003593F"/>
    <w:rsid w:val="00035971"/>
    <w:rsid w:val="00035A4C"/>
    <w:rsid w:val="00035C94"/>
    <w:rsid w:val="00035CA0"/>
    <w:rsid w:val="00035ED5"/>
    <w:rsid w:val="00035F27"/>
    <w:rsid w:val="00035F84"/>
    <w:rsid w:val="0003601B"/>
    <w:rsid w:val="000363D0"/>
    <w:rsid w:val="0003666A"/>
    <w:rsid w:val="000366E0"/>
    <w:rsid w:val="000367E2"/>
    <w:rsid w:val="0003684F"/>
    <w:rsid w:val="000369C3"/>
    <w:rsid w:val="00036A2A"/>
    <w:rsid w:val="00036AE2"/>
    <w:rsid w:val="00036CCB"/>
    <w:rsid w:val="00036DEB"/>
    <w:rsid w:val="00037082"/>
    <w:rsid w:val="00037281"/>
    <w:rsid w:val="000373C6"/>
    <w:rsid w:val="0003753B"/>
    <w:rsid w:val="00037C4F"/>
    <w:rsid w:val="00037E05"/>
    <w:rsid w:val="00037F1D"/>
    <w:rsid w:val="00040090"/>
    <w:rsid w:val="000400C3"/>
    <w:rsid w:val="00040288"/>
    <w:rsid w:val="00040302"/>
    <w:rsid w:val="000404B4"/>
    <w:rsid w:val="00040566"/>
    <w:rsid w:val="000405CE"/>
    <w:rsid w:val="000406C0"/>
    <w:rsid w:val="00040728"/>
    <w:rsid w:val="000407F5"/>
    <w:rsid w:val="00040A21"/>
    <w:rsid w:val="00040B91"/>
    <w:rsid w:val="00040D7F"/>
    <w:rsid w:val="00040E25"/>
    <w:rsid w:val="00040F29"/>
    <w:rsid w:val="00040FF7"/>
    <w:rsid w:val="00041154"/>
    <w:rsid w:val="000413BE"/>
    <w:rsid w:val="000414CA"/>
    <w:rsid w:val="000414E9"/>
    <w:rsid w:val="00041548"/>
    <w:rsid w:val="00041CFC"/>
    <w:rsid w:val="00041E08"/>
    <w:rsid w:val="00041F5D"/>
    <w:rsid w:val="00042188"/>
    <w:rsid w:val="00042315"/>
    <w:rsid w:val="00042392"/>
    <w:rsid w:val="00042756"/>
    <w:rsid w:val="000429C5"/>
    <w:rsid w:val="000429C7"/>
    <w:rsid w:val="00042B13"/>
    <w:rsid w:val="00042C57"/>
    <w:rsid w:val="00042D71"/>
    <w:rsid w:val="0004306C"/>
    <w:rsid w:val="000430EA"/>
    <w:rsid w:val="000431CA"/>
    <w:rsid w:val="000432C1"/>
    <w:rsid w:val="00043325"/>
    <w:rsid w:val="000433C8"/>
    <w:rsid w:val="000433E6"/>
    <w:rsid w:val="0004358D"/>
    <w:rsid w:val="00043607"/>
    <w:rsid w:val="0004362E"/>
    <w:rsid w:val="00043685"/>
    <w:rsid w:val="000437A4"/>
    <w:rsid w:val="000437BF"/>
    <w:rsid w:val="00043869"/>
    <w:rsid w:val="000438DA"/>
    <w:rsid w:val="00043C1D"/>
    <w:rsid w:val="00043C54"/>
    <w:rsid w:val="00043EB0"/>
    <w:rsid w:val="00043F2D"/>
    <w:rsid w:val="00043F8E"/>
    <w:rsid w:val="00044002"/>
    <w:rsid w:val="00044235"/>
    <w:rsid w:val="0004449C"/>
    <w:rsid w:val="000448AD"/>
    <w:rsid w:val="00044A57"/>
    <w:rsid w:val="00044A85"/>
    <w:rsid w:val="00044F7A"/>
    <w:rsid w:val="00045059"/>
    <w:rsid w:val="000451EB"/>
    <w:rsid w:val="0004525A"/>
    <w:rsid w:val="0004545D"/>
    <w:rsid w:val="000456B6"/>
    <w:rsid w:val="000457BF"/>
    <w:rsid w:val="0004583D"/>
    <w:rsid w:val="00045A2F"/>
    <w:rsid w:val="00045C07"/>
    <w:rsid w:val="00045C6C"/>
    <w:rsid w:val="00045D09"/>
    <w:rsid w:val="00045D65"/>
    <w:rsid w:val="00045DFF"/>
    <w:rsid w:val="00045F55"/>
    <w:rsid w:val="00046464"/>
    <w:rsid w:val="00046489"/>
    <w:rsid w:val="000464E1"/>
    <w:rsid w:val="000465A6"/>
    <w:rsid w:val="00046675"/>
    <w:rsid w:val="00046801"/>
    <w:rsid w:val="00046AAF"/>
    <w:rsid w:val="00046AED"/>
    <w:rsid w:val="00046B3E"/>
    <w:rsid w:val="00046CDE"/>
    <w:rsid w:val="00046DE9"/>
    <w:rsid w:val="00046F0D"/>
    <w:rsid w:val="00046F45"/>
    <w:rsid w:val="00047538"/>
    <w:rsid w:val="0004757F"/>
    <w:rsid w:val="000475B6"/>
    <w:rsid w:val="000479B3"/>
    <w:rsid w:val="00047B17"/>
    <w:rsid w:val="00047BCF"/>
    <w:rsid w:val="00047BD2"/>
    <w:rsid w:val="00047CC3"/>
    <w:rsid w:val="00047CD0"/>
    <w:rsid w:val="0004D54E"/>
    <w:rsid w:val="000501B1"/>
    <w:rsid w:val="000502DA"/>
    <w:rsid w:val="00050336"/>
    <w:rsid w:val="000504E7"/>
    <w:rsid w:val="00050992"/>
    <w:rsid w:val="00050B47"/>
    <w:rsid w:val="00050E04"/>
    <w:rsid w:val="00050E26"/>
    <w:rsid w:val="00051028"/>
    <w:rsid w:val="00051081"/>
    <w:rsid w:val="0005109B"/>
    <w:rsid w:val="00051108"/>
    <w:rsid w:val="0005110D"/>
    <w:rsid w:val="000511F1"/>
    <w:rsid w:val="0005136D"/>
    <w:rsid w:val="00051606"/>
    <w:rsid w:val="00051768"/>
    <w:rsid w:val="00051782"/>
    <w:rsid w:val="00051C95"/>
    <w:rsid w:val="00051D66"/>
    <w:rsid w:val="0005203F"/>
    <w:rsid w:val="000522FC"/>
    <w:rsid w:val="00052325"/>
    <w:rsid w:val="000524D4"/>
    <w:rsid w:val="00052680"/>
    <w:rsid w:val="000526CB"/>
    <w:rsid w:val="00052817"/>
    <w:rsid w:val="00052AEB"/>
    <w:rsid w:val="00052AF2"/>
    <w:rsid w:val="00052C51"/>
    <w:rsid w:val="000532FA"/>
    <w:rsid w:val="000534BB"/>
    <w:rsid w:val="000534D6"/>
    <w:rsid w:val="00053560"/>
    <w:rsid w:val="00053747"/>
    <w:rsid w:val="00053940"/>
    <w:rsid w:val="00053AD5"/>
    <w:rsid w:val="00053B13"/>
    <w:rsid w:val="00053C4F"/>
    <w:rsid w:val="00053E89"/>
    <w:rsid w:val="00053F26"/>
    <w:rsid w:val="00053F48"/>
    <w:rsid w:val="00053F8F"/>
    <w:rsid w:val="00053FE1"/>
    <w:rsid w:val="000541E1"/>
    <w:rsid w:val="00054333"/>
    <w:rsid w:val="0005457D"/>
    <w:rsid w:val="00054667"/>
    <w:rsid w:val="000546EA"/>
    <w:rsid w:val="000546FB"/>
    <w:rsid w:val="00054793"/>
    <w:rsid w:val="000547AE"/>
    <w:rsid w:val="00054A4B"/>
    <w:rsid w:val="00054A66"/>
    <w:rsid w:val="00054AD9"/>
    <w:rsid w:val="00054B6E"/>
    <w:rsid w:val="000552AD"/>
    <w:rsid w:val="0005549F"/>
    <w:rsid w:val="000554CE"/>
    <w:rsid w:val="00055638"/>
    <w:rsid w:val="00055644"/>
    <w:rsid w:val="000558C8"/>
    <w:rsid w:val="00055955"/>
    <w:rsid w:val="000559F1"/>
    <w:rsid w:val="00055A6E"/>
    <w:rsid w:val="00055D2B"/>
    <w:rsid w:val="00055D76"/>
    <w:rsid w:val="00055D79"/>
    <w:rsid w:val="00055EAC"/>
    <w:rsid w:val="00055F0E"/>
    <w:rsid w:val="00056026"/>
    <w:rsid w:val="00056208"/>
    <w:rsid w:val="0005621F"/>
    <w:rsid w:val="00056287"/>
    <w:rsid w:val="0005633B"/>
    <w:rsid w:val="000567B4"/>
    <w:rsid w:val="000567E8"/>
    <w:rsid w:val="00056ACC"/>
    <w:rsid w:val="00056BD2"/>
    <w:rsid w:val="00057127"/>
    <w:rsid w:val="00057198"/>
    <w:rsid w:val="000571D4"/>
    <w:rsid w:val="00057348"/>
    <w:rsid w:val="00057458"/>
    <w:rsid w:val="00057633"/>
    <w:rsid w:val="00057684"/>
    <w:rsid w:val="00057930"/>
    <w:rsid w:val="00057A4C"/>
    <w:rsid w:val="00057BD7"/>
    <w:rsid w:val="00057D81"/>
    <w:rsid w:val="00057F58"/>
    <w:rsid w:val="00060188"/>
    <w:rsid w:val="0006038A"/>
    <w:rsid w:val="000607BD"/>
    <w:rsid w:val="00060869"/>
    <w:rsid w:val="000610DF"/>
    <w:rsid w:val="00061133"/>
    <w:rsid w:val="00061652"/>
    <w:rsid w:val="000617CA"/>
    <w:rsid w:val="000617DA"/>
    <w:rsid w:val="00061854"/>
    <w:rsid w:val="00061A2A"/>
    <w:rsid w:val="00061AF2"/>
    <w:rsid w:val="00061B15"/>
    <w:rsid w:val="00061DF8"/>
    <w:rsid w:val="0006201A"/>
    <w:rsid w:val="0006202C"/>
    <w:rsid w:val="00062129"/>
    <w:rsid w:val="000625D3"/>
    <w:rsid w:val="00062A17"/>
    <w:rsid w:val="00062B01"/>
    <w:rsid w:val="00062BDD"/>
    <w:rsid w:val="00062C25"/>
    <w:rsid w:val="00062DF6"/>
    <w:rsid w:val="00062EDF"/>
    <w:rsid w:val="00062F37"/>
    <w:rsid w:val="00063277"/>
    <w:rsid w:val="000632C4"/>
    <w:rsid w:val="000634E6"/>
    <w:rsid w:val="0006373C"/>
    <w:rsid w:val="00063756"/>
    <w:rsid w:val="000638EE"/>
    <w:rsid w:val="00063942"/>
    <w:rsid w:val="000639B3"/>
    <w:rsid w:val="00063AA1"/>
    <w:rsid w:val="00063BF0"/>
    <w:rsid w:val="00063C56"/>
    <w:rsid w:val="00063CF0"/>
    <w:rsid w:val="0006456E"/>
    <w:rsid w:val="000647F3"/>
    <w:rsid w:val="0006482E"/>
    <w:rsid w:val="000648D4"/>
    <w:rsid w:val="000649B6"/>
    <w:rsid w:val="00064C5B"/>
    <w:rsid w:val="00064C61"/>
    <w:rsid w:val="00064E1D"/>
    <w:rsid w:val="00064FF5"/>
    <w:rsid w:val="00065054"/>
    <w:rsid w:val="00065229"/>
    <w:rsid w:val="00065367"/>
    <w:rsid w:val="0006536B"/>
    <w:rsid w:val="000656D1"/>
    <w:rsid w:val="000657E5"/>
    <w:rsid w:val="00065850"/>
    <w:rsid w:val="00065A56"/>
    <w:rsid w:val="00065B9B"/>
    <w:rsid w:val="00065C94"/>
    <w:rsid w:val="000665A5"/>
    <w:rsid w:val="00066A73"/>
    <w:rsid w:val="00066AD5"/>
    <w:rsid w:val="00066B73"/>
    <w:rsid w:val="00066FE1"/>
    <w:rsid w:val="000672E2"/>
    <w:rsid w:val="0006771E"/>
    <w:rsid w:val="0006784B"/>
    <w:rsid w:val="000679A7"/>
    <w:rsid w:val="00067AE1"/>
    <w:rsid w:val="00067AF7"/>
    <w:rsid w:val="00067E4B"/>
    <w:rsid w:val="00067ED8"/>
    <w:rsid w:val="00067F66"/>
    <w:rsid w:val="0007002E"/>
    <w:rsid w:val="000701EF"/>
    <w:rsid w:val="00070269"/>
    <w:rsid w:val="0007033E"/>
    <w:rsid w:val="000703AF"/>
    <w:rsid w:val="00070570"/>
    <w:rsid w:val="00070816"/>
    <w:rsid w:val="000709DE"/>
    <w:rsid w:val="00070D52"/>
    <w:rsid w:val="00070D65"/>
    <w:rsid w:val="00070F42"/>
    <w:rsid w:val="00070F53"/>
    <w:rsid w:val="00070F85"/>
    <w:rsid w:val="00071365"/>
    <w:rsid w:val="00071619"/>
    <w:rsid w:val="0007199A"/>
    <w:rsid w:val="00071A44"/>
    <w:rsid w:val="00071A4B"/>
    <w:rsid w:val="00071A9D"/>
    <w:rsid w:val="00071B1B"/>
    <w:rsid w:val="00071F4E"/>
    <w:rsid w:val="0007204F"/>
    <w:rsid w:val="00072140"/>
    <w:rsid w:val="00072215"/>
    <w:rsid w:val="0007227D"/>
    <w:rsid w:val="00072445"/>
    <w:rsid w:val="0007249B"/>
    <w:rsid w:val="000724F3"/>
    <w:rsid w:val="00072544"/>
    <w:rsid w:val="00072673"/>
    <w:rsid w:val="000728F1"/>
    <w:rsid w:val="00072A4F"/>
    <w:rsid w:val="00072A8B"/>
    <w:rsid w:val="00072A90"/>
    <w:rsid w:val="00072BB0"/>
    <w:rsid w:val="00072BF9"/>
    <w:rsid w:val="00072C52"/>
    <w:rsid w:val="00072C93"/>
    <w:rsid w:val="00072DEF"/>
    <w:rsid w:val="00072E78"/>
    <w:rsid w:val="000730A5"/>
    <w:rsid w:val="0007316F"/>
    <w:rsid w:val="00073289"/>
    <w:rsid w:val="000739C2"/>
    <w:rsid w:val="00073B2B"/>
    <w:rsid w:val="00073F22"/>
    <w:rsid w:val="00073FCD"/>
    <w:rsid w:val="00074074"/>
    <w:rsid w:val="000741A7"/>
    <w:rsid w:val="000746A0"/>
    <w:rsid w:val="00074733"/>
    <w:rsid w:val="00074A9C"/>
    <w:rsid w:val="00074B13"/>
    <w:rsid w:val="00074D10"/>
    <w:rsid w:val="00074D74"/>
    <w:rsid w:val="00074E26"/>
    <w:rsid w:val="00074E46"/>
    <w:rsid w:val="00074F37"/>
    <w:rsid w:val="00074F3B"/>
    <w:rsid w:val="000752AC"/>
    <w:rsid w:val="00075525"/>
    <w:rsid w:val="00075568"/>
    <w:rsid w:val="000755AE"/>
    <w:rsid w:val="000755E2"/>
    <w:rsid w:val="00075613"/>
    <w:rsid w:val="000756A0"/>
    <w:rsid w:val="00075738"/>
    <w:rsid w:val="000757D0"/>
    <w:rsid w:val="00075871"/>
    <w:rsid w:val="00075A9F"/>
    <w:rsid w:val="00075B53"/>
    <w:rsid w:val="00075F28"/>
    <w:rsid w:val="00076240"/>
    <w:rsid w:val="0007648B"/>
    <w:rsid w:val="000764B8"/>
    <w:rsid w:val="000765CF"/>
    <w:rsid w:val="000767EE"/>
    <w:rsid w:val="00076C46"/>
    <w:rsid w:val="00076C87"/>
    <w:rsid w:val="00076CAE"/>
    <w:rsid w:val="000770E3"/>
    <w:rsid w:val="000771C7"/>
    <w:rsid w:val="00077AA5"/>
    <w:rsid w:val="00077B8D"/>
    <w:rsid w:val="00077D6A"/>
    <w:rsid w:val="00077F33"/>
    <w:rsid w:val="00077FBE"/>
    <w:rsid w:val="000804E2"/>
    <w:rsid w:val="00080555"/>
    <w:rsid w:val="0008060E"/>
    <w:rsid w:val="000807BE"/>
    <w:rsid w:val="0008099E"/>
    <w:rsid w:val="000809C7"/>
    <w:rsid w:val="000809E9"/>
    <w:rsid w:val="00080A14"/>
    <w:rsid w:val="00080B4B"/>
    <w:rsid w:val="00080D3F"/>
    <w:rsid w:val="00080DFA"/>
    <w:rsid w:val="00080E8E"/>
    <w:rsid w:val="00080F81"/>
    <w:rsid w:val="00081191"/>
    <w:rsid w:val="000812D7"/>
    <w:rsid w:val="0008145A"/>
    <w:rsid w:val="00081655"/>
    <w:rsid w:val="00081724"/>
    <w:rsid w:val="00081A3A"/>
    <w:rsid w:val="00081B44"/>
    <w:rsid w:val="000821D3"/>
    <w:rsid w:val="000821FA"/>
    <w:rsid w:val="000824E3"/>
    <w:rsid w:val="00082764"/>
    <w:rsid w:val="0008287D"/>
    <w:rsid w:val="00082BD4"/>
    <w:rsid w:val="00082BDE"/>
    <w:rsid w:val="00082C09"/>
    <w:rsid w:val="00082CF6"/>
    <w:rsid w:val="00082E48"/>
    <w:rsid w:val="00082F91"/>
    <w:rsid w:val="00083123"/>
    <w:rsid w:val="0008333F"/>
    <w:rsid w:val="00083449"/>
    <w:rsid w:val="00083925"/>
    <w:rsid w:val="00083A8A"/>
    <w:rsid w:val="00083AAD"/>
    <w:rsid w:val="00083BD2"/>
    <w:rsid w:val="00083E08"/>
    <w:rsid w:val="00083F4F"/>
    <w:rsid w:val="00083FFA"/>
    <w:rsid w:val="00084068"/>
    <w:rsid w:val="000840AD"/>
    <w:rsid w:val="000840B2"/>
    <w:rsid w:val="0008421C"/>
    <w:rsid w:val="000842D0"/>
    <w:rsid w:val="00084641"/>
    <w:rsid w:val="00084828"/>
    <w:rsid w:val="00084CAA"/>
    <w:rsid w:val="00084D22"/>
    <w:rsid w:val="00084D51"/>
    <w:rsid w:val="00084D6B"/>
    <w:rsid w:val="00084F46"/>
    <w:rsid w:val="00084FDE"/>
    <w:rsid w:val="000850A6"/>
    <w:rsid w:val="000850B6"/>
    <w:rsid w:val="00085109"/>
    <w:rsid w:val="000857A4"/>
    <w:rsid w:val="00085879"/>
    <w:rsid w:val="00085988"/>
    <w:rsid w:val="00085AC9"/>
    <w:rsid w:val="00085AD2"/>
    <w:rsid w:val="00085D52"/>
    <w:rsid w:val="000861A7"/>
    <w:rsid w:val="00086754"/>
    <w:rsid w:val="00086799"/>
    <w:rsid w:val="000867CC"/>
    <w:rsid w:val="000867D3"/>
    <w:rsid w:val="00086805"/>
    <w:rsid w:val="00086812"/>
    <w:rsid w:val="000868D6"/>
    <w:rsid w:val="000869F0"/>
    <w:rsid w:val="00086A41"/>
    <w:rsid w:val="00086A6B"/>
    <w:rsid w:val="00086D3C"/>
    <w:rsid w:val="000870D2"/>
    <w:rsid w:val="00087249"/>
    <w:rsid w:val="00087345"/>
    <w:rsid w:val="00087434"/>
    <w:rsid w:val="00087A2D"/>
    <w:rsid w:val="00087EBF"/>
    <w:rsid w:val="00087F22"/>
    <w:rsid w:val="00090008"/>
    <w:rsid w:val="0009033F"/>
    <w:rsid w:val="000906CB"/>
    <w:rsid w:val="00090760"/>
    <w:rsid w:val="00090984"/>
    <w:rsid w:val="00090A25"/>
    <w:rsid w:val="00090ACD"/>
    <w:rsid w:val="00090B8C"/>
    <w:rsid w:val="00090E9E"/>
    <w:rsid w:val="00090F03"/>
    <w:rsid w:val="0009120A"/>
    <w:rsid w:val="0009123F"/>
    <w:rsid w:val="00091298"/>
    <w:rsid w:val="00091331"/>
    <w:rsid w:val="0009133F"/>
    <w:rsid w:val="00091564"/>
    <w:rsid w:val="000917AD"/>
    <w:rsid w:val="000919A2"/>
    <w:rsid w:val="00091B0D"/>
    <w:rsid w:val="00091B79"/>
    <w:rsid w:val="00091C16"/>
    <w:rsid w:val="00091C28"/>
    <w:rsid w:val="00091C49"/>
    <w:rsid w:val="00091E37"/>
    <w:rsid w:val="00091E6E"/>
    <w:rsid w:val="00091EE4"/>
    <w:rsid w:val="00092201"/>
    <w:rsid w:val="00092597"/>
    <w:rsid w:val="000928BE"/>
    <w:rsid w:val="00092975"/>
    <w:rsid w:val="00092C91"/>
    <w:rsid w:val="00092F31"/>
    <w:rsid w:val="0009347A"/>
    <w:rsid w:val="00093752"/>
    <w:rsid w:val="00093904"/>
    <w:rsid w:val="00093D58"/>
    <w:rsid w:val="00093D89"/>
    <w:rsid w:val="00093D93"/>
    <w:rsid w:val="00093ECC"/>
    <w:rsid w:val="00093F59"/>
    <w:rsid w:val="00093F69"/>
    <w:rsid w:val="000940D9"/>
    <w:rsid w:val="00094315"/>
    <w:rsid w:val="000944A4"/>
    <w:rsid w:val="0009490F"/>
    <w:rsid w:val="00094942"/>
    <w:rsid w:val="00094D96"/>
    <w:rsid w:val="00094ECF"/>
    <w:rsid w:val="00094F29"/>
    <w:rsid w:val="00094FB2"/>
    <w:rsid w:val="00094FCA"/>
    <w:rsid w:val="00094FD4"/>
    <w:rsid w:val="0009504D"/>
    <w:rsid w:val="000950B0"/>
    <w:rsid w:val="000951F7"/>
    <w:rsid w:val="000958EB"/>
    <w:rsid w:val="00095C06"/>
    <w:rsid w:val="00095D13"/>
    <w:rsid w:val="00095D7F"/>
    <w:rsid w:val="00096068"/>
    <w:rsid w:val="00096070"/>
    <w:rsid w:val="00096114"/>
    <w:rsid w:val="00096174"/>
    <w:rsid w:val="000961FC"/>
    <w:rsid w:val="00096264"/>
    <w:rsid w:val="000966EC"/>
    <w:rsid w:val="0009687C"/>
    <w:rsid w:val="00096A41"/>
    <w:rsid w:val="00096F4E"/>
    <w:rsid w:val="0009709D"/>
    <w:rsid w:val="000970F7"/>
    <w:rsid w:val="000973D8"/>
    <w:rsid w:val="000973F3"/>
    <w:rsid w:val="00097429"/>
    <w:rsid w:val="00097496"/>
    <w:rsid w:val="000974FF"/>
    <w:rsid w:val="00097682"/>
    <w:rsid w:val="0009782B"/>
    <w:rsid w:val="00097895"/>
    <w:rsid w:val="000978BE"/>
    <w:rsid w:val="00097A1C"/>
    <w:rsid w:val="00097EC0"/>
    <w:rsid w:val="00097F4A"/>
    <w:rsid w:val="000A01C4"/>
    <w:rsid w:val="000A01D4"/>
    <w:rsid w:val="000A032A"/>
    <w:rsid w:val="000A03AE"/>
    <w:rsid w:val="000A0453"/>
    <w:rsid w:val="000A0620"/>
    <w:rsid w:val="000A0750"/>
    <w:rsid w:val="000A0841"/>
    <w:rsid w:val="000A0B63"/>
    <w:rsid w:val="000A0CB3"/>
    <w:rsid w:val="000A0D91"/>
    <w:rsid w:val="000A0E37"/>
    <w:rsid w:val="000A1196"/>
    <w:rsid w:val="000A11FC"/>
    <w:rsid w:val="000A13AB"/>
    <w:rsid w:val="000A17A4"/>
    <w:rsid w:val="000A1865"/>
    <w:rsid w:val="000A1987"/>
    <w:rsid w:val="000A1C04"/>
    <w:rsid w:val="000A1EC3"/>
    <w:rsid w:val="000A1EF0"/>
    <w:rsid w:val="000A20C2"/>
    <w:rsid w:val="000A21CC"/>
    <w:rsid w:val="000A2233"/>
    <w:rsid w:val="000A2281"/>
    <w:rsid w:val="000A25CD"/>
    <w:rsid w:val="000A25D3"/>
    <w:rsid w:val="000A267A"/>
    <w:rsid w:val="000A26D4"/>
    <w:rsid w:val="000A2B31"/>
    <w:rsid w:val="000A2C94"/>
    <w:rsid w:val="000A2E0F"/>
    <w:rsid w:val="000A2E83"/>
    <w:rsid w:val="000A2F39"/>
    <w:rsid w:val="000A302C"/>
    <w:rsid w:val="000A3135"/>
    <w:rsid w:val="000A31CA"/>
    <w:rsid w:val="000A3276"/>
    <w:rsid w:val="000A32E2"/>
    <w:rsid w:val="000A335E"/>
    <w:rsid w:val="000A3377"/>
    <w:rsid w:val="000A338E"/>
    <w:rsid w:val="000A33B0"/>
    <w:rsid w:val="000A352C"/>
    <w:rsid w:val="000A354B"/>
    <w:rsid w:val="000A354F"/>
    <w:rsid w:val="000A35AD"/>
    <w:rsid w:val="000A3608"/>
    <w:rsid w:val="000A365B"/>
    <w:rsid w:val="000A369C"/>
    <w:rsid w:val="000A36D8"/>
    <w:rsid w:val="000A3BC3"/>
    <w:rsid w:val="000A3D3B"/>
    <w:rsid w:val="000A3D58"/>
    <w:rsid w:val="000A3F4B"/>
    <w:rsid w:val="000A43EC"/>
    <w:rsid w:val="000A455C"/>
    <w:rsid w:val="000A45C0"/>
    <w:rsid w:val="000A4957"/>
    <w:rsid w:val="000A4A11"/>
    <w:rsid w:val="000A4AD9"/>
    <w:rsid w:val="000A4BC1"/>
    <w:rsid w:val="000A4C42"/>
    <w:rsid w:val="000A4E16"/>
    <w:rsid w:val="000A4FAD"/>
    <w:rsid w:val="000A5138"/>
    <w:rsid w:val="000A5202"/>
    <w:rsid w:val="000A5219"/>
    <w:rsid w:val="000A52E8"/>
    <w:rsid w:val="000A5342"/>
    <w:rsid w:val="000A53BF"/>
    <w:rsid w:val="000A5402"/>
    <w:rsid w:val="000A54BB"/>
    <w:rsid w:val="000A5797"/>
    <w:rsid w:val="000A5987"/>
    <w:rsid w:val="000A5993"/>
    <w:rsid w:val="000A59DD"/>
    <w:rsid w:val="000A5B01"/>
    <w:rsid w:val="000A5D4D"/>
    <w:rsid w:val="000A63BA"/>
    <w:rsid w:val="000A6421"/>
    <w:rsid w:val="000A6468"/>
    <w:rsid w:val="000A652A"/>
    <w:rsid w:val="000A65E4"/>
    <w:rsid w:val="000A6623"/>
    <w:rsid w:val="000A6635"/>
    <w:rsid w:val="000A6663"/>
    <w:rsid w:val="000A6739"/>
    <w:rsid w:val="000A67AF"/>
    <w:rsid w:val="000A686B"/>
    <w:rsid w:val="000A687B"/>
    <w:rsid w:val="000A68F2"/>
    <w:rsid w:val="000A6D92"/>
    <w:rsid w:val="000A706D"/>
    <w:rsid w:val="000A7079"/>
    <w:rsid w:val="000A70BF"/>
    <w:rsid w:val="000A73D9"/>
    <w:rsid w:val="000A73F5"/>
    <w:rsid w:val="000A7577"/>
    <w:rsid w:val="000A75BF"/>
    <w:rsid w:val="000A769C"/>
    <w:rsid w:val="000A7869"/>
    <w:rsid w:val="000A79B9"/>
    <w:rsid w:val="000A7AF5"/>
    <w:rsid w:val="000A7E69"/>
    <w:rsid w:val="000A8826"/>
    <w:rsid w:val="000B0040"/>
    <w:rsid w:val="000B05BC"/>
    <w:rsid w:val="000B07C0"/>
    <w:rsid w:val="000B08AC"/>
    <w:rsid w:val="000B0B6F"/>
    <w:rsid w:val="000B0BD6"/>
    <w:rsid w:val="000B0C09"/>
    <w:rsid w:val="000B0C25"/>
    <w:rsid w:val="000B0CC7"/>
    <w:rsid w:val="000B0F12"/>
    <w:rsid w:val="000B0FBA"/>
    <w:rsid w:val="000B1286"/>
    <w:rsid w:val="000B1764"/>
    <w:rsid w:val="000B1854"/>
    <w:rsid w:val="000B1951"/>
    <w:rsid w:val="000B19F6"/>
    <w:rsid w:val="000B1AF8"/>
    <w:rsid w:val="000B1E40"/>
    <w:rsid w:val="000B1F22"/>
    <w:rsid w:val="000B21CB"/>
    <w:rsid w:val="000B22D4"/>
    <w:rsid w:val="000B24CA"/>
    <w:rsid w:val="000B256E"/>
    <w:rsid w:val="000B271E"/>
    <w:rsid w:val="000B2902"/>
    <w:rsid w:val="000B2929"/>
    <w:rsid w:val="000B29AB"/>
    <w:rsid w:val="000B2A0E"/>
    <w:rsid w:val="000B2CD9"/>
    <w:rsid w:val="000B2CF3"/>
    <w:rsid w:val="000B2DF1"/>
    <w:rsid w:val="000B2F28"/>
    <w:rsid w:val="000B3109"/>
    <w:rsid w:val="000B3191"/>
    <w:rsid w:val="000B3335"/>
    <w:rsid w:val="000B33BB"/>
    <w:rsid w:val="000B33DF"/>
    <w:rsid w:val="000B3413"/>
    <w:rsid w:val="000B35B9"/>
    <w:rsid w:val="000B3671"/>
    <w:rsid w:val="000B36CE"/>
    <w:rsid w:val="000B36D7"/>
    <w:rsid w:val="000B3738"/>
    <w:rsid w:val="000B38FD"/>
    <w:rsid w:val="000B3B43"/>
    <w:rsid w:val="000B3B7C"/>
    <w:rsid w:val="000B3BEC"/>
    <w:rsid w:val="000B3D51"/>
    <w:rsid w:val="000B3DE8"/>
    <w:rsid w:val="000B3E4C"/>
    <w:rsid w:val="000B3F98"/>
    <w:rsid w:val="000B418C"/>
    <w:rsid w:val="000B4452"/>
    <w:rsid w:val="000B45FC"/>
    <w:rsid w:val="000B4667"/>
    <w:rsid w:val="000B47B2"/>
    <w:rsid w:val="000B49C0"/>
    <w:rsid w:val="000B4B0B"/>
    <w:rsid w:val="000B4CD7"/>
    <w:rsid w:val="000B4FBB"/>
    <w:rsid w:val="000B4FDD"/>
    <w:rsid w:val="000B5088"/>
    <w:rsid w:val="000B5394"/>
    <w:rsid w:val="000B5464"/>
    <w:rsid w:val="000B547D"/>
    <w:rsid w:val="000B556E"/>
    <w:rsid w:val="000B56BD"/>
    <w:rsid w:val="000B56C7"/>
    <w:rsid w:val="000B56FE"/>
    <w:rsid w:val="000B5701"/>
    <w:rsid w:val="000B579E"/>
    <w:rsid w:val="000B5837"/>
    <w:rsid w:val="000B5B42"/>
    <w:rsid w:val="000B5B6A"/>
    <w:rsid w:val="000B5B7D"/>
    <w:rsid w:val="000B5D68"/>
    <w:rsid w:val="000B5DF1"/>
    <w:rsid w:val="000B617D"/>
    <w:rsid w:val="000B619C"/>
    <w:rsid w:val="000B6402"/>
    <w:rsid w:val="000B6433"/>
    <w:rsid w:val="000B65C9"/>
    <w:rsid w:val="000B6A79"/>
    <w:rsid w:val="000B6AF1"/>
    <w:rsid w:val="000B6B39"/>
    <w:rsid w:val="000B6B3C"/>
    <w:rsid w:val="000B6C8A"/>
    <w:rsid w:val="000B6E74"/>
    <w:rsid w:val="000B712D"/>
    <w:rsid w:val="000B74B2"/>
    <w:rsid w:val="000B7578"/>
    <w:rsid w:val="000B760F"/>
    <w:rsid w:val="000B78C4"/>
    <w:rsid w:val="000B7B1A"/>
    <w:rsid w:val="000B7C5C"/>
    <w:rsid w:val="000B7F23"/>
    <w:rsid w:val="000B7F4E"/>
    <w:rsid w:val="000B7F8D"/>
    <w:rsid w:val="000C0064"/>
    <w:rsid w:val="000C013C"/>
    <w:rsid w:val="000C03FA"/>
    <w:rsid w:val="000C063E"/>
    <w:rsid w:val="000C08DC"/>
    <w:rsid w:val="000C0A3D"/>
    <w:rsid w:val="000C0EEB"/>
    <w:rsid w:val="000C1117"/>
    <w:rsid w:val="000C1128"/>
    <w:rsid w:val="000C115F"/>
    <w:rsid w:val="000C18A2"/>
    <w:rsid w:val="000C197C"/>
    <w:rsid w:val="000C1AB4"/>
    <w:rsid w:val="000C1BEF"/>
    <w:rsid w:val="000C207E"/>
    <w:rsid w:val="000C20DF"/>
    <w:rsid w:val="000C2111"/>
    <w:rsid w:val="000C2264"/>
    <w:rsid w:val="000C24A0"/>
    <w:rsid w:val="000C2528"/>
    <w:rsid w:val="000C271F"/>
    <w:rsid w:val="000C27B4"/>
    <w:rsid w:val="000C2B4E"/>
    <w:rsid w:val="000C2B7A"/>
    <w:rsid w:val="000C2C22"/>
    <w:rsid w:val="000C2CD5"/>
    <w:rsid w:val="000C2DCD"/>
    <w:rsid w:val="000C2FCB"/>
    <w:rsid w:val="000C315B"/>
    <w:rsid w:val="000C31CF"/>
    <w:rsid w:val="000C31E1"/>
    <w:rsid w:val="000C31F0"/>
    <w:rsid w:val="000C3477"/>
    <w:rsid w:val="000C3617"/>
    <w:rsid w:val="000C36D5"/>
    <w:rsid w:val="000C3766"/>
    <w:rsid w:val="000C3A05"/>
    <w:rsid w:val="000C3B36"/>
    <w:rsid w:val="000C3BA1"/>
    <w:rsid w:val="000C3C69"/>
    <w:rsid w:val="000C3CF5"/>
    <w:rsid w:val="000C3D63"/>
    <w:rsid w:val="000C3DF4"/>
    <w:rsid w:val="000C3E9F"/>
    <w:rsid w:val="000C3F5C"/>
    <w:rsid w:val="000C3FBF"/>
    <w:rsid w:val="000C403B"/>
    <w:rsid w:val="000C447C"/>
    <w:rsid w:val="000C4558"/>
    <w:rsid w:val="000C45CB"/>
    <w:rsid w:val="000C477A"/>
    <w:rsid w:val="000C48BA"/>
    <w:rsid w:val="000C49CE"/>
    <w:rsid w:val="000C4DE9"/>
    <w:rsid w:val="000C4E69"/>
    <w:rsid w:val="000C5077"/>
    <w:rsid w:val="000C50DC"/>
    <w:rsid w:val="000C5397"/>
    <w:rsid w:val="000C53A9"/>
    <w:rsid w:val="000C54F9"/>
    <w:rsid w:val="000C58A7"/>
    <w:rsid w:val="000C5B90"/>
    <w:rsid w:val="000C5BED"/>
    <w:rsid w:val="000C5F15"/>
    <w:rsid w:val="000C5F3D"/>
    <w:rsid w:val="000C5F47"/>
    <w:rsid w:val="000C6241"/>
    <w:rsid w:val="000C6471"/>
    <w:rsid w:val="000C65B0"/>
    <w:rsid w:val="000C6791"/>
    <w:rsid w:val="000C6AA5"/>
    <w:rsid w:val="000C6E4A"/>
    <w:rsid w:val="000C71A3"/>
    <w:rsid w:val="000C7345"/>
    <w:rsid w:val="000C744E"/>
    <w:rsid w:val="000C7878"/>
    <w:rsid w:val="000C789E"/>
    <w:rsid w:val="000C7972"/>
    <w:rsid w:val="000C79D7"/>
    <w:rsid w:val="000C7A81"/>
    <w:rsid w:val="000C7BCF"/>
    <w:rsid w:val="000C7C7F"/>
    <w:rsid w:val="000C7CAB"/>
    <w:rsid w:val="000C7D1F"/>
    <w:rsid w:val="000C7F5C"/>
    <w:rsid w:val="000C7F91"/>
    <w:rsid w:val="000C7FF3"/>
    <w:rsid w:val="000D010F"/>
    <w:rsid w:val="000D0221"/>
    <w:rsid w:val="000D0268"/>
    <w:rsid w:val="000D0294"/>
    <w:rsid w:val="000D0422"/>
    <w:rsid w:val="000D044E"/>
    <w:rsid w:val="000D04B3"/>
    <w:rsid w:val="000D057F"/>
    <w:rsid w:val="000D05C0"/>
    <w:rsid w:val="000D05FD"/>
    <w:rsid w:val="000D090E"/>
    <w:rsid w:val="000D09BF"/>
    <w:rsid w:val="000D0A54"/>
    <w:rsid w:val="000D0A74"/>
    <w:rsid w:val="000D0AB9"/>
    <w:rsid w:val="000D0BFD"/>
    <w:rsid w:val="000D0E05"/>
    <w:rsid w:val="000D1038"/>
    <w:rsid w:val="000D17BA"/>
    <w:rsid w:val="000D19A0"/>
    <w:rsid w:val="000D1B7F"/>
    <w:rsid w:val="000D1DBD"/>
    <w:rsid w:val="000D1E4C"/>
    <w:rsid w:val="000D1F01"/>
    <w:rsid w:val="000D1FDA"/>
    <w:rsid w:val="000D200F"/>
    <w:rsid w:val="000D235C"/>
    <w:rsid w:val="000D2522"/>
    <w:rsid w:val="000D2674"/>
    <w:rsid w:val="000D28EB"/>
    <w:rsid w:val="000D29D0"/>
    <w:rsid w:val="000D2A77"/>
    <w:rsid w:val="000D2D42"/>
    <w:rsid w:val="000D2D80"/>
    <w:rsid w:val="000D2E1E"/>
    <w:rsid w:val="000D2F99"/>
    <w:rsid w:val="000D2FBB"/>
    <w:rsid w:val="000D2FEC"/>
    <w:rsid w:val="000D344D"/>
    <w:rsid w:val="000D360E"/>
    <w:rsid w:val="000D380E"/>
    <w:rsid w:val="000D39C3"/>
    <w:rsid w:val="000D3AEC"/>
    <w:rsid w:val="000D3D1B"/>
    <w:rsid w:val="000D3ED5"/>
    <w:rsid w:val="000D4127"/>
    <w:rsid w:val="000D4324"/>
    <w:rsid w:val="000D458E"/>
    <w:rsid w:val="000D4695"/>
    <w:rsid w:val="000D4953"/>
    <w:rsid w:val="000D4958"/>
    <w:rsid w:val="000D498A"/>
    <w:rsid w:val="000D4BAA"/>
    <w:rsid w:val="000D4D65"/>
    <w:rsid w:val="000D5025"/>
    <w:rsid w:val="000D5160"/>
    <w:rsid w:val="000D517C"/>
    <w:rsid w:val="000D51AE"/>
    <w:rsid w:val="000D53D0"/>
    <w:rsid w:val="000D55E2"/>
    <w:rsid w:val="000D56A4"/>
    <w:rsid w:val="000D5863"/>
    <w:rsid w:val="000D5A7E"/>
    <w:rsid w:val="000D5BCA"/>
    <w:rsid w:val="000D5EC2"/>
    <w:rsid w:val="000D5F51"/>
    <w:rsid w:val="000D6162"/>
    <w:rsid w:val="000D6304"/>
    <w:rsid w:val="000D6ACF"/>
    <w:rsid w:val="000D6BB6"/>
    <w:rsid w:val="000D6E9A"/>
    <w:rsid w:val="000D6F18"/>
    <w:rsid w:val="000D7233"/>
    <w:rsid w:val="000D73CC"/>
    <w:rsid w:val="000D7488"/>
    <w:rsid w:val="000D753A"/>
    <w:rsid w:val="000D781C"/>
    <w:rsid w:val="000D7917"/>
    <w:rsid w:val="000D797C"/>
    <w:rsid w:val="000D798D"/>
    <w:rsid w:val="000D7A5F"/>
    <w:rsid w:val="000D7B61"/>
    <w:rsid w:val="000D7C39"/>
    <w:rsid w:val="000D7E05"/>
    <w:rsid w:val="000D7F3D"/>
    <w:rsid w:val="000D7FBD"/>
    <w:rsid w:val="000E0176"/>
    <w:rsid w:val="000E0356"/>
    <w:rsid w:val="000E046E"/>
    <w:rsid w:val="000E09AF"/>
    <w:rsid w:val="000E0BEA"/>
    <w:rsid w:val="000E0C62"/>
    <w:rsid w:val="000E0C71"/>
    <w:rsid w:val="000E0C77"/>
    <w:rsid w:val="000E0CDB"/>
    <w:rsid w:val="000E0D41"/>
    <w:rsid w:val="000E0DDC"/>
    <w:rsid w:val="000E0F15"/>
    <w:rsid w:val="000E0F53"/>
    <w:rsid w:val="000E1001"/>
    <w:rsid w:val="000E11A0"/>
    <w:rsid w:val="000E124D"/>
    <w:rsid w:val="000E13DE"/>
    <w:rsid w:val="000E1477"/>
    <w:rsid w:val="000E149D"/>
    <w:rsid w:val="000E1524"/>
    <w:rsid w:val="000E155D"/>
    <w:rsid w:val="000E16A6"/>
    <w:rsid w:val="000E1731"/>
    <w:rsid w:val="000E179B"/>
    <w:rsid w:val="000E1B48"/>
    <w:rsid w:val="000E1FD9"/>
    <w:rsid w:val="000E2035"/>
    <w:rsid w:val="000E2060"/>
    <w:rsid w:val="000E22C6"/>
    <w:rsid w:val="000E237F"/>
    <w:rsid w:val="000E23C5"/>
    <w:rsid w:val="000E23D4"/>
    <w:rsid w:val="000E2400"/>
    <w:rsid w:val="000E280E"/>
    <w:rsid w:val="000E29DD"/>
    <w:rsid w:val="000E29F4"/>
    <w:rsid w:val="000E2B98"/>
    <w:rsid w:val="000E2CE3"/>
    <w:rsid w:val="000E2CEF"/>
    <w:rsid w:val="000E2D02"/>
    <w:rsid w:val="000E2EE1"/>
    <w:rsid w:val="000E2FB2"/>
    <w:rsid w:val="000E2FE7"/>
    <w:rsid w:val="000E3252"/>
    <w:rsid w:val="000E3262"/>
    <w:rsid w:val="000E32BE"/>
    <w:rsid w:val="000E32CA"/>
    <w:rsid w:val="000E341D"/>
    <w:rsid w:val="000E3483"/>
    <w:rsid w:val="000E34E4"/>
    <w:rsid w:val="000E35A2"/>
    <w:rsid w:val="000E3645"/>
    <w:rsid w:val="000E3668"/>
    <w:rsid w:val="000E36B0"/>
    <w:rsid w:val="000E3A2F"/>
    <w:rsid w:val="000E3A9D"/>
    <w:rsid w:val="000E3B38"/>
    <w:rsid w:val="000E3D02"/>
    <w:rsid w:val="000E3ED9"/>
    <w:rsid w:val="000E3F1E"/>
    <w:rsid w:val="000E424E"/>
    <w:rsid w:val="000E42E6"/>
    <w:rsid w:val="000E4348"/>
    <w:rsid w:val="000E4361"/>
    <w:rsid w:val="000E4626"/>
    <w:rsid w:val="000E4732"/>
    <w:rsid w:val="000E47A3"/>
    <w:rsid w:val="000E47B0"/>
    <w:rsid w:val="000E47F9"/>
    <w:rsid w:val="000E4BDA"/>
    <w:rsid w:val="000E4C21"/>
    <w:rsid w:val="000E4DCE"/>
    <w:rsid w:val="000E4E0F"/>
    <w:rsid w:val="000E5180"/>
    <w:rsid w:val="000E550E"/>
    <w:rsid w:val="000E582C"/>
    <w:rsid w:val="000E5AAB"/>
    <w:rsid w:val="000E5ADB"/>
    <w:rsid w:val="000E5BF4"/>
    <w:rsid w:val="000E5C9F"/>
    <w:rsid w:val="000E5DB7"/>
    <w:rsid w:val="000E602F"/>
    <w:rsid w:val="000E61DF"/>
    <w:rsid w:val="000E62C7"/>
    <w:rsid w:val="000E6301"/>
    <w:rsid w:val="000E665B"/>
    <w:rsid w:val="000E66B7"/>
    <w:rsid w:val="000E66E9"/>
    <w:rsid w:val="000E6893"/>
    <w:rsid w:val="000E68D8"/>
    <w:rsid w:val="000E6C1E"/>
    <w:rsid w:val="000E6D60"/>
    <w:rsid w:val="000E6E1E"/>
    <w:rsid w:val="000E6E7C"/>
    <w:rsid w:val="000E70C1"/>
    <w:rsid w:val="000E70D8"/>
    <w:rsid w:val="000E71DA"/>
    <w:rsid w:val="000E723F"/>
    <w:rsid w:val="000E72D4"/>
    <w:rsid w:val="000E7495"/>
    <w:rsid w:val="000E752A"/>
    <w:rsid w:val="000E755D"/>
    <w:rsid w:val="000E7803"/>
    <w:rsid w:val="000E7935"/>
    <w:rsid w:val="000E7A49"/>
    <w:rsid w:val="000E7B95"/>
    <w:rsid w:val="000E7CB2"/>
    <w:rsid w:val="000E7D90"/>
    <w:rsid w:val="000E7DF3"/>
    <w:rsid w:val="000F0075"/>
    <w:rsid w:val="000F0271"/>
    <w:rsid w:val="000F0324"/>
    <w:rsid w:val="000F0387"/>
    <w:rsid w:val="000F04D1"/>
    <w:rsid w:val="000F0769"/>
    <w:rsid w:val="000F078B"/>
    <w:rsid w:val="000F0A56"/>
    <w:rsid w:val="000F0BBC"/>
    <w:rsid w:val="000F0E7A"/>
    <w:rsid w:val="000F10C5"/>
    <w:rsid w:val="000F1169"/>
    <w:rsid w:val="000F11C3"/>
    <w:rsid w:val="000F1211"/>
    <w:rsid w:val="000F12F9"/>
    <w:rsid w:val="000F1A0F"/>
    <w:rsid w:val="000F1C34"/>
    <w:rsid w:val="000F1FED"/>
    <w:rsid w:val="000F2469"/>
    <w:rsid w:val="000F2544"/>
    <w:rsid w:val="000F2716"/>
    <w:rsid w:val="000F27F5"/>
    <w:rsid w:val="000F2BB5"/>
    <w:rsid w:val="000F2C7D"/>
    <w:rsid w:val="000F3036"/>
    <w:rsid w:val="000F3041"/>
    <w:rsid w:val="000F30EC"/>
    <w:rsid w:val="000F318A"/>
    <w:rsid w:val="000F3378"/>
    <w:rsid w:val="000F343F"/>
    <w:rsid w:val="000F36A6"/>
    <w:rsid w:val="000F3709"/>
    <w:rsid w:val="000F3743"/>
    <w:rsid w:val="000F3842"/>
    <w:rsid w:val="000F38E1"/>
    <w:rsid w:val="000F3A37"/>
    <w:rsid w:val="000F3B1B"/>
    <w:rsid w:val="000F3BDE"/>
    <w:rsid w:val="000F3E21"/>
    <w:rsid w:val="000F3FE2"/>
    <w:rsid w:val="000F43F5"/>
    <w:rsid w:val="000F44EE"/>
    <w:rsid w:val="000F463B"/>
    <w:rsid w:val="000F4877"/>
    <w:rsid w:val="000F498F"/>
    <w:rsid w:val="000F4A2B"/>
    <w:rsid w:val="000F4BAB"/>
    <w:rsid w:val="000F4C97"/>
    <w:rsid w:val="000F4D0A"/>
    <w:rsid w:val="000F4DD2"/>
    <w:rsid w:val="000F4E19"/>
    <w:rsid w:val="000F4E44"/>
    <w:rsid w:val="000F4EC3"/>
    <w:rsid w:val="000F4EF0"/>
    <w:rsid w:val="000F500A"/>
    <w:rsid w:val="000F5111"/>
    <w:rsid w:val="000F515B"/>
    <w:rsid w:val="000F5389"/>
    <w:rsid w:val="000F56C7"/>
    <w:rsid w:val="000F5906"/>
    <w:rsid w:val="000F59E5"/>
    <w:rsid w:val="000F59F9"/>
    <w:rsid w:val="000F5B34"/>
    <w:rsid w:val="000F5BE7"/>
    <w:rsid w:val="000F5CBD"/>
    <w:rsid w:val="000F5EDF"/>
    <w:rsid w:val="000F5F96"/>
    <w:rsid w:val="000F621B"/>
    <w:rsid w:val="000F634D"/>
    <w:rsid w:val="000F65B0"/>
    <w:rsid w:val="000F65E8"/>
    <w:rsid w:val="000F677D"/>
    <w:rsid w:val="000F678D"/>
    <w:rsid w:val="000F67BF"/>
    <w:rsid w:val="000F6889"/>
    <w:rsid w:val="000F6B94"/>
    <w:rsid w:val="000F6D61"/>
    <w:rsid w:val="000F6D8A"/>
    <w:rsid w:val="000F6DF2"/>
    <w:rsid w:val="000F6ED1"/>
    <w:rsid w:val="000F6F7A"/>
    <w:rsid w:val="000F6FF1"/>
    <w:rsid w:val="000F70E8"/>
    <w:rsid w:val="000F7347"/>
    <w:rsid w:val="000F7905"/>
    <w:rsid w:val="000F7C5D"/>
    <w:rsid w:val="000F7C85"/>
    <w:rsid w:val="00100467"/>
    <w:rsid w:val="001005D4"/>
    <w:rsid w:val="001005E2"/>
    <w:rsid w:val="00100763"/>
    <w:rsid w:val="0010095C"/>
    <w:rsid w:val="0010096A"/>
    <w:rsid w:val="00100BED"/>
    <w:rsid w:val="00100D3C"/>
    <w:rsid w:val="001010E2"/>
    <w:rsid w:val="0010114C"/>
    <w:rsid w:val="001012FC"/>
    <w:rsid w:val="001013BC"/>
    <w:rsid w:val="00101442"/>
    <w:rsid w:val="00101878"/>
    <w:rsid w:val="00101920"/>
    <w:rsid w:val="00101C1B"/>
    <w:rsid w:val="00101C39"/>
    <w:rsid w:val="00101C3B"/>
    <w:rsid w:val="00101E86"/>
    <w:rsid w:val="00101F41"/>
    <w:rsid w:val="001021F1"/>
    <w:rsid w:val="001023A5"/>
    <w:rsid w:val="00102587"/>
    <w:rsid w:val="0010270F"/>
    <w:rsid w:val="001028A6"/>
    <w:rsid w:val="00102B70"/>
    <w:rsid w:val="00102CF9"/>
    <w:rsid w:val="00102E90"/>
    <w:rsid w:val="00102F6A"/>
    <w:rsid w:val="0010301D"/>
    <w:rsid w:val="001031D6"/>
    <w:rsid w:val="0010327E"/>
    <w:rsid w:val="001032A5"/>
    <w:rsid w:val="00103539"/>
    <w:rsid w:val="00103600"/>
    <w:rsid w:val="001036F5"/>
    <w:rsid w:val="00103799"/>
    <w:rsid w:val="001037B9"/>
    <w:rsid w:val="00103A6B"/>
    <w:rsid w:val="00103AC1"/>
    <w:rsid w:val="00103B6E"/>
    <w:rsid w:val="00103C06"/>
    <w:rsid w:val="00103F93"/>
    <w:rsid w:val="0010402C"/>
    <w:rsid w:val="00104156"/>
    <w:rsid w:val="001041A0"/>
    <w:rsid w:val="001042E4"/>
    <w:rsid w:val="001043BF"/>
    <w:rsid w:val="00104412"/>
    <w:rsid w:val="00104420"/>
    <w:rsid w:val="0010444D"/>
    <w:rsid w:val="001048B5"/>
    <w:rsid w:val="001048F8"/>
    <w:rsid w:val="0010490F"/>
    <w:rsid w:val="001051E3"/>
    <w:rsid w:val="001051EB"/>
    <w:rsid w:val="001056B5"/>
    <w:rsid w:val="001059C8"/>
    <w:rsid w:val="00105A9F"/>
    <w:rsid w:val="00105ABA"/>
    <w:rsid w:val="00105ACB"/>
    <w:rsid w:val="00105B38"/>
    <w:rsid w:val="00105B5D"/>
    <w:rsid w:val="00105C70"/>
    <w:rsid w:val="00105C95"/>
    <w:rsid w:val="00105CBE"/>
    <w:rsid w:val="001061D2"/>
    <w:rsid w:val="001061D6"/>
    <w:rsid w:val="00106470"/>
    <w:rsid w:val="00106697"/>
    <w:rsid w:val="0010678B"/>
    <w:rsid w:val="00106814"/>
    <w:rsid w:val="00106923"/>
    <w:rsid w:val="00106C0B"/>
    <w:rsid w:val="00106C31"/>
    <w:rsid w:val="00106E1A"/>
    <w:rsid w:val="00106E57"/>
    <w:rsid w:val="00106E74"/>
    <w:rsid w:val="00106F0F"/>
    <w:rsid w:val="0010718D"/>
    <w:rsid w:val="001076B3"/>
    <w:rsid w:val="00107808"/>
    <w:rsid w:val="00107809"/>
    <w:rsid w:val="00107A99"/>
    <w:rsid w:val="00107AD0"/>
    <w:rsid w:val="00107D50"/>
    <w:rsid w:val="0011016B"/>
    <w:rsid w:val="00110190"/>
    <w:rsid w:val="0011049F"/>
    <w:rsid w:val="001106A3"/>
    <w:rsid w:val="001107C4"/>
    <w:rsid w:val="001107E6"/>
    <w:rsid w:val="001108A0"/>
    <w:rsid w:val="001108DB"/>
    <w:rsid w:val="001108EA"/>
    <w:rsid w:val="00110B49"/>
    <w:rsid w:val="00110F1E"/>
    <w:rsid w:val="001110AA"/>
    <w:rsid w:val="00111277"/>
    <w:rsid w:val="0011128E"/>
    <w:rsid w:val="001112AF"/>
    <w:rsid w:val="001114B7"/>
    <w:rsid w:val="00111525"/>
    <w:rsid w:val="0011152E"/>
    <w:rsid w:val="00111534"/>
    <w:rsid w:val="00111635"/>
    <w:rsid w:val="00111712"/>
    <w:rsid w:val="0011180E"/>
    <w:rsid w:val="0011184B"/>
    <w:rsid w:val="00111ED8"/>
    <w:rsid w:val="00112445"/>
    <w:rsid w:val="00112460"/>
    <w:rsid w:val="001126DA"/>
    <w:rsid w:val="001126FE"/>
    <w:rsid w:val="001129BD"/>
    <w:rsid w:val="00112C5C"/>
    <w:rsid w:val="00112FC0"/>
    <w:rsid w:val="00113327"/>
    <w:rsid w:val="0011338F"/>
    <w:rsid w:val="001133B3"/>
    <w:rsid w:val="001134D2"/>
    <w:rsid w:val="0011374D"/>
    <w:rsid w:val="0011377A"/>
    <w:rsid w:val="00113902"/>
    <w:rsid w:val="00113A5B"/>
    <w:rsid w:val="00113A7E"/>
    <w:rsid w:val="00113AF7"/>
    <w:rsid w:val="00113BAD"/>
    <w:rsid w:val="00113BF2"/>
    <w:rsid w:val="00113CC5"/>
    <w:rsid w:val="00113F6E"/>
    <w:rsid w:val="00114016"/>
    <w:rsid w:val="00114459"/>
    <w:rsid w:val="00114462"/>
    <w:rsid w:val="001144FC"/>
    <w:rsid w:val="00114630"/>
    <w:rsid w:val="001147A7"/>
    <w:rsid w:val="00114BF4"/>
    <w:rsid w:val="00114CDF"/>
    <w:rsid w:val="00114FAE"/>
    <w:rsid w:val="001150BF"/>
    <w:rsid w:val="0011517A"/>
    <w:rsid w:val="00115640"/>
    <w:rsid w:val="001156A8"/>
    <w:rsid w:val="0011576E"/>
    <w:rsid w:val="0011583B"/>
    <w:rsid w:val="00115966"/>
    <w:rsid w:val="00115AFD"/>
    <w:rsid w:val="00115D40"/>
    <w:rsid w:val="0011602D"/>
    <w:rsid w:val="00116077"/>
    <w:rsid w:val="0011613D"/>
    <w:rsid w:val="00116289"/>
    <w:rsid w:val="001162A7"/>
    <w:rsid w:val="0011665E"/>
    <w:rsid w:val="00116767"/>
    <w:rsid w:val="00116785"/>
    <w:rsid w:val="001168B1"/>
    <w:rsid w:val="00116911"/>
    <w:rsid w:val="001169A1"/>
    <w:rsid w:val="00116B71"/>
    <w:rsid w:val="00116E0B"/>
    <w:rsid w:val="00116E2D"/>
    <w:rsid w:val="00116F30"/>
    <w:rsid w:val="00116FBA"/>
    <w:rsid w:val="001171B9"/>
    <w:rsid w:val="0011735A"/>
    <w:rsid w:val="001176A3"/>
    <w:rsid w:val="001176D8"/>
    <w:rsid w:val="00117754"/>
    <w:rsid w:val="001179AB"/>
    <w:rsid w:val="00117A9A"/>
    <w:rsid w:val="00117BD4"/>
    <w:rsid w:val="00117D63"/>
    <w:rsid w:val="00117E4F"/>
    <w:rsid w:val="00117FE3"/>
    <w:rsid w:val="00120067"/>
    <w:rsid w:val="00120228"/>
    <w:rsid w:val="00120491"/>
    <w:rsid w:val="001204B2"/>
    <w:rsid w:val="001204C0"/>
    <w:rsid w:val="001205E1"/>
    <w:rsid w:val="001208F5"/>
    <w:rsid w:val="001209D5"/>
    <w:rsid w:val="00120A4A"/>
    <w:rsid w:val="00120A5B"/>
    <w:rsid w:val="00120B21"/>
    <w:rsid w:val="00120B90"/>
    <w:rsid w:val="00120BD1"/>
    <w:rsid w:val="00120CCC"/>
    <w:rsid w:val="00120CE5"/>
    <w:rsid w:val="00120D68"/>
    <w:rsid w:val="00120F29"/>
    <w:rsid w:val="00120FB2"/>
    <w:rsid w:val="00121108"/>
    <w:rsid w:val="001213F2"/>
    <w:rsid w:val="00121449"/>
    <w:rsid w:val="001214F9"/>
    <w:rsid w:val="0012174C"/>
    <w:rsid w:val="001217AA"/>
    <w:rsid w:val="001218B3"/>
    <w:rsid w:val="001218E2"/>
    <w:rsid w:val="001219E4"/>
    <w:rsid w:val="00121B01"/>
    <w:rsid w:val="00121BF2"/>
    <w:rsid w:val="00121C7A"/>
    <w:rsid w:val="00121D55"/>
    <w:rsid w:val="00121D7F"/>
    <w:rsid w:val="00121E26"/>
    <w:rsid w:val="00121E49"/>
    <w:rsid w:val="00121F87"/>
    <w:rsid w:val="0012201A"/>
    <w:rsid w:val="001220C6"/>
    <w:rsid w:val="001222DB"/>
    <w:rsid w:val="001223B8"/>
    <w:rsid w:val="00122517"/>
    <w:rsid w:val="0012261B"/>
    <w:rsid w:val="001227B9"/>
    <w:rsid w:val="00122961"/>
    <w:rsid w:val="00122A63"/>
    <w:rsid w:val="00122B08"/>
    <w:rsid w:val="00122B44"/>
    <w:rsid w:val="00122BA1"/>
    <w:rsid w:val="00122E8A"/>
    <w:rsid w:val="00122E8C"/>
    <w:rsid w:val="00122E90"/>
    <w:rsid w:val="00122F60"/>
    <w:rsid w:val="00122F67"/>
    <w:rsid w:val="0012303C"/>
    <w:rsid w:val="001230A6"/>
    <w:rsid w:val="00123209"/>
    <w:rsid w:val="00123308"/>
    <w:rsid w:val="00123598"/>
    <w:rsid w:val="00123638"/>
    <w:rsid w:val="00123943"/>
    <w:rsid w:val="001239FD"/>
    <w:rsid w:val="00123BCE"/>
    <w:rsid w:val="00123D0C"/>
    <w:rsid w:val="00123F5E"/>
    <w:rsid w:val="00123FF3"/>
    <w:rsid w:val="0012412D"/>
    <w:rsid w:val="001241D8"/>
    <w:rsid w:val="00124256"/>
    <w:rsid w:val="00124422"/>
    <w:rsid w:val="001247B3"/>
    <w:rsid w:val="001247B4"/>
    <w:rsid w:val="001249EB"/>
    <w:rsid w:val="00124A49"/>
    <w:rsid w:val="00124BAD"/>
    <w:rsid w:val="00124C8B"/>
    <w:rsid w:val="00124DFB"/>
    <w:rsid w:val="001252C2"/>
    <w:rsid w:val="0012530F"/>
    <w:rsid w:val="001254C9"/>
    <w:rsid w:val="001259E8"/>
    <w:rsid w:val="00125A45"/>
    <w:rsid w:val="00125CE5"/>
    <w:rsid w:val="00126051"/>
    <w:rsid w:val="001262DB"/>
    <w:rsid w:val="00126465"/>
    <w:rsid w:val="00126492"/>
    <w:rsid w:val="0012682C"/>
    <w:rsid w:val="0012690D"/>
    <w:rsid w:val="0012693B"/>
    <w:rsid w:val="00126EB3"/>
    <w:rsid w:val="0012721E"/>
    <w:rsid w:val="001274FB"/>
    <w:rsid w:val="00127661"/>
    <w:rsid w:val="001277E5"/>
    <w:rsid w:val="0012780A"/>
    <w:rsid w:val="001278F5"/>
    <w:rsid w:val="00127967"/>
    <w:rsid w:val="00127C4E"/>
    <w:rsid w:val="00127CAA"/>
    <w:rsid w:val="00127D1E"/>
    <w:rsid w:val="00127D31"/>
    <w:rsid w:val="00127D87"/>
    <w:rsid w:val="00127E04"/>
    <w:rsid w:val="001301DD"/>
    <w:rsid w:val="00130469"/>
    <w:rsid w:val="00130609"/>
    <w:rsid w:val="0013091A"/>
    <w:rsid w:val="00130A97"/>
    <w:rsid w:val="00130B28"/>
    <w:rsid w:val="00130B77"/>
    <w:rsid w:val="00130BC1"/>
    <w:rsid w:val="00130C0F"/>
    <w:rsid w:val="00130C2F"/>
    <w:rsid w:val="00130DB5"/>
    <w:rsid w:val="00130EC1"/>
    <w:rsid w:val="001312F6"/>
    <w:rsid w:val="0013132A"/>
    <w:rsid w:val="00131496"/>
    <w:rsid w:val="001314FF"/>
    <w:rsid w:val="00131676"/>
    <w:rsid w:val="001319B7"/>
    <w:rsid w:val="00131A8A"/>
    <w:rsid w:val="00131B6B"/>
    <w:rsid w:val="00131DF5"/>
    <w:rsid w:val="00131EF9"/>
    <w:rsid w:val="00131F10"/>
    <w:rsid w:val="001320B7"/>
    <w:rsid w:val="0013242C"/>
    <w:rsid w:val="00132587"/>
    <w:rsid w:val="0013273E"/>
    <w:rsid w:val="001328C6"/>
    <w:rsid w:val="001329A9"/>
    <w:rsid w:val="00132A24"/>
    <w:rsid w:val="00132C88"/>
    <w:rsid w:val="00132D07"/>
    <w:rsid w:val="001330FE"/>
    <w:rsid w:val="0013312A"/>
    <w:rsid w:val="001335C7"/>
    <w:rsid w:val="00133621"/>
    <w:rsid w:val="0013369C"/>
    <w:rsid w:val="00133713"/>
    <w:rsid w:val="00133761"/>
    <w:rsid w:val="0013395B"/>
    <w:rsid w:val="00133AF3"/>
    <w:rsid w:val="00133B86"/>
    <w:rsid w:val="00133BC0"/>
    <w:rsid w:val="00133BCA"/>
    <w:rsid w:val="00134148"/>
    <w:rsid w:val="00134173"/>
    <w:rsid w:val="0013443D"/>
    <w:rsid w:val="001345EB"/>
    <w:rsid w:val="0013472F"/>
    <w:rsid w:val="00134836"/>
    <w:rsid w:val="001348B0"/>
    <w:rsid w:val="00134B74"/>
    <w:rsid w:val="00135013"/>
    <w:rsid w:val="00135103"/>
    <w:rsid w:val="00135105"/>
    <w:rsid w:val="0013515B"/>
    <w:rsid w:val="0013527C"/>
    <w:rsid w:val="0013539D"/>
    <w:rsid w:val="001353E5"/>
    <w:rsid w:val="00135834"/>
    <w:rsid w:val="00135896"/>
    <w:rsid w:val="00135AE4"/>
    <w:rsid w:val="00135AFA"/>
    <w:rsid w:val="00135BF9"/>
    <w:rsid w:val="00135EEB"/>
    <w:rsid w:val="00135F05"/>
    <w:rsid w:val="0013608B"/>
    <w:rsid w:val="001366D1"/>
    <w:rsid w:val="0013677C"/>
    <w:rsid w:val="0013682E"/>
    <w:rsid w:val="001368E3"/>
    <w:rsid w:val="00136EC6"/>
    <w:rsid w:val="00136F99"/>
    <w:rsid w:val="001371E7"/>
    <w:rsid w:val="00137261"/>
    <w:rsid w:val="00137280"/>
    <w:rsid w:val="001372C8"/>
    <w:rsid w:val="00137325"/>
    <w:rsid w:val="001374A2"/>
    <w:rsid w:val="001374A5"/>
    <w:rsid w:val="001374BC"/>
    <w:rsid w:val="001374D9"/>
    <w:rsid w:val="00137518"/>
    <w:rsid w:val="0013760C"/>
    <w:rsid w:val="00137615"/>
    <w:rsid w:val="001377D2"/>
    <w:rsid w:val="0013788D"/>
    <w:rsid w:val="00137ACC"/>
    <w:rsid w:val="00137F83"/>
    <w:rsid w:val="00140204"/>
    <w:rsid w:val="001406D9"/>
    <w:rsid w:val="00140730"/>
    <w:rsid w:val="001408AA"/>
    <w:rsid w:val="001408D9"/>
    <w:rsid w:val="001409F5"/>
    <w:rsid w:val="00140B23"/>
    <w:rsid w:val="00140C6E"/>
    <w:rsid w:val="00140DB9"/>
    <w:rsid w:val="00140EC0"/>
    <w:rsid w:val="00141302"/>
    <w:rsid w:val="001413FE"/>
    <w:rsid w:val="0014152F"/>
    <w:rsid w:val="001415C8"/>
    <w:rsid w:val="001419CF"/>
    <w:rsid w:val="00141AE9"/>
    <w:rsid w:val="00142007"/>
    <w:rsid w:val="00142551"/>
    <w:rsid w:val="00142659"/>
    <w:rsid w:val="00142752"/>
    <w:rsid w:val="00142790"/>
    <w:rsid w:val="001427E2"/>
    <w:rsid w:val="00142A3E"/>
    <w:rsid w:val="00142B1D"/>
    <w:rsid w:val="00142CB5"/>
    <w:rsid w:val="00143027"/>
    <w:rsid w:val="00143105"/>
    <w:rsid w:val="00143112"/>
    <w:rsid w:val="00143172"/>
    <w:rsid w:val="00143279"/>
    <w:rsid w:val="0014339E"/>
    <w:rsid w:val="00143508"/>
    <w:rsid w:val="00143741"/>
    <w:rsid w:val="00143775"/>
    <w:rsid w:val="001438FA"/>
    <w:rsid w:val="001439E2"/>
    <w:rsid w:val="00143AEB"/>
    <w:rsid w:val="00143B12"/>
    <w:rsid w:val="00143C52"/>
    <w:rsid w:val="00143D96"/>
    <w:rsid w:val="00143E17"/>
    <w:rsid w:val="00144043"/>
    <w:rsid w:val="001441A6"/>
    <w:rsid w:val="001442C5"/>
    <w:rsid w:val="00144460"/>
    <w:rsid w:val="00144717"/>
    <w:rsid w:val="00144757"/>
    <w:rsid w:val="0014482D"/>
    <w:rsid w:val="00144D8B"/>
    <w:rsid w:val="00144F05"/>
    <w:rsid w:val="00144F16"/>
    <w:rsid w:val="00144FBA"/>
    <w:rsid w:val="0014512A"/>
    <w:rsid w:val="0014539C"/>
    <w:rsid w:val="00145414"/>
    <w:rsid w:val="001455F4"/>
    <w:rsid w:val="001456E4"/>
    <w:rsid w:val="00145794"/>
    <w:rsid w:val="00145850"/>
    <w:rsid w:val="00145B55"/>
    <w:rsid w:val="00145BD1"/>
    <w:rsid w:val="00145CAE"/>
    <w:rsid w:val="00145DFC"/>
    <w:rsid w:val="00145E78"/>
    <w:rsid w:val="0014601A"/>
    <w:rsid w:val="00146027"/>
    <w:rsid w:val="001460AD"/>
    <w:rsid w:val="001461AC"/>
    <w:rsid w:val="00146446"/>
    <w:rsid w:val="001469B1"/>
    <w:rsid w:val="001469D5"/>
    <w:rsid w:val="00146AA0"/>
    <w:rsid w:val="00146C10"/>
    <w:rsid w:val="00146C73"/>
    <w:rsid w:val="00147016"/>
    <w:rsid w:val="0014732F"/>
    <w:rsid w:val="001473CF"/>
    <w:rsid w:val="001473E6"/>
    <w:rsid w:val="00147677"/>
    <w:rsid w:val="0014792C"/>
    <w:rsid w:val="00147C9C"/>
    <w:rsid w:val="00147CC4"/>
    <w:rsid w:val="00147D39"/>
    <w:rsid w:val="00147D81"/>
    <w:rsid w:val="00147DEF"/>
    <w:rsid w:val="00147F74"/>
    <w:rsid w:val="00150019"/>
    <w:rsid w:val="00150211"/>
    <w:rsid w:val="001503BE"/>
    <w:rsid w:val="001503FD"/>
    <w:rsid w:val="00150611"/>
    <w:rsid w:val="001507BB"/>
    <w:rsid w:val="0015080E"/>
    <w:rsid w:val="001508A1"/>
    <w:rsid w:val="00150A24"/>
    <w:rsid w:val="00150AE1"/>
    <w:rsid w:val="00150EF2"/>
    <w:rsid w:val="00150F01"/>
    <w:rsid w:val="00150F27"/>
    <w:rsid w:val="00150F4A"/>
    <w:rsid w:val="00150F8A"/>
    <w:rsid w:val="00151064"/>
    <w:rsid w:val="0015114E"/>
    <w:rsid w:val="001513E0"/>
    <w:rsid w:val="0015158E"/>
    <w:rsid w:val="0015171A"/>
    <w:rsid w:val="00151C80"/>
    <w:rsid w:val="00151DE5"/>
    <w:rsid w:val="00151F5B"/>
    <w:rsid w:val="00152002"/>
    <w:rsid w:val="00152144"/>
    <w:rsid w:val="00152273"/>
    <w:rsid w:val="001522CA"/>
    <w:rsid w:val="0015232C"/>
    <w:rsid w:val="001523DB"/>
    <w:rsid w:val="00152407"/>
    <w:rsid w:val="00152817"/>
    <w:rsid w:val="001528F0"/>
    <w:rsid w:val="00152BD2"/>
    <w:rsid w:val="00152CE6"/>
    <w:rsid w:val="00152D2E"/>
    <w:rsid w:val="00152E3E"/>
    <w:rsid w:val="00152E72"/>
    <w:rsid w:val="0015307F"/>
    <w:rsid w:val="00153576"/>
    <w:rsid w:val="001535C6"/>
    <w:rsid w:val="0015364E"/>
    <w:rsid w:val="001539EB"/>
    <w:rsid w:val="00153ABA"/>
    <w:rsid w:val="00153CE3"/>
    <w:rsid w:val="00153E96"/>
    <w:rsid w:val="00153F40"/>
    <w:rsid w:val="001540AD"/>
    <w:rsid w:val="001543AD"/>
    <w:rsid w:val="0015467C"/>
    <w:rsid w:val="00154817"/>
    <w:rsid w:val="00154862"/>
    <w:rsid w:val="001548A0"/>
    <w:rsid w:val="00154C91"/>
    <w:rsid w:val="00154CB2"/>
    <w:rsid w:val="0015504F"/>
    <w:rsid w:val="001553A6"/>
    <w:rsid w:val="0015559B"/>
    <w:rsid w:val="001556B3"/>
    <w:rsid w:val="0015580C"/>
    <w:rsid w:val="001558FF"/>
    <w:rsid w:val="00155915"/>
    <w:rsid w:val="00155925"/>
    <w:rsid w:val="0015592A"/>
    <w:rsid w:val="001559B6"/>
    <w:rsid w:val="001559F3"/>
    <w:rsid w:val="00155AA8"/>
    <w:rsid w:val="00155AAD"/>
    <w:rsid w:val="00155B9E"/>
    <w:rsid w:val="00155BA8"/>
    <w:rsid w:val="00155BC6"/>
    <w:rsid w:val="0015615F"/>
    <w:rsid w:val="00156357"/>
    <w:rsid w:val="00156455"/>
    <w:rsid w:val="001564CB"/>
    <w:rsid w:val="00156514"/>
    <w:rsid w:val="00156568"/>
    <w:rsid w:val="0015669C"/>
    <w:rsid w:val="00156814"/>
    <w:rsid w:val="00156915"/>
    <w:rsid w:val="00156975"/>
    <w:rsid w:val="00156A40"/>
    <w:rsid w:val="00156BA7"/>
    <w:rsid w:val="00156D71"/>
    <w:rsid w:val="00156D7E"/>
    <w:rsid w:val="00156EEA"/>
    <w:rsid w:val="00156FF7"/>
    <w:rsid w:val="00157252"/>
    <w:rsid w:val="0015732F"/>
    <w:rsid w:val="00157362"/>
    <w:rsid w:val="001574DA"/>
    <w:rsid w:val="00157530"/>
    <w:rsid w:val="00157573"/>
    <w:rsid w:val="00157836"/>
    <w:rsid w:val="00157850"/>
    <w:rsid w:val="00157B26"/>
    <w:rsid w:val="00157B32"/>
    <w:rsid w:val="00157BCF"/>
    <w:rsid w:val="00157BE3"/>
    <w:rsid w:val="00157D65"/>
    <w:rsid w:val="00157FDB"/>
    <w:rsid w:val="00160035"/>
    <w:rsid w:val="00160074"/>
    <w:rsid w:val="001600FE"/>
    <w:rsid w:val="0016026C"/>
    <w:rsid w:val="0016038E"/>
    <w:rsid w:val="001603E6"/>
    <w:rsid w:val="0016047B"/>
    <w:rsid w:val="00160739"/>
    <w:rsid w:val="00160975"/>
    <w:rsid w:val="001609B1"/>
    <w:rsid w:val="001609DA"/>
    <w:rsid w:val="00160CCA"/>
    <w:rsid w:val="00160E1F"/>
    <w:rsid w:val="00160EDD"/>
    <w:rsid w:val="001610A0"/>
    <w:rsid w:val="00161112"/>
    <w:rsid w:val="0016137D"/>
    <w:rsid w:val="00161565"/>
    <w:rsid w:val="0016157F"/>
    <w:rsid w:val="0016160E"/>
    <w:rsid w:val="0016186F"/>
    <w:rsid w:val="001618EC"/>
    <w:rsid w:val="00161BFD"/>
    <w:rsid w:val="00161C29"/>
    <w:rsid w:val="00161C50"/>
    <w:rsid w:val="00161E6A"/>
    <w:rsid w:val="00161F09"/>
    <w:rsid w:val="00162026"/>
    <w:rsid w:val="0016237E"/>
    <w:rsid w:val="001623AB"/>
    <w:rsid w:val="001623F2"/>
    <w:rsid w:val="0016258F"/>
    <w:rsid w:val="001626F1"/>
    <w:rsid w:val="001626F5"/>
    <w:rsid w:val="001627A6"/>
    <w:rsid w:val="00162A2A"/>
    <w:rsid w:val="00162C4B"/>
    <w:rsid w:val="00162D4B"/>
    <w:rsid w:val="0016327B"/>
    <w:rsid w:val="001634CD"/>
    <w:rsid w:val="001635E9"/>
    <w:rsid w:val="0016375A"/>
    <w:rsid w:val="00163BDA"/>
    <w:rsid w:val="00163C5F"/>
    <w:rsid w:val="00164181"/>
    <w:rsid w:val="0016467E"/>
    <w:rsid w:val="001646AA"/>
    <w:rsid w:val="001647FE"/>
    <w:rsid w:val="0016484E"/>
    <w:rsid w:val="00164857"/>
    <w:rsid w:val="00164C64"/>
    <w:rsid w:val="00164C71"/>
    <w:rsid w:val="00164D24"/>
    <w:rsid w:val="00164D42"/>
    <w:rsid w:val="00164F0D"/>
    <w:rsid w:val="001651E1"/>
    <w:rsid w:val="00165238"/>
    <w:rsid w:val="00165490"/>
    <w:rsid w:val="001655B8"/>
    <w:rsid w:val="00165636"/>
    <w:rsid w:val="00165812"/>
    <w:rsid w:val="001658B3"/>
    <w:rsid w:val="001659DB"/>
    <w:rsid w:val="00165CF3"/>
    <w:rsid w:val="00165D3A"/>
    <w:rsid w:val="00166261"/>
    <w:rsid w:val="001662AD"/>
    <w:rsid w:val="00166470"/>
    <w:rsid w:val="001664B2"/>
    <w:rsid w:val="0016686D"/>
    <w:rsid w:val="00166AB3"/>
    <w:rsid w:val="00166B38"/>
    <w:rsid w:val="00166F82"/>
    <w:rsid w:val="00167080"/>
    <w:rsid w:val="00167115"/>
    <w:rsid w:val="001671DA"/>
    <w:rsid w:val="0016729A"/>
    <w:rsid w:val="00167354"/>
    <w:rsid w:val="001673C3"/>
    <w:rsid w:val="00167524"/>
    <w:rsid w:val="001675F7"/>
    <w:rsid w:val="0016774A"/>
    <w:rsid w:val="001678A8"/>
    <w:rsid w:val="00167A5C"/>
    <w:rsid w:val="00167AD0"/>
    <w:rsid w:val="00167D55"/>
    <w:rsid w:val="00167EDB"/>
    <w:rsid w:val="001702F5"/>
    <w:rsid w:val="0017030E"/>
    <w:rsid w:val="00170319"/>
    <w:rsid w:val="00170523"/>
    <w:rsid w:val="0017075E"/>
    <w:rsid w:val="0017089F"/>
    <w:rsid w:val="00170A78"/>
    <w:rsid w:val="0017120F"/>
    <w:rsid w:val="00171714"/>
    <w:rsid w:val="00171840"/>
    <w:rsid w:val="00171876"/>
    <w:rsid w:val="0017196D"/>
    <w:rsid w:val="00171A6D"/>
    <w:rsid w:val="00171D6D"/>
    <w:rsid w:val="00171DFD"/>
    <w:rsid w:val="00171E9A"/>
    <w:rsid w:val="00172015"/>
    <w:rsid w:val="001721BE"/>
    <w:rsid w:val="0017243E"/>
    <w:rsid w:val="00172495"/>
    <w:rsid w:val="00172570"/>
    <w:rsid w:val="0017273C"/>
    <w:rsid w:val="00172806"/>
    <w:rsid w:val="001729EB"/>
    <w:rsid w:val="00172A73"/>
    <w:rsid w:val="00172A99"/>
    <w:rsid w:val="00172AE4"/>
    <w:rsid w:val="00172AF1"/>
    <w:rsid w:val="00172C15"/>
    <w:rsid w:val="00172D30"/>
    <w:rsid w:val="00172F77"/>
    <w:rsid w:val="00172FE6"/>
    <w:rsid w:val="00173285"/>
    <w:rsid w:val="001733BE"/>
    <w:rsid w:val="00173412"/>
    <w:rsid w:val="001736D8"/>
    <w:rsid w:val="00173739"/>
    <w:rsid w:val="00173769"/>
    <w:rsid w:val="001737ED"/>
    <w:rsid w:val="0017385C"/>
    <w:rsid w:val="001738C4"/>
    <w:rsid w:val="00173B9D"/>
    <w:rsid w:val="00173BBA"/>
    <w:rsid w:val="00173BCB"/>
    <w:rsid w:val="00173D48"/>
    <w:rsid w:val="00173D90"/>
    <w:rsid w:val="00173DD5"/>
    <w:rsid w:val="00173FE9"/>
    <w:rsid w:val="0017414B"/>
    <w:rsid w:val="00174182"/>
    <w:rsid w:val="00174353"/>
    <w:rsid w:val="00174453"/>
    <w:rsid w:val="00174789"/>
    <w:rsid w:val="001748F0"/>
    <w:rsid w:val="00174905"/>
    <w:rsid w:val="0017499A"/>
    <w:rsid w:val="001749FD"/>
    <w:rsid w:val="00174B1E"/>
    <w:rsid w:val="00174B6E"/>
    <w:rsid w:val="00174D97"/>
    <w:rsid w:val="00174ED2"/>
    <w:rsid w:val="00174EE5"/>
    <w:rsid w:val="00174FA9"/>
    <w:rsid w:val="001750EC"/>
    <w:rsid w:val="00175447"/>
    <w:rsid w:val="00175F43"/>
    <w:rsid w:val="00175FD2"/>
    <w:rsid w:val="00176046"/>
    <w:rsid w:val="0017604D"/>
    <w:rsid w:val="0017615A"/>
    <w:rsid w:val="0017619B"/>
    <w:rsid w:val="001761EB"/>
    <w:rsid w:val="00176294"/>
    <w:rsid w:val="00176519"/>
    <w:rsid w:val="0017693F"/>
    <w:rsid w:val="00176A28"/>
    <w:rsid w:val="00176DDC"/>
    <w:rsid w:val="00176E9A"/>
    <w:rsid w:val="001770C4"/>
    <w:rsid w:val="00177107"/>
    <w:rsid w:val="00177163"/>
    <w:rsid w:val="0017717F"/>
    <w:rsid w:val="001772F2"/>
    <w:rsid w:val="001775A4"/>
    <w:rsid w:val="0017773F"/>
    <w:rsid w:val="0017788C"/>
    <w:rsid w:val="001779E4"/>
    <w:rsid w:val="00177C98"/>
    <w:rsid w:val="001800EB"/>
    <w:rsid w:val="001800F5"/>
    <w:rsid w:val="00180290"/>
    <w:rsid w:val="00180398"/>
    <w:rsid w:val="0018040B"/>
    <w:rsid w:val="001804C4"/>
    <w:rsid w:val="001804D5"/>
    <w:rsid w:val="001804FB"/>
    <w:rsid w:val="00180677"/>
    <w:rsid w:val="00180888"/>
    <w:rsid w:val="001809D6"/>
    <w:rsid w:val="001809E5"/>
    <w:rsid w:val="00180A1D"/>
    <w:rsid w:val="00180BAA"/>
    <w:rsid w:val="00180D50"/>
    <w:rsid w:val="00180DB9"/>
    <w:rsid w:val="00180EC5"/>
    <w:rsid w:val="00181096"/>
    <w:rsid w:val="001810AF"/>
    <w:rsid w:val="001813C3"/>
    <w:rsid w:val="0018154C"/>
    <w:rsid w:val="00181ADB"/>
    <w:rsid w:val="00181AE1"/>
    <w:rsid w:val="00181BAF"/>
    <w:rsid w:val="00181C8D"/>
    <w:rsid w:val="00181D2F"/>
    <w:rsid w:val="00181E7D"/>
    <w:rsid w:val="00181FDD"/>
    <w:rsid w:val="00181FE9"/>
    <w:rsid w:val="0018201B"/>
    <w:rsid w:val="00182308"/>
    <w:rsid w:val="00182317"/>
    <w:rsid w:val="00182551"/>
    <w:rsid w:val="001827FE"/>
    <w:rsid w:val="0018294F"/>
    <w:rsid w:val="001829D1"/>
    <w:rsid w:val="00182D28"/>
    <w:rsid w:val="00182F32"/>
    <w:rsid w:val="00182F7C"/>
    <w:rsid w:val="00182FC5"/>
    <w:rsid w:val="00183145"/>
    <w:rsid w:val="00183326"/>
    <w:rsid w:val="0018337C"/>
    <w:rsid w:val="0018339C"/>
    <w:rsid w:val="001834CC"/>
    <w:rsid w:val="00183544"/>
    <w:rsid w:val="0018361D"/>
    <w:rsid w:val="0018375F"/>
    <w:rsid w:val="0018393E"/>
    <w:rsid w:val="00183A26"/>
    <w:rsid w:val="00183AC2"/>
    <w:rsid w:val="00183C5A"/>
    <w:rsid w:val="00183C5C"/>
    <w:rsid w:val="00183D62"/>
    <w:rsid w:val="00183E73"/>
    <w:rsid w:val="00184053"/>
    <w:rsid w:val="00184177"/>
    <w:rsid w:val="001841BA"/>
    <w:rsid w:val="001842B3"/>
    <w:rsid w:val="00184353"/>
    <w:rsid w:val="00184602"/>
    <w:rsid w:val="001846BF"/>
    <w:rsid w:val="0018475B"/>
    <w:rsid w:val="0018482A"/>
    <w:rsid w:val="00184885"/>
    <w:rsid w:val="0018490E"/>
    <w:rsid w:val="00184B5B"/>
    <w:rsid w:val="00184E4F"/>
    <w:rsid w:val="00185008"/>
    <w:rsid w:val="001850F1"/>
    <w:rsid w:val="0018517A"/>
    <w:rsid w:val="0018518F"/>
    <w:rsid w:val="001851E3"/>
    <w:rsid w:val="0018530B"/>
    <w:rsid w:val="001854CC"/>
    <w:rsid w:val="00185578"/>
    <w:rsid w:val="00185656"/>
    <w:rsid w:val="00185709"/>
    <w:rsid w:val="00185A47"/>
    <w:rsid w:val="00185BD8"/>
    <w:rsid w:val="00185D34"/>
    <w:rsid w:val="00185F10"/>
    <w:rsid w:val="00186265"/>
    <w:rsid w:val="001864BD"/>
    <w:rsid w:val="00186712"/>
    <w:rsid w:val="00186886"/>
    <w:rsid w:val="00186954"/>
    <w:rsid w:val="00186ADF"/>
    <w:rsid w:val="00186B9F"/>
    <w:rsid w:val="00186D53"/>
    <w:rsid w:val="00186E9C"/>
    <w:rsid w:val="00186F0B"/>
    <w:rsid w:val="001872D3"/>
    <w:rsid w:val="00187302"/>
    <w:rsid w:val="00187358"/>
    <w:rsid w:val="00187431"/>
    <w:rsid w:val="001874C7"/>
    <w:rsid w:val="00187557"/>
    <w:rsid w:val="0018765E"/>
    <w:rsid w:val="00187704"/>
    <w:rsid w:val="0018774B"/>
    <w:rsid w:val="00187847"/>
    <w:rsid w:val="00187D75"/>
    <w:rsid w:val="00187FED"/>
    <w:rsid w:val="0019002E"/>
    <w:rsid w:val="00190157"/>
    <w:rsid w:val="001901A4"/>
    <w:rsid w:val="0019028E"/>
    <w:rsid w:val="001903E2"/>
    <w:rsid w:val="00190534"/>
    <w:rsid w:val="0019055B"/>
    <w:rsid w:val="001907D2"/>
    <w:rsid w:val="00190AC7"/>
    <w:rsid w:val="00190ACB"/>
    <w:rsid w:val="00190C31"/>
    <w:rsid w:val="00190D7F"/>
    <w:rsid w:val="00190E7A"/>
    <w:rsid w:val="00190ED2"/>
    <w:rsid w:val="0019104D"/>
    <w:rsid w:val="00191233"/>
    <w:rsid w:val="00191328"/>
    <w:rsid w:val="001914FE"/>
    <w:rsid w:val="0019173C"/>
    <w:rsid w:val="00191AA0"/>
    <w:rsid w:val="00191AED"/>
    <w:rsid w:val="00191B0F"/>
    <w:rsid w:val="00191BCA"/>
    <w:rsid w:val="00191BE8"/>
    <w:rsid w:val="00191C10"/>
    <w:rsid w:val="00191D99"/>
    <w:rsid w:val="00191F4D"/>
    <w:rsid w:val="0019211E"/>
    <w:rsid w:val="001922D0"/>
    <w:rsid w:val="00192509"/>
    <w:rsid w:val="00192535"/>
    <w:rsid w:val="00192630"/>
    <w:rsid w:val="001927FE"/>
    <w:rsid w:val="00192847"/>
    <w:rsid w:val="00192A2C"/>
    <w:rsid w:val="00192B98"/>
    <w:rsid w:val="0019301D"/>
    <w:rsid w:val="00193067"/>
    <w:rsid w:val="00193496"/>
    <w:rsid w:val="00193532"/>
    <w:rsid w:val="00193ABD"/>
    <w:rsid w:val="00193B1E"/>
    <w:rsid w:val="00193D8A"/>
    <w:rsid w:val="00193E10"/>
    <w:rsid w:val="00193EA2"/>
    <w:rsid w:val="00193FAC"/>
    <w:rsid w:val="00194029"/>
    <w:rsid w:val="001944F2"/>
    <w:rsid w:val="0019467B"/>
    <w:rsid w:val="00194788"/>
    <w:rsid w:val="00194979"/>
    <w:rsid w:val="001949DC"/>
    <w:rsid w:val="001949F5"/>
    <w:rsid w:val="00194A78"/>
    <w:rsid w:val="00194C3D"/>
    <w:rsid w:val="00194C89"/>
    <w:rsid w:val="00194E5C"/>
    <w:rsid w:val="00194FBF"/>
    <w:rsid w:val="001950A6"/>
    <w:rsid w:val="0019520C"/>
    <w:rsid w:val="0019535D"/>
    <w:rsid w:val="00195407"/>
    <w:rsid w:val="001954E8"/>
    <w:rsid w:val="00195583"/>
    <w:rsid w:val="00195B43"/>
    <w:rsid w:val="00195B54"/>
    <w:rsid w:val="00195BBB"/>
    <w:rsid w:val="00195C1B"/>
    <w:rsid w:val="00195CD4"/>
    <w:rsid w:val="00195CE9"/>
    <w:rsid w:val="00195D69"/>
    <w:rsid w:val="00196230"/>
    <w:rsid w:val="0019637D"/>
    <w:rsid w:val="001965CA"/>
    <w:rsid w:val="00196961"/>
    <w:rsid w:val="0019698F"/>
    <w:rsid w:val="00196BDA"/>
    <w:rsid w:val="00196E8E"/>
    <w:rsid w:val="00196E9D"/>
    <w:rsid w:val="00196F11"/>
    <w:rsid w:val="00197385"/>
    <w:rsid w:val="001973F9"/>
    <w:rsid w:val="00197418"/>
    <w:rsid w:val="0019742F"/>
    <w:rsid w:val="001978C3"/>
    <w:rsid w:val="00197914"/>
    <w:rsid w:val="001979A6"/>
    <w:rsid w:val="00197A28"/>
    <w:rsid w:val="00197AB7"/>
    <w:rsid w:val="00197E54"/>
    <w:rsid w:val="00197F9F"/>
    <w:rsid w:val="001A0158"/>
    <w:rsid w:val="001A02B2"/>
    <w:rsid w:val="001A02DD"/>
    <w:rsid w:val="001A0595"/>
    <w:rsid w:val="001A067D"/>
    <w:rsid w:val="001A08FA"/>
    <w:rsid w:val="001A09FE"/>
    <w:rsid w:val="001A0A81"/>
    <w:rsid w:val="001A0CDC"/>
    <w:rsid w:val="001A0D3B"/>
    <w:rsid w:val="001A0F6A"/>
    <w:rsid w:val="001A1070"/>
    <w:rsid w:val="001A114E"/>
    <w:rsid w:val="001A11DE"/>
    <w:rsid w:val="001A1288"/>
    <w:rsid w:val="001A1538"/>
    <w:rsid w:val="001A156F"/>
    <w:rsid w:val="001A15B9"/>
    <w:rsid w:val="001A1646"/>
    <w:rsid w:val="001A16D5"/>
    <w:rsid w:val="001A17A8"/>
    <w:rsid w:val="001A185D"/>
    <w:rsid w:val="001A1A81"/>
    <w:rsid w:val="001A1EA6"/>
    <w:rsid w:val="001A20E4"/>
    <w:rsid w:val="001A20EE"/>
    <w:rsid w:val="001A23C1"/>
    <w:rsid w:val="001A2535"/>
    <w:rsid w:val="001A2539"/>
    <w:rsid w:val="001A25DD"/>
    <w:rsid w:val="001A2676"/>
    <w:rsid w:val="001A26B5"/>
    <w:rsid w:val="001A27CF"/>
    <w:rsid w:val="001A2847"/>
    <w:rsid w:val="001A2B69"/>
    <w:rsid w:val="001A2C70"/>
    <w:rsid w:val="001A2D67"/>
    <w:rsid w:val="001A2F8F"/>
    <w:rsid w:val="001A2FDB"/>
    <w:rsid w:val="001A3014"/>
    <w:rsid w:val="001A312A"/>
    <w:rsid w:val="001A392A"/>
    <w:rsid w:val="001A39E5"/>
    <w:rsid w:val="001A39EE"/>
    <w:rsid w:val="001A3AEA"/>
    <w:rsid w:val="001A3B09"/>
    <w:rsid w:val="001A3C1B"/>
    <w:rsid w:val="001A3E19"/>
    <w:rsid w:val="001A3E69"/>
    <w:rsid w:val="001A430B"/>
    <w:rsid w:val="001A439E"/>
    <w:rsid w:val="001A46F0"/>
    <w:rsid w:val="001A4816"/>
    <w:rsid w:val="001A4A25"/>
    <w:rsid w:val="001A4AE1"/>
    <w:rsid w:val="001A4B4E"/>
    <w:rsid w:val="001A4E11"/>
    <w:rsid w:val="001A4EF0"/>
    <w:rsid w:val="001A4F03"/>
    <w:rsid w:val="001A4F90"/>
    <w:rsid w:val="001A5017"/>
    <w:rsid w:val="001A554D"/>
    <w:rsid w:val="001A5668"/>
    <w:rsid w:val="001A56E4"/>
    <w:rsid w:val="001A5760"/>
    <w:rsid w:val="001A58A0"/>
    <w:rsid w:val="001A58A4"/>
    <w:rsid w:val="001A5B1D"/>
    <w:rsid w:val="001A5D4D"/>
    <w:rsid w:val="001A5D60"/>
    <w:rsid w:val="001A5EF9"/>
    <w:rsid w:val="001A5F09"/>
    <w:rsid w:val="001A615C"/>
    <w:rsid w:val="001A6437"/>
    <w:rsid w:val="001A684E"/>
    <w:rsid w:val="001A6957"/>
    <w:rsid w:val="001A6AEC"/>
    <w:rsid w:val="001A6B44"/>
    <w:rsid w:val="001A6E15"/>
    <w:rsid w:val="001A6EC1"/>
    <w:rsid w:val="001A6F04"/>
    <w:rsid w:val="001A6F19"/>
    <w:rsid w:val="001A707C"/>
    <w:rsid w:val="001A71EC"/>
    <w:rsid w:val="001A7684"/>
    <w:rsid w:val="001A7847"/>
    <w:rsid w:val="001A787F"/>
    <w:rsid w:val="001A7888"/>
    <w:rsid w:val="001A7E04"/>
    <w:rsid w:val="001B001C"/>
    <w:rsid w:val="001B00F3"/>
    <w:rsid w:val="001B0199"/>
    <w:rsid w:val="001B02AF"/>
    <w:rsid w:val="001B035C"/>
    <w:rsid w:val="001B064D"/>
    <w:rsid w:val="001B06C1"/>
    <w:rsid w:val="001B06F8"/>
    <w:rsid w:val="001B0942"/>
    <w:rsid w:val="001B09E3"/>
    <w:rsid w:val="001B0AE3"/>
    <w:rsid w:val="001B0D2E"/>
    <w:rsid w:val="001B0DE6"/>
    <w:rsid w:val="001B0E39"/>
    <w:rsid w:val="001B0EB8"/>
    <w:rsid w:val="001B0F28"/>
    <w:rsid w:val="001B14A1"/>
    <w:rsid w:val="001B157A"/>
    <w:rsid w:val="001B1816"/>
    <w:rsid w:val="001B1840"/>
    <w:rsid w:val="001B1852"/>
    <w:rsid w:val="001B187B"/>
    <w:rsid w:val="001B1927"/>
    <w:rsid w:val="001B1D4B"/>
    <w:rsid w:val="001B1FAE"/>
    <w:rsid w:val="001B23E9"/>
    <w:rsid w:val="001B25E2"/>
    <w:rsid w:val="001B262B"/>
    <w:rsid w:val="001B2770"/>
    <w:rsid w:val="001B27BE"/>
    <w:rsid w:val="001B2899"/>
    <w:rsid w:val="001B2D84"/>
    <w:rsid w:val="001B2DCD"/>
    <w:rsid w:val="001B2E27"/>
    <w:rsid w:val="001B2E52"/>
    <w:rsid w:val="001B2EC5"/>
    <w:rsid w:val="001B3253"/>
    <w:rsid w:val="001B3395"/>
    <w:rsid w:val="001B339D"/>
    <w:rsid w:val="001B33D9"/>
    <w:rsid w:val="001B3441"/>
    <w:rsid w:val="001B34F6"/>
    <w:rsid w:val="001B36C6"/>
    <w:rsid w:val="001B3F44"/>
    <w:rsid w:val="001B4036"/>
    <w:rsid w:val="001B41ED"/>
    <w:rsid w:val="001B440F"/>
    <w:rsid w:val="001B463B"/>
    <w:rsid w:val="001B46AF"/>
    <w:rsid w:val="001B47BD"/>
    <w:rsid w:val="001B49E6"/>
    <w:rsid w:val="001B4CE2"/>
    <w:rsid w:val="001B4F7A"/>
    <w:rsid w:val="001B531A"/>
    <w:rsid w:val="001B53B8"/>
    <w:rsid w:val="001B55F4"/>
    <w:rsid w:val="001B5763"/>
    <w:rsid w:val="001B5B23"/>
    <w:rsid w:val="001B5BB7"/>
    <w:rsid w:val="001B6019"/>
    <w:rsid w:val="001B608D"/>
    <w:rsid w:val="001B60E4"/>
    <w:rsid w:val="001B62CA"/>
    <w:rsid w:val="001B6501"/>
    <w:rsid w:val="001B6560"/>
    <w:rsid w:val="001B66E0"/>
    <w:rsid w:val="001B66F5"/>
    <w:rsid w:val="001B6723"/>
    <w:rsid w:val="001B6838"/>
    <w:rsid w:val="001B696C"/>
    <w:rsid w:val="001B6C5B"/>
    <w:rsid w:val="001B6DB3"/>
    <w:rsid w:val="001B6E08"/>
    <w:rsid w:val="001B6F01"/>
    <w:rsid w:val="001B6FCF"/>
    <w:rsid w:val="001B7107"/>
    <w:rsid w:val="001B73B3"/>
    <w:rsid w:val="001B7430"/>
    <w:rsid w:val="001B7481"/>
    <w:rsid w:val="001B749D"/>
    <w:rsid w:val="001B7513"/>
    <w:rsid w:val="001B7600"/>
    <w:rsid w:val="001B7897"/>
    <w:rsid w:val="001B7B08"/>
    <w:rsid w:val="001B7D17"/>
    <w:rsid w:val="001B7D42"/>
    <w:rsid w:val="001B7D7E"/>
    <w:rsid w:val="001B7E01"/>
    <w:rsid w:val="001B7E36"/>
    <w:rsid w:val="001B7E43"/>
    <w:rsid w:val="001B7F56"/>
    <w:rsid w:val="001B7F5E"/>
    <w:rsid w:val="001C008D"/>
    <w:rsid w:val="001C0414"/>
    <w:rsid w:val="001C047E"/>
    <w:rsid w:val="001C0486"/>
    <w:rsid w:val="001C05FF"/>
    <w:rsid w:val="001C0634"/>
    <w:rsid w:val="001C0B7D"/>
    <w:rsid w:val="001C0DD5"/>
    <w:rsid w:val="001C0EA5"/>
    <w:rsid w:val="001C0F4A"/>
    <w:rsid w:val="001C1302"/>
    <w:rsid w:val="001C1752"/>
    <w:rsid w:val="001C182D"/>
    <w:rsid w:val="001C18E7"/>
    <w:rsid w:val="001C1DCF"/>
    <w:rsid w:val="001C1E7A"/>
    <w:rsid w:val="001C1F0F"/>
    <w:rsid w:val="001C1F77"/>
    <w:rsid w:val="001C20B1"/>
    <w:rsid w:val="001C2188"/>
    <w:rsid w:val="001C2245"/>
    <w:rsid w:val="001C237E"/>
    <w:rsid w:val="001C276D"/>
    <w:rsid w:val="001C27B3"/>
    <w:rsid w:val="001C28AA"/>
    <w:rsid w:val="001C2922"/>
    <w:rsid w:val="001C2942"/>
    <w:rsid w:val="001C2A0D"/>
    <w:rsid w:val="001C2B43"/>
    <w:rsid w:val="001C2BFB"/>
    <w:rsid w:val="001C2DB1"/>
    <w:rsid w:val="001C32A4"/>
    <w:rsid w:val="001C3466"/>
    <w:rsid w:val="001C368C"/>
    <w:rsid w:val="001C3871"/>
    <w:rsid w:val="001C388C"/>
    <w:rsid w:val="001C3A31"/>
    <w:rsid w:val="001C3ADF"/>
    <w:rsid w:val="001C3D39"/>
    <w:rsid w:val="001C42DC"/>
    <w:rsid w:val="001C44EF"/>
    <w:rsid w:val="001C4530"/>
    <w:rsid w:val="001C472C"/>
    <w:rsid w:val="001C47DE"/>
    <w:rsid w:val="001C4894"/>
    <w:rsid w:val="001C4A97"/>
    <w:rsid w:val="001C4B48"/>
    <w:rsid w:val="001C4B9C"/>
    <w:rsid w:val="001C4E6D"/>
    <w:rsid w:val="001C5112"/>
    <w:rsid w:val="001C555E"/>
    <w:rsid w:val="001C5673"/>
    <w:rsid w:val="001C5711"/>
    <w:rsid w:val="001C5847"/>
    <w:rsid w:val="001C5AD1"/>
    <w:rsid w:val="001C5DF9"/>
    <w:rsid w:val="001C60BA"/>
    <w:rsid w:val="001C63CE"/>
    <w:rsid w:val="001C6565"/>
    <w:rsid w:val="001C665B"/>
    <w:rsid w:val="001C68A5"/>
    <w:rsid w:val="001C68ED"/>
    <w:rsid w:val="001C6C47"/>
    <w:rsid w:val="001C6CDD"/>
    <w:rsid w:val="001C6D41"/>
    <w:rsid w:val="001C6DBE"/>
    <w:rsid w:val="001C700E"/>
    <w:rsid w:val="001C7342"/>
    <w:rsid w:val="001C7671"/>
    <w:rsid w:val="001C78EC"/>
    <w:rsid w:val="001C79F1"/>
    <w:rsid w:val="001C7A92"/>
    <w:rsid w:val="001C7ABC"/>
    <w:rsid w:val="001C7AE3"/>
    <w:rsid w:val="001C7AFE"/>
    <w:rsid w:val="001C7BBA"/>
    <w:rsid w:val="001C7BEF"/>
    <w:rsid w:val="001C7C71"/>
    <w:rsid w:val="001C7C7E"/>
    <w:rsid w:val="001C7CA5"/>
    <w:rsid w:val="001C7D8C"/>
    <w:rsid w:val="001D008F"/>
    <w:rsid w:val="001D0113"/>
    <w:rsid w:val="001D0257"/>
    <w:rsid w:val="001D02AF"/>
    <w:rsid w:val="001D03A2"/>
    <w:rsid w:val="001D0460"/>
    <w:rsid w:val="001D0607"/>
    <w:rsid w:val="001D0661"/>
    <w:rsid w:val="001D074D"/>
    <w:rsid w:val="001D0BAA"/>
    <w:rsid w:val="001D0C10"/>
    <w:rsid w:val="001D0C4E"/>
    <w:rsid w:val="001D0CE7"/>
    <w:rsid w:val="001D1182"/>
    <w:rsid w:val="001D1344"/>
    <w:rsid w:val="001D14E1"/>
    <w:rsid w:val="001D14FE"/>
    <w:rsid w:val="001D1558"/>
    <w:rsid w:val="001D15EF"/>
    <w:rsid w:val="001D177A"/>
    <w:rsid w:val="001D18F7"/>
    <w:rsid w:val="001D19B7"/>
    <w:rsid w:val="001D1ABB"/>
    <w:rsid w:val="001D1AF4"/>
    <w:rsid w:val="001D1C0B"/>
    <w:rsid w:val="001D1CFE"/>
    <w:rsid w:val="001D1DBD"/>
    <w:rsid w:val="001D1F22"/>
    <w:rsid w:val="001D1F91"/>
    <w:rsid w:val="001D1FB3"/>
    <w:rsid w:val="001D23D4"/>
    <w:rsid w:val="001D2559"/>
    <w:rsid w:val="001D25BD"/>
    <w:rsid w:val="001D2630"/>
    <w:rsid w:val="001D273F"/>
    <w:rsid w:val="001D2810"/>
    <w:rsid w:val="001D2813"/>
    <w:rsid w:val="001D2A02"/>
    <w:rsid w:val="001D2A49"/>
    <w:rsid w:val="001D2CAC"/>
    <w:rsid w:val="001D2DB8"/>
    <w:rsid w:val="001D2EFE"/>
    <w:rsid w:val="001D2F80"/>
    <w:rsid w:val="001D31E9"/>
    <w:rsid w:val="001D3293"/>
    <w:rsid w:val="001D3308"/>
    <w:rsid w:val="001D3437"/>
    <w:rsid w:val="001D3478"/>
    <w:rsid w:val="001D3494"/>
    <w:rsid w:val="001D37EC"/>
    <w:rsid w:val="001D38A0"/>
    <w:rsid w:val="001D38AF"/>
    <w:rsid w:val="001D3976"/>
    <w:rsid w:val="001D3A51"/>
    <w:rsid w:val="001D3B25"/>
    <w:rsid w:val="001D3E24"/>
    <w:rsid w:val="001D3E49"/>
    <w:rsid w:val="001D3FBB"/>
    <w:rsid w:val="001D4250"/>
    <w:rsid w:val="001D4482"/>
    <w:rsid w:val="001D48ED"/>
    <w:rsid w:val="001D4BC4"/>
    <w:rsid w:val="001D4C8A"/>
    <w:rsid w:val="001D4DA1"/>
    <w:rsid w:val="001D50FE"/>
    <w:rsid w:val="001D5120"/>
    <w:rsid w:val="001D54D8"/>
    <w:rsid w:val="001D55D8"/>
    <w:rsid w:val="001D5787"/>
    <w:rsid w:val="001D57A3"/>
    <w:rsid w:val="001D5A11"/>
    <w:rsid w:val="001D5AF5"/>
    <w:rsid w:val="001D5C3E"/>
    <w:rsid w:val="001D5C51"/>
    <w:rsid w:val="001D62F0"/>
    <w:rsid w:val="001D6377"/>
    <w:rsid w:val="001D662C"/>
    <w:rsid w:val="001D6750"/>
    <w:rsid w:val="001D6954"/>
    <w:rsid w:val="001D6957"/>
    <w:rsid w:val="001D6B53"/>
    <w:rsid w:val="001D6BAB"/>
    <w:rsid w:val="001D6BC4"/>
    <w:rsid w:val="001D6C26"/>
    <w:rsid w:val="001D6C3C"/>
    <w:rsid w:val="001D6DD7"/>
    <w:rsid w:val="001D6E67"/>
    <w:rsid w:val="001D71F0"/>
    <w:rsid w:val="001D7232"/>
    <w:rsid w:val="001D73D1"/>
    <w:rsid w:val="001D7510"/>
    <w:rsid w:val="001D7512"/>
    <w:rsid w:val="001D7553"/>
    <w:rsid w:val="001D7622"/>
    <w:rsid w:val="001D76EE"/>
    <w:rsid w:val="001D775A"/>
    <w:rsid w:val="001D78F0"/>
    <w:rsid w:val="001D7977"/>
    <w:rsid w:val="001D7A5D"/>
    <w:rsid w:val="001D7D17"/>
    <w:rsid w:val="001D7D6A"/>
    <w:rsid w:val="001D7FB6"/>
    <w:rsid w:val="001E0105"/>
    <w:rsid w:val="001E034E"/>
    <w:rsid w:val="001E036C"/>
    <w:rsid w:val="001E051F"/>
    <w:rsid w:val="001E0563"/>
    <w:rsid w:val="001E05A0"/>
    <w:rsid w:val="001E0880"/>
    <w:rsid w:val="001E08F4"/>
    <w:rsid w:val="001E0956"/>
    <w:rsid w:val="001E096E"/>
    <w:rsid w:val="001E0B7C"/>
    <w:rsid w:val="001E0E3F"/>
    <w:rsid w:val="001E0F55"/>
    <w:rsid w:val="001E10CB"/>
    <w:rsid w:val="001E11C7"/>
    <w:rsid w:val="001E1373"/>
    <w:rsid w:val="001E148F"/>
    <w:rsid w:val="001E15F9"/>
    <w:rsid w:val="001E182F"/>
    <w:rsid w:val="001E1ADE"/>
    <w:rsid w:val="001E1BCB"/>
    <w:rsid w:val="001E22EE"/>
    <w:rsid w:val="001E240C"/>
    <w:rsid w:val="001E2806"/>
    <w:rsid w:val="001E284D"/>
    <w:rsid w:val="001E2890"/>
    <w:rsid w:val="001E29B8"/>
    <w:rsid w:val="001E2C5B"/>
    <w:rsid w:val="001E2ED3"/>
    <w:rsid w:val="001E2ED4"/>
    <w:rsid w:val="001E2F03"/>
    <w:rsid w:val="001E2F53"/>
    <w:rsid w:val="001E309E"/>
    <w:rsid w:val="001E313E"/>
    <w:rsid w:val="001E31BF"/>
    <w:rsid w:val="001E324E"/>
    <w:rsid w:val="001E363A"/>
    <w:rsid w:val="001E36FE"/>
    <w:rsid w:val="001E3C36"/>
    <w:rsid w:val="001E3FA7"/>
    <w:rsid w:val="001E4062"/>
    <w:rsid w:val="001E40A9"/>
    <w:rsid w:val="001E4100"/>
    <w:rsid w:val="001E412F"/>
    <w:rsid w:val="001E4423"/>
    <w:rsid w:val="001E46EF"/>
    <w:rsid w:val="001E49B3"/>
    <w:rsid w:val="001E4D72"/>
    <w:rsid w:val="001E4E6A"/>
    <w:rsid w:val="001E50F3"/>
    <w:rsid w:val="001E51D0"/>
    <w:rsid w:val="001E5313"/>
    <w:rsid w:val="001E53E6"/>
    <w:rsid w:val="001E5636"/>
    <w:rsid w:val="001E5751"/>
    <w:rsid w:val="001E57F1"/>
    <w:rsid w:val="001E5864"/>
    <w:rsid w:val="001E596E"/>
    <w:rsid w:val="001E5BD6"/>
    <w:rsid w:val="001E5CD1"/>
    <w:rsid w:val="001E5DE3"/>
    <w:rsid w:val="001E61C0"/>
    <w:rsid w:val="001E660B"/>
    <w:rsid w:val="001E6755"/>
    <w:rsid w:val="001E67A9"/>
    <w:rsid w:val="001E67E6"/>
    <w:rsid w:val="001E683D"/>
    <w:rsid w:val="001E6B07"/>
    <w:rsid w:val="001E6B9E"/>
    <w:rsid w:val="001E6D36"/>
    <w:rsid w:val="001E6F36"/>
    <w:rsid w:val="001E71ED"/>
    <w:rsid w:val="001E7467"/>
    <w:rsid w:val="001E7473"/>
    <w:rsid w:val="001E758B"/>
    <w:rsid w:val="001E762B"/>
    <w:rsid w:val="001E7630"/>
    <w:rsid w:val="001E77BB"/>
    <w:rsid w:val="001E77D4"/>
    <w:rsid w:val="001E78CD"/>
    <w:rsid w:val="001E7A28"/>
    <w:rsid w:val="001E7EBE"/>
    <w:rsid w:val="001E7F60"/>
    <w:rsid w:val="001E7FD6"/>
    <w:rsid w:val="001F0093"/>
    <w:rsid w:val="001F020F"/>
    <w:rsid w:val="001F021E"/>
    <w:rsid w:val="001F0249"/>
    <w:rsid w:val="001F04AC"/>
    <w:rsid w:val="001F05EF"/>
    <w:rsid w:val="001F0611"/>
    <w:rsid w:val="001F093A"/>
    <w:rsid w:val="001F0EDB"/>
    <w:rsid w:val="001F1228"/>
    <w:rsid w:val="001F1249"/>
    <w:rsid w:val="001F14FC"/>
    <w:rsid w:val="001F1573"/>
    <w:rsid w:val="001F181C"/>
    <w:rsid w:val="001F18B6"/>
    <w:rsid w:val="001F1900"/>
    <w:rsid w:val="001F1973"/>
    <w:rsid w:val="001F1A0D"/>
    <w:rsid w:val="001F1A38"/>
    <w:rsid w:val="001F1B2F"/>
    <w:rsid w:val="001F1B5A"/>
    <w:rsid w:val="001F1BB4"/>
    <w:rsid w:val="001F1BC8"/>
    <w:rsid w:val="001F1F14"/>
    <w:rsid w:val="001F202F"/>
    <w:rsid w:val="001F210C"/>
    <w:rsid w:val="001F22FA"/>
    <w:rsid w:val="001F25D9"/>
    <w:rsid w:val="001F26A2"/>
    <w:rsid w:val="001F26BF"/>
    <w:rsid w:val="001F2848"/>
    <w:rsid w:val="001F28E4"/>
    <w:rsid w:val="001F2B29"/>
    <w:rsid w:val="001F2BEA"/>
    <w:rsid w:val="001F2D83"/>
    <w:rsid w:val="001F2E02"/>
    <w:rsid w:val="001F2E6B"/>
    <w:rsid w:val="001F34E3"/>
    <w:rsid w:val="001F34EA"/>
    <w:rsid w:val="001F3508"/>
    <w:rsid w:val="001F3709"/>
    <w:rsid w:val="001F38DB"/>
    <w:rsid w:val="001F39D0"/>
    <w:rsid w:val="001F39F6"/>
    <w:rsid w:val="001F3C1C"/>
    <w:rsid w:val="001F3DA5"/>
    <w:rsid w:val="001F4109"/>
    <w:rsid w:val="001F42DA"/>
    <w:rsid w:val="001F445F"/>
    <w:rsid w:val="001F452D"/>
    <w:rsid w:val="001F481B"/>
    <w:rsid w:val="001F487C"/>
    <w:rsid w:val="001F4A4B"/>
    <w:rsid w:val="001F4A83"/>
    <w:rsid w:val="001F4B63"/>
    <w:rsid w:val="001F4BC3"/>
    <w:rsid w:val="001F4C17"/>
    <w:rsid w:val="001F4E29"/>
    <w:rsid w:val="001F4F84"/>
    <w:rsid w:val="001F4F98"/>
    <w:rsid w:val="001F511A"/>
    <w:rsid w:val="001F53BC"/>
    <w:rsid w:val="001F53C2"/>
    <w:rsid w:val="001F547F"/>
    <w:rsid w:val="001F5740"/>
    <w:rsid w:val="001F5775"/>
    <w:rsid w:val="001F5A90"/>
    <w:rsid w:val="001F5E74"/>
    <w:rsid w:val="001F5F44"/>
    <w:rsid w:val="001F6012"/>
    <w:rsid w:val="001F60FD"/>
    <w:rsid w:val="001F6195"/>
    <w:rsid w:val="001F6783"/>
    <w:rsid w:val="001F684A"/>
    <w:rsid w:val="001F6976"/>
    <w:rsid w:val="001F6C7B"/>
    <w:rsid w:val="001F6DC7"/>
    <w:rsid w:val="001F6EFF"/>
    <w:rsid w:val="001F707B"/>
    <w:rsid w:val="001F708A"/>
    <w:rsid w:val="001F7421"/>
    <w:rsid w:val="001F7496"/>
    <w:rsid w:val="001F759A"/>
    <w:rsid w:val="001F765D"/>
    <w:rsid w:val="001F76E1"/>
    <w:rsid w:val="001F7C9E"/>
    <w:rsid w:val="001F7CE1"/>
    <w:rsid w:val="001F7F34"/>
    <w:rsid w:val="00200389"/>
    <w:rsid w:val="00200716"/>
    <w:rsid w:val="00200808"/>
    <w:rsid w:val="00200813"/>
    <w:rsid w:val="00200C8E"/>
    <w:rsid w:val="00200CC2"/>
    <w:rsid w:val="00200E28"/>
    <w:rsid w:val="00200E2C"/>
    <w:rsid w:val="00200EB4"/>
    <w:rsid w:val="002010D3"/>
    <w:rsid w:val="0020110E"/>
    <w:rsid w:val="0020126F"/>
    <w:rsid w:val="002013AD"/>
    <w:rsid w:val="0020172F"/>
    <w:rsid w:val="00201A1E"/>
    <w:rsid w:val="00201AFF"/>
    <w:rsid w:val="00201E47"/>
    <w:rsid w:val="00201ED8"/>
    <w:rsid w:val="00201EE3"/>
    <w:rsid w:val="00201F85"/>
    <w:rsid w:val="00201FF4"/>
    <w:rsid w:val="0020205B"/>
    <w:rsid w:val="00202074"/>
    <w:rsid w:val="00202270"/>
    <w:rsid w:val="002022C3"/>
    <w:rsid w:val="002022E0"/>
    <w:rsid w:val="00202396"/>
    <w:rsid w:val="0020251F"/>
    <w:rsid w:val="002026E4"/>
    <w:rsid w:val="00202708"/>
    <w:rsid w:val="00202A0B"/>
    <w:rsid w:val="00202B0E"/>
    <w:rsid w:val="00202D93"/>
    <w:rsid w:val="00203063"/>
    <w:rsid w:val="00203361"/>
    <w:rsid w:val="002033FC"/>
    <w:rsid w:val="002034E5"/>
    <w:rsid w:val="00203550"/>
    <w:rsid w:val="0020377F"/>
    <w:rsid w:val="00203DE0"/>
    <w:rsid w:val="00203E23"/>
    <w:rsid w:val="0020419F"/>
    <w:rsid w:val="002041F6"/>
    <w:rsid w:val="00204472"/>
    <w:rsid w:val="0020450D"/>
    <w:rsid w:val="00204550"/>
    <w:rsid w:val="0020460F"/>
    <w:rsid w:val="00204706"/>
    <w:rsid w:val="002048BD"/>
    <w:rsid w:val="00204B5B"/>
    <w:rsid w:val="00204E2B"/>
    <w:rsid w:val="00204F9F"/>
    <w:rsid w:val="00205435"/>
    <w:rsid w:val="0020544F"/>
    <w:rsid w:val="00205453"/>
    <w:rsid w:val="00205685"/>
    <w:rsid w:val="002056B7"/>
    <w:rsid w:val="0020595E"/>
    <w:rsid w:val="002059F2"/>
    <w:rsid w:val="00205B1E"/>
    <w:rsid w:val="00205B41"/>
    <w:rsid w:val="00205F9D"/>
    <w:rsid w:val="002060D2"/>
    <w:rsid w:val="002060EA"/>
    <w:rsid w:val="002061D9"/>
    <w:rsid w:val="0020634B"/>
    <w:rsid w:val="0020670A"/>
    <w:rsid w:val="002067B0"/>
    <w:rsid w:val="002067BE"/>
    <w:rsid w:val="002069E4"/>
    <w:rsid w:val="00206ED1"/>
    <w:rsid w:val="00206EF4"/>
    <w:rsid w:val="00207027"/>
    <w:rsid w:val="00207171"/>
    <w:rsid w:val="002072A9"/>
    <w:rsid w:val="002072F1"/>
    <w:rsid w:val="00207388"/>
    <w:rsid w:val="002073F1"/>
    <w:rsid w:val="002073FC"/>
    <w:rsid w:val="002074C0"/>
    <w:rsid w:val="00207669"/>
    <w:rsid w:val="00207789"/>
    <w:rsid w:val="00207868"/>
    <w:rsid w:val="00207A16"/>
    <w:rsid w:val="00207A56"/>
    <w:rsid w:val="00207BF3"/>
    <w:rsid w:val="00207C1C"/>
    <w:rsid w:val="00207EC3"/>
    <w:rsid w:val="00207ED7"/>
    <w:rsid w:val="00210007"/>
    <w:rsid w:val="00210125"/>
    <w:rsid w:val="00210285"/>
    <w:rsid w:val="00210292"/>
    <w:rsid w:val="0021029B"/>
    <w:rsid w:val="002108DC"/>
    <w:rsid w:val="002109E8"/>
    <w:rsid w:val="00210B53"/>
    <w:rsid w:val="00210B89"/>
    <w:rsid w:val="00210C6D"/>
    <w:rsid w:val="00210C83"/>
    <w:rsid w:val="00210D14"/>
    <w:rsid w:val="00210EA5"/>
    <w:rsid w:val="0021112E"/>
    <w:rsid w:val="00211286"/>
    <w:rsid w:val="002112C1"/>
    <w:rsid w:val="002113D4"/>
    <w:rsid w:val="002114C7"/>
    <w:rsid w:val="002114CD"/>
    <w:rsid w:val="00211592"/>
    <w:rsid w:val="00211618"/>
    <w:rsid w:val="002119ED"/>
    <w:rsid w:val="00211A5B"/>
    <w:rsid w:val="00211AAF"/>
    <w:rsid w:val="00211D86"/>
    <w:rsid w:val="002120E8"/>
    <w:rsid w:val="002120ED"/>
    <w:rsid w:val="002120F7"/>
    <w:rsid w:val="00212144"/>
    <w:rsid w:val="00212493"/>
    <w:rsid w:val="0021256D"/>
    <w:rsid w:val="00212A68"/>
    <w:rsid w:val="00212AE9"/>
    <w:rsid w:val="00212C2C"/>
    <w:rsid w:val="00212CF4"/>
    <w:rsid w:val="00212E8E"/>
    <w:rsid w:val="00212ED3"/>
    <w:rsid w:val="00212F6D"/>
    <w:rsid w:val="00212FC6"/>
    <w:rsid w:val="00213081"/>
    <w:rsid w:val="002130D3"/>
    <w:rsid w:val="00213280"/>
    <w:rsid w:val="002132B9"/>
    <w:rsid w:val="00213729"/>
    <w:rsid w:val="002137CF"/>
    <w:rsid w:val="002139E9"/>
    <w:rsid w:val="00213C4A"/>
    <w:rsid w:val="00213D3E"/>
    <w:rsid w:val="00213FF4"/>
    <w:rsid w:val="00214028"/>
    <w:rsid w:val="0021418A"/>
    <w:rsid w:val="002143B0"/>
    <w:rsid w:val="002144F2"/>
    <w:rsid w:val="00214556"/>
    <w:rsid w:val="002146E1"/>
    <w:rsid w:val="00214799"/>
    <w:rsid w:val="00214997"/>
    <w:rsid w:val="00214A6A"/>
    <w:rsid w:val="00214ABD"/>
    <w:rsid w:val="00214BA2"/>
    <w:rsid w:val="00214CB8"/>
    <w:rsid w:val="00214DC2"/>
    <w:rsid w:val="00214E3D"/>
    <w:rsid w:val="002150E5"/>
    <w:rsid w:val="002151FF"/>
    <w:rsid w:val="00215785"/>
    <w:rsid w:val="002158A1"/>
    <w:rsid w:val="002158B3"/>
    <w:rsid w:val="002158BE"/>
    <w:rsid w:val="00215B0B"/>
    <w:rsid w:val="00215EF7"/>
    <w:rsid w:val="0021601E"/>
    <w:rsid w:val="0021608F"/>
    <w:rsid w:val="002161D2"/>
    <w:rsid w:val="002161F0"/>
    <w:rsid w:val="00216290"/>
    <w:rsid w:val="002164EC"/>
    <w:rsid w:val="002165B9"/>
    <w:rsid w:val="002166B2"/>
    <w:rsid w:val="002167DB"/>
    <w:rsid w:val="00216802"/>
    <w:rsid w:val="002168E1"/>
    <w:rsid w:val="00216AF2"/>
    <w:rsid w:val="00216C73"/>
    <w:rsid w:val="0021702C"/>
    <w:rsid w:val="002170CB"/>
    <w:rsid w:val="002170D0"/>
    <w:rsid w:val="0021711D"/>
    <w:rsid w:val="00217295"/>
    <w:rsid w:val="002172E0"/>
    <w:rsid w:val="00217369"/>
    <w:rsid w:val="002173F1"/>
    <w:rsid w:val="002174C9"/>
    <w:rsid w:val="002175CC"/>
    <w:rsid w:val="00217620"/>
    <w:rsid w:val="0021785D"/>
    <w:rsid w:val="00217DE9"/>
    <w:rsid w:val="00217F2B"/>
    <w:rsid w:val="00217FD3"/>
    <w:rsid w:val="0022021F"/>
    <w:rsid w:val="002203BF"/>
    <w:rsid w:val="002204AD"/>
    <w:rsid w:val="0022056A"/>
    <w:rsid w:val="00220A46"/>
    <w:rsid w:val="00220EDA"/>
    <w:rsid w:val="00221186"/>
    <w:rsid w:val="0022135B"/>
    <w:rsid w:val="0022157F"/>
    <w:rsid w:val="002215F9"/>
    <w:rsid w:val="00221624"/>
    <w:rsid w:val="00221956"/>
    <w:rsid w:val="0022198D"/>
    <w:rsid w:val="002219C2"/>
    <w:rsid w:val="00221A0B"/>
    <w:rsid w:val="00221A5A"/>
    <w:rsid w:val="00221A98"/>
    <w:rsid w:val="00221BCC"/>
    <w:rsid w:val="00221E7D"/>
    <w:rsid w:val="00221EF4"/>
    <w:rsid w:val="00221F56"/>
    <w:rsid w:val="002221BD"/>
    <w:rsid w:val="00222222"/>
    <w:rsid w:val="00222355"/>
    <w:rsid w:val="0022275B"/>
    <w:rsid w:val="002228A4"/>
    <w:rsid w:val="00222A14"/>
    <w:rsid w:val="00222A73"/>
    <w:rsid w:val="00222A89"/>
    <w:rsid w:val="00222AF8"/>
    <w:rsid w:val="00222DD0"/>
    <w:rsid w:val="00222DE5"/>
    <w:rsid w:val="00223057"/>
    <w:rsid w:val="002230DA"/>
    <w:rsid w:val="00223197"/>
    <w:rsid w:val="0022320A"/>
    <w:rsid w:val="00223220"/>
    <w:rsid w:val="00223460"/>
    <w:rsid w:val="0022357B"/>
    <w:rsid w:val="00223772"/>
    <w:rsid w:val="00223985"/>
    <w:rsid w:val="00223B90"/>
    <w:rsid w:val="00223CC3"/>
    <w:rsid w:val="00223D2B"/>
    <w:rsid w:val="00223D8B"/>
    <w:rsid w:val="00223E0C"/>
    <w:rsid w:val="00223E2E"/>
    <w:rsid w:val="00223FAE"/>
    <w:rsid w:val="002242DC"/>
    <w:rsid w:val="0022437B"/>
    <w:rsid w:val="002243EC"/>
    <w:rsid w:val="0022442B"/>
    <w:rsid w:val="00224923"/>
    <w:rsid w:val="00224B3E"/>
    <w:rsid w:val="00224B80"/>
    <w:rsid w:val="00224BC8"/>
    <w:rsid w:val="00224BEF"/>
    <w:rsid w:val="00224E16"/>
    <w:rsid w:val="002253C8"/>
    <w:rsid w:val="002255FE"/>
    <w:rsid w:val="00225698"/>
    <w:rsid w:val="00225734"/>
    <w:rsid w:val="00225A7A"/>
    <w:rsid w:val="00225AC1"/>
    <w:rsid w:val="00225AF2"/>
    <w:rsid w:val="00225BE9"/>
    <w:rsid w:val="00225C16"/>
    <w:rsid w:val="00225CE5"/>
    <w:rsid w:val="00225D91"/>
    <w:rsid w:val="00225E0C"/>
    <w:rsid w:val="00226244"/>
    <w:rsid w:val="0022655B"/>
    <w:rsid w:val="0022670A"/>
    <w:rsid w:val="00226BAB"/>
    <w:rsid w:val="00226BB7"/>
    <w:rsid w:val="002271B9"/>
    <w:rsid w:val="0022723D"/>
    <w:rsid w:val="0022754E"/>
    <w:rsid w:val="002279EE"/>
    <w:rsid w:val="00227C78"/>
    <w:rsid w:val="00227D2B"/>
    <w:rsid w:val="00227FCE"/>
    <w:rsid w:val="00230186"/>
    <w:rsid w:val="0023040E"/>
    <w:rsid w:val="0023044E"/>
    <w:rsid w:val="00230623"/>
    <w:rsid w:val="0023067B"/>
    <w:rsid w:val="002307D2"/>
    <w:rsid w:val="00230837"/>
    <w:rsid w:val="00230916"/>
    <w:rsid w:val="00230944"/>
    <w:rsid w:val="00230969"/>
    <w:rsid w:val="002309AC"/>
    <w:rsid w:val="00230B45"/>
    <w:rsid w:val="00230E4C"/>
    <w:rsid w:val="00231044"/>
    <w:rsid w:val="0023109C"/>
    <w:rsid w:val="00231128"/>
    <w:rsid w:val="00231298"/>
    <w:rsid w:val="0023131F"/>
    <w:rsid w:val="00231394"/>
    <w:rsid w:val="00231443"/>
    <w:rsid w:val="00231499"/>
    <w:rsid w:val="00231643"/>
    <w:rsid w:val="00231659"/>
    <w:rsid w:val="002316B9"/>
    <w:rsid w:val="00231952"/>
    <w:rsid w:val="00231E98"/>
    <w:rsid w:val="00231F4F"/>
    <w:rsid w:val="002320B5"/>
    <w:rsid w:val="0023214D"/>
    <w:rsid w:val="00232267"/>
    <w:rsid w:val="00232283"/>
    <w:rsid w:val="002322CF"/>
    <w:rsid w:val="00232426"/>
    <w:rsid w:val="00232646"/>
    <w:rsid w:val="002326FE"/>
    <w:rsid w:val="00232845"/>
    <w:rsid w:val="002329E8"/>
    <w:rsid w:val="00232A1C"/>
    <w:rsid w:val="00232B9C"/>
    <w:rsid w:val="00232ED5"/>
    <w:rsid w:val="00232EDD"/>
    <w:rsid w:val="00232FA9"/>
    <w:rsid w:val="00233170"/>
    <w:rsid w:val="00233180"/>
    <w:rsid w:val="00233372"/>
    <w:rsid w:val="00233401"/>
    <w:rsid w:val="0023343E"/>
    <w:rsid w:val="002335CC"/>
    <w:rsid w:val="00233604"/>
    <w:rsid w:val="00233758"/>
    <w:rsid w:val="002337B1"/>
    <w:rsid w:val="002337FB"/>
    <w:rsid w:val="00233891"/>
    <w:rsid w:val="00233958"/>
    <w:rsid w:val="00233B7C"/>
    <w:rsid w:val="00233BB4"/>
    <w:rsid w:val="00233BCD"/>
    <w:rsid w:val="00233BFB"/>
    <w:rsid w:val="00233C30"/>
    <w:rsid w:val="00233E56"/>
    <w:rsid w:val="00233EDB"/>
    <w:rsid w:val="00233F78"/>
    <w:rsid w:val="00234056"/>
    <w:rsid w:val="0023405B"/>
    <w:rsid w:val="002340D7"/>
    <w:rsid w:val="002342A7"/>
    <w:rsid w:val="002343FF"/>
    <w:rsid w:val="002344DA"/>
    <w:rsid w:val="002345CE"/>
    <w:rsid w:val="0023467D"/>
    <w:rsid w:val="0023471D"/>
    <w:rsid w:val="00234840"/>
    <w:rsid w:val="00234891"/>
    <w:rsid w:val="002348F9"/>
    <w:rsid w:val="00234C14"/>
    <w:rsid w:val="00234D34"/>
    <w:rsid w:val="00234E71"/>
    <w:rsid w:val="00234FC2"/>
    <w:rsid w:val="00235127"/>
    <w:rsid w:val="00235139"/>
    <w:rsid w:val="002352E5"/>
    <w:rsid w:val="0023533C"/>
    <w:rsid w:val="00235384"/>
    <w:rsid w:val="00235561"/>
    <w:rsid w:val="00235685"/>
    <w:rsid w:val="0023573A"/>
    <w:rsid w:val="00235850"/>
    <w:rsid w:val="00235A6C"/>
    <w:rsid w:val="00235AD5"/>
    <w:rsid w:val="00235BC5"/>
    <w:rsid w:val="00235BCD"/>
    <w:rsid w:val="00235E82"/>
    <w:rsid w:val="00235F14"/>
    <w:rsid w:val="00235F52"/>
    <w:rsid w:val="002361D5"/>
    <w:rsid w:val="002361E4"/>
    <w:rsid w:val="002363CB"/>
    <w:rsid w:val="00236545"/>
    <w:rsid w:val="00236597"/>
    <w:rsid w:val="00236620"/>
    <w:rsid w:val="002366D1"/>
    <w:rsid w:val="00236753"/>
    <w:rsid w:val="00236790"/>
    <w:rsid w:val="002367B7"/>
    <w:rsid w:val="00236988"/>
    <w:rsid w:val="00236BA8"/>
    <w:rsid w:val="00236DA4"/>
    <w:rsid w:val="00237094"/>
    <w:rsid w:val="00237097"/>
    <w:rsid w:val="0023736D"/>
    <w:rsid w:val="002374EF"/>
    <w:rsid w:val="00237615"/>
    <w:rsid w:val="002378D7"/>
    <w:rsid w:val="00237914"/>
    <w:rsid w:val="00237BA0"/>
    <w:rsid w:val="00237CF9"/>
    <w:rsid w:val="0024006A"/>
    <w:rsid w:val="002404A9"/>
    <w:rsid w:val="002405A7"/>
    <w:rsid w:val="002407E2"/>
    <w:rsid w:val="002409F7"/>
    <w:rsid w:val="00240A2B"/>
    <w:rsid w:val="00240B4A"/>
    <w:rsid w:val="00240C89"/>
    <w:rsid w:val="00240D33"/>
    <w:rsid w:val="00240E16"/>
    <w:rsid w:val="00240F0B"/>
    <w:rsid w:val="00241085"/>
    <w:rsid w:val="00241260"/>
    <w:rsid w:val="00241910"/>
    <w:rsid w:val="00241B14"/>
    <w:rsid w:val="00241B79"/>
    <w:rsid w:val="00241C59"/>
    <w:rsid w:val="00241E3F"/>
    <w:rsid w:val="00241FE8"/>
    <w:rsid w:val="0024215B"/>
    <w:rsid w:val="002422D7"/>
    <w:rsid w:val="002422EC"/>
    <w:rsid w:val="002422F7"/>
    <w:rsid w:val="002424E7"/>
    <w:rsid w:val="00242654"/>
    <w:rsid w:val="00242704"/>
    <w:rsid w:val="002427AC"/>
    <w:rsid w:val="002427EF"/>
    <w:rsid w:val="002428FF"/>
    <w:rsid w:val="00242BF4"/>
    <w:rsid w:val="00242D2C"/>
    <w:rsid w:val="00243506"/>
    <w:rsid w:val="0024351F"/>
    <w:rsid w:val="00243A03"/>
    <w:rsid w:val="00243CEB"/>
    <w:rsid w:val="00243D54"/>
    <w:rsid w:val="00243DBE"/>
    <w:rsid w:val="00243FEE"/>
    <w:rsid w:val="002440E5"/>
    <w:rsid w:val="002441AF"/>
    <w:rsid w:val="00244230"/>
    <w:rsid w:val="002442D2"/>
    <w:rsid w:val="0024441C"/>
    <w:rsid w:val="0024448C"/>
    <w:rsid w:val="002446C0"/>
    <w:rsid w:val="00244710"/>
    <w:rsid w:val="00244809"/>
    <w:rsid w:val="00244830"/>
    <w:rsid w:val="002448BF"/>
    <w:rsid w:val="00244923"/>
    <w:rsid w:val="00244A63"/>
    <w:rsid w:val="00244B05"/>
    <w:rsid w:val="00244CFD"/>
    <w:rsid w:val="00244D56"/>
    <w:rsid w:val="00244F3E"/>
    <w:rsid w:val="00244F86"/>
    <w:rsid w:val="0024504E"/>
    <w:rsid w:val="0024510C"/>
    <w:rsid w:val="002452AA"/>
    <w:rsid w:val="002453A3"/>
    <w:rsid w:val="00245590"/>
    <w:rsid w:val="002458B6"/>
    <w:rsid w:val="00245B94"/>
    <w:rsid w:val="00245C39"/>
    <w:rsid w:val="00245C7A"/>
    <w:rsid w:val="00245E1D"/>
    <w:rsid w:val="00246229"/>
    <w:rsid w:val="002463C4"/>
    <w:rsid w:val="002465BF"/>
    <w:rsid w:val="002466A2"/>
    <w:rsid w:val="00246828"/>
    <w:rsid w:val="00246905"/>
    <w:rsid w:val="00246911"/>
    <w:rsid w:val="00246BD9"/>
    <w:rsid w:val="00246C9C"/>
    <w:rsid w:val="00246CEC"/>
    <w:rsid w:val="00246D16"/>
    <w:rsid w:val="00246DA0"/>
    <w:rsid w:val="00246E2E"/>
    <w:rsid w:val="002470D7"/>
    <w:rsid w:val="002470DF"/>
    <w:rsid w:val="0024723D"/>
    <w:rsid w:val="00247254"/>
    <w:rsid w:val="00247835"/>
    <w:rsid w:val="00247B1F"/>
    <w:rsid w:val="00247DB2"/>
    <w:rsid w:val="00247F06"/>
    <w:rsid w:val="00247F3D"/>
    <w:rsid w:val="00247FA7"/>
    <w:rsid w:val="00250365"/>
    <w:rsid w:val="0025046A"/>
    <w:rsid w:val="00250675"/>
    <w:rsid w:val="002506ED"/>
    <w:rsid w:val="00250722"/>
    <w:rsid w:val="00250851"/>
    <w:rsid w:val="00250941"/>
    <w:rsid w:val="00250E5E"/>
    <w:rsid w:val="00251486"/>
    <w:rsid w:val="002515C0"/>
    <w:rsid w:val="002517DE"/>
    <w:rsid w:val="002518A7"/>
    <w:rsid w:val="0025190B"/>
    <w:rsid w:val="00251D3E"/>
    <w:rsid w:val="00251E1B"/>
    <w:rsid w:val="00251EEF"/>
    <w:rsid w:val="00251FDB"/>
    <w:rsid w:val="00251FE7"/>
    <w:rsid w:val="002525E4"/>
    <w:rsid w:val="002527E4"/>
    <w:rsid w:val="0025281A"/>
    <w:rsid w:val="00252999"/>
    <w:rsid w:val="00252A4C"/>
    <w:rsid w:val="00252B6C"/>
    <w:rsid w:val="00252C29"/>
    <w:rsid w:val="00253031"/>
    <w:rsid w:val="00253331"/>
    <w:rsid w:val="00253364"/>
    <w:rsid w:val="0025359E"/>
    <w:rsid w:val="002536DD"/>
    <w:rsid w:val="002537EC"/>
    <w:rsid w:val="002538AE"/>
    <w:rsid w:val="0025395E"/>
    <w:rsid w:val="00253AA0"/>
    <w:rsid w:val="00253D2C"/>
    <w:rsid w:val="00253E0E"/>
    <w:rsid w:val="00253FD5"/>
    <w:rsid w:val="002541B2"/>
    <w:rsid w:val="002543DE"/>
    <w:rsid w:val="00254494"/>
    <w:rsid w:val="002545F4"/>
    <w:rsid w:val="00254939"/>
    <w:rsid w:val="00254A01"/>
    <w:rsid w:val="00254A6D"/>
    <w:rsid w:val="00254CC2"/>
    <w:rsid w:val="00254EC3"/>
    <w:rsid w:val="00254FBE"/>
    <w:rsid w:val="0025503C"/>
    <w:rsid w:val="00255084"/>
    <w:rsid w:val="00255323"/>
    <w:rsid w:val="002555E4"/>
    <w:rsid w:val="00255635"/>
    <w:rsid w:val="00255805"/>
    <w:rsid w:val="00255879"/>
    <w:rsid w:val="0025587D"/>
    <w:rsid w:val="00255B6D"/>
    <w:rsid w:val="00255C52"/>
    <w:rsid w:val="00255CD8"/>
    <w:rsid w:val="00255F12"/>
    <w:rsid w:val="002562B2"/>
    <w:rsid w:val="0025642A"/>
    <w:rsid w:val="002564AA"/>
    <w:rsid w:val="002564E7"/>
    <w:rsid w:val="002565D7"/>
    <w:rsid w:val="00256803"/>
    <w:rsid w:val="00256A86"/>
    <w:rsid w:val="00256C22"/>
    <w:rsid w:val="00256E6D"/>
    <w:rsid w:val="0025700A"/>
    <w:rsid w:val="0025767A"/>
    <w:rsid w:val="00257A15"/>
    <w:rsid w:val="00257A98"/>
    <w:rsid w:val="00257B3D"/>
    <w:rsid w:val="00257B67"/>
    <w:rsid w:val="00257C48"/>
    <w:rsid w:val="00257C69"/>
    <w:rsid w:val="00257D9C"/>
    <w:rsid w:val="00257FE8"/>
    <w:rsid w:val="002592AC"/>
    <w:rsid w:val="002603CF"/>
    <w:rsid w:val="00260AED"/>
    <w:rsid w:val="00260B28"/>
    <w:rsid w:val="00260B9F"/>
    <w:rsid w:val="00260BC9"/>
    <w:rsid w:val="00260BE2"/>
    <w:rsid w:val="00260C16"/>
    <w:rsid w:val="00260CA1"/>
    <w:rsid w:val="00261046"/>
    <w:rsid w:val="002610C4"/>
    <w:rsid w:val="002610E0"/>
    <w:rsid w:val="00261231"/>
    <w:rsid w:val="002613C1"/>
    <w:rsid w:val="00261658"/>
    <w:rsid w:val="002616AB"/>
    <w:rsid w:val="0026171A"/>
    <w:rsid w:val="0026178E"/>
    <w:rsid w:val="0026179A"/>
    <w:rsid w:val="00261818"/>
    <w:rsid w:val="00261B01"/>
    <w:rsid w:val="00261C6A"/>
    <w:rsid w:val="00261D0D"/>
    <w:rsid w:val="00261D3E"/>
    <w:rsid w:val="00261D57"/>
    <w:rsid w:val="00261D5D"/>
    <w:rsid w:val="00261D96"/>
    <w:rsid w:val="00261DA8"/>
    <w:rsid w:val="002620E8"/>
    <w:rsid w:val="002620F0"/>
    <w:rsid w:val="00262390"/>
    <w:rsid w:val="002624DD"/>
    <w:rsid w:val="0026262A"/>
    <w:rsid w:val="002626E4"/>
    <w:rsid w:val="002628E8"/>
    <w:rsid w:val="0026292B"/>
    <w:rsid w:val="00262A99"/>
    <w:rsid w:val="00262CCF"/>
    <w:rsid w:val="00262CE7"/>
    <w:rsid w:val="00262FB2"/>
    <w:rsid w:val="00263118"/>
    <w:rsid w:val="00263380"/>
    <w:rsid w:val="002635EE"/>
    <w:rsid w:val="002636C5"/>
    <w:rsid w:val="002639EA"/>
    <w:rsid w:val="00263A21"/>
    <w:rsid w:val="00263CAB"/>
    <w:rsid w:val="00263D88"/>
    <w:rsid w:val="00263F5F"/>
    <w:rsid w:val="002643A4"/>
    <w:rsid w:val="002646C3"/>
    <w:rsid w:val="002648D4"/>
    <w:rsid w:val="002648E5"/>
    <w:rsid w:val="002649F9"/>
    <w:rsid w:val="00264C8D"/>
    <w:rsid w:val="00264EEB"/>
    <w:rsid w:val="0026516B"/>
    <w:rsid w:val="00265219"/>
    <w:rsid w:val="002652B4"/>
    <w:rsid w:val="00265321"/>
    <w:rsid w:val="002654DD"/>
    <w:rsid w:val="00265596"/>
    <w:rsid w:val="00265743"/>
    <w:rsid w:val="00265884"/>
    <w:rsid w:val="002658FC"/>
    <w:rsid w:val="00265A5A"/>
    <w:rsid w:val="00265B13"/>
    <w:rsid w:val="00265C27"/>
    <w:rsid w:val="00265CF0"/>
    <w:rsid w:val="00265D3B"/>
    <w:rsid w:val="00265F1D"/>
    <w:rsid w:val="00265F57"/>
    <w:rsid w:val="00265F63"/>
    <w:rsid w:val="00265F8F"/>
    <w:rsid w:val="00265F9F"/>
    <w:rsid w:val="0026643D"/>
    <w:rsid w:val="00266589"/>
    <w:rsid w:val="002665DF"/>
    <w:rsid w:val="00266714"/>
    <w:rsid w:val="00266718"/>
    <w:rsid w:val="00266825"/>
    <w:rsid w:val="002669A5"/>
    <w:rsid w:val="00266A62"/>
    <w:rsid w:val="00266CBB"/>
    <w:rsid w:val="00266E8B"/>
    <w:rsid w:val="00267055"/>
    <w:rsid w:val="00267408"/>
    <w:rsid w:val="00267859"/>
    <w:rsid w:val="00267888"/>
    <w:rsid w:val="002678CA"/>
    <w:rsid w:val="00267985"/>
    <w:rsid w:val="00267C01"/>
    <w:rsid w:val="00267DAC"/>
    <w:rsid w:val="002702A9"/>
    <w:rsid w:val="0027049D"/>
    <w:rsid w:val="00270607"/>
    <w:rsid w:val="002706EA"/>
    <w:rsid w:val="002708F3"/>
    <w:rsid w:val="00270AB9"/>
    <w:rsid w:val="00270FC8"/>
    <w:rsid w:val="00270FED"/>
    <w:rsid w:val="00271197"/>
    <w:rsid w:val="002712B6"/>
    <w:rsid w:val="00271404"/>
    <w:rsid w:val="00271425"/>
    <w:rsid w:val="00271594"/>
    <w:rsid w:val="0027174D"/>
    <w:rsid w:val="0027180A"/>
    <w:rsid w:val="0027192E"/>
    <w:rsid w:val="00271AD2"/>
    <w:rsid w:val="00271BF4"/>
    <w:rsid w:val="00271D06"/>
    <w:rsid w:val="00272066"/>
    <w:rsid w:val="00272101"/>
    <w:rsid w:val="0027220E"/>
    <w:rsid w:val="00272224"/>
    <w:rsid w:val="00272384"/>
    <w:rsid w:val="002725CD"/>
    <w:rsid w:val="002728CB"/>
    <w:rsid w:val="00272C3A"/>
    <w:rsid w:val="00272C91"/>
    <w:rsid w:val="00272D33"/>
    <w:rsid w:val="00272E4F"/>
    <w:rsid w:val="00272F69"/>
    <w:rsid w:val="002730A8"/>
    <w:rsid w:val="0027320E"/>
    <w:rsid w:val="00273338"/>
    <w:rsid w:val="0027371C"/>
    <w:rsid w:val="00273B90"/>
    <w:rsid w:val="00273E8E"/>
    <w:rsid w:val="002741F7"/>
    <w:rsid w:val="0027445E"/>
    <w:rsid w:val="002744B4"/>
    <w:rsid w:val="002744E7"/>
    <w:rsid w:val="0027478D"/>
    <w:rsid w:val="00274805"/>
    <w:rsid w:val="00274AF2"/>
    <w:rsid w:val="00274DA2"/>
    <w:rsid w:val="002750DD"/>
    <w:rsid w:val="00275126"/>
    <w:rsid w:val="0027512C"/>
    <w:rsid w:val="0027517C"/>
    <w:rsid w:val="00275417"/>
    <w:rsid w:val="00275883"/>
    <w:rsid w:val="0027591B"/>
    <w:rsid w:val="00275BBC"/>
    <w:rsid w:val="00275C95"/>
    <w:rsid w:val="00275DCA"/>
    <w:rsid w:val="00275E5C"/>
    <w:rsid w:val="00276179"/>
    <w:rsid w:val="00276367"/>
    <w:rsid w:val="00276834"/>
    <w:rsid w:val="00276A1D"/>
    <w:rsid w:val="00276C37"/>
    <w:rsid w:val="00276EEA"/>
    <w:rsid w:val="00277076"/>
    <w:rsid w:val="00277258"/>
    <w:rsid w:val="0027751C"/>
    <w:rsid w:val="00277554"/>
    <w:rsid w:val="00277723"/>
    <w:rsid w:val="002777F5"/>
    <w:rsid w:val="0027782D"/>
    <w:rsid w:val="00277907"/>
    <w:rsid w:val="00277B15"/>
    <w:rsid w:val="00277B67"/>
    <w:rsid w:val="00277D2E"/>
    <w:rsid w:val="00277DC7"/>
    <w:rsid w:val="00277E5B"/>
    <w:rsid w:val="00277EFF"/>
    <w:rsid w:val="002800C8"/>
    <w:rsid w:val="002801E5"/>
    <w:rsid w:val="0028033E"/>
    <w:rsid w:val="00280840"/>
    <w:rsid w:val="0028091E"/>
    <w:rsid w:val="00280A35"/>
    <w:rsid w:val="00280C44"/>
    <w:rsid w:val="00280C55"/>
    <w:rsid w:val="00280E58"/>
    <w:rsid w:val="00280EF8"/>
    <w:rsid w:val="0028101A"/>
    <w:rsid w:val="00281027"/>
    <w:rsid w:val="0028103E"/>
    <w:rsid w:val="00281143"/>
    <w:rsid w:val="002812BD"/>
    <w:rsid w:val="0028176F"/>
    <w:rsid w:val="00281785"/>
    <w:rsid w:val="00281B02"/>
    <w:rsid w:val="00281C9C"/>
    <w:rsid w:val="00281EC9"/>
    <w:rsid w:val="0028228F"/>
    <w:rsid w:val="0028286A"/>
    <w:rsid w:val="00282959"/>
    <w:rsid w:val="00282989"/>
    <w:rsid w:val="00282C46"/>
    <w:rsid w:val="00282C5A"/>
    <w:rsid w:val="00282CC9"/>
    <w:rsid w:val="00283258"/>
    <w:rsid w:val="00283299"/>
    <w:rsid w:val="002832A0"/>
    <w:rsid w:val="0028339E"/>
    <w:rsid w:val="00283400"/>
    <w:rsid w:val="0028341A"/>
    <w:rsid w:val="00283520"/>
    <w:rsid w:val="0028355A"/>
    <w:rsid w:val="0028355F"/>
    <w:rsid w:val="002837B5"/>
    <w:rsid w:val="002837F7"/>
    <w:rsid w:val="002838AB"/>
    <w:rsid w:val="002838F2"/>
    <w:rsid w:val="00283923"/>
    <w:rsid w:val="00283AF1"/>
    <w:rsid w:val="00283B22"/>
    <w:rsid w:val="00283BCC"/>
    <w:rsid w:val="00283CA6"/>
    <w:rsid w:val="00284058"/>
    <w:rsid w:val="002840A7"/>
    <w:rsid w:val="00284173"/>
    <w:rsid w:val="002843E7"/>
    <w:rsid w:val="00284534"/>
    <w:rsid w:val="0028470D"/>
    <w:rsid w:val="002848F0"/>
    <w:rsid w:val="00284A4C"/>
    <w:rsid w:val="00284A7F"/>
    <w:rsid w:val="00284BF0"/>
    <w:rsid w:val="00284CFE"/>
    <w:rsid w:val="00284E91"/>
    <w:rsid w:val="00284EB6"/>
    <w:rsid w:val="002852DF"/>
    <w:rsid w:val="0028540B"/>
    <w:rsid w:val="002855B2"/>
    <w:rsid w:val="00285644"/>
    <w:rsid w:val="002856FC"/>
    <w:rsid w:val="0028570A"/>
    <w:rsid w:val="00285A47"/>
    <w:rsid w:val="00285B5F"/>
    <w:rsid w:val="00285CA8"/>
    <w:rsid w:val="00285E54"/>
    <w:rsid w:val="00285ED4"/>
    <w:rsid w:val="00285F21"/>
    <w:rsid w:val="00286287"/>
    <w:rsid w:val="00286593"/>
    <w:rsid w:val="00286604"/>
    <w:rsid w:val="00286631"/>
    <w:rsid w:val="00286710"/>
    <w:rsid w:val="0028691F"/>
    <w:rsid w:val="00286922"/>
    <w:rsid w:val="00286C8C"/>
    <w:rsid w:val="00286D40"/>
    <w:rsid w:val="00286F2C"/>
    <w:rsid w:val="002870F7"/>
    <w:rsid w:val="002871A6"/>
    <w:rsid w:val="00287226"/>
    <w:rsid w:val="00287290"/>
    <w:rsid w:val="00287453"/>
    <w:rsid w:val="002874BE"/>
    <w:rsid w:val="00287776"/>
    <w:rsid w:val="0028779F"/>
    <w:rsid w:val="002878F5"/>
    <w:rsid w:val="0028795A"/>
    <w:rsid w:val="0028797F"/>
    <w:rsid w:val="00287C69"/>
    <w:rsid w:val="00287CAB"/>
    <w:rsid w:val="00287F15"/>
    <w:rsid w:val="0029023B"/>
    <w:rsid w:val="00290323"/>
    <w:rsid w:val="002904F5"/>
    <w:rsid w:val="00290757"/>
    <w:rsid w:val="00290916"/>
    <w:rsid w:val="0029097D"/>
    <w:rsid w:val="00290DEA"/>
    <w:rsid w:val="00291161"/>
    <w:rsid w:val="002911DB"/>
    <w:rsid w:val="002912C6"/>
    <w:rsid w:val="00291300"/>
    <w:rsid w:val="002915EC"/>
    <w:rsid w:val="0029168E"/>
    <w:rsid w:val="00291729"/>
    <w:rsid w:val="002917ED"/>
    <w:rsid w:val="00291825"/>
    <w:rsid w:val="00291CE4"/>
    <w:rsid w:val="00291D3C"/>
    <w:rsid w:val="00291DB8"/>
    <w:rsid w:val="00291EDB"/>
    <w:rsid w:val="00291EF4"/>
    <w:rsid w:val="0029205C"/>
    <w:rsid w:val="0029224E"/>
    <w:rsid w:val="002924FD"/>
    <w:rsid w:val="00292570"/>
    <w:rsid w:val="002928B0"/>
    <w:rsid w:val="002928EB"/>
    <w:rsid w:val="002928ED"/>
    <w:rsid w:val="002928F4"/>
    <w:rsid w:val="0029296C"/>
    <w:rsid w:val="00292974"/>
    <w:rsid w:val="00292BE2"/>
    <w:rsid w:val="00292BF6"/>
    <w:rsid w:val="00292C8F"/>
    <w:rsid w:val="00292D4F"/>
    <w:rsid w:val="002931DA"/>
    <w:rsid w:val="00293429"/>
    <w:rsid w:val="0029355D"/>
    <w:rsid w:val="0029372E"/>
    <w:rsid w:val="00293AF8"/>
    <w:rsid w:val="00293BD2"/>
    <w:rsid w:val="00293D81"/>
    <w:rsid w:val="00293D8D"/>
    <w:rsid w:val="00293EE9"/>
    <w:rsid w:val="00293F3C"/>
    <w:rsid w:val="0029418F"/>
    <w:rsid w:val="0029448F"/>
    <w:rsid w:val="00294510"/>
    <w:rsid w:val="00294818"/>
    <w:rsid w:val="00294A4E"/>
    <w:rsid w:val="00294B7D"/>
    <w:rsid w:val="00294D64"/>
    <w:rsid w:val="00294E26"/>
    <w:rsid w:val="00294FBB"/>
    <w:rsid w:val="00295057"/>
    <w:rsid w:val="00295268"/>
    <w:rsid w:val="00295319"/>
    <w:rsid w:val="002953BB"/>
    <w:rsid w:val="002954CA"/>
    <w:rsid w:val="002954D5"/>
    <w:rsid w:val="0029565E"/>
    <w:rsid w:val="0029584B"/>
    <w:rsid w:val="0029588C"/>
    <w:rsid w:val="00295B12"/>
    <w:rsid w:val="00295BDE"/>
    <w:rsid w:val="00295C6B"/>
    <w:rsid w:val="002961E8"/>
    <w:rsid w:val="002962E4"/>
    <w:rsid w:val="00296360"/>
    <w:rsid w:val="0029637E"/>
    <w:rsid w:val="00296389"/>
    <w:rsid w:val="002964CE"/>
    <w:rsid w:val="002964D3"/>
    <w:rsid w:val="002964DB"/>
    <w:rsid w:val="002965C1"/>
    <w:rsid w:val="0029677B"/>
    <w:rsid w:val="00296869"/>
    <w:rsid w:val="002968CB"/>
    <w:rsid w:val="002969A3"/>
    <w:rsid w:val="00296C19"/>
    <w:rsid w:val="00296C2D"/>
    <w:rsid w:val="002972E5"/>
    <w:rsid w:val="00297786"/>
    <w:rsid w:val="002979BA"/>
    <w:rsid w:val="00297AB2"/>
    <w:rsid w:val="00297AB7"/>
    <w:rsid w:val="00297C0F"/>
    <w:rsid w:val="0029DC80"/>
    <w:rsid w:val="0029EFD8"/>
    <w:rsid w:val="002A03AC"/>
    <w:rsid w:val="002A041F"/>
    <w:rsid w:val="002A058F"/>
    <w:rsid w:val="002A05AF"/>
    <w:rsid w:val="002A095C"/>
    <w:rsid w:val="002A095E"/>
    <w:rsid w:val="002A0A24"/>
    <w:rsid w:val="002A0AE7"/>
    <w:rsid w:val="002A0B11"/>
    <w:rsid w:val="002A1351"/>
    <w:rsid w:val="002A13B7"/>
    <w:rsid w:val="002A1793"/>
    <w:rsid w:val="002A17F2"/>
    <w:rsid w:val="002A1AFB"/>
    <w:rsid w:val="002A1B4D"/>
    <w:rsid w:val="002A1C6B"/>
    <w:rsid w:val="002A1F76"/>
    <w:rsid w:val="002A21FE"/>
    <w:rsid w:val="002A2375"/>
    <w:rsid w:val="002A248E"/>
    <w:rsid w:val="002A2682"/>
    <w:rsid w:val="002A2832"/>
    <w:rsid w:val="002A290D"/>
    <w:rsid w:val="002A2CBA"/>
    <w:rsid w:val="002A2E3B"/>
    <w:rsid w:val="002A2F97"/>
    <w:rsid w:val="002A2FCA"/>
    <w:rsid w:val="002A30B4"/>
    <w:rsid w:val="002A30DD"/>
    <w:rsid w:val="002A3587"/>
    <w:rsid w:val="002A3883"/>
    <w:rsid w:val="002A3A9F"/>
    <w:rsid w:val="002A3CE0"/>
    <w:rsid w:val="002A3D9A"/>
    <w:rsid w:val="002A3E6A"/>
    <w:rsid w:val="002A3EA4"/>
    <w:rsid w:val="002A3F9A"/>
    <w:rsid w:val="002A3FD4"/>
    <w:rsid w:val="002A3FEB"/>
    <w:rsid w:val="002A4078"/>
    <w:rsid w:val="002A408C"/>
    <w:rsid w:val="002A4158"/>
    <w:rsid w:val="002A42FB"/>
    <w:rsid w:val="002A4347"/>
    <w:rsid w:val="002A482D"/>
    <w:rsid w:val="002A4A53"/>
    <w:rsid w:val="002A4AB5"/>
    <w:rsid w:val="002A4BCD"/>
    <w:rsid w:val="002A4E9F"/>
    <w:rsid w:val="002A53C2"/>
    <w:rsid w:val="002A546B"/>
    <w:rsid w:val="002A5516"/>
    <w:rsid w:val="002A5698"/>
    <w:rsid w:val="002A5860"/>
    <w:rsid w:val="002A58A4"/>
    <w:rsid w:val="002A5A1B"/>
    <w:rsid w:val="002A5A85"/>
    <w:rsid w:val="002A5AB9"/>
    <w:rsid w:val="002A5B3E"/>
    <w:rsid w:val="002A5CB3"/>
    <w:rsid w:val="002A5D4B"/>
    <w:rsid w:val="002A6069"/>
    <w:rsid w:val="002A62B4"/>
    <w:rsid w:val="002A64A5"/>
    <w:rsid w:val="002A6623"/>
    <w:rsid w:val="002A6973"/>
    <w:rsid w:val="002A6A85"/>
    <w:rsid w:val="002A6AAF"/>
    <w:rsid w:val="002A6BA8"/>
    <w:rsid w:val="002A6E4F"/>
    <w:rsid w:val="002A704D"/>
    <w:rsid w:val="002A7258"/>
    <w:rsid w:val="002A7376"/>
    <w:rsid w:val="002A73E2"/>
    <w:rsid w:val="002A7449"/>
    <w:rsid w:val="002A74A9"/>
    <w:rsid w:val="002A74E7"/>
    <w:rsid w:val="002A75B5"/>
    <w:rsid w:val="002A7833"/>
    <w:rsid w:val="002A7836"/>
    <w:rsid w:val="002A7C4F"/>
    <w:rsid w:val="002A7CDD"/>
    <w:rsid w:val="002A7D14"/>
    <w:rsid w:val="002B0128"/>
    <w:rsid w:val="002B02A8"/>
    <w:rsid w:val="002B06E8"/>
    <w:rsid w:val="002B08AC"/>
    <w:rsid w:val="002B08E7"/>
    <w:rsid w:val="002B0902"/>
    <w:rsid w:val="002B0C4D"/>
    <w:rsid w:val="002B0FB7"/>
    <w:rsid w:val="002B0FC8"/>
    <w:rsid w:val="002B10B5"/>
    <w:rsid w:val="002B14DA"/>
    <w:rsid w:val="002B171F"/>
    <w:rsid w:val="002B17CD"/>
    <w:rsid w:val="002B18F1"/>
    <w:rsid w:val="002B1B06"/>
    <w:rsid w:val="002B1B73"/>
    <w:rsid w:val="002B1C09"/>
    <w:rsid w:val="002B1CE3"/>
    <w:rsid w:val="002B1CE4"/>
    <w:rsid w:val="002B1E68"/>
    <w:rsid w:val="002B1F2A"/>
    <w:rsid w:val="002B2005"/>
    <w:rsid w:val="002B20D7"/>
    <w:rsid w:val="002B214A"/>
    <w:rsid w:val="002B21EF"/>
    <w:rsid w:val="002B2574"/>
    <w:rsid w:val="002B2587"/>
    <w:rsid w:val="002B265B"/>
    <w:rsid w:val="002B26CA"/>
    <w:rsid w:val="002B2710"/>
    <w:rsid w:val="002B2A10"/>
    <w:rsid w:val="002B2BEB"/>
    <w:rsid w:val="002B2D07"/>
    <w:rsid w:val="002B313B"/>
    <w:rsid w:val="002B3379"/>
    <w:rsid w:val="002B342A"/>
    <w:rsid w:val="002B343A"/>
    <w:rsid w:val="002B35AB"/>
    <w:rsid w:val="002B36BC"/>
    <w:rsid w:val="002B395B"/>
    <w:rsid w:val="002B3980"/>
    <w:rsid w:val="002B39C0"/>
    <w:rsid w:val="002B3A1E"/>
    <w:rsid w:val="002B3A4A"/>
    <w:rsid w:val="002B3BE9"/>
    <w:rsid w:val="002B3D2F"/>
    <w:rsid w:val="002B3DA8"/>
    <w:rsid w:val="002B3ECF"/>
    <w:rsid w:val="002B3EF8"/>
    <w:rsid w:val="002B3F8B"/>
    <w:rsid w:val="002B4105"/>
    <w:rsid w:val="002B4141"/>
    <w:rsid w:val="002B4148"/>
    <w:rsid w:val="002B4207"/>
    <w:rsid w:val="002B42F2"/>
    <w:rsid w:val="002B4504"/>
    <w:rsid w:val="002B468B"/>
    <w:rsid w:val="002B4773"/>
    <w:rsid w:val="002B4786"/>
    <w:rsid w:val="002B4928"/>
    <w:rsid w:val="002B4935"/>
    <w:rsid w:val="002B4A00"/>
    <w:rsid w:val="002B4B2E"/>
    <w:rsid w:val="002B4DD5"/>
    <w:rsid w:val="002B4F1F"/>
    <w:rsid w:val="002B5208"/>
    <w:rsid w:val="002B53BB"/>
    <w:rsid w:val="002B541A"/>
    <w:rsid w:val="002B54FE"/>
    <w:rsid w:val="002B5586"/>
    <w:rsid w:val="002B56E5"/>
    <w:rsid w:val="002B57B0"/>
    <w:rsid w:val="002B59D5"/>
    <w:rsid w:val="002B5B14"/>
    <w:rsid w:val="002B5B4A"/>
    <w:rsid w:val="002B5C82"/>
    <w:rsid w:val="002B5CD0"/>
    <w:rsid w:val="002B5DA6"/>
    <w:rsid w:val="002B5DED"/>
    <w:rsid w:val="002B5EF7"/>
    <w:rsid w:val="002B5F9A"/>
    <w:rsid w:val="002B61F3"/>
    <w:rsid w:val="002B63F2"/>
    <w:rsid w:val="002B6476"/>
    <w:rsid w:val="002B675B"/>
    <w:rsid w:val="002B6782"/>
    <w:rsid w:val="002B67D7"/>
    <w:rsid w:val="002B6A42"/>
    <w:rsid w:val="002B6C19"/>
    <w:rsid w:val="002B6DA0"/>
    <w:rsid w:val="002B6DE8"/>
    <w:rsid w:val="002B6E55"/>
    <w:rsid w:val="002B703A"/>
    <w:rsid w:val="002B70F2"/>
    <w:rsid w:val="002B712C"/>
    <w:rsid w:val="002B713B"/>
    <w:rsid w:val="002B7220"/>
    <w:rsid w:val="002B7281"/>
    <w:rsid w:val="002B7693"/>
    <w:rsid w:val="002B795E"/>
    <w:rsid w:val="002B7970"/>
    <w:rsid w:val="002B7A14"/>
    <w:rsid w:val="002B7A2B"/>
    <w:rsid w:val="002B7AAC"/>
    <w:rsid w:val="002B7D24"/>
    <w:rsid w:val="002B7F67"/>
    <w:rsid w:val="002C0324"/>
    <w:rsid w:val="002C0329"/>
    <w:rsid w:val="002C0495"/>
    <w:rsid w:val="002C054D"/>
    <w:rsid w:val="002C05F0"/>
    <w:rsid w:val="002C0C78"/>
    <w:rsid w:val="002C0C89"/>
    <w:rsid w:val="002C1128"/>
    <w:rsid w:val="002C153E"/>
    <w:rsid w:val="002C1730"/>
    <w:rsid w:val="002C17BE"/>
    <w:rsid w:val="002C1A64"/>
    <w:rsid w:val="002C1AA7"/>
    <w:rsid w:val="002C1B72"/>
    <w:rsid w:val="002C1D89"/>
    <w:rsid w:val="002C28B4"/>
    <w:rsid w:val="002C2954"/>
    <w:rsid w:val="002C2970"/>
    <w:rsid w:val="002C2D48"/>
    <w:rsid w:val="002C2D5E"/>
    <w:rsid w:val="002C2DD2"/>
    <w:rsid w:val="002C2DFA"/>
    <w:rsid w:val="002C2E72"/>
    <w:rsid w:val="002C2F42"/>
    <w:rsid w:val="002C2F6B"/>
    <w:rsid w:val="002C3007"/>
    <w:rsid w:val="002C3073"/>
    <w:rsid w:val="002C3120"/>
    <w:rsid w:val="002C3269"/>
    <w:rsid w:val="002C3304"/>
    <w:rsid w:val="002C33C1"/>
    <w:rsid w:val="002C34D6"/>
    <w:rsid w:val="002C3574"/>
    <w:rsid w:val="002C3A1A"/>
    <w:rsid w:val="002C3A1D"/>
    <w:rsid w:val="002C3C03"/>
    <w:rsid w:val="002C3C83"/>
    <w:rsid w:val="002C3D12"/>
    <w:rsid w:val="002C3DF7"/>
    <w:rsid w:val="002C3E7B"/>
    <w:rsid w:val="002C3E9F"/>
    <w:rsid w:val="002C40ED"/>
    <w:rsid w:val="002C4339"/>
    <w:rsid w:val="002C43CD"/>
    <w:rsid w:val="002C4474"/>
    <w:rsid w:val="002C48AE"/>
    <w:rsid w:val="002C48E5"/>
    <w:rsid w:val="002C4AFE"/>
    <w:rsid w:val="002C4DFF"/>
    <w:rsid w:val="002C4E84"/>
    <w:rsid w:val="002C52B1"/>
    <w:rsid w:val="002C5490"/>
    <w:rsid w:val="002C552E"/>
    <w:rsid w:val="002C5900"/>
    <w:rsid w:val="002C5A72"/>
    <w:rsid w:val="002C5C2E"/>
    <w:rsid w:val="002C5DCF"/>
    <w:rsid w:val="002C5E73"/>
    <w:rsid w:val="002C5F74"/>
    <w:rsid w:val="002C62FA"/>
    <w:rsid w:val="002C6463"/>
    <w:rsid w:val="002C669E"/>
    <w:rsid w:val="002C6704"/>
    <w:rsid w:val="002C6971"/>
    <w:rsid w:val="002C69C1"/>
    <w:rsid w:val="002C6A27"/>
    <w:rsid w:val="002C6C0D"/>
    <w:rsid w:val="002C6CC0"/>
    <w:rsid w:val="002C6D8C"/>
    <w:rsid w:val="002C6F56"/>
    <w:rsid w:val="002C6FB2"/>
    <w:rsid w:val="002C7006"/>
    <w:rsid w:val="002C7057"/>
    <w:rsid w:val="002C7098"/>
    <w:rsid w:val="002C70A6"/>
    <w:rsid w:val="002C70C7"/>
    <w:rsid w:val="002C7219"/>
    <w:rsid w:val="002C73DC"/>
    <w:rsid w:val="002C7445"/>
    <w:rsid w:val="002C7683"/>
    <w:rsid w:val="002C76AF"/>
    <w:rsid w:val="002C76C3"/>
    <w:rsid w:val="002C789B"/>
    <w:rsid w:val="002C7967"/>
    <w:rsid w:val="002C7A91"/>
    <w:rsid w:val="002C7B20"/>
    <w:rsid w:val="002C7C59"/>
    <w:rsid w:val="002C7DD8"/>
    <w:rsid w:val="002C7FD3"/>
    <w:rsid w:val="002D0005"/>
    <w:rsid w:val="002D03DF"/>
    <w:rsid w:val="002D0493"/>
    <w:rsid w:val="002D0696"/>
    <w:rsid w:val="002D0867"/>
    <w:rsid w:val="002D086F"/>
    <w:rsid w:val="002D08C8"/>
    <w:rsid w:val="002D0905"/>
    <w:rsid w:val="002D0A04"/>
    <w:rsid w:val="002D0A8A"/>
    <w:rsid w:val="002D0C56"/>
    <w:rsid w:val="002D0D0C"/>
    <w:rsid w:val="002D0D4D"/>
    <w:rsid w:val="002D0EA1"/>
    <w:rsid w:val="002D0EE2"/>
    <w:rsid w:val="002D0F4F"/>
    <w:rsid w:val="002D101A"/>
    <w:rsid w:val="002D140A"/>
    <w:rsid w:val="002D1479"/>
    <w:rsid w:val="002D16BE"/>
    <w:rsid w:val="002D16E6"/>
    <w:rsid w:val="002D17AF"/>
    <w:rsid w:val="002D17B6"/>
    <w:rsid w:val="002D191C"/>
    <w:rsid w:val="002D194A"/>
    <w:rsid w:val="002D1C72"/>
    <w:rsid w:val="002D1E56"/>
    <w:rsid w:val="002D214D"/>
    <w:rsid w:val="002D2319"/>
    <w:rsid w:val="002D23FF"/>
    <w:rsid w:val="002D25EC"/>
    <w:rsid w:val="002D279B"/>
    <w:rsid w:val="002D29E0"/>
    <w:rsid w:val="002D2A93"/>
    <w:rsid w:val="002D2B88"/>
    <w:rsid w:val="002D2C0D"/>
    <w:rsid w:val="002D312B"/>
    <w:rsid w:val="002D313C"/>
    <w:rsid w:val="002D33D8"/>
    <w:rsid w:val="002D3463"/>
    <w:rsid w:val="002D34C4"/>
    <w:rsid w:val="002D3790"/>
    <w:rsid w:val="002D3846"/>
    <w:rsid w:val="002D38EF"/>
    <w:rsid w:val="002D3992"/>
    <w:rsid w:val="002D3B47"/>
    <w:rsid w:val="002D3B6A"/>
    <w:rsid w:val="002D3C9C"/>
    <w:rsid w:val="002D3D3B"/>
    <w:rsid w:val="002D3FF7"/>
    <w:rsid w:val="002D42FC"/>
    <w:rsid w:val="002D43F8"/>
    <w:rsid w:val="002D4AED"/>
    <w:rsid w:val="002D4C24"/>
    <w:rsid w:val="002D4EC5"/>
    <w:rsid w:val="002D4F9F"/>
    <w:rsid w:val="002D512C"/>
    <w:rsid w:val="002D51EA"/>
    <w:rsid w:val="002D52E3"/>
    <w:rsid w:val="002D569F"/>
    <w:rsid w:val="002D57CF"/>
    <w:rsid w:val="002D57EA"/>
    <w:rsid w:val="002D5838"/>
    <w:rsid w:val="002D5A27"/>
    <w:rsid w:val="002D5F3C"/>
    <w:rsid w:val="002D627A"/>
    <w:rsid w:val="002D67E2"/>
    <w:rsid w:val="002D68DC"/>
    <w:rsid w:val="002D69BA"/>
    <w:rsid w:val="002D6CB4"/>
    <w:rsid w:val="002D6D47"/>
    <w:rsid w:val="002D6E5E"/>
    <w:rsid w:val="002D77AF"/>
    <w:rsid w:val="002D7832"/>
    <w:rsid w:val="002D78A5"/>
    <w:rsid w:val="002D79D2"/>
    <w:rsid w:val="002D7C6E"/>
    <w:rsid w:val="002D7D0D"/>
    <w:rsid w:val="002DB840"/>
    <w:rsid w:val="002DC61B"/>
    <w:rsid w:val="002E02E2"/>
    <w:rsid w:val="002E0459"/>
    <w:rsid w:val="002E0795"/>
    <w:rsid w:val="002E0973"/>
    <w:rsid w:val="002E0A2F"/>
    <w:rsid w:val="002E0AF9"/>
    <w:rsid w:val="002E0B04"/>
    <w:rsid w:val="002E0BB1"/>
    <w:rsid w:val="002E0CAD"/>
    <w:rsid w:val="002E0E07"/>
    <w:rsid w:val="002E0F1D"/>
    <w:rsid w:val="002E1035"/>
    <w:rsid w:val="002E12EA"/>
    <w:rsid w:val="002E1372"/>
    <w:rsid w:val="002E139A"/>
    <w:rsid w:val="002E149B"/>
    <w:rsid w:val="002E14DE"/>
    <w:rsid w:val="002E1635"/>
    <w:rsid w:val="002E174B"/>
    <w:rsid w:val="002E1856"/>
    <w:rsid w:val="002E1A27"/>
    <w:rsid w:val="002E1C79"/>
    <w:rsid w:val="002E1E75"/>
    <w:rsid w:val="002E2033"/>
    <w:rsid w:val="002E2094"/>
    <w:rsid w:val="002E22E5"/>
    <w:rsid w:val="002E231D"/>
    <w:rsid w:val="002E2392"/>
    <w:rsid w:val="002E24EE"/>
    <w:rsid w:val="002E2534"/>
    <w:rsid w:val="002E260A"/>
    <w:rsid w:val="002E27D1"/>
    <w:rsid w:val="002E2A10"/>
    <w:rsid w:val="002E2A3F"/>
    <w:rsid w:val="002E2A9D"/>
    <w:rsid w:val="002E2D5A"/>
    <w:rsid w:val="002E2E32"/>
    <w:rsid w:val="002E2F14"/>
    <w:rsid w:val="002E317F"/>
    <w:rsid w:val="002E35A4"/>
    <w:rsid w:val="002E374C"/>
    <w:rsid w:val="002E3872"/>
    <w:rsid w:val="002E38BA"/>
    <w:rsid w:val="002E39B1"/>
    <w:rsid w:val="002E3B0C"/>
    <w:rsid w:val="002E3CC2"/>
    <w:rsid w:val="002E3CE2"/>
    <w:rsid w:val="002E3D28"/>
    <w:rsid w:val="002E3E37"/>
    <w:rsid w:val="002E40B8"/>
    <w:rsid w:val="002E4317"/>
    <w:rsid w:val="002E44A9"/>
    <w:rsid w:val="002E4678"/>
    <w:rsid w:val="002E4AAE"/>
    <w:rsid w:val="002E4AF1"/>
    <w:rsid w:val="002E4C1D"/>
    <w:rsid w:val="002E4CE9"/>
    <w:rsid w:val="002E4EF3"/>
    <w:rsid w:val="002E4F85"/>
    <w:rsid w:val="002E4FC9"/>
    <w:rsid w:val="002E5141"/>
    <w:rsid w:val="002E536C"/>
    <w:rsid w:val="002E57AA"/>
    <w:rsid w:val="002E59E6"/>
    <w:rsid w:val="002E5AC9"/>
    <w:rsid w:val="002E5B9B"/>
    <w:rsid w:val="002E5C9E"/>
    <w:rsid w:val="002E5D71"/>
    <w:rsid w:val="002E5F34"/>
    <w:rsid w:val="002E5FAA"/>
    <w:rsid w:val="002E60BC"/>
    <w:rsid w:val="002E615E"/>
    <w:rsid w:val="002E6473"/>
    <w:rsid w:val="002E66B6"/>
    <w:rsid w:val="002E67FC"/>
    <w:rsid w:val="002E68BE"/>
    <w:rsid w:val="002E6942"/>
    <w:rsid w:val="002E6A60"/>
    <w:rsid w:val="002E6B25"/>
    <w:rsid w:val="002E6B85"/>
    <w:rsid w:val="002E6C0C"/>
    <w:rsid w:val="002E6E33"/>
    <w:rsid w:val="002E72A5"/>
    <w:rsid w:val="002E7401"/>
    <w:rsid w:val="002E7425"/>
    <w:rsid w:val="002E76BA"/>
    <w:rsid w:val="002E79F6"/>
    <w:rsid w:val="002E7E46"/>
    <w:rsid w:val="002E7F26"/>
    <w:rsid w:val="002F00BB"/>
    <w:rsid w:val="002F00FD"/>
    <w:rsid w:val="002F011A"/>
    <w:rsid w:val="002F0318"/>
    <w:rsid w:val="002F034E"/>
    <w:rsid w:val="002F03D4"/>
    <w:rsid w:val="002F03FB"/>
    <w:rsid w:val="002F08C0"/>
    <w:rsid w:val="002F0D44"/>
    <w:rsid w:val="002F0D9B"/>
    <w:rsid w:val="002F0E79"/>
    <w:rsid w:val="002F0F06"/>
    <w:rsid w:val="002F0FBA"/>
    <w:rsid w:val="002F14AE"/>
    <w:rsid w:val="002F14EE"/>
    <w:rsid w:val="002F165A"/>
    <w:rsid w:val="002F16EA"/>
    <w:rsid w:val="002F181B"/>
    <w:rsid w:val="002F1917"/>
    <w:rsid w:val="002F1937"/>
    <w:rsid w:val="002F1AC4"/>
    <w:rsid w:val="002F1AF3"/>
    <w:rsid w:val="002F1D41"/>
    <w:rsid w:val="002F1DBC"/>
    <w:rsid w:val="002F21FA"/>
    <w:rsid w:val="002F2334"/>
    <w:rsid w:val="002F2356"/>
    <w:rsid w:val="002F2637"/>
    <w:rsid w:val="002F2691"/>
    <w:rsid w:val="002F27CE"/>
    <w:rsid w:val="002F2912"/>
    <w:rsid w:val="002F2B31"/>
    <w:rsid w:val="002F2F26"/>
    <w:rsid w:val="002F2F45"/>
    <w:rsid w:val="002F2F4B"/>
    <w:rsid w:val="002F2F5A"/>
    <w:rsid w:val="002F3007"/>
    <w:rsid w:val="002F31A6"/>
    <w:rsid w:val="002F34CC"/>
    <w:rsid w:val="002F3844"/>
    <w:rsid w:val="002F38EE"/>
    <w:rsid w:val="002F38FC"/>
    <w:rsid w:val="002F3B21"/>
    <w:rsid w:val="002F3B77"/>
    <w:rsid w:val="002F3BD9"/>
    <w:rsid w:val="002F3D86"/>
    <w:rsid w:val="002F3F33"/>
    <w:rsid w:val="002F4027"/>
    <w:rsid w:val="002F4066"/>
    <w:rsid w:val="002F4210"/>
    <w:rsid w:val="002F421B"/>
    <w:rsid w:val="002F42E1"/>
    <w:rsid w:val="002F4448"/>
    <w:rsid w:val="002F45C3"/>
    <w:rsid w:val="002F48B6"/>
    <w:rsid w:val="002F4952"/>
    <w:rsid w:val="002F496E"/>
    <w:rsid w:val="002F49ED"/>
    <w:rsid w:val="002F4AB9"/>
    <w:rsid w:val="002F4E95"/>
    <w:rsid w:val="002F4FB7"/>
    <w:rsid w:val="002F5063"/>
    <w:rsid w:val="002F54F8"/>
    <w:rsid w:val="002F56C3"/>
    <w:rsid w:val="002F57A9"/>
    <w:rsid w:val="002F58E4"/>
    <w:rsid w:val="002F5A12"/>
    <w:rsid w:val="002F5B2A"/>
    <w:rsid w:val="002F5C2E"/>
    <w:rsid w:val="002F5E1D"/>
    <w:rsid w:val="002F5E24"/>
    <w:rsid w:val="002F5EB3"/>
    <w:rsid w:val="002F5FB2"/>
    <w:rsid w:val="002F60EA"/>
    <w:rsid w:val="002F6238"/>
    <w:rsid w:val="002F6254"/>
    <w:rsid w:val="002F64EC"/>
    <w:rsid w:val="002F66C7"/>
    <w:rsid w:val="002F67BB"/>
    <w:rsid w:val="002F6B03"/>
    <w:rsid w:val="002F6BBA"/>
    <w:rsid w:val="002F6C4B"/>
    <w:rsid w:val="002F6E6E"/>
    <w:rsid w:val="002F6E8B"/>
    <w:rsid w:val="002F6F00"/>
    <w:rsid w:val="002F6F1B"/>
    <w:rsid w:val="002F712C"/>
    <w:rsid w:val="002F7220"/>
    <w:rsid w:val="002F74F7"/>
    <w:rsid w:val="002F754C"/>
    <w:rsid w:val="002F7607"/>
    <w:rsid w:val="002F778C"/>
    <w:rsid w:val="002F77E2"/>
    <w:rsid w:val="002F7825"/>
    <w:rsid w:val="002F7828"/>
    <w:rsid w:val="002F7859"/>
    <w:rsid w:val="002F7890"/>
    <w:rsid w:val="002F796E"/>
    <w:rsid w:val="002F79A9"/>
    <w:rsid w:val="002F7A20"/>
    <w:rsid w:val="002F7C90"/>
    <w:rsid w:val="002F7D72"/>
    <w:rsid w:val="002F7F0C"/>
    <w:rsid w:val="002F7F7B"/>
    <w:rsid w:val="0030040F"/>
    <w:rsid w:val="003004B4"/>
    <w:rsid w:val="00300696"/>
    <w:rsid w:val="003006E9"/>
    <w:rsid w:val="003009E5"/>
    <w:rsid w:val="00300B3F"/>
    <w:rsid w:val="00300E88"/>
    <w:rsid w:val="00300E9E"/>
    <w:rsid w:val="00300EAD"/>
    <w:rsid w:val="00300F0D"/>
    <w:rsid w:val="003012E6"/>
    <w:rsid w:val="00301427"/>
    <w:rsid w:val="00301682"/>
    <w:rsid w:val="003019D8"/>
    <w:rsid w:val="00301F2E"/>
    <w:rsid w:val="00302504"/>
    <w:rsid w:val="00302699"/>
    <w:rsid w:val="00302B5A"/>
    <w:rsid w:val="00302C2B"/>
    <w:rsid w:val="00302D60"/>
    <w:rsid w:val="00302E4B"/>
    <w:rsid w:val="00302F2C"/>
    <w:rsid w:val="003031FF"/>
    <w:rsid w:val="003032EF"/>
    <w:rsid w:val="003034AD"/>
    <w:rsid w:val="0030359C"/>
    <w:rsid w:val="003035C0"/>
    <w:rsid w:val="0030362D"/>
    <w:rsid w:val="003038F9"/>
    <w:rsid w:val="003039A7"/>
    <w:rsid w:val="003039AF"/>
    <w:rsid w:val="00303A00"/>
    <w:rsid w:val="00303E80"/>
    <w:rsid w:val="00303F81"/>
    <w:rsid w:val="0030409B"/>
    <w:rsid w:val="0030417D"/>
    <w:rsid w:val="003043C1"/>
    <w:rsid w:val="0030483A"/>
    <w:rsid w:val="0030496A"/>
    <w:rsid w:val="003049ED"/>
    <w:rsid w:val="00304A03"/>
    <w:rsid w:val="00304CD1"/>
    <w:rsid w:val="00304D67"/>
    <w:rsid w:val="00304D9C"/>
    <w:rsid w:val="0030513B"/>
    <w:rsid w:val="003052EB"/>
    <w:rsid w:val="003055AF"/>
    <w:rsid w:val="00305660"/>
    <w:rsid w:val="003056C4"/>
    <w:rsid w:val="00305835"/>
    <w:rsid w:val="00305882"/>
    <w:rsid w:val="00305AA4"/>
    <w:rsid w:val="00305C37"/>
    <w:rsid w:val="00305CF0"/>
    <w:rsid w:val="00305D25"/>
    <w:rsid w:val="00305DF7"/>
    <w:rsid w:val="00305FF8"/>
    <w:rsid w:val="0030609C"/>
    <w:rsid w:val="0030633A"/>
    <w:rsid w:val="003063F7"/>
    <w:rsid w:val="003064F0"/>
    <w:rsid w:val="0030663A"/>
    <w:rsid w:val="00306640"/>
    <w:rsid w:val="003066F0"/>
    <w:rsid w:val="00306761"/>
    <w:rsid w:val="00306868"/>
    <w:rsid w:val="0030688D"/>
    <w:rsid w:val="00306ACC"/>
    <w:rsid w:val="00306C0C"/>
    <w:rsid w:val="00306DEA"/>
    <w:rsid w:val="00306F05"/>
    <w:rsid w:val="00306F18"/>
    <w:rsid w:val="00306F78"/>
    <w:rsid w:val="00306FC5"/>
    <w:rsid w:val="0030733E"/>
    <w:rsid w:val="003075C7"/>
    <w:rsid w:val="0030772B"/>
    <w:rsid w:val="0030777E"/>
    <w:rsid w:val="00307855"/>
    <w:rsid w:val="00307C11"/>
    <w:rsid w:val="00307E8F"/>
    <w:rsid w:val="00310198"/>
    <w:rsid w:val="003101AC"/>
    <w:rsid w:val="003101B6"/>
    <w:rsid w:val="00310236"/>
    <w:rsid w:val="003102AB"/>
    <w:rsid w:val="003104C2"/>
    <w:rsid w:val="0031050B"/>
    <w:rsid w:val="00310536"/>
    <w:rsid w:val="00310680"/>
    <w:rsid w:val="00310794"/>
    <w:rsid w:val="00310844"/>
    <w:rsid w:val="00310CDF"/>
    <w:rsid w:val="00310CE6"/>
    <w:rsid w:val="00310CED"/>
    <w:rsid w:val="00310DC0"/>
    <w:rsid w:val="00310ECE"/>
    <w:rsid w:val="0031118B"/>
    <w:rsid w:val="003111F7"/>
    <w:rsid w:val="00311213"/>
    <w:rsid w:val="003112AF"/>
    <w:rsid w:val="0031136B"/>
    <w:rsid w:val="0031164E"/>
    <w:rsid w:val="00311769"/>
    <w:rsid w:val="0031186D"/>
    <w:rsid w:val="00311ED5"/>
    <w:rsid w:val="00311ED7"/>
    <w:rsid w:val="00311F6A"/>
    <w:rsid w:val="00312019"/>
    <w:rsid w:val="0031203A"/>
    <w:rsid w:val="0031209F"/>
    <w:rsid w:val="00312171"/>
    <w:rsid w:val="00312198"/>
    <w:rsid w:val="0031268D"/>
    <w:rsid w:val="00312812"/>
    <w:rsid w:val="00312B24"/>
    <w:rsid w:val="00312B73"/>
    <w:rsid w:val="00312C5C"/>
    <w:rsid w:val="00312DF3"/>
    <w:rsid w:val="00312EE1"/>
    <w:rsid w:val="00312F16"/>
    <w:rsid w:val="003130DE"/>
    <w:rsid w:val="003131DB"/>
    <w:rsid w:val="00313332"/>
    <w:rsid w:val="00313399"/>
    <w:rsid w:val="00313400"/>
    <w:rsid w:val="0031344A"/>
    <w:rsid w:val="0031352B"/>
    <w:rsid w:val="003135AB"/>
    <w:rsid w:val="00313785"/>
    <w:rsid w:val="00313830"/>
    <w:rsid w:val="003138F2"/>
    <w:rsid w:val="00313913"/>
    <w:rsid w:val="00313CCA"/>
    <w:rsid w:val="00313EB7"/>
    <w:rsid w:val="0031404B"/>
    <w:rsid w:val="00314063"/>
    <w:rsid w:val="0031415D"/>
    <w:rsid w:val="0031425C"/>
    <w:rsid w:val="0031436D"/>
    <w:rsid w:val="00314746"/>
    <w:rsid w:val="00314A33"/>
    <w:rsid w:val="00314CFA"/>
    <w:rsid w:val="00314F45"/>
    <w:rsid w:val="00314FF3"/>
    <w:rsid w:val="003150C7"/>
    <w:rsid w:val="00315201"/>
    <w:rsid w:val="00315297"/>
    <w:rsid w:val="003152DC"/>
    <w:rsid w:val="0031536A"/>
    <w:rsid w:val="00315393"/>
    <w:rsid w:val="00315556"/>
    <w:rsid w:val="00315689"/>
    <w:rsid w:val="0031578D"/>
    <w:rsid w:val="00315813"/>
    <w:rsid w:val="0031585B"/>
    <w:rsid w:val="00315940"/>
    <w:rsid w:val="00315ACE"/>
    <w:rsid w:val="00315BA8"/>
    <w:rsid w:val="00315E2C"/>
    <w:rsid w:val="00316169"/>
    <w:rsid w:val="0031635F"/>
    <w:rsid w:val="00316392"/>
    <w:rsid w:val="00316547"/>
    <w:rsid w:val="00316B52"/>
    <w:rsid w:val="00316C40"/>
    <w:rsid w:val="00316C44"/>
    <w:rsid w:val="00316C70"/>
    <w:rsid w:val="00316D72"/>
    <w:rsid w:val="00316F7C"/>
    <w:rsid w:val="0031710F"/>
    <w:rsid w:val="00317367"/>
    <w:rsid w:val="003173EF"/>
    <w:rsid w:val="00317469"/>
    <w:rsid w:val="00317482"/>
    <w:rsid w:val="003174C2"/>
    <w:rsid w:val="003175E7"/>
    <w:rsid w:val="00317684"/>
    <w:rsid w:val="00317808"/>
    <w:rsid w:val="0031792C"/>
    <w:rsid w:val="00317C74"/>
    <w:rsid w:val="00317FD2"/>
    <w:rsid w:val="0032000B"/>
    <w:rsid w:val="0032001D"/>
    <w:rsid w:val="00320075"/>
    <w:rsid w:val="00320354"/>
    <w:rsid w:val="003204AA"/>
    <w:rsid w:val="0032054A"/>
    <w:rsid w:val="003205A3"/>
    <w:rsid w:val="00320709"/>
    <w:rsid w:val="00320B11"/>
    <w:rsid w:val="00320F35"/>
    <w:rsid w:val="00320FBE"/>
    <w:rsid w:val="003211A5"/>
    <w:rsid w:val="00321419"/>
    <w:rsid w:val="00321505"/>
    <w:rsid w:val="0032162A"/>
    <w:rsid w:val="003217AC"/>
    <w:rsid w:val="00321934"/>
    <w:rsid w:val="00321B04"/>
    <w:rsid w:val="00321BC9"/>
    <w:rsid w:val="00321DD4"/>
    <w:rsid w:val="00321EB2"/>
    <w:rsid w:val="00321EDA"/>
    <w:rsid w:val="0032201A"/>
    <w:rsid w:val="00322251"/>
    <w:rsid w:val="0032232E"/>
    <w:rsid w:val="003223C0"/>
    <w:rsid w:val="00322573"/>
    <w:rsid w:val="003225B0"/>
    <w:rsid w:val="003228B5"/>
    <w:rsid w:val="003228B7"/>
    <w:rsid w:val="0032291E"/>
    <w:rsid w:val="00322987"/>
    <w:rsid w:val="00322B12"/>
    <w:rsid w:val="00322BB0"/>
    <w:rsid w:val="00322D21"/>
    <w:rsid w:val="00322DB9"/>
    <w:rsid w:val="00322F2E"/>
    <w:rsid w:val="00322F70"/>
    <w:rsid w:val="00323013"/>
    <w:rsid w:val="003230D2"/>
    <w:rsid w:val="00323228"/>
    <w:rsid w:val="00323293"/>
    <w:rsid w:val="0032348E"/>
    <w:rsid w:val="00323957"/>
    <w:rsid w:val="003239D8"/>
    <w:rsid w:val="00323AB2"/>
    <w:rsid w:val="00323ABA"/>
    <w:rsid w:val="00323AFC"/>
    <w:rsid w:val="00323C67"/>
    <w:rsid w:val="00323F90"/>
    <w:rsid w:val="003240F9"/>
    <w:rsid w:val="00324168"/>
    <w:rsid w:val="00324471"/>
    <w:rsid w:val="0032455A"/>
    <w:rsid w:val="00324584"/>
    <w:rsid w:val="0032479D"/>
    <w:rsid w:val="003247CC"/>
    <w:rsid w:val="00325379"/>
    <w:rsid w:val="0032538F"/>
    <w:rsid w:val="00325415"/>
    <w:rsid w:val="00325672"/>
    <w:rsid w:val="003256FC"/>
    <w:rsid w:val="003256FE"/>
    <w:rsid w:val="003259D4"/>
    <w:rsid w:val="00325A04"/>
    <w:rsid w:val="00325B76"/>
    <w:rsid w:val="00325B9B"/>
    <w:rsid w:val="00325BE5"/>
    <w:rsid w:val="00325CCA"/>
    <w:rsid w:val="00325EF6"/>
    <w:rsid w:val="00326089"/>
    <w:rsid w:val="0032608A"/>
    <w:rsid w:val="00326338"/>
    <w:rsid w:val="00326391"/>
    <w:rsid w:val="00326398"/>
    <w:rsid w:val="00326491"/>
    <w:rsid w:val="00326532"/>
    <w:rsid w:val="0032678C"/>
    <w:rsid w:val="0032692D"/>
    <w:rsid w:val="003269A4"/>
    <w:rsid w:val="003269E9"/>
    <w:rsid w:val="00326AA1"/>
    <w:rsid w:val="00326B35"/>
    <w:rsid w:val="00326C1B"/>
    <w:rsid w:val="00326F85"/>
    <w:rsid w:val="00326FD0"/>
    <w:rsid w:val="0032743D"/>
    <w:rsid w:val="0032747A"/>
    <w:rsid w:val="003274DF"/>
    <w:rsid w:val="00327674"/>
    <w:rsid w:val="00327719"/>
    <w:rsid w:val="00327790"/>
    <w:rsid w:val="0032787B"/>
    <w:rsid w:val="00327953"/>
    <w:rsid w:val="00327D40"/>
    <w:rsid w:val="00327E42"/>
    <w:rsid w:val="00327E8A"/>
    <w:rsid w:val="00327EB9"/>
    <w:rsid w:val="00327F44"/>
    <w:rsid w:val="00330033"/>
    <w:rsid w:val="00330317"/>
    <w:rsid w:val="003307BE"/>
    <w:rsid w:val="003309F6"/>
    <w:rsid w:val="00330ADE"/>
    <w:rsid w:val="00330B35"/>
    <w:rsid w:val="00330C76"/>
    <w:rsid w:val="00330CA2"/>
    <w:rsid w:val="00330F2F"/>
    <w:rsid w:val="00331030"/>
    <w:rsid w:val="0033130A"/>
    <w:rsid w:val="00331446"/>
    <w:rsid w:val="0033157D"/>
    <w:rsid w:val="00331595"/>
    <w:rsid w:val="003318EB"/>
    <w:rsid w:val="00331A55"/>
    <w:rsid w:val="00331BE7"/>
    <w:rsid w:val="00331DA6"/>
    <w:rsid w:val="00331FD8"/>
    <w:rsid w:val="00332253"/>
    <w:rsid w:val="00332261"/>
    <w:rsid w:val="00332829"/>
    <w:rsid w:val="003328C5"/>
    <w:rsid w:val="0033295B"/>
    <w:rsid w:val="003329AD"/>
    <w:rsid w:val="00332CBE"/>
    <w:rsid w:val="00332F59"/>
    <w:rsid w:val="00332F93"/>
    <w:rsid w:val="00332FE0"/>
    <w:rsid w:val="003333E7"/>
    <w:rsid w:val="0033359B"/>
    <w:rsid w:val="003335C2"/>
    <w:rsid w:val="003335EE"/>
    <w:rsid w:val="00333890"/>
    <w:rsid w:val="003339C0"/>
    <w:rsid w:val="00333ACE"/>
    <w:rsid w:val="00333CFA"/>
    <w:rsid w:val="00334034"/>
    <w:rsid w:val="003340FD"/>
    <w:rsid w:val="00334544"/>
    <w:rsid w:val="003345A0"/>
    <w:rsid w:val="00334609"/>
    <w:rsid w:val="00334756"/>
    <w:rsid w:val="003347E0"/>
    <w:rsid w:val="00334870"/>
    <w:rsid w:val="00334B7D"/>
    <w:rsid w:val="00334F7C"/>
    <w:rsid w:val="00334FA3"/>
    <w:rsid w:val="00335187"/>
    <w:rsid w:val="003355B6"/>
    <w:rsid w:val="003355D9"/>
    <w:rsid w:val="003357AA"/>
    <w:rsid w:val="00335892"/>
    <w:rsid w:val="00335A00"/>
    <w:rsid w:val="00335C6A"/>
    <w:rsid w:val="00335DD2"/>
    <w:rsid w:val="00335E11"/>
    <w:rsid w:val="00335EE4"/>
    <w:rsid w:val="00335FAD"/>
    <w:rsid w:val="0033604D"/>
    <w:rsid w:val="0033608F"/>
    <w:rsid w:val="0033619D"/>
    <w:rsid w:val="00336326"/>
    <w:rsid w:val="00336542"/>
    <w:rsid w:val="00336578"/>
    <w:rsid w:val="00336778"/>
    <w:rsid w:val="003368CD"/>
    <w:rsid w:val="00336A05"/>
    <w:rsid w:val="00336BD6"/>
    <w:rsid w:val="00336C5A"/>
    <w:rsid w:val="00336CD7"/>
    <w:rsid w:val="00336CE4"/>
    <w:rsid w:val="00336D55"/>
    <w:rsid w:val="00336DB5"/>
    <w:rsid w:val="00336FD8"/>
    <w:rsid w:val="00337067"/>
    <w:rsid w:val="00337119"/>
    <w:rsid w:val="003372B5"/>
    <w:rsid w:val="003372B7"/>
    <w:rsid w:val="0033761E"/>
    <w:rsid w:val="00337851"/>
    <w:rsid w:val="003379CC"/>
    <w:rsid w:val="00337BC9"/>
    <w:rsid w:val="00337BF8"/>
    <w:rsid w:val="00337CFD"/>
    <w:rsid w:val="00337E6B"/>
    <w:rsid w:val="0034009E"/>
    <w:rsid w:val="003402CA"/>
    <w:rsid w:val="00340378"/>
    <w:rsid w:val="00340561"/>
    <w:rsid w:val="003407C7"/>
    <w:rsid w:val="003407D1"/>
    <w:rsid w:val="00340861"/>
    <w:rsid w:val="00340D71"/>
    <w:rsid w:val="00340E3E"/>
    <w:rsid w:val="00340E83"/>
    <w:rsid w:val="00340F41"/>
    <w:rsid w:val="0034115E"/>
    <w:rsid w:val="003411B2"/>
    <w:rsid w:val="003413E0"/>
    <w:rsid w:val="003414FE"/>
    <w:rsid w:val="0034161D"/>
    <w:rsid w:val="003417A8"/>
    <w:rsid w:val="003417BB"/>
    <w:rsid w:val="003418C5"/>
    <w:rsid w:val="003419D5"/>
    <w:rsid w:val="00341CC2"/>
    <w:rsid w:val="00341CEC"/>
    <w:rsid w:val="00341D8B"/>
    <w:rsid w:val="00341FC3"/>
    <w:rsid w:val="00342075"/>
    <w:rsid w:val="0034210A"/>
    <w:rsid w:val="003423A0"/>
    <w:rsid w:val="003424CB"/>
    <w:rsid w:val="0034265C"/>
    <w:rsid w:val="00342696"/>
    <w:rsid w:val="003426F2"/>
    <w:rsid w:val="0034283D"/>
    <w:rsid w:val="00342929"/>
    <w:rsid w:val="00342E60"/>
    <w:rsid w:val="00343135"/>
    <w:rsid w:val="003431AE"/>
    <w:rsid w:val="0034365A"/>
    <w:rsid w:val="0034368E"/>
    <w:rsid w:val="00343946"/>
    <w:rsid w:val="00343C7F"/>
    <w:rsid w:val="00343D52"/>
    <w:rsid w:val="00343E4A"/>
    <w:rsid w:val="00343F3B"/>
    <w:rsid w:val="003445C7"/>
    <w:rsid w:val="00344622"/>
    <w:rsid w:val="00344814"/>
    <w:rsid w:val="003448EC"/>
    <w:rsid w:val="00344A31"/>
    <w:rsid w:val="00344B00"/>
    <w:rsid w:val="00344B3F"/>
    <w:rsid w:val="00344E69"/>
    <w:rsid w:val="00344EBE"/>
    <w:rsid w:val="00344F03"/>
    <w:rsid w:val="0034501E"/>
    <w:rsid w:val="00345204"/>
    <w:rsid w:val="00345295"/>
    <w:rsid w:val="003453F1"/>
    <w:rsid w:val="0034548D"/>
    <w:rsid w:val="00345595"/>
    <w:rsid w:val="003455B3"/>
    <w:rsid w:val="00345636"/>
    <w:rsid w:val="0034567D"/>
    <w:rsid w:val="003456CF"/>
    <w:rsid w:val="003456E9"/>
    <w:rsid w:val="003457B1"/>
    <w:rsid w:val="0034591E"/>
    <w:rsid w:val="00345AA8"/>
    <w:rsid w:val="00345CC6"/>
    <w:rsid w:val="00345E77"/>
    <w:rsid w:val="00345F4B"/>
    <w:rsid w:val="00345FE5"/>
    <w:rsid w:val="00346194"/>
    <w:rsid w:val="00346240"/>
    <w:rsid w:val="00346258"/>
    <w:rsid w:val="0034656A"/>
    <w:rsid w:val="003465AE"/>
    <w:rsid w:val="003465B0"/>
    <w:rsid w:val="003467F8"/>
    <w:rsid w:val="00346865"/>
    <w:rsid w:val="00346AC2"/>
    <w:rsid w:val="00346D7E"/>
    <w:rsid w:val="00346DBD"/>
    <w:rsid w:val="00346E18"/>
    <w:rsid w:val="00346E59"/>
    <w:rsid w:val="00346F66"/>
    <w:rsid w:val="00347093"/>
    <w:rsid w:val="003470A9"/>
    <w:rsid w:val="003474B0"/>
    <w:rsid w:val="0034750C"/>
    <w:rsid w:val="00347541"/>
    <w:rsid w:val="003475A8"/>
    <w:rsid w:val="0034766B"/>
    <w:rsid w:val="00347695"/>
    <w:rsid w:val="0034793E"/>
    <w:rsid w:val="00347AF1"/>
    <w:rsid w:val="00347C2F"/>
    <w:rsid w:val="00347D71"/>
    <w:rsid w:val="00347DD5"/>
    <w:rsid w:val="0035009B"/>
    <w:rsid w:val="00350145"/>
    <w:rsid w:val="00350278"/>
    <w:rsid w:val="00350386"/>
    <w:rsid w:val="003504D7"/>
    <w:rsid w:val="00350560"/>
    <w:rsid w:val="00350632"/>
    <w:rsid w:val="003507B9"/>
    <w:rsid w:val="00350877"/>
    <w:rsid w:val="00350B4A"/>
    <w:rsid w:val="00350DE8"/>
    <w:rsid w:val="00350DFE"/>
    <w:rsid w:val="00350E25"/>
    <w:rsid w:val="00350EC0"/>
    <w:rsid w:val="00350FE4"/>
    <w:rsid w:val="0035108F"/>
    <w:rsid w:val="003514F4"/>
    <w:rsid w:val="0035162D"/>
    <w:rsid w:val="003516A3"/>
    <w:rsid w:val="003516B0"/>
    <w:rsid w:val="00351852"/>
    <w:rsid w:val="0035189C"/>
    <w:rsid w:val="003518B8"/>
    <w:rsid w:val="00351B38"/>
    <w:rsid w:val="00351B7A"/>
    <w:rsid w:val="00351BB0"/>
    <w:rsid w:val="00351CC7"/>
    <w:rsid w:val="00351D3D"/>
    <w:rsid w:val="00351F70"/>
    <w:rsid w:val="0035211E"/>
    <w:rsid w:val="00352187"/>
    <w:rsid w:val="00352207"/>
    <w:rsid w:val="00352238"/>
    <w:rsid w:val="00352280"/>
    <w:rsid w:val="0035240B"/>
    <w:rsid w:val="003524CA"/>
    <w:rsid w:val="00352727"/>
    <w:rsid w:val="0035279D"/>
    <w:rsid w:val="0035279F"/>
    <w:rsid w:val="003527AF"/>
    <w:rsid w:val="003528AE"/>
    <w:rsid w:val="00352A87"/>
    <w:rsid w:val="00352A91"/>
    <w:rsid w:val="00352C32"/>
    <w:rsid w:val="00352CAB"/>
    <w:rsid w:val="00352E04"/>
    <w:rsid w:val="00352E95"/>
    <w:rsid w:val="00352FA0"/>
    <w:rsid w:val="00352FAE"/>
    <w:rsid w:val="00353001"/>
    <w:rsid w:val="003532C0"/>
    <w:rsid w:val="003534B5"/>
    <w:rsid w:val="003535D8"/>
    <w:rsid w:val="003535F0"/>
    <w:rsid w:val="003536E1"/>
    <w:rsid w:val="00353723"/>
    <w:rsid w:val="00353790"/>
    <w:rsid w:val="0035387B"/>
    <w:rsid w:val="00353895"/>
    <w:rsid w:val="00353916"/>
    <w:rsid w:val="003539FC"/>
    <w:rsid w:val="00353A60"/>
    <w:rsid w:val="00353AB7"/>
    <w:rsid w:val="00353B4F"/>
    <w:rsid w:val="00353EDB"/>
    <w:rsid w:val="00353EFC"/>
    <w:rsid w:val="0035419B"/>
    <w:rsid w:val="003541C8"/>
    <w:rsid w:val="0035445A"/>
    <w:rsid w:val="003544EA"/>
    <w:rsid w:val="003546DE"/>
    <w:rsid w:val="00354775"/>
    <w:rsid w:val="00354BC7"/>
    <w:rsid w:val="00354C28"/>
    <w:rsid w:val="00354E1F"/>
    <w:rsid w:val="00354EC6"/>
    <w:rsid w:val="00354EEF"/>
    <w:rsid w:val="00355049"/>
    <w:rsid w:val="0035540D"/>
    <w:rsid w:val="0035546C"/>
    <w:rsid w:val="003554B4"/>
    <w:rsid w:val="003554B5"/>
    <w:rsid w:val="00355550"/>
    <w:rsid w:val="0035561B"/>
    <w:rsid w:val="003557E2"/>
    <w:rsid w:val="003559A4"/>
    <w:rsid w:val="00355A73"/>
    <w:rsid w:val="00355B54"/>
    <w:rsid w:val="00355D19"/>
    <w:rsid w:val="00355F41"/>
    <w:rsid w:val="00356182"/>
    <w:rsid w:val="003562D7"/>
    <w:rsid w:val="0035652F"/>
    <w:rsid w:val="0035679D"/>
    <w:rsid w:val="00356812"/>
    <w:rsid w:val="00356A6C"/>
    <w:rsid w:val="00356D22"/>
    <w:rsid w:val="00356DE7"/>
    <w:rsid w:val="00356DE8"/>
    <w:rsid w:val="00356FFB"/>
    <w:rsid w:val="003571C9"/>
    <w:rsid w:val="0035761C"/>
    <w:rsid w:val="00357633"/>
    <w:rsid w:val="0035764F"/>
    <w:rsid w:val="003576AC"/>
    <w:rsid w:val="00357890"/>
    <w:rsid w:val="003579EB"/>
    <w:rsid w:val="00357A0F"/>
    <w:rsid w:val="00357D16"/>
    <w:rsid w:val="0036022B"/>
    <w:rsid w:val="0036038A"/>
    <w:rsid w:val="00360682"/>
    <w:rsid w:val="0036071F"/>
    <w:rsid w:val="00360887"/>
    <w:rsid w:val="00360CF7"/>
    <w:rsid w:val="00360DF0"/>
    <w:rsid w:val="00360F17"/>
    <w:rsid w:val="0036132F"/>
    <w:rsid w:val="0036158A"/>
    <w:rsid w:val="00361710"/>
    <w:rsid w:val="0036178A"/>
    <w:rsid w:val="00361923"/>
    <w:rsid w:val="00361A07"/>
    <w:rsid w:val="00361A57"/>
    <w:rsid w:val="00361A76"/>
    <w:rsid w:val="00361CDE"/>
    <w:rsid w:val="00361D28"/>
    <w:rsid w:val="00361E55"/>
    <w:rsid w:val="00361F03"/>
    <w:rsid w:val="00361FC1"/>
    <w:rsid w:val="0036205F"/>
    <w:rsid w:val="003621D8"/>
    <w:rsid w:val="00362204"/>
    <w:rsid w:val="003629D2"/>
    <w:rsid w:val="00362AC7"/>
    <w:rsid w:val="00362BD0"/>
    <w:rsid w:val="00362CF6"/>
    <w:rsid w:val="00362DA9"/>
    <w:rsid w:val="00362DC1"/>
    <w:rsid w:val="00362E64"/>
    <w:rsid w:val="00363020"/>
    <w:rsid w:val="00363186"/>
    <w:rsid w:val="0036339A"/>
    <w:rsid w:val="003635EE"/>
    <w:rsid w:val="00363746"/>
    <w:rsid w:val="0036381F"/>
    <w:rsid w:val="003638E3"/>
    <w:rsid w:val="003639D1"/>
    <w:rsid w:val="00363E40"/>
    <w:rsid w:val="003645AA"/>
    <w:rsid w:val="00364777"/>
    <w:rsid w:val="00364791"/>
    <w:rsid w:val="00364861"/>
    <w:rsid w:val="0036492D"/>
    <w:rsid w:val="003649D0"/>
    <w:rsid w:val="003649DD"/>
    <w:rsid w:val="00364B83"/>
    <w:rsid w:val="00364C8F"/>
    <w:rsid w:val="00364D0F"/>
    <w:rsid w:val="00364D1E"/>
    <w:rsid w:val="00364D59"/>
    <w:rsid w:val="00364F90"/>
    <w:rsid w:val="00365070"/>
    <w:rsid w:val="003650FA"/>
    <w:rsid w:val="0036510B"/>
    <w:rsid w:val="0036520B"/>
    <w:rsid w:val="003654CF"/>
    <w:rsid w:val="003654D0"/>
    <w:rsid w:val="00365551"/>
    <w:rsid w:val="00365742"/>
    <w:rsid w:val="00365973"/>
    <w:rsid w:val="00365A24"/>
    <w:rsid w:val="00365B8C"/>
    <w:rsid w:val="00365CFB"/>
    <w:rsid w:val="003661E1"/>
    <w:rsid w:val="0036628D"/>
    <w:rsid w:val="00366334"/>
    <w:rsid w:val="00366485"/>
    <w:rsid w:val="003667B4"/>
    <w:rsid w:val="0036689E"/>
    <w:rsid w:val="00366A39"/>
    <w:rsid w:val="00366A46"/>
    <w:rsid w:val="00366B62"/>
    <w:rsid w:val="00366B9E"/>
    <w:rsid w:val="00366D59"/>
    <w:rsid w:val="00366DB2"/>
    <w:rsid w:val="00366F20"/>
    <w:rsid w:val="00366F74"/>
    <w:rsid w:val="003672A8"/>
    <w:rsid w:val="00367479"/>
    <w:rsid w:val="0036772D"/>
    <w:rsid w:val="00367874"/>
    <w:rsid w:val="00367AA9"/>
    <w:rsid w:val="00367C13"/>
    <w:rsid w:val="0037003F"/>
    <w:rsid w:val="00370232"/>
    <w:rsid w:val="00370339"/>
    <w:rsid w:val="00370394"/>
    <w:rsid w:val="0037050B"/>
    <w:rsid w:val="003705D1"/>
    <w:rsid w:val="0037092F"/>
    <w:rsid w:val="00370A3D"/>
    <w:rsid w:val="00370C27"/>
    <w:rsid w:val="00370CE9"/>
    <w:rsid w:val="00370F9B"/>
    <w:rsid w:val="003716D8"/>
    <w:rsid w:val="00371701"/>
    <w:rsid w:val="00371973"/>
    <w:rsid w:val="00371A05"/>
    <w:rsid w:val="0037200E"/>
    <w:rsid w:val="00372081"/>
    <w:rsid w:val="00372193"/>
    <w:rsid w:val="003726A2"/>
    <w:rsid w:val="00372707"/>
    <w:rsid w:val="00372775"/>
    <w:rsid w:val="0037286B"/>
    <w:rsid w:val="00372A54"/>
    <w:rsid w:val="00372C50"/>
    <w:rsid w:val="00372D7E"/>
    <w:rsid w:val="00372E81"/>
    <w:rsid w:val="00372EB3"/>
    <w:rsid w:val="00372EF4"/>
    <w:rsid w:val="003730DB"/>
    <w:rsid w:val="00373480"/>
    <w:rsid w:val="003738F9"/>
    <w:rsid w:val="003739AA"/>
    <w:rsid w:val="00373A18"/>
    <w:rsid w:val="00373D60"/>
    <w:rsid w:val="003742BA"/>
    <w:rsid w:val="003746DA"/>
    <w:rsid w:val="003748D4"/>
    <w:rsid w:val="00374B05"/>
    <w:rsid w:val="00374B4E"/>
    <w:rsid w:val="00374CDC"/>
    <w:rsid w:val="00374E4C"/>
    <w:rsid w:val="00374E86"/>
    <w:rsid w:val="00374F72"/>
    <w:rsid w:val="0037506E"/>
    <w:rsid w:val="003750A3"/>
    <w:rsid w:val="00375182"/>
    <w:rsid w:val="0037522C"/>
    <w:rsid w:val="003755DA"/>
    <w:rsid w:val="003756F5"/>
    <w:rsid w:val="00375894"/>
    <w:rsid w:val="00375AEE"/>
    <w:rsid w:val="00375D60"/>
    <w:rsid w:val="00375D7D"/>
    <w:rsid w:val="00375D90"/>
    <w:rsid w:val="00375DD0"/>
    <w:rsid w:val="00375E0F"/>
    <w:rsid w:val="00375FEE"/>
    <w:rsid w:val="003761AB"/>
    <w:rsid w:val="00376378"/>
    <w:rsid w:val="0037637B"/>
    <w:rsid w:val="0037639A"/>
    <w:rsid w:val="00376587"/>
    <w:rsid w:val="003767BF"/>
    <w:rsid w:val="003767D8"/>
    <w:rsid w:val="0037684C"/>
    <w:rsid w:val="00376D0C"/>
    <w:rsid w:val="00376D11"/>
    <w:rsid w:val="00376E38"/>
    <w:rsid w:val="00376E51"/>
    <w:rsid w:val="00376EE6"/>
    <w:rsid w:val="00376FB3"/>
    <w:rsid w:val="00377034"/>
    <w:rsid w:val="0037715A"/>
    <w:rsid w:val="003771DE"/>
    <w:rsid w:val="00377393"/>
    <w:rsid w:val="0037739B"/>
    <w:rsid w:val="00377505"/>
    <w:rsid w:val="0037781C"/>
    <w:rsid w:val="003779F1"/>
    <w:rsid w:val="00377B56"/>
    <w:rsid w:val="00377B58"/>
    <w:rsid w:val="00377DC8"/>
    <w:rsid w:val="00377E15"/>
    <w:rsid w:val="00377F8C"/>
    <w:rsid w:val="00380073"/>
    <w:rsid w:val="003800C2"/>
    <w:rsid w:val="0038014F"/>
    <w:rsid w:val="003801DD"/>
    <w:rsid w:val="003802FB"/>
    <w:rsid w:val="0038042B"/>
    <w:rsid w:val="00380455"/>
    <w:rsid w:val="003805C9"/>
    <w:rsid w:val="003806FE"/>
    <w:rsid w:val="00380886"/>
    <w:rsid w:val="00380BC3"/>
    <w:rsid w:val="00380CE1"/>
    <w:rsid w:val="00380F22"/>
    <w:rsid w:val="0038109F"/>
    <w:rsid w:val="00381316"/>
    <w:rsid w:val="0038140F"/>
    <w:rsid w:val="0038169D"/>
    <w:rsid w:val="0038178B"/>
    <w:rsid w:val="003817BA"/>
    <w:rsid w:val="00381904"/>
    <w:rsid w:val="0038191E"/>
    <w:rsid w:val="00381B9F"/>
    <w:rsid w:val="00381BCB"/>
    <w:rsid w:val="00381D0F"/>
    <w:rsid w:val="00381D4A"/>
    <w:rsid w:val="00381DAA"/>
    <w:rsid w:val="00381E6D"/>
    <w:rsid w:val="00381E9B"/>
    <w:rsid w:val="0038211E"/>
    <w:rsid w:val="0038235D"/>
    <w:rsid w:val="00382493"/>
    <w:rsid w:val="00382631"/>
    <w:rsid w:val="003826F3"/>
    <w:rsid w:val="003828A7"/>
    <w:rsid w:val="003829FA"/>
    <w:rsid w:val="00382D0D"/>
    <w:rsid w:val="00382D16"/>
    <w:rsid w:val="00382E14"/>
    <w:rsid w:val="00382E4F"/>
    <w:rsid w:val="00382ED8"/>
    <w:rsid w:val="00382FCF"/>
    <w:rsid w:val="00383011"/>
    <w:rsid w:val="0038324A"/>
    <w:rsid w:val="003834E8"/>
    <w:rsid w:val="00383517"/>
    <w:rsid w:val="0038372D"/>
    <w:rsid w:val="0038396C"/>
    <w:rsid w:val="00383972"/>
    <w:rsid w:val="00383A47"/>
    <w:rsid w:val="00383C5C"/>
    <w:rsid w:val="00383F20"/>
    <w:rsid w:val="0038422D"/>
    <w:rsid w:val="00384376"/>
    <w:rsid w:val="00384377"/>
    <w:rsid w:val="003844C8"/>
    <w:rsid w:val="003844CF"/>
    <w:rsid w:val="0038465D"/>
    <w:rsid w:val="00384830"/>
    <w:rsid w:val="003848C4"/>
    <w:rsid w:val="0038491F"/>
    <w:rsid w:val="00384940"/>
    <w:rsid w:val="00384CE5"/>
    <w:rsid w:val="00384DB6"/>
    <w:rsid w:val="00384DBB"/>
    <w:rsid w:val="00384F39"/>
    <w:rsid w:val="00384F4A"/>
    <w:rsid w:val="0038502A"/>
    <w:rsid w:val="003852BA"/>
    <w:rsid w:val="0038531B"/>
    <w:rsid w:val="00385397"/>
    <w:rsid w:val="00385520"/>
    <w:rsid w:val="0038557E"/>
    <w:rsid w:val="00385868"/>
    <w:rsid w:val="0038596C"/>
    <w:rsid w:val="00385AD4"/>
    <w:rsid w:val="00385D4A"/>
    <w:rsid w:val="00385E8F"/>
    <w:rsid w:val="00385E94"/>
    <w:rsid w:val="00386013"/>
    <w:rsid w:val="003861B9"/>
    <w:rsid w:val="0038630F"/>
    <w:rsid w:val="00386327"/>
    <w:rsid w:val="0038643D"/>
    <w:rsid w:val="003865F0"/>
    <w:rsid w:val="003867AB"/>
    <w:rsid w:val="00386815"/>
    <w:rsid w:val="003868A9"/>
    <w:rsid w:val="00386A3D"/>
    <w:rsid w:val="00386D0D"/>
    <w:rsid w:val="00386E2E"/>
    <w:rsid w:val="0038768C"/>
    <w:rsid w:val="00387718"/>
    <w:rsid w:val="003877A5"/>
    <w:rsid w:val="00387B1F"/>
    <w:rsid w:val="00387D56"/>
    <w:rsid w:val="00390379"/>
    <w:rsid w:val="0039038B"/>
    <w:rsid w:val="003906B5"/>
    <w:rsid w:val="003908B3"/>
    <w:rsid w:val="00390A8A"/>
    <w:rsid w:val="00390F96"/>
    <w:rsid w:val="00391240"/>
    <w:rsid w:val="003912BA"/>
    <w:rsid w:val="003914F3"/>
    <w:rsid w:val="00391508"/>
    <w:rsid w:val="003916D3"/>
    <w:rsid w:val="0039176A"/>
    <w:rsid w:val="003918BA"/>
    <w:rsid w:val="00391972"/>
    <w:rsid w:val="0039199E"/>
    <w:rsid w:val="00391A5D"/>
    <w:rsid w:val="00391B99"/>
    <w:rsid w:val="00392142"/>
    <w:rsid w:val="0039214E"/>
    <w:rsid w:val="003927D0"/>
    <w:rsid w:val="00392825"/>
    <w:rsid w:val="00392A36"/>
    <w:rsid w:val="00392C7D"/>
    <w:rsid w:val="00392D32"/>
    <w:rsid w:val="00393147"/>
    <w:rsid w:val="00393150"/>
    <w:rsid w:val="003932E3"/>
    <w:rsid w:val="00393355"/>
    <w:rsid w:val="0039340F"/>
    <w:rsid w:val="0039364E"/>
    <w:rsid w:val="0039370B"/>
    <w:rsid w:val="00393968"/>
    <w:rsid w:val="003939FA"/>
    <w:rsid w:val="00393AD7"/>
    <w:rsid w:val="00393BC9"/>
    <w:rsid w:val="00393C72"/>
    <w:rsid w:val="00393DDB"/>
    <w:rsid w:val="00394098"/>
    <w:rsid w:val="00394345"/>
    <w:rsid w:val="00394415"/>
    <w:rsid w:val="0039444C"/>
    <w:rsid w:val="0039471E"/>
    <w:rsid w:val="00394834"/>
    <w:rsid w:val="00394A30"/>
    <w:rsid w:val="00394AC5"/>
    <w:rsid w:val="003953D0"/>
    <w:rsid w:val="003954A7"/>
    <w:rsid w:val="0039597C"/>
    <w:rsid w:val="00395CF0"/>
    <w:rsid w:val="00395E3C"/>
    <w:rsid w:val="00395FED"/>
    <w:rsid w:val="00396099"/>
    <w:rsid w:val="003961B9"/>
    <w:rsid w:val="003961EE"/>
    <w:rsid w:val="00396241"/>
    <w:rsid w:val="003962D7"/>
    <w:rsid w:val="00396307"/>
    <w:rsid w:val="003964C6"/>
    <w:rsid w:val="00396631"/>
    <w:rsid w:val="0039683B"/>
    <w:rsid w:val="00396A4E"/>
    <w:rsid w:val="00396AEB"/>
    <w:rsid w:val="00396AF8"/>
    <w:rsid w:val="00396BC7"/>
    <w:rsid w:val="00396EDC"/>
    <w:rsid w:val="003973D2"/>
    <w:rsid w:val="0039798D"/>
    <w:rsid w:val="00397BEC"/>
    <w:rsid w:val="00397DFB"/>
    <w:rsid w:val="00397ECA"/>
    <w:rsid w:val="00397F01"/>
    <w:rsid w:val="00397FB3"/>
    <w:rsid w:val="003A00A7"/>
    <w:rsid w:val="003A01BB"/>
    <w:rsid w:val="003A0242"/>
    <w:rsid w:val="003A02C3"/>
    <w:rsid w:val="003A0309"/>
    <w:rsid w:val="003A071D"/>
    <w:rsid w:val="003A09F1"/>
    <w:rsid w:val="003A0B29"/>
    <w:rsid w:val="003A0BDB"/>
    <w:rsid w:val="003A0C29"/>
    <w:rsid w:val="003A0E8C"/>
    <w:rsid w:val="003A0F4A"/>
    <w:rsid w:val="003A0F7B"/>
    <w:rsid w:val="003A1076"/>
    <w:rsid w:val="003A10FF"/>
    <w:rsid w:val="003A13E3"/>
    <w:rsid w:val="003A14EE"/>
    <w:rsid w:val="003A154B"/>
    <w:rsid w:val="003A159F"/>
    <w:rsid w:val="003A15D9"/>
    <w:rsid w:val="003A1722"/>
    <w:rsid w:val="003A180E"/>
    <w:rsid w:val="003A1946"/>
    <w:rsid w:val="003A19BD"/>
    <w:rsid w:val="003A1C63"/>
    <w:rsid w:val="003A1CD9"/>
    <w:rsid w:val="003A1DCE"/>
    <w:rsid w:val="003A1E35"/>
    <w:rsid w:val="003A1F55"/>
    <w:rsid w:val="003A22C2"/>
    <w:rsid w:val="003A24FD"/>
    <w:rsid w:val="003A2697"/>
    <w:rsid w:val="003A26CE"/>
    <w:rsid w:val="003A2865"/>
    <w:rsid w:val="003A2A0B"/>
    <w:rsid w:val="003A2A9A"/>
    <w:rsid w:val="003A2F65"/>
    <w:rsid w:val="003A3037"/>
    <w:rsid w:val="003A310F"/>
    <w:rsid w:val="003A3231"/>
    <w:rsid w:val="003A339C"/>
    <w:rsid w:val="003A33A7"/>
    <w:rsid w:val="003A340A"/>
    <w:rsid w:val="003A368C"/>
    <w:rsid w:val="003A37CE"/>
    <w:rsid w:val="003A3960"/>
    <w:rsid w:val="003A39C6"/>
    <w:rsid w:val="003A3D0B"/>
    <w:rsid w:val="003A3E7D"/>
    <w:rsid w:val="003A40CE"/>
    <w:rsid w:val="003A42FD"/>
    <w:rsid w:val="003A447A"/>
    <w:rsid w:val="003A4577"/>
    <w:rsid w:val="003A4588"/>
    <w:rsid w:val="003A46F8"/>
    <w:rsid w:val="003A49A0"/>
    <w:rsid w:val="003A4A37"/>
    <w:rsid w:val="003A4AA4"/>
    <w:rsid w:val="003A4C0C"/>
    <w:rsid w:val="003A4E03"/>
    <w:rsid w:val="003A4E78"/>
    <w:rsid w:val="003A4F6A"/>
    <w:rsid w:val="003A4F89"/>
    <w:rsid w:val="003A501C"/>
    <w:rsid w:val="003A5041"/>
    <w:rsid w:val="003A50A9"/>
    <w:rsid w:val="003A514F"/>
    <w:rsid w:val="003A56A5"/>
    <w:rsid w:val="003A5784"/>
    <w:rsid w:val="003A57B4"/>
    <w:rsid w:val="003A57D7"/>
    <w:rsid w:val="003A5A9C"/>
    <w:rsid w:val="003A5CB5"/>
    <w:rsid w:val="003A5D64"/>
    <w:rsid w:val="003A5D67"/>
    <w:rsid w:val="003A5E70"/>
    <w:rsid w:val="003A5EB3"/>
    <w:rsid w:val="003A5EDA"/>
    <w:rsid w:val="003A6106"/>
    <w:rsid w:val="003A66F5"/>
    <w:rsid w:val="003A6815"/>
    <w:rsid w:val="003A6B84"/>
    <w:rsid w:val="003A6C28"/>
    <w:rsid w:val="003A6D31"/>
    <w:rsid w:val="003A6F34"/>
    <w:rsid w:val="003A723F"/>
    <w:rsid w:val="003A745A"/>
    <w:rsid w:val="003A7911"/>
    <w:rsid w:val="003A7938"/>
    <w:rsid w:val="003A7955"/>
    <w:rsid w:val="003A7C10"/>
    <w:rsid w:val="003A7C83"/>
    <w:rsid w:val="003A7CF8"/>
    <w:rsid w:val="003A7DBC"/>
    <w:rsid w:val="003B05B7"/>
    <w:rsid w:val="003B0808"/>
    <w:rsid w:val="003B0F48"/>
    <w:rsid w:val="003B0FB8"/>
    <w:rsid w:val="003B1050"/>
    <w:rsid w:val="003B1079"/>
    <w:rsid w:val="003B107A"/>
    <w:rsid w:val="003B1492"/>
    <w:rsid w:val="003B14D8"/>
    <w:rsid w:val="003B15B2"/>
    <w:rsid w:val="003B16C2"/>
    <w:rsid w:val="003B18C5"/>
    <w:rsid w:val="003B1A01"/>
    <w:rsid w:val="003B1A59"/>
    <w:rsid w:val="003B1A8B"/>
    <w:rsid w:val="003B1ABF"/>
    <w:rsid w:val="003B1CEA"/>
    <w:rsid w:val="003B1F1D"/>
    <w:rsid w:val="003B2071"/>
    <w:rsid w:val="003B2137"/>
    <w:rsid w:val="003B24AE"/>
    <w:rsid w:val="003B257A"/>
    <w:rsid w:val="003B25C0"/>
    <w:rsid w:val="003B2758"/>
    <w:rsid w:val="003B27B1"/>
    <w:rsid w:val="003B2944"/>
    <w:rsid w:val="003B2A2E"/>
    <w:rsid w:val="003B2B8F"/>
    <w:rsid w:val="003B2DBC"/>
    <w:rsid w:val="003B2E39"/>
    <w:rsid w:val="003B2E7C"/>
    <w:rsid w:val="003B314A"/>
    <w:rsid w:val="003B32AF"/>
    <w:rsid w:val="003B32EE"/>
    <w:rsid w:val="003B32F0"/>
    <w:rsid w:val="003B3388"/>
    <w:rsid w:val="003B3433"/>
    <w:rsid w:val="003B34CA"/>
    <w:rsid w:val="003B3508"/>
    <w:rsid w:val="003B3636"/>
    <w:rsid w:val="003B366F"/>
    <w:rsid w:val="003B3D72"/>
    <w:rsid w:val="003B41BC"/>
    <w:rsid w:val="003B44A3"/>
    <w:rsid w:val="003B44C5"/>
    <w:rsid w:val="003B44F6"/>
    <w:rsid w:val="003B44F8"/>
    <w:rsid w:val="003B4513"/>
    <w:rsid w:val="003B4530"/>
    <w:rsid w:val="003B4567"/>
    <w:rsid w:val="003B465F"/>
    <w:rsid w:val="003B4953"/>
    <w:rsid w:val="003B4ABF"/>
    <w:rsid w:val="003B4B10"/>
    <w:rsid w:val="003B4BF1"/>
    <w:rsid w:val="003B4D07"/>
    <w:rsid w:val="003B4DB7"/>
    <w:rsid w:val="003B4EDB"/>
    <w:rsid w:val="003B4FF3"/>
    <w:rsid w:val="003B52BE"/>
    <w:rsid w:val="003B5558"/>
    <w:rsid w:val="003B55DF"/>
    <w:rsid w:val="003B58B2"/>
    <w:rsid w:val="003B58C5"/>
    <w:rsid w:val="003B58D9"/>
    <w:rsid w:val="003B5C86"/>
    <w:rsid w:val="003B5CF3"/>
    <w:rsid w:val="003B5F31"/>
    <w:rsid w:val="003B5FF5"/>
    <w:rsid w:val="003B6135"/>
    <w:rsid w:val="003B616E"/>
    <w:rsid w:val="003B61A8"/>
    <w:rsid w:val="003B626D"/>
    <w:rsid w:val="003B6343"/>
    <w:rsid w:val="003B63E2"/>
    <w:rsid w:val="003B6590"/>
    <w:rsid w:val="003B66B2"/>
    <w:rsid w:val="003B6893"/>
    <w:rsid w:val="003B6905"/>
    <w:rsid w:val="003B6B22"/>
    <w:rsid w:val="003B6C7B"/>
    <w:rsid w:val="003B6D54"/>
    <w:rsid w:val="003B6E37"/>
    <w:rsid w:val="003B6E7F"/>
    <w:rsid w:val="003B6FAA"/>
    <w:rsid w:val="003B6FD7"/>
    <w:rsid w:val="003B7151"/>
    <w:rsid w:val="003B7165"/>
    <w:rsid w:val="003B71D9"/>
    <w:rsid w:val="003B721F"/>
    <w:rsid w:val="003B72C9"/>
    <w:rsid w:val="003B72D9"/>
    <w:rsid w:val="003B7393"/>
    <w:rsid w:val="003B7910"/>
    <w:rsid w:val="003B7A5D"/>
    <w:rsid w:val="003B7A9A"/>
    <w:rsid w:val="003B7B1D"/>
    <w:rsid w:val="003B7B3B"/>
    <w:rsid w:val="003B7CD8"/>
    <w:rsid w:val="003B7D0E"/>
    <w:rsid w:val="003B7EEB"/>
    <w:rsid w:val="003B7F8B"/>
    <w:rsid w:val="003C017E"/>
    <w:rsid w:val="003C0196"/>
    <w:rsid w:val="003C041A"/>
    <w:rsid w:val="003C053F"/>
    <w:rsid w:val="003C0578"/>
    <w:rsid w:val="003C05DF"/>
    <w:rsid w:val="003C0A8D"/>
    <w:rsid w:val="003C0AF9"/>
    <w:rsid w:val="003C0E60"/>
    <w:rsid w:val="003C123E"/>
    <w:rsid w:val="003C1521"/>
    <w:rsid w:val="003C1612"/>
    <w:rsid w:val="003C1780"/>
    <w:rsid w:val="003C1885"/>
    <w:rsid w:val="003C19F2"/>
    <w:rsid w:val="003C1A16"/>
    <w:rsid w:val="003C1C8E"/>
    <w:rsid w:val="003C1E81"/>
    <w:rsid w:val="003C1F4B"/>
    <w:rsid w:val="003C2073"/>
    <w:rsid w:val="003C219A"/>
    <w:rsid w:val="003C219F"/>
    <w:rsid w:val="003C2210"/>
    <w:rsid w:val="003C22EF"/>
    <w:rsid w:val="003C2404"/>
    <w:rsid w:val="003C243D"/>
    <w:rsid w:val="003C25B8"/>
    <w:rsid w:val="003C27BF"/>
    <w:rsid w:val="003C2B9A"/>
    <w:rsid w:val="003C2DFA"/>
    <w:rsid w:val="003C2E52"/>
    <w:rsid w:val="003C2F8A"/>
    <w:rsid w:val="003C3057"/>
    <w:rsid w:val="003C3221"/>
    <w:rsid w:val="003C3387"/>
    <w:rsid w:val="003C3435"/>
    <w:rsid w:val="003C3440"/>
    <w:rsid w:val="003C3477"/>
    <w:rsid w:val="003C3534"/>
    <w:rsid w:val="003C3A7E"/>
    <w:rsid w:val="003C3B76"/>
    <w:rsid w:val="003C3B7A"/>
    <w:rsid w:val="003C4078"/>
    <w:rsid w:val="003C4141"/>
    <w:rsid w:val="003C4213"/>
    <w:rsid w:val="003C4417"/>
    <w:rsid w:val="003C445D"/>
    <w:rsid w:val="003C47FC"/>
    <w:rsid w:val="003C481B"/>
    <w:rsid w:val="003C4860"/>
    <w:rsid w:val="003C4A37"/>
    <w:rsid w:val="003C4A62"/>
    <w:rsid w:val="003C4CB1"/>
    <w:rsid w:val="003C4F0E"/>
    <w:rsid w:val="003C4F57"/>
    <w:rsid w:val="003C4F79"/>
    <w:rsid w:val="003C4F92"/>
    <w:rsid w:val="003C5037"/>
    <w:rsid w:val="003C5112"/>
    <w:rsid w:val="003C51CC"/>
    <w:rsid w:val="003C52FF"/>
    <w:rsid w:val="003C5376"/>
    <w:rsid w:val="003C553D"/>
    <w:rsid w:val="003C5553"/>
    <w:rsid w:val="003C577D"/>
    <w:rsid w:val="003C577E"/>
    <w:rsid w:val="003C5A19"/>
    <w:rsid w:val="003C5A96"/>
    <w:rsid w:val="003C5C11"/>
    <w:rsid w:val="003C5F36"/>
    <w:rsid w:val="003C5F75"/>
    <w:rsid w:val="003C606B"/>
    <w:rsid w:val="003C619B"/>
    <w:rsid w:val="003C61CE"/>
    <w:rsid w:val="003C627D"/>
    <w:rsid w:val="003C665D"/>
    <w:rsid w:val="003C66E4"/>
    <w:rsid w:val="003C683A"/>
    <w:rsid w:val="003C6902"/>
    <w:rsid w:val="003C6A23"/>
    <w:rsid w:val="003C6A78"/>
    <w:rsid w:val="003C6B55"/>
    <w:rsid w:val="003C6C53"/>
    <w:rsid w:val="003C6D0A"/>
    <w:rsid w:val="003C6E66"/>
    <w:rsid w:val="003C6EC7"/>
    <w:rsid w:val="003C6F18"/>
    <w:rsid w:val="003C70DE"/>
    <w:rsid w:val="003C717B"/>
    <w:rsid w:val="003C73DC"/>
    <w:rsid w:val="003C759E"/>
    <w:rsid w:val="003C7738"/>
    <w:rsid w:val="003C776A"/>
    <w:rsid w:val="003C77AB"/>
    <w:rsid w:val="003C7867"/>
    <w:rsid w:val="003C7A18"/>
    <w:rsid w:val="003C7AAB"/>
    <w:rsid w:val="003C7B07"/>
    <w:rsid w:val="003C7B3B"/>
    <w:rsid w:val="003C7C4A"/>
    <w:rsid w:val="003C7E0B"/>
    <w:rsid w:val="003C7F22"/>
    <w:rsid w:val="003C7F9E"/>
    <w:rsid w:val="003D0168"/>
    <w:rsid w:val="003D02AC"/>
    <w:rsid w:val="003D0483"/>
    <w:rsid w:val="003D05C5"/>
    <w:rsid w:val="003D08F9"/>
    <w:rsid w:val="003D0CC3"/>
    <w:rsid w:val="003D1112"/>
    <w:rsid w:val="003D128F"/>
    <w:rsid w:val="003D16CC"/>
    <w:rsid w:val="003D1BD9"/>
    <w:rsid w:val="003D1CC2"/>
    <w:rsid w:val="003D1E2A"/>
    <w:rsid w:val="003D1ECE"/>
    <w:rsid w:val="003D1F25"/>
    <w:rsid w:val="003D20C5"/>
    <w:rsid w:val="003D2276"/>
    <w:rsid w:val="003D255D"/>
    <w:rsid w:val="003D25EE"/>
    <w:rsid w:val="003D2632"/>
    <w:rsid w:val="003D27CF"/>
    <w:rsid w:val="003D289B"/>
    <w:rsid w:val="003D2B1A"/>
    <w:rsid w:val="003D2C5D"/>
    <w:rsid w:val="003D2C79"/>
    <w:rsid w:val="003D2E56"/>
    <w:rsid w:val="003D2E6C"/>
    <w:rsid w:val="003D2EA3"/>
    <w:rsid w:val="003D2F86"/>
    <w:rsid w:val="003D30A1"/>
    <w:rsid w:val="003D31CA"/>
    <w:rsid w:val="003D324F"/>
    <w:rsid w:val="003D34D5"/>
    <w:rsid w:val="003D3911"/>
    <w:rsid w:val="003D3CAC"/>
    <w:rsid w:val="003D3CFC"/>
    <w:rsid w:val="003D3D2F"/>
    <w:rsid w:val="003D3DCB"/>
    <w:rsid w:val="003D406A"/>
    <w:rsid w:val="003D406B"/>
    <w:rsid w:val="003D409E"/>
    <w:rsid w:val="003D4130"/>
    <w:rsid w:val="003D41AE"/>
    <w:rsid w:val="003D41C4"/>
    <w:rsid w:val="003D423B"/>
    <w:rsid w:val="003D44F0"/>
    <w:rsid w:val="003D460A"/>
    <w:rsid w:val="003D47DE"/>
    <w:rsid w:val="003D4BE9"/>
    <w:rsid w:val="003D4C1D"/>
    <w:rsid w:val="003D4E55"/>
    <w:rsid w:val="003D4F43"/>
    <w:rsid w:val="003D4F8B"/>
    <w:rsid w:val="003D50CB"/>
    <w:rsid w:val="003D565B"/>
    <w:rsid w:val="003D56F5"/>
    <w:rsid w:val="003D59D0"/>
    <w:rsid w:val="003D5C6F"/>
    <w:rsid w:val="003D5D26"/>
    <w:rsid w:val="003D5EDF"/>
    <w:rsid w:val="003D5F39"/>
    <w:rsid w:val="003D6048"/>
    <w:rsid w:val="003D6174"/>
    <w:rsid w:val="003D6243"/>
    <w:rsid w:val="003D627F"/>
    <w:rsid w:val="003D6475"/>
    <w:rsid w:val="003D6510"/>
    <w:rsid w:val="003D669B"/>
    <w:rsid w:val="003D6737"/>
    <w:rsid w:val="003D67A7"/>
    <w:rsid w:val="003D6A3D"/>
    <w:rsid w:val="003D6B39"/>
    <w:rsid w:val="003D6D2D"/>
    <w:rsid w:val="003D6D69"/>
    <w:rsid w:val="003D6D79"/>
    <w:rsid w:val="003D6D7D"/>
    <w:rsid w:val="003D6DB9"/>
    <w:rsid w:val="003D7042"/>
    <w:rsid w:val="003D7403"/>
    <w:rsid w:val="003D74DD"/>
    <w:rsid w:val="003D78A6"/>
    <w:rsid w:val="003D78BE"/>
    <w:rsid w:val="003D7A46"/>
    <w:rsid w:val="003D7BA2"/>
    <w:rsid w:val="003D7CED"/>
    <w:rsid w:val="003D7D15"/>
    <w:rsid w:val="003D7D46"/>
    <w:rsid w:val="003D7F1E"/>
    <w:rsid w:val="003E00BF"/>
    <w:rsid w:val="003E032D"/>
    <w:rsid w:val="003E0382"/>
    <w:rsid w:val="003E03F5"/>
    <w:rsid w:val="003E041B"/>
    <w:rsid w:val="003E0444"/>
    <w:rsid w:val="003E05AB"/>
    <w:rsid w:val="003E05D1"/>
    <w:rsid w:val="003E0696"/>
    <w:rsid w:val="003E06BC"/>
    <w:rsid w:val="003E0803"/>
    <w:rsid w:val="003E09D0"/>
    <w:rsid w:val="003E0F48"/>
    <w:rsid w:val="003E0F6E"/>
    <w:rsid w:val="003E167B"/>
    <w:rsid w:val="003E16D9"/>
    <w:rsid w:val="003E16ED"/>
    <w:rsid w:val="003E191A"/>
    <w:rsid w:val="003E1956"/>
    <w:rsid w:val="003E199B"/>
    <w:rsid w:val="003E1A93"/>
    <w:rsid w:val="003E1D59"/>
    <w:rsid w:val="003E1D77"/>
    <w:rsid w:val="003E2025"/>
    <w:rsid w:val="003E2039"/>
    <w:rsid w:val="003E218F"/>
    <w:rsid w:val="003E2240"/>
    <w:rsid w:val="003E2739"/>
    <w:rsid w:val="003E2C94"/>
    <w:rsid w:val="003E3130"/>
    <w:rsid w:val="003E3190"/>
    <w:rsid w:val="003E3315"/>
    <w:rsid w:val="003E3317"/>
    <w:rsid w:val="003E3340"/>
    <w:rsid w:val="003E3344"/>
    <w:rsid w:val="003E38BC"/>
    <w:rsid w:val="003E39CC"/>
    <w:rsid w:val="003E3AA3"/>
    <w:rsid w:val="003E3ADA"/>
    <w:rsid w:val="003E3CAB"/>
    <w:rsid w:val="003E3CC5"/>
    <w:rsid w:val="003E3CC9"/>
    <w:rsid w:val="003E3D01"/>
    <w:rsid w:val="003E3D9F"/>
    <w:rsid w:val="003E3F07"/>
    <w:rsid w:val="003E3FC2"/>
    <w:rsid w:val="003E3FFB"/>
    <w:rsid w:val="003E418D"/>
    <w:rsid w:val="003E41E4"/>
    <w:rsid w:val="003E42A3"/>
    <w:rsid w:val="003E42AD"/>
    <w:rsid w:val="003E4539"/>
    <w:rsid w:val="003E457C"/>
    <w:rsid w:val="003E480C"/>
    <w:rsid w:val="003E4974"/>
    <w:rsid w:val="003E4A92"/>
    <w:rsid w:val="003E4AD3"/>
    <w:rsid w:val="003E4AD6"/>
    <w:rsid w:val="003E4BE4"/>
    <w:rsid w:val="003E4ED6"/>
    <w:rsid w:val="003E4F10"/>
    <w:rsid w:val="003E4FAE"/>
    <w:rsid w:val="003E51AF"/>
    <w:rsid w:val="003E51D1"/>
    <w:rsid w:val="003E562E"/>
    <w:rsid w:val="003E577C"/>
    <w:rsid w:val="003E57A8"/>
    <w:rsid w:val="003E5920"/>
    <w:rsid w:val="003E59ED"/>
    <w:rsid w:val="003E5BC4"/>
    <w:rsid w:val="003E5CB5"/>
    <w:rsid w:val="003E5D82"/>
    <w:rsid w:val="003E5E34"/>
    <w:rsid w:val="003E5E4F"/>
    <w:rsid w:val="003E5F54"/>
    <w:rsid w:val="003E60D3"/>
    <w:rsid w:val="003E618F"/>
    <w:rsid w:val="003E6324"/>
    <w:rsid w:val="003E6497"/>
    <w:rsid w:val="003E654F"/>
    <w:rsid w:val="003E65B8"/>
    <w:rsid w:val="003E666F"/>
    <w:rsid w:val="003E6763"/>
    <w:rsid w:val="003E67A2"/>
    <w:rsid w:val="003E687A"/>
    <w:rsid w:val="003E69A9"/>
    <w:rsid w:val="003E6C29"/>
    <w:rsid w:val="003E6CF0"/>
    <w:rsid w:val="003E6D77"/>
    <w:rsid w:val="003E6DF9"/>
    <w:rsid w:val="003E6F2D"/>
    <w:rsid w:val="003E6FF9"/>
    <w:rsid w:val="003E703B"/>
    <w:rsid w:val="003E7080"/>
    <w:rsid w:val="003E708F"/>
    <w:rsid w:val="003E70C2"/>
    <w:rsid w:val="003E7619"/>
    <w:rsid w:val="003E7728"/>
    <w:rsid w:val="003E782A"/>
    <w:rsid w:val="003E786B"/>
    <w:rsid w:val="003E7944"/>
    <w:rsid w:val="003E7B3E"/>
    <w:rsid w:val="003E7BAD"/>
    <w:rsid w:val="003E7C8F"/>
    <w:rsid w:val="003E7E1E"/>
    <w:rsid w:val="003E7F12"/>
    <w:rsid w:val="003E7FC8"/>
    <w:rsid w:val="003F004B"/>
    <w:rsid w:val="003F00BB"/>
    <w:rsid w:val="003F0270"/>
    <w:rsid w:val="003F02AE"/>
    <w:rsid w:val="003F0337"/>
    <w:rsid w:val="003F0491"/>
    <w:rsid w:val="003F05C6"/>
    <w:rsid w:val="003F0664"/>
    <w:rsid w:val="003F0701"/>
    <w:rsid w:val="003F0774"/>
    <w:rsid w:val="003F07B0"/>
    <w:rsid w:val="003F0A2A"/>
    <w:rsid w:val="003F0B52"/>
    <w:rsid w:val="003F0CB7"/>
    <w:rsid w:val="003F0D97"/>
    <w:rsid w:val="003F0FD9"/>
    <w:rsid w:val="003F13B9"/>
    <w:rsid w:val="003F13EB"/>
    <w:rsid w:val="003F13F5"/>
    <w:rsid w:val="003F169A"/>
    <w:rsid w:val="003F19F4"/>
    <w:rsid w:val="003F1AA1"/>
    <w:rsid w:val="003F1B29"/>
    <w:rsid w:val="003F1C43"/>
    <w:rsid w:val="003F1C8C"/>
    <w:rsid w:val="003F20F3"/>
    <w:rsid w:val="003F24AA"/>
    <w:rsid w:val="003F24EF"/>
    <w:rsid w:val="003F2657"/>
    <w:rsid w:val="003F2710"/>
    <w:rsid w:val="003F2741"/>
    <w:rsid w:val="003F27B7"/>
    <w:rsid w:val="003F295C"/>
    <w:rsid w:val="003F2ADE"/>
    <w:rsid w:val="003F2B68"/>
    <w:rsid w:val="003F2DF7"/>
    <w:rsid w:val="003F2F0E"/>
    <w:rsid w:val="003F31AC"/>
    <w:rsid w:val="003F346B"/>
    <w:rsid w:val="003F34D2"/>
    <w:rsid w:val="003F35C0"/>
    <w:rsid w:val="003F3606"/>
    <w:rsid w:val="003F36EA"/>
    <w:rsid w:val="003F3893"/>
    <w:rsid w:val="003F39CD"/>
    <w:rsid w:val="003F3AA4"/>
    <w:rsid w:val="003F3B66"/>
    <w:rsid w:val="003F3D6A"/>
    <w:rsid w:val="003F3DAD"/>
    <w:rsid w:val="003F4083"/>
    <w:rsid w:val="003F4318"/>
    <w:rsid w:val="003F436A"/>
    <w:rsid w:val="003F43BF"/>
    <w:rsid w:val="003F44C1"/>
    <w:rsid w:val="003F44F3"/>
    <w:rsid w:val="003F46F7"/>
    <w:rsid w:val="003F47AA"/>
    <w:rsid w:val="003F480A"/>
    <w:rsid w:val="003F4811"/>
    <w:rsid w:val="003F49BC"/>
    <w:rsid w:val="003F4A13"/>
    <w:rsid w:val="003F4A41"/>
    <w:rsid w:val="003F4AA4"/>
    <w:rsid w:val="003F4C62"/>
    <w:rsid w:val="003F4D2C"/>
    <w:rsid w:val="003F5002"/>
    <w:rsid w:val="003F514F"/>
    <w:rsid w:val="003F54BF"/>
    <w:rsid w:val="003F5754"/>
    <w:rsid w:val="003F5874"/>
    <w:rsid w:val="003F5E77"/>
    <w:rsid w:val="003F5FBF"/>
    <w:rsid w:val="003F6152"/>
    <w:rsid w:val="003F649C"/>
    <w:rsid w:val="003F6611"/>
    <w:rsid w:val="003F6A80"/>
    <w:rsid w:val="003F6BB4"/>
    <w:rsid w:val="003F6CA0"/>
    <w:rsid w:val="003F6CD4"/>
    <w:rsid w:val="003F6E80"/>
    <w:rsid w:val="003F706F"/>
    <w:rsid w:val="003F717F"/>
    <w:rsid w:val="003F7330"/>
    <w:rsid w:val="003F738D"/>
    <w:rsid w:val="003F74F2"/>
    <w:rsid w:val="003F75AD"/>
    <w:rsid w:val="003F7D19"/>
    <w:rsid w:val="003F845D"/>
    <w:rsid w:val="003FADB0"/>
    <w:rsid w:val="003FAE95"/>
    <w:rsid w:val="00400030"/>
    <w:rsid w:val="00400196"/>
    <w:rsid w:val="004003FA"/>
    <w:rsid w:val="0040087A"/>
    <w:rsid w:val="004008B0"/>
    <w:rsid w:val="00400923"/>
    <w:rsid w:val="00400AAA"/>
    <w:rsid w:val="00400B0F"/>
    <w:rsid w:val="00400D15"/>
    <w:rsid w:val="004011FF"/>
    <w:rsid w:val="00401291"/>
    <w:rsid w:val="004012EF"/>
    <w:rsid w:val="004016D4"/>
    <w:rsid w:val="004018E8"/>
    <w:rsid w:val="004019CF"/>
    <w:rsid w:val="004019F3"/>
    <w:rsid w:val="00401BD1"/>
    <w:rsid w:val="00401CC7"/>
    <w:rsid w:val="00401E43"/>
    <w:rsid w:val="00402126"/>
    <w:rsid w:val="00402157"/>
    <w:rsid w:val="004022AC"/>
    <w:rsid w:val="0040230A"/>
    <w:rsid w:val="00402369"/>
    <w:rsid w:val="004023E3"/>
    <w:rsid w:val="0040265D"/>
    <w:rsid w:val="0040266D"/>
    <w:rsid w:val="00402874"/>
    <w:rsid w:val="004029D2"/>
    <w:rsid w:val="004029E9"/>
    <w:rsid w:val="00402B1E"/>
    <w:rsid w:val="00402D57"/>
    <w:rsid w:val="00402E0E"/>
    <w:rsid w:val="00402F24"/>
    <w:rsid w:val="004030BE"/>
    <w:rsid w:val="0040311A"/>
    <w:rsid w:val="004034A7"/>
    <w:rsid w:val="004035C5"/>
    <w:rsid w:val="00403734"/>
    <w:rsid w:val="00403839"/>
    <w:rsid w:val="00403862"/>
    <w:rsid w:val="004038A8"/>
    <w:rsid w:val="004039B7"/>
    <w:rsid w:val="00403BB8"/>
    <w:rsid w:val="00403CDD"/>
    <w:rsid w:val="00403F97"/>
    <w:rsid w:val="0040402F"/>
    <w:rsid w:val="00404096"/>
    <w:rsid w:val="0040410D"/>
    <w:rsid w:val="00404247"/>
    <w:rsid w:val="00404285"/>
    <w:rsid w:val="004043F9"/>
    <w:rsid w:val="004048C5"/>
    <w:rsid w:val="00404B06"/>
    <w:rsid w:val="00404CA5"/>
    <w:rsid w:val="00404F90"/>
    <w:rsid w:val="004051CE"/>
    <w:rsid w:val="00405261"/>
    <w:rsid w:val="004053AC"/>
    <w:rsid w:val="004053F3"/>
    <w:rsid w:val="00405424"/>
    <w:rsid w:val="00405665"/>
    <w:rsid w:val="004057A6"/>
    <w:rsid w:val="00405C0F"/>
    <w:rsid w:val="00405F29"/>
    <w:rsid w:val="00405F2A"/>
    <w:rsid w:val="0040626F"/>
    <w:rsid w:val="00406313"/>
    <w:rsid w:val="00406454"/>
    <w:rsid w:val="00406B2E"/>
    <w:rsid w:val="00406DBE"/>
    <w:rsid w:val="00406F01"/>
    <w:rsid w:val="00407170"/>
    <w:rsid w:val="004071A3"/>
    <w:rsid w:val="0040746F"/>
    <w:rsid w:val="00407515"/>
    <w:rsid w:val="004079DB"/>
    <w:rsid w:val="00407A43"/>
    <w:rsid w:val="00407A46"/>
    <w:rsid w:val="00407A60"/>
    <w:rsid w:val="00407A6B"/>
    <w:rsid w:val="00407AEC"/>
    <w:rsid w:val="00407DAC"/>
    <w:rsid w:val="00407DB2"/>
    <w:rsid w:val="00407EB4"/>
    <w:rsid w:val="00407EFA"/>
    <w:rsid w:val="00407F0B"/>
    <w:rsid w:val="00407F0F"/>
    <w:rsid w:val="004100C5"/>
    <w:rsid w:val="004101CB"/>
    <w:rsid w:val="00410208"/>
    <w:rsid w:val="0041058A"/>
    <w:rsid w:val="004105EB"/>
    <w:rsid w:val="004105F1"/>
    <w:rsid w:val="00410738"/>
    <w:rsid w:val="004107EF"/>
    <w:rsid w:val="004107FE"/>
    <w:rsid w:val="00410987"/>
    <w:rsid w:val="00410989"/>
    <w:rsid w:val="00410A9C"/>
    <w:rsid w:val="00410BE8"/>
    <w:rsid w:val="00410D02"/>
    <w:rsid w:val="00410D79"/>
    <w:rsid w:val="00410DB8"/>
    <w:rsid w:val="00410DD0"/>
    <w:rsid w:val="00410FD0"/>
    <w:rsid w:val="00411165"/>
    <w:rsid w:val="00411440"/>
    <w:rsid w:val="00411488"/>
    <w:rsid w:val="004114D8"/>
    <w:rsid w:val="0041154B"/>
    <w:rsid w:val="004118C9"/>
    <w:rsid w:val="00411B0C"/>
    <w:rsid w:val="00411BBB"/>
    <w:rsid w:val="00411C0E"/>
    <w:rsid w:val="00411D3F"/>
    <w:rsid w:val="00411FFC"/>
    <w:rsid w:val="00412395"/>
    <w:rsid w:val="004124A7"/>
    <w:rsid w:val="004124F1"/>
    <w:rsid w:val="004129D1"/>
    <w:rsid w:val="004129DB"/>
    <w:rsid w:val="00412A46"/>
    <w:rsid w:val="00412A7E"/>
    <w:rsid w:val="00412AF3"/>
    <w:rsid w:val="00412DDC"/>
    <w:rsid w:val="00412DF4"/>
    <w:rsid w:val="00412DFB"/>
    <w:rsid w:val="00412F20"/>
    <w:rsid w:val="004130EB"/>
    <w:rsid w:val="00413581"/>
    <w:rsid w:val="00413664"/>
    <w:rsid w:val="004136C0"/>
    <w:rsid w:val="004137FF"/>
    <w:rsid w:val="0041391C"/>
    <w:rsid w:val="00413A05"/>
    <w:rsid w:val="00413B3A"/>
    <w:rsid w:val="00413C56"/>
    <w:rsid w:val="00413DAE"/>
    <w:rsid w:val="00413DBC"/>
    <w:rsid w:val="00413F4A"/>
    <w:rsid w:val="00414180"/>
    <w:rsid w:val="00414291"/>
    <w:rsid w:val="0041429C"/>
    <w:rsid w:val="004143F4"/>
    <w:rsid w:val="00414400"/>
    <w:rsid w:val="00414591"/>
    <w:rsid w:val="004146CB"/>
    <w:rsid w:val="004147F8"/>
    <w:rsid w:val="004148DB"/>
    <w:rsid w:val="004149DD"/>
    <w:rsid w:val="00414A18"/>
    <w:rsid w:val="00414A9D"/>
    <w:rsid w:val="00414B38"/>
    <w:rsid w:val="00414BDA"/>
    <w:rsid w:val="00414BF1"/>
    <w:rsid w:val="00414E29"/>
    <w:rsid w:val="00414EFF"/>
    <w:rsid w:val="00414F5B"/>
    <w:rsid w:val="00415011"/>
    <w:rsid w:val="00415025"/>
    <w:rsid w:val="0041511B"/>
    <w:rsid w:val="00415555"/>
    <w:rsid w:val="00415739"/>
    <w:rsid w:val="00415769"/>
    <w:rsid w:val="00415948"/>
    <w:rsid w:val="004159B8"/>
    <w:rsid w:val="00415BCA"/>
    <w:rsid w:val="00415CBD"/>
    <w:rsid w:val="00415DDB"/>
    <w:rsid w:val="00415DF8"/>
    <w:rsid w:val="00415EE6"/>
    <w:rsid w:val="00415FE2"/>
    <w:rsid w:val="00415FEC"/>
    <w:rsid w:val="0041607D"/>
    <w:rsid w:val="0041619D"/>
    <w:rsid w:val="004161CD"/>
    <w:rsid w:val="0041626D"/>
    <w:rsid w:val="00416585"/>
    <w:rsid w:val="00416661"/>
    <w:rsid w:val="00416748"/>
    <w:rsid w:val="0041693F"/>
    <w:rsid w:val="00416AE5"/>
    <w:rsid w:val="00416B7D"/>
    <w:rsid w:val="00416C2D"/>
    <w:rsid w:val="00416CDA"/>
    <w:rsid w:val="00416CF8"/>
    <w:rsid w:val="004170CA"/>
    <w:rsid w:val="00417449"/>
    <w:rsid w:val="0041750A"/>
    <w:rsid w:val="00417561"/>
    <w:rsid w:val="0041770D"/>
    <w:rsid w:val="00417771"/>
    <w:rsid w:val="004177F2"/>
    <w:rsid w:val="004177F8"/>
    <w:rsid w:val="00417875"/>
    <w:rsid w:val="004178B3"/>
    <w:rsid w:val="00417914"/>
    <w:rsid w:val="00417941"/>
    <w:rsid w:val="00417BF5"/>
    <w:rsid w:val="00417C6C"/>
    <w:rsid w:val="00417C8F"/>
    <w:rsid w:val="00417CC0"/>
    <w:rsid w:val="00417D17"/>
    <w:rsid w:val="00417ED8"/>
    <w:rsid w:val="00417EFC"/>
    <w:rsid w:val="0042016E"/>
    <w:rsid w:val="00420186"/>
    <w:rsid w:val="00420246"/>
    <w:rsid w:val="004202BD"/>
    <w:rsid w:val="004204AF"/>
    <w:rsid w:val="004206F1"/>
    <w:rsid w:val="004209AE"/>
    <w:rsid w:val="00420D6E"/>
    <w:rsid w:val="00420EB6"/>
    <w:rsid w:val="00420F52"/>
    <w:rsid w:val="00421002"/>
    <w:rsid w:val="00421301"/>
    <w:rsid w:val="004214EE"/>
    <w:rsid w:val="0042156C"/>
    <w:rsid w:val="004216CA"/>
    <w:rsid w:val="00421777"/>
    <w:rsid w:val="004217CC"/>
    <w:rsid w:val="004219BD"/>
    <w:rsid w:val="00421A76"/>
    <w:rsid w:val="00421ACE"/>
    <w:rsid w:val="00421AFE"/>
    <w:rsid w:val="00421C08"/>
    <w:rsid w:val="00421CB2"/>
    <w:rsid w:val="0042207B"/>
    <w:rsid w:val="00422196"/>
    <w:rsid w:val="0042219E"/>
    <w:rsid w:val="004222AE"/>
    <w:rsid w:val="004223C1"/>
    <w:rsid w:val="004227DB"/>
    <w:rsid w:val="00422941"/>
    <w:rsid w:val="00422A9D"/>
    <w:rsid w:val="00422D72"/>
    <w:rsid w:val="00422FA0"/>
    <w:rsid w:val="00423059"/>
    <w:rsid w:val="0042311D"/>
    <w:rsid w:val="00423128"/>
    <w:rsid w:val="004231BE"/>
    <w:rsid w:val="00423261"/>
    <w:rsid w:val="00423317"/>
    <w:rsid w:val="00423352"/>
    <w:rsid w:val="004235D3"/>
    <w:rsid w:val="0042368C"/>
    <w:rsid w:val="004238D8"/>
    <w:rsid w:val="00423959"/>
    <w:rsid w:val="00423CAA"/>
    <w:rsid w:val="00423CB5"/>
    <w:rsid w:val="00423D56"/>
    <w:rsid w:val="00423E05"/>
    <w:rsid w:val="00423FE9"/>
    <w:rsid w:val="004240FE"/>
    <w:rsid w:val="00424325"/>
    <w:rsid w:val="00424337"/>
    <w:rsid w:val="004243D5"/>
    <w:rsid w:val="00424573"/>
    <w:rsid w:val="0042483A"/>
    <w:rsid w:val="00424A46"/>
    <w:rsid w:val="00424CD6"/>
    <w:rsid w:val="00424D43"/>
    <w:rsid w:val="00424DE1"/>
    <w:rsid w:val="00424E15"/>
    <w:rsid w:val="00424E27"/>
    <w:rsid w:val="00424F10"/>
    <w:rsid w:val="00424FA4"/>
    <w:rsid w:val="00425036"/>
    <w:rsid w:val="0042516D"/>
    <w:rsid w:val="00425190"/>
    <w:rsid w:val="0042519F"/>
    <w:rsid w:val="00425298"/>
    <w:rsid w:val="004255D5"/>
    <w:rsid w:val="004256F8"/>
    <w:rsid w:val="0042579A"/>
    <w:rsid w:val="00425817"/>
    <w:rsid w:val="004258CD"/>
    <w:rsid w:val="00425AAE"/>
    <w:rsid w:val="00425BB7"/>
    <w:rsid w:val="00425DFA"/>
    <w:rsid w:val="00426191"/>
    <w:rsid w:val="0042640F"/>
    <w:rsid w:val="00426445"/>
    <w:rsid w:val="004264FB"/>
    <w:rsid w:val="00426891"/>
    <w:rsid w:val="00426AFA"/>
    <w:rsid w:val="00426B3C"/>
    <w:rsid w:val="00426BDB"/>
    <w:rsid w:val="00426BEF"/>
    <w:rsid w:val="00426D7C"/>
    <w:rsid w:val="00426DEB"/>
    <w:rsid w:val="00426E53"/>
    <w:rsid w:val="00426E7A"/>
    <w:rsid w:val="00427190"/>
    <w:rsid w:val="0042719D"/>
    <w:rsid w:val="0042722B"/>
    <w:rsid w:val="004273AA"/>
    <w:rsid w:val="004274B7"/>
    <w:rsid w:val="0042753E"/>
    <w:rsid w:val="004275BE"/>
    <w:rsid w:val="004275E5"/>
    <w:rsid w:val="00427739"/>
    <w:rsid w:val="00427A50"/>
    <w:rsid w:val="00427B26"/>
    <w:rsid w:val="00427C40"/>
    <w:rsid w:val="00427C59"/>
    <w:rsid w:val="00427D34"/>
    <w:rsid w:val="00427EA7"/>
    <w:rsid w:val="00430051"/>
    <w:rsid w:val="00430162"/>
    <w:rsid w:val="00430352"/>
    <w:rsid w:val="004303F0"/>
    <w:rsid w:val="0043057D"/>
    <w:rsid w:val="00430605"/>
    <w:rsid w:val="0043064D"/>
    <w:rsid w:val="00430810"/>
    <w:rsid w:val="004308CC"/>
    <w:rsid w:val="00430A77"/>
    <w:rsid w:val="00430B22"/>
    <w:rsid w:val="00430C22"/>
    <w:rsid w:val="00430D56"/>
    <w:rsid w:val="00430EC4"/>
    <w:rsid w:val="00431158"/>
    <w:rsid w:val="004311A4"/>
    <w:rsid w:val="004311BC"/>
    <w:rsid w:val="004316BD"/>
    <w:rsid w:val="004316CF"/>
    <w:rsid w:val="004316F5"/>
    <w:rsid w:val="00431825"/>
    <w:rsid w:val="004319C3"/>
    <w:rsid w:val="00431A36"/>
    <w:rsid w:val="00431B03"/>
    <w:rsid w:val="00431B52"/>
    <w:rsid w:val="00431D7D"/>
    <w:rsid w:val="00431D97"/>
    <w:rsid w:val="00431DEE"/>
    <w:rsid w:val="00431E7A"/>
    <w:rsid w:val="00431EB9"/>
    <w:rsid w:val="00431F92"/>
    <w:rsid w:val="00432032"/>
    <w:rsid w:val="00432060"/>
    <w:rsid w:val="00432063"/>
    <w:rsid w:val="00432095"/>
    <w:rsid w:val="00432159"/>
    <w:rsid w:val="004321FD"/>
    <w:rsid w:val="00432229"/>
    <w:rsid w:val="004322A0"/>
    <w:rsid w:val="004324A1"/>
    <w:rsid w:val="0043253D"/>
    <w:rsid w:val="004325BD"/>
    <w:rsid w:val="00432625"/>
    <w:rsid w:val="0043262D"/>
    <w:rsid w:val="0043276A"/>
    <w:rsid w:val="004327B0"/>
    <w:rsid w:val="00432840"/>
    <w:rsid w:val="00432882"/>
    <w:rsid w:val="00432906"/>
    <w:rsid w:val="00432A5A"/>
    <w:rsid w:val="00432AD2"/>
    <w:rsid w:val="00432B1D"/>
    <w:rsid w:val="00432B5D"/>
    <w:rsid w:val="00432FBF"/>
    <w:rsid w:val="00432FC1"/>
    <w:rsid w:val="0043308A"/>
    <w:rsid w:val="00433174"/>
    <w:rsid w:val="004333AC"/>
    <w:rsid w:val="0043341C"/>
    <w:rsid w:val="004334BE"/>
    <w:rsid w:val="004334F5"/>
    <w:rsid w:val="00433636"/>
    <w:rsid w:val="0043365A"/>
    <w:rsid w:val="0043367E"/>
    <w:rsid w:val="004336AE"/>
    <w:rsid w:val="00433861"/>
    <w:rsid w:val="004338C3"/>
    <w:rsid w:val="00433A47"/>
    <w:rsid w:val="00433AFA"/>
    <w:rsid w:val="00433C4E"/>
    <w:rsid w:val="00433D0E"/>
    <w:rsid w:val="00433D2F"/>
    <w:rsid w:val="00433D9E"/>
    <w:rsid w:val="00433DA8"/>
    <w:rsid w:val="00434116"/>
    <w:rsid w:val="0043451E"/>
    <w:rsid w:val="0043455A"/>
    <w:rsid w:val="004347AF"/>
    <w:rsid w:val="00434916"/>
    <w:rsid w:val="004349CB"/>
    <w:rsid w:val="00434E1E"/>
    <w:rsid w:val="00434EEE"/>
    <w:rsid w:val="00434F1A"/>
    <w:rsid w:val="004351CE"/>
    <w:rsid w:val="004354EC"/>
    <w:rsid w:val="00435606"/>
    <w:rsid w:val="004356E7"/>
    <w:rsid w:val="00435D37"/>
    <w:rsid w:val="00435D3F"/>
    <w:rsid w:val="004360A3"/>
    <w:rsid w:val="004360D5"/>
    <w:rsid w:val="00436175"/>
    <w:rsid w:val="004361C5"/>
    <w:rsid w:val="004363EE"/>
    <w:rsid w:val="0043646B"/>
    <w:rsid w:val="004364D4"/>
    <w:rsid w:val="00436653"/>
    <w:rsid w:val="004366CF"/>
    <w:rsid w:val="004367A2"/>
    <w:rsid w:val="004367EA"/>
    <w:rsid w:val="004367EE"/>
    <w:rsid w:val="00436A3A"/>
    <w:rsid w:val="00436A4E"/>
    <w:rsid w:val="00436C5E"/>
    <w:rsid w:val="00436DC1"/>
    <w:rsid w:val="00436E85"/>
    <w:rsid w:val="00436ECE"/>
    <w:rsid w:val="0043738D"/>
    <w:rsid w:val="004373ED"/>
    <w:rsid w:val="00437433"/>
    <w:rsid w:val="00437856"/>
    <w:rsid w:val="0043798B"/>
    <w:rsid w:val="004379F0"/>
    <w:rsid w:val="00437B41"/>
    <w:rsid w:val="00437CAF"/>
    <w:rsid w:val="00437EC2"/>
    <w:rsid w:val="0044004D"/>
    <w:rsid w:val="004400B3"/>
    <w:rsid w:val="004400D6"/>
    <w:rsid w:val="004404C0"/>
    <w:rsid w:val="00440717"/>
    <w:rsid w:val="004408FC"/>
    <w:rsid w:val="00440BAF"/>
    <w:rsid w:val="00440E42"/>
    <w:rsid w:val="004410AE"/>
    <w:rsid w:val="004410C4"/>
    <w:rsid w:val="004412DB"/>
    <w:rsid w:val="00441953"/>
    <w:rsid w:val="004419A8"/>
    <w:rsid w:val="00441AA4"/>
    <w:rsid w:val="00441DB9"/>
    <w:rsid w:val="00441DE6"/>
    <w:rsid w:val="00441E95"/>
    <w:rsid w:val="00441F11"/>
    <w:rsid w:val="00442288"/>
    <w:rsid w:val="004424E8"/>
    <w:rsid w:val="004426AB"/>
    <w:rsid w:val="004426BF"/>
    <w:rsid w:val="00442739"/>
    <w:rsid w:val="00442762"/>
    <w:rsid w:val="004427BF"/>
    <w:rsid w:val="0044296E"/>
    <w:rsid w:val="00442D2F"/>
    <w:rsid w:val="00442DA1"/>
    <w:rsid w:val="00442E1F"/>
    <w:rsid w:val="00442E5B"/>
    <w:rsid w:val="00442F6F"/>
    <w:rsid w:val="00442FB2"/>
    <w:rsid w:val="00442FF6"/>
    <w:rsid w:val="004430F4"/>
    <w:rsid w:val="00443115"/>
    <w:rsid w:val="00443171"/>
    <w:rsid w:val="004431B9"/>
    <w:rsid w:val="004432B4"/>
    <w:rsid w:val="00443348"/>
    <w:rsid w:val="00443880"/>
    <w:rsid w:val="004439A4"/>
    <w:rsid w:val="00443B6C"/>
    <w:rsid w:val="00443B96"/>
    <w:rsid w:val="00443BC5"/>
    <w:rsid w:val="00443C0F"/>
    <w:rsid w:val="00443E75"/>
    <w:rsid w:val="0044400B"/>
    <w:rsid w:val="0044403F"/>
    <w:rsid w:val="00444092"/>
    <w:rsid w:val="004440A9"/>
    <w:rsid w:val="00444290"/>
    <w:rsid w:val="00444373"/>
    <w:rsid w:val="004444EB"/>
    <w:rsid w:val="004444F8"/>
    <w:rsid w:val="00444538"/>
    <w:rsid w:val="00444668"/>
    <w:rsid w:val="0044483E"/>
    <w:rsid w:val="00444924"/>
    <w:rsid w:val="00444B6B"/>
    <w:rsid w:val="00444BE2"/>
    <w:rsid w:val="00444D6D"/>
    <w:rsid w:val="00444DF3"/>
    <w:rsid w:val="00444E69"/>
    <w:rsid w:val="00444EDB"/>
    <w:rsid w:val="00445238"/>
    <w:rsid w:val="0044523C"/>
    <w:rsid w:val="0044541B"/>
    <w:rsid w:val="00445641"/>
    <w:rsid w:val="0044575E"/>
    <w:rsid w:val="004459DC"/>
    <w:rsid w:val="00445CB8"/>
    <w:rsid w:val="00445CD6"/>
    <w:rsid w:val="00445CF5"/>
    <w:rsid w:val="00445EA1"/>
    <w:rsid w:val="00445F74"/>
    <w:rsid w:val="00445FE1"/>
    <w:rsid w:val="0044604F"/>
    <w:rsid w:val="004467FC"/>
    <w:rsid w:val="00446813"/>
    <w:rsid w:val="00446847"/>
    <w:rsid w:val="00446930"/>
    <w:rsid w:val="00446B7C"/>
    <w:rsid w:val="00446D2F"/>
    <w:rsid w:val="00446DC5"/>
    <w:rsid w:val="00446E17"/>
    <w:rsid w:val="00446F92"/>
    <w:rsid w:val="00447129"/>
    <w:rsid w:val="004471E1"/>
    <w:rsid w:val="0044755D"/>
    <w:rsid w:val="00447602"/>
    <w:rsid w:val="004476EE"/>
    <w:rsid w:val="004477BD"/>
    <w:rsid w:val="00447AB0"/>
    <w:rsid w:val="00447D22"/>
    <w:rsid w:val="00447D71"/>
    <w:rsid w:val="00447E50"/>
    <w:rsid w:val="004500C6"/>
    <w:rsid w:val="004503E8"/>
    <w:rsid w:val="00450453"/>
    <w:rsid w:val="0045058F"/>
    <w:rsid w:val="00450604"/>
    <w:rsid w:val="0045094C"/>
    <w:rsid w:val="00450995"/>
    <w:rsid w:val="00450A99"/>
    <w:rsid w:val="00450BA2"/>
    <w:rsid w:val="00450DC7"/>
    <w:rsid w:val="00450F11"/>
    <w:rsid w:val="00450F55"/>
    <w:rsid w:val="0045102A"/>
    <w:rsid w:val="0045106C"/>
    <w:rsid w:val="004510B0"/>
    <w:rsid w:val="00451475"/>
    <w:rsid w:val="00451584"/>
    <w:rsid w:val="004516C6"/>
    <w:rsid w:val="004517EC"/>
    <w:rsid w:val="00451D48"/>
    <w:rsid w:val="00451DE9"/>
    <w:rsid w:val="00451E15"/>
    <w:rsid w:val="0045203F"/>
    <w:rsid w:val="00452122"/>
    <w:rsid w:val="00452186"/>
    <w:rsid w:val="004522A4"/>
    <w:rsid w:val="00452343"/>
    <w:rsid w:val="00452454"/>
    <w:rsid w:val="0045262A"/>
    <w:rsid w:val="00452CDA"/>
    <w:rsid w:val="00452D3D"/>
    <w:rsid w:val="00452E81"/>
    <w:rsid w:val="0045308C"/>
    <w:rsid w:val="00453094"/>
    <w:rsid w:val="004532A0"/>
    <w:rsid w:val="004533F1"/>
    <w:rsid w:val="0045350E"/>
    <w:rsid w:val="004535EA"/>
    <w:rsid w:val="004538B9"/>
    <w:rsid w:val="004539BF"/>
    <w:rsid w:val="00453E4C"/>
    <w:rsid w:val="004541D0"/>
    <w:rsid w:val="00454355"/>
    <w:rsid w:val="004543FB"/>
    <w:rsid w:val="0045450B"/>
    <w:rsid w:val="00454543"/>
    <w:rsid w:val="004545C6"/>
    <w:rsid w:val="004545E5"/>
    <w:rsid w:val="00454640"/>
    <w:rsid w:val="00454834"/>
    <w:rsid w:val="00454947"/>
    <w:rsid w:val="00454BDA"/>
    <w:rsid w:val="00454C5D"/>
    <w:rsid w:val="00454DEB"/>
    <w:rsid w:val="004550ED"/>
    <w:rsid w:val="00455190"/>
    <w:rsid w:val="004551C5"/>
    <w:rsid w:val="00455334"/>
    <w:rsid w:val="004553EF"/>
    <w:rsid w:val="004554E9"/>
    <w:rsid w:val="0045568F"/>
    <w:rsid w:val="00455791"/>
    <w:rsid w:val="00455A6C"/>
    <w:rsid w:val="00455BF4"/>
    <w:rsid w:val="00455ECD"/>
    <w:rsid w:val="00456208"/>
    <w:rsid w:val="00456227"/>
    <w:rsid w:val="004566E7"/>
    <w:rsid w:val="004569EB"/>
    <w:rsid w:val="00456A09"/>
    <w:rsid w:val="00456A1D"/>
    <w:rsid w:val="00456A74"/>
    <w:rsid w:val="00456F8E"/>
    <w:rsid w:val="00456FCD"/>
    <w:rsid w:val="0045701B"/>
    <w:rsid w:val="004570CC"/>
    <w:rsid w:val="004570D8"/>
    <w:rsid w:val="00457143"/>
    <w:rsid w:val="0045717A"/>
    <w:rsid w:val="004574A4"/>
    <w:rsid w:val="00457517"/>
    <w:rsid w:val="004575EE"/>
    <w:rsid w:val="00457765"/>
    <w:rsid w:val="0045785A"/>
    <w:rsid w:val="0045793A"/>
    <w:rsid w:val="00457A18"/>
    <w:rsid w:val="00457B1C"/>
    <w:rsid w:val="00457B31"/>
    <w:rsid w:val="00457BB4"/>
    <w:rsid w:val="00457C30"/>
    <w:rsid w:val="00457CB7"/>
    <w:rsid w:val="00460128"/>
    <w:rsid w:val="00460288"/>
    <w:rsid w:val="0046030B"/>
    <w:rsid w:val="00460673"/>
    <w:rsid w:val="004607D1"/>
    <w:rsid w:val="00460892"/>
    <w:rsid w:val="00460BD5"/>
    <w:rsid w:val="00460D6B"/>
    <w:rsid w:val="0046101E"/>
    <w:rsid w:val="0046103C"/>
    <w:rsid w:val="0046105B"/>
    <w:rsid w:val="0046116A"/>
    <w:rsid w:val="0046119A"/>
    <w:rsid w:val="0046144F"/>
    <w:rsid w:val="0046178E"/>
    <w:rsid w:val="00461824"/>
    <w:rsid w:val="004618B1"/>
    <w:rsid w:val="00461BF2"/>
    <w:rsid w:val="00461D78"/>
    <w:rsid w:val="00461D82"/>
    <w:rsid w:val="00461E52"/>
    <w:rsid w:val="00461F60"/>
    <w:rsid w:val="00461FB0"/>
    <w:rsid w:val="0046240A"/>
    <w:rsid w:val="0046262A"/>
    <w:rsid w:val="004628CD"/>
    <w:rsid w:val="00462938"/>
    <w:rsid w:val="00462959"/>
    <w:rsid w:val="0046296D"/>
    <w:rsid w:val="0046298C"/>
    <w:rsid w:val="00462AA6"/>
    <w:rsid w:val="00462AC6"/>
    <w:rsid w:val="00462B6F"/>
    <w:rsid w:val="00462E35"/>
    <w:rsid w:val="00462F59"/>
    <w:rsid w:val="00462FE8"/>
    <w:rsid w:val="0046309E"/>
    <w:rsid w:val="0046323B"/>
    <w:rsid w:val="0046356A"/>
    <w:rsid w:val="004635C2"/>
    <w:rsid w:val="004636AB"/>
    <w:rsid w:val="004637F9"/>
    <w:rsid w:val="0046395E"/>
    <w:rsid w:val="00463A35"/>
    <w:rsid w:val="00463BF1"/>
    <w:rsid w:val="00463ECC"/>
    <w:rsid w:val="00463F0C"/>
    <w:rsid w:val="0046407A"/>
    <w:rsid w:val="004641C0"/>
    <w:rsid w:val="004642FB"/>
    <w:rsid w:val="0046439B"/>
    <w:rsid w:val="004648B0"/>
    <w:rsid w:val="004649C8"/>
    <w:rsid w:val="00464C96"/>
    <w:rsid w:val="00464CF7"/>
    <w:rsid w:val="00464ECE"/>
    <w:rsid w:val="00464FE3"/>
    <w:rsid w:val="00465018"/>
    <w:rsid w:val="004650A6"/>
    <w:rsid w:val="00465212"/>
    <w:rsid w:val="004652E2"/>
    <w:rsid w:val="0046535D"/>
    <w:rsid w:val="00465635"/>
    <w:rsid w:val="0046563D"/>
    <w:rsid w:val="00465711"/>
    <w:rsid w:val="00465A0E"/>
    <w:rsid w:val="00465AA4"/>
    <w:rsid w:val="00465DF4"/>
    <w:rsid w:val="00465FBC"/>
    <w:rsid w:val="0046606F"/>
    <w:rsid w:val="0046618F"/>
    <w:rsid w:val="00466209"/>
    <w:rsid w:val="00466296"/>
    <w:rsid w:val="004663B2"/>
    <w:rsid w:val="00466667"/>
    <w:rsid w:val="0046685A"/>
    <w:rsid w:val="00466891"/>
    <w:rsid w:val="00466976"/>
    <w:rsid w:val="004669D5"/>
    <w:rsid w:val="00466C4A"/>
    <w:rsid w:val="00466CA1"/>
    <w:rsid w:val="00466D88"/>
    <w:rsid w:val="00466EE6"/>
    <w:rsid w:val="00466F1F"/>
    <w:rsid w:val="00466F5A"/>
    <w:rsid w:val="004673CD"/>
    <w:rsid w:val="00467472"/>
    <w:rsid w:val="004675B6"/>
    <w:rsid w:val="00467A54"/>
    <w:rsid w:val="00467B58"/>
    <w:rsid w:val="00467B82"/>
    <w:rsid w:val="00467C6B"/>
    <w:rsid w:val="00467C74"/>
    <w:rsid w:val="00467CF8"/>
    <w:rsid w:val="00467D47"/>
    <w:rsid w:val="00467D51"/>
    <w:rsid w:val="00467EDC"/>
    <w:rsid w:val="00470240"/>
    <w:rsid w:val="00470383"/>
    <w:rsid w:val="004706D5"/>
    <w:rsid w:val="0047077B"/>
    <w:rsid w:val="00470875"/>
    <w:rsid w:val="0047088F"/>
    <w:rsid w:val="0047089F"/>
    <w:rsid w:val="00470A73"/>
    <w:rsid w:val="00470A79"/>
    <w:rsid w:val="00470C51"/>
    <w:rsid w:val="00470DC9"/>
    <w:rsid w:val="00470EFF"/>
    <w:rsid w:val="0047132F"/>
    <w:rsid w:val="00471364"/>
    <w:rsid w:val="00471443"/>
    <w:rsid w:val="00471470"/>
    <w:rsid w:val="00471514"/>
    <w:rsid w:val="004715AE"/>
    <w:rsid w:val="00471688"/>
    <w:rsid w:val="0047169F"/>
    <w:rsid w:val="004717AB"/>
    <w:rsid w:val="00471850"/>
    <w:rsid w:val="004719E4"/>
    <w:rsid w:val="00471A9D"/>
    <w:rsid w:val="00471B75"/>
    <w:rsid w:val="00471D4E"/>
    <w:rsid w:val="00471EA6"/>
    <w:rsid w:val="00471EA7"/>
    <w:rsid w:val="00471F84"/>
    <w:rsid w:val="0047216F"/>
    <w:rsid w:val="004721E9"/>
    <w:rsid w:val="00472353"/>
    <w:rsid w:val="00472570"/>
    <w:rsid w:val="004726F7"/>
    <w:rsid w:val="00472916"/>
    <w:rsid w:val="004729B4"/>
    <w:rsid w:val="00472B3F"/>
    <w:rsid w:val="00472E25"/>
    <w:rsid w:val="00472F40"/>
    <w:rsid w:val="004738EE"/>
    <w:rsid w:val="00473B24"/>
    <w:rsid w:val="00473D4E"/>
    <w:rsid w:val="00473DA4"/>
    <w:rsid w:val="00473F04"/>
    <w:rsid w:val="00474094"/>
    <w:rsid w:val="00474313"/>
    <w:rsid w:val="00474515"/>
    <w:rsid w:val="0047457C"/>
    <w:rsid w:val="004745E4"/>
    <w:rsid w:val="00474643"/>
    <w:rsid w:val="004746FD"/>
    <w:rsid w:val="004747D6"/>
    <w:rsid w:val="00474802"/>
    <w:rsid w:val="00474974"/>
    <w:rsid w:val="00474B21"/>
    <w:rsid w:val="00474C02"/>
    <w:rsid w:val="00474C2D"/>
    <w:rsid w:val="00474C58"/>
    <w:rsid w:val="00474CEC"/>
    <w:rsid w:val="00474DEB"/>
    <w:rsid w:val="00474E5A"/>
    <w:rsid w:val="00474EFE"/>
    <w:rsid w:val="00474F37"/>
    <w:rsid w:val="0047529E"/>
    <w:rsid w:val="00475347"/>
    <w:rsid w:val="00475621"/>
    <w:rsid w:val="0047582F"/>
    <w:rsid w:val="004759B1"/>
    <w:rsid w:val="00475A15"/>
    <w:rsid w:val="00475B45"/>
    <w:rsid w:val="00475BEB"/>
    <w:rsid w:val="00475C56"/>
    <w:rsid w:val="00475DDC"/>
    <w:rsid w:val="00475F92"/>
    <w:rsid w:val="00476026"/>
    <w:rsid w:val="004760BF"/>
    <w:rsid w:val="00476133"/>
    <w:rsid w:val="0047621A"/>
    <w:rsid w:val="0047623A"/>
    <w:rsid w:val="004762C6"/>
    <w:rsid w:val="00476342"/>
    <w:rsid w:val="004764A0"/>
    <w:rsid w:val="00476616"/>
    <w:rsid w:val="00476698"/>
    <w:rsid w:val="004766B5"/>
    <w:rsid w:val="00476924"/>
    <w:rsid w:val="00476B0C"/>
    <w:rsid w:val="00476B61"/>
    <w:rsid w:val="00476DFC"/>
    <w:rsid w:val="00476E8B"/>
    <w:rsid w:val="004774EF"/>
    <w:rsid w:val="00477653"/>
    <w:rsid w:val="00477666"/>
    <w:rsid w:val="00477937"/>
    <w:rsid w:val="00477A05"/>
    <w:rsid w:val="00477B5D"/>
    <w:rsid w:val="00477BB4"/>
    <w:rsid w:val="00477F1E"/>
    <w:rsid w:val="004800CE"/>
    <w:rsid w:val="00480182"/>
    <w:rsid w:val="004801EF"/>
    <w:rsid w:val="004804E7"/>
    <w:rsid w:val="004806B4"/>
    <w:rsid w:val="00480C1B"/>
    <w:rsid w:val="00480D05"/>
    <w:rsid w:val="00481178"/>
    <w:rsid w:val="00481229"/>
    <w:rsid w:val="004814A4"/>
    <w:rsid w:val="004814E8"/>
    <w:rsid w:val="00481533"/>
    <w:rsid w:val="00481765"/>
    <w:rsid w:val="0048184A"/>
    <w:rsid w:val="00481A01"/>
    <w:rsid w:val="00481CDD"/>
    <w:rsid w:val="00481EDE"/>
    <w:rsid w:val="00481F09"/>
    <w:rsid w:val="00481F7A"/>
    <w:rsid w:val="00481F97"/>
    <w:rsid w:val="00482141"/>
    <w:rsid w:val="00482190"/>
    <w:rsid w:val="00482224"/>
    <w:rsid w:val="00482350"/>
    <w:rsid w:val="0048267D"/>
    <w:rsid w:val="00482781"/>
    <w:rsid w:val="004827DA"/>
    <w:rsid w:val="00482870"/>
    <w:rsid w:val="00482B67"/>
    <w:rsid w:val="00482BBB"/>
    <w:rsid w:val="00482CE6"/>
    <w:rsid w:val="00482D60"/>
    <w:rsid w:val="00482E84"/>
    <w:rsid w:val="00483006"/>
    <w:rsid w:val="00483236"/>
    <w:rsid w:val="004832C6"/>
    <w:rsid w:val="00483347"/>
    <w:rsid w:val="004833B0"/>
    <w:rsid w:val="00483581"/>
    <w:rsid w:val="004835A3"/>
    <w:rsid w:val="004836B9"/>
    <w:rsid w:val="004836CD"/>
    <w:rsid w:val="00483925"/>
    <w:rsid w:val="00483A63"/>
    <w:rsid w:val="00483A70"/>
    <w:rsid w:val="00483E4F"/>
    <w:rsid w:val="00483F72"/>
    <w:rsid w:val="004841AE"/>
    <w:rsid w:val="004841D0"/>
    <w:rsid w:val="004842F7"/>
    <w:rsid w:val="004847DE"/>
    <w:rsid w:val="00484878"/>
    <w:rsid w:val="004848A7"/>
    <w:rsid w:val="004849CE"/>
    <w:rsid w:val="00484D43"/>
    <w:rsid w:val="00484E22"/>
    <w:rsid w:val="00484E77"/>
    <w:rsid w:val="004850BD"/>
    <w:rsid w:val="00485223"/>
    <w:rsid w:val="00485249"/>
    <w:rsid w:val="00485330"/>
    <w:rsid w:val="0048543A"/>
    <w:rsid w:val="00485440"/>
    <w:rsid w:val="004855D0"/>
    <w:rsid w:val="004855EB"/>
    <w:rsid w:val="004855FB"/>
    <w:rsid w:val="00485702"/>
    <w:rsid w:val="004857E0"/>
    <w:rsid w:val="0048582B"/>
    <w:rsid w:val="00485865"/>
    <w:rsid w:val="004859CB"/>
    <w:rsid w:val="00485A29"/>
    <w:rsid w:val="00485A54"/>
    <w:rsid w:val="00485B0B"/>
    <w:rsid w:val="00485EA1"/>
    <w:rsid w:val="0048610A"/>
    <w:rsid w:val="0048617D"/>
    <w:rsid w:val="004862A7"/>
    <w:rsid w:val="004863DF"/>
    <w:rsid w:val="0048646F"/>
    <w:rsid w:val="00486536"/>
    <w:rsid w:val="00486658"/>
    <w:rsid w:val="004866BC"/>
    <w:rsid w:val="00486736"/>
    <w:rsid w:val="00486898"/>
    <w:rsid w:val="004869F7"/>
    <w:rsid w:val="00486BBE"/>
    <w:rsid w:val="00486D2E"/>
    <w:rsid w:val="00486D6D"/>
    <w:rsid w:val="004870CF"/>
    <w:rsid w:val="004871E5"/>
    <w:rsid w:val="004872EC"/>
    <w:rsid w:val="00487360"/>
    <w:rsid w:val="0048745B"/>
    <w:rsid w:val="0048747A"/>
    <w:rsid w:val="0048761E"/>
    <w:rsid w:val="00487885"/>
    <w:rsid w:val="004879D2"/>
    <w:rsid w:val="00487D18"/>
    <w:rsid w:val="00487F7C"/>
    <w:rsid w:val="00487FF9"/>
    <w:rsid w:val="00490229"/>
    <w:rsid w:val="00490561"/>
    <w:rsid w:val="004907AE"/>
    <w:rsid w:val="004907EB"/>
    <w:rsid w:val="00490AF8"/>
    <w:rsid w:val="00490EAB"/>
    <w:rsid w:val="0049107A"/>
    <w:rsid w:val="0049111A"/>
    <w:rsid w:val="004912B4"/>
    <w:rsid w:val="00491459"/>
    <w:rsid w:val="00491580"/>
    <w:rsid w:val="004915BB"/>
    <w:rsid w:val="004917F1"/>
    <w:rsid w:val="00491862"/>
    <w:rsid w:val="00491903"/>
    <w:rsid w:val="00491AB9"/>
    <w:rsid w:val="00491BF1"/>
    <w:rsid w:val="00491CD5"/>
    <w:rsid w:val="00491EF2"/>
    <w:rsid w:val="0049206F"/>
    <w:rsid w:val="004921C7"/>
    <w:rsid w:val="0049245B"/>
    <w:rsid w:val="00492616"/>
    <w:rsid w:val="004927B2"/>
    <w:rsid w:val="0049282E"/>
    <w:rsid w:val="0049299A"/>
    <w:rsid w:val="00492B3B"/>
    <w:rsid w:val="00492BD9"/>
    <w:rsid w:val="00492C0C"/>
    <w:rsid w:val="00492D92"/>
    <w:rsid w:val="00492DB1"/>
    <w:rsid w:val="00492E56"/>
    <w:rsid w:val="00492FB3"/>
    <w:rsid w:val="00493190"/>
    <w:rsid w:val="00493303"/>
    <w:rsid w:val="00493765"/>
    <w:rsid w:val="00493D61"/>
    <w:rsid w:val="00493F20"/>
    <w:rsid w:val="0049414C"/>
    <w:rsid w:val="00494185"/>
    <w:rsid w:val="0049428E"/>
    <w:rsid w:val="004944F3"/>
    <w:rsid w:val="00494579"/>
    <w:rsid w:val="004945F9"/>
    <w:rsid w:val="00494603"/>
    <w:rsid w:val="00494859"/>
    <w:rsid w:val="004948C4"/>
    <w:rsid w:val="00494D88"/>
    <w:rsid w:val="00494FED"/>
    <w:rsid w:val="004953F2"/>
    <w:rsid w:val="004954A4"/>
    <w:rsid w:val="00495541"/>
    <w:rsid w:val="00495550"/>
    <w:rsid w:val="0049558C"/>
    <w:rsid w:val="0049576B"/>
    <w:rsid w:val="00495926"/>
    <w:rsid w:val="00495957"/>
    <w:rsid w:val="00495A57"/>
    <w:rsid w:val="00495AD1"/>
    <w:rsid w:val="00495B1E"/>
    <w:rsid w:val="00495EA2"/>
    <w:rsid w:val="00495EED"/>
    <w:rsid w:val="00495F45"/>
    <w:rsid w:val="0049616E"/>
    <w:rsid w:val="004961A1"/>
    <w:rsid w:val="00496230"/>
    <w:rsid w:val="0049628A"/>
    <w:rsid w:val="004964AD"/>
    <w:rsid w:val="004964BD"/>
    <w:rsid w:val="00496648"/>
    <w:rsid w:val="00496844"/>
    <w:rsid w:val="00496880"/>
    <w:rsid w:val="00496B32"/>
    <w:rsid w:val="00496BC8"/>
    <w:rsid w:val="00496C61"/>
    <w:rsid w:val="00496E1C"/>
    <w:rsid w:val="00496ECB"/>
    <w:rsid w:val="00497006"/>
    <w:rsid w:val="0049711C"/>
    <w:rsid w:val="00497755"/>
    <w:rsid w:val="0049777F"/>
    <w:rsid w:val="004977C0"/>
    <w:rsid w:val="0049788A"/>
    <w:rsid w:val="00497ABF"/>
    <w:rsid w:val="00497B97"/>
    <w:rsid w:val="00497FAF"/>
    <w:rsid w:val="004A0117"/>
    <w:rsid w:val="004A0138"/>
    <w:rsid w:val="004A0145"/>
    <w:rsid w:val="004A0212"/>
    <w:rsid w:val="004A0218"/>
    <w:rsid w:val="004A047B"/>
    <w:rsid w:val="004A0591"/>
    <w:rsid w:val="004A08E2"/>
    <w:rsid w:val="004A0A70"/>
    <w:rsid w:val="004A0A99"/>
    <w:rsid w:val="004A0C1E"/>
    <w:rsid w:val="004A0C77"/>
    <w:rsid w:val="004A118F"/>
    <w:rsid w:val="004A1210"/>
    <w:rsid w:val="004A1213"/>
    <w:rsid w:val="004A12A4"/>
    <w:rsid w:val="004A138E"/>
    <w:rsid w:val="004A13BD"/>
    <w:rsid w:val="004A1425"/>
    <w:rsid w:val="004A1660"/>
    <w:rsid w:val="004A18C1"/>
    <w:rsid w:val="004A1A9A"/>
    <w:rsid w:val="004A1ABE"/>
    <w:rsid w:val="004A1AF6"/>
    <w:rsid w:val="004A1E61"/>
    <w:rsid w:val="004A1F67"/>
    <w:rsid w:val="004A2124"/>
    <w:rsid w:val="004A2262"/>
    <w:rsid w:val="004A2362"/>
    <w:rsid w:val="004A23A0"/>
    <w:rsid w:val="004A2A39"/>
    <w:rsid w:val="004A2BAE"/>
    <w:rsid w:val="004A2D4A"/>
    <w:rsid w:val="004A2DB7"/>
    <w:rsid w:val="004A2DE8"/>
    <w:rsid w:val="004A30E8"/>
    <w:rsid w:val="004A30EE"/>
    <w:rsid w:val="004A31E9"/>
    <w:rsid w:val="004A3276"/>
    <w:rsid w:val="004A3328"/>
    <w:rsid w:val="004A3468"/>
    <w:rsid w:val="004A3582"/>
    <w:rsid w:val="004A35F2"/>
    <w:rsid w:val="004A366F"/>
    <w:rsid w:val="004A3899"/>
    <w:rsid w:val="004A3CC4"/>
    <w:rsid w:val="004A3F4F"/>
    <w:rsid w:val="004A43F9"/>
    <w:rsid w:val="004A4547"/>
    <w:rsid w:val="004A46D7"/>
    <w:rsid w:val="004A46DA"/>
    <w:rsid w:val="004A4720"/>
    <w:rsid w:val="004A4736"/>
    <w:rsid w:val="004A479D"/>
    <w:rsid w:val="004A48BD"/>
    <w:rsid w:val="004A4960"/>
    <w:rsid w:val="004A496D"/>
    <w:rsid w:val="004A4E68"/>
    <w:rsid w:val="004A50AF"/>
    <w:rsid w:val="004A50F4"/>
    <w:rsid w:val="004A5327"/>
    <w:rsid w:val="004A5338"/>
    <w:rsid w:val="004A553A"/>
    <w:rsid w:val="004A556B"/>
    <w:rsid w:val="004A55B1"/>
    <w:rsid w:val="004A5707"/>
    <w:rsid w:val="004A5AF4"/>
    <w:rsid w:val="004A5D48"/>
    <w:rsid w:val="004A5EDF"/>
    <w:rsid w:val="004A6250"/>
    <w:rsid w:val="004A63AA"/>
    <w:rsid w:val="004A6456"/>
    <w:rsid w:val="004A6477"/>
    <w:rsid w:val="004A674C"/>
    <w:rsid w:val="004A6828"/>
    <w:rsid w:val="004A68F7"/>
    <w:rsid w:val="004A68FA"/>
    <w:rsid w:val="004A6BE5"/>
    <w:rsid w:val="004A6C50"/>
    <w:rsid w:val="004A6D86"/>
    <w:rsid w:val="004A6DC1"/>
    <w:rsid w:val="004A6EBA"/>
    <w:rsid w:val="004A6EC2"/>
    <w:rsid w:val="004A7020"/>
    <w:rsid w:val="004A70AE"/>
    <w:rsid w:val="004A7367"/>
    <w:rsid w:val="004A766F"/>
    <w:rsid w:val="004A7A45"/>
    <w:rsid w:val="004A7B7C"/>
    <w:rsid w:val="004A7D10"/>
    <w:rsid w:val="004A7DC0"/>
    <w:rsid w:val="004A7FF9"/>
    <w:rsid w:val="004B02E4"/>
    <w:rsid w:val="004B0538"/>
    <w:rsid w:val="004B07D8"/>
    <w:rsid w:val="004B08CA"/>
    <w:rsid w:val="004B0A9B"/>
    <w:rsid w:val="004B0AC5"/>
    <w:rsid w:val="004B0E27"/>
    <w:rsid w:val="004B0F23"/>
    <w:rsid w:val="004B112C"/>
    <w:rsid w:val="004B1700"/>
    <w:rsid w:val="004B1729"/>
    <w:rsid w:val="004B1851"/>
    <w:rsid w:val="004B1B4E"/>
    <w:rsid w:val="004B1B6B"/>
    <w:rsid w:val="004B1C16"/>
    <w:rsid w:val="004B1C1D"/>
    <w:rsid w:val="004B1F02"/>
    <w:rsid w:val="004B2170"/>
    <w:rsid w:val="004B27C4"/>
    <w:rsid w:val="004B28A9"/>
    <w:rsid w:val="004B2C1B"/>
    <w:rsid w:val="004B2F55"/>
    <w:rsid w:val="004B2F88"/>
    <w:rsid w:val="004B302E"/>
    <w:rsid w:val="004B31E1"/>
    <w:rsid w:val="004B3234"/>
    <w:rsid w:val="004B3308"/>
    <w:rsid w:val="004B3591"/>
    <w:rsid w:val="004B35F1"/>
    <w:rsid w:val="004B3638"/>
    <w:rsid w:val="004B3699"/>
    <w:rsid w:val="004B3861"/>
    <w:rsid w:val="004B3F85"/>
    <w:rsid w:val="004B4074"/>
    <w:rsid w:val="004B42F2"/>
    <w:rsid w:val="004B4684"/>
    <w:rsid w:val="004B4817"/>
    <w:rsid w:val="004B4B3E"/>
    <w:rsid w:val="004B4B5A"/>
    <w:rsid w:val="004B4FCA"/>
    <w:rsid w:val="004B536F"/>
    <w:rsid w:val="004B53DD"/>
    <w:rsid w:val="004B549E"/>
    <w:rsid w:val="004B550F"/>
    <w:rsid w:val="004B553A"/>
    <w:rsid w:val="004B55F7"/>
    <w:rsid w:val="004B56E2"/>
    <w:rsid w:val="004B5A86"/>
    <w:rsid w:val="004B5AD1"/>
    <w:rsid w:val="004B5BDD"/>
    <w:rsid w:val="004B5D0E"/>
    <w:rsid w:val="004B5E21"/>
    <w:rsid w:val="004B5FB0"/>
    <w:rsid w:val="004B61F6"/>
    <w:rsid w:val="004B6284"/>
    <w:rsid w:val="004B63C5"/>
    <w:rsid w:val="004B6426"/>
    <w:rsid w:val="004B6451"/>
    <w:rsid w:val="004B655E"/>
    <w:rsid w:val="004B67F8"/>
    <w:rsid w:val="004B6929"/>
    <w:rsid w:val="004B6B41"/>
    <w:rsid w:val="004B6CA2"/>
    <w:rsid w:val="004B6EA1"/>
    <w:rsid w:val="004B6EE5"/>
    <w:rsid w:val="004B701D"/>
    <w:rsid w:val="004B7239"/>
    <w:rsid w:val="004B7592"/>
    <w:rsid w:val="004B7675"/>
    <w:rsid w:val="004B77FB"/>
    <w:rsid w:val="004B7C32"/>
    <w:rsid w:val="004B7EC0"/>
    <w:rsid w:val="004B7F62"/>
    <w:rsid w:val="004C0008"/>
    <w:rsid w:val="004C01BE"/>
    <w:rsid w:val="004C01EA"/>
    <w:rsid w:val="004C0202"/>
    <w:rsid w:val="004C0236"/>
    <w:rsid w:val="004C029F"/>
    <w:rsid w:val="004C02A2"/>
    <w:rsid w:val="004C02AF"/>
    <w:rsid w:val="004C0713"/>
    <w:rsid w:val="004C07FF"/>
    <w:rsid w:val="004C0807"/>
    <w:rsid w:val="004C0DDE"/>
    <w:rsid w:val="004C1087"/>
    <w:rsid w:val="004C1117"/>
    <w:rsid w:val="004C11A4"/>
    <w:rsid w:val="004C122C"/>
    <w:rsid w:val="004C1644"/>
    <w:rsid w:val="004C19C5"/>
    <w:rsid w:val="004C1D34"/>
    <w:rsid w:val="004C2077"/>
    <w:rsid w:val="004C20B6"/>
    <w:rsid w:val="004C20C9"/>
    <w:rsid w:val="004C248E"/>
    <w:rsid w:val="004C24E3"/>
    <w:rsid w:val="004C2602"/>
    <w:rsid w:val="004C29A2"/>
    <w:rsid w:val="004C2A25"/>
    <w:rsid w:val="004C2C4C"/>
    <w:rsid w:val="004C2D54"/>
    <w:rsid w:val="004C2E16"/>
    <w:rsid w:val="004C2E9B"/>
    <w:rsid w:val="004C323E"/>
    <w:rsid w:val="004C3306"/>
    <w:rsid w:val="004C33F8"/>
    <w:rsid w:val="004C3451"/>
    <w:rsid w:val="004C3556"/>
    <w:rsid w:val="004C365D"/>
    <w:rsid w:val="004C368D"/>
    <w:rsid w:val="004C384B"/>
    <w:rsid w:val="004C3970"/>
    <w:rsid w:val="004C3AF7"/>
    <w:rsid w:val="004C3B8F"/>
    <w:rsid w:val="004C3B9C"/>
    <w:rsid w:val="004C3D58"/>
    <w:rsid w:val="004C3DF0"/>
    <w:rsid w:val="004C3E43"/>
    <w:rsid w:val="004C3F73"/>
    <w:rsid w:val="004C3F8F"/>
    <w:rsid w:val="004C4029"/>
    <w:rsid w:val="004C4072"/>
    <w:rsid w:val="004C4121"/>
    <w:rsid w:val="004C417E"/>
    <w:rsid w:val="004C42BD"/>
    <w:rsid w:val="004C48C5"/>
    <w:rsid w:val="004C4BD3"/>
    <w:rsid w:val="004C4C09"/>
    <w:rsid w:val="004C4C85"/>
    <w:rsid w:val="004C4D3E"/>
    <w:rsid w:val="004C4DCC"/>
    <w:rsid w:val="004C4DF6"/>
    <w:rsid w:val="004C4EC6"/>
    <w:rsid w:val="004C4F0E"/>
    <w:rsid w:val="004C4F5F"/>
    <w:rsid w:val="004C4FCC"/>
    <w:rsid w:val="004C5044"/>
    <w:rsid w:val="004C5470"/>
    <w:rsid w:val="004C5482"/>
    <w:rsid w:val="004C5532"/>
    <w:rsid w:val="004C55F0"/>
    <w:rsid w:val="004C58FF"/>
    <w:rsid w:val="004C5951"/>
    <w:rsid w:val="004C5B8E"/>
    <w:rsid w:val="004C5B99"/>
    <w:rsid w:val="004C5CBE"/>
    <w:rsid w:val="004C5E72"/>
    <w:rsid w:val="004C5FEA"/>
    <w:rsid w:val="004C6047"/>
    <w:rsid w:val="004C62C0"/>
    <w:rsid w:val="004C638D"/>
    <w:rsid w:val="004C6443"/>
    <w:rsid w:val="004C698A"/>
    <w:rsid w:val="004C6A40"/>
    <w:rsid w:val="004C6D6C"/>
    <w:rsid w:val="004C6D9F"/>
    <w:rsid w:val="004C75EA"/>
    <w:rsid w:val="004C7631"/>
    <w:rsid w:val="004C764D"/>
    <w:rsid w:val="004C7CDD"/>
    <w:rsid w:val="004C7D4F"/>
    <w:rsid w:val="004C7ECA"/>
    <w:rsid w:val="004D0087"/>
    <w:rsid w:val="004D0265"/>
    <w:rsid w:val="004D04E8"/>
    <w:rsid w:val="004D059C"/>
    <w:rsid w:val="004D0618"/>
    <w:rsid w:val="004D0671"/>
    <w:rsid w:val="004D0771"/>
    <w:rsid w:val="004D0AFC"/>
    <w:rsid w:val="004D0BD2"/>
    <w:rsid w:val="004D1210"/>
    <w:rsid w:val="004D1433"/>
    <w:rsid w:val="004D155F"/>
    <w:rsid w:val="004D1884"/>
    <w:rsid w:val="004D18C1"/>
    <w:rsid w:val="004D196E"/>
    <w:rsid w:val="004D1BDF"/>
    <w:rsid w:val="004D1D38"/>
    <w:rsid w:val="004D1D63"/>
    <w:rsid w:val="004D1EC8"/>
    <w:rsid w:val="004D23FC"/>
    <w:rsid w:val="004D250A"/>
    <w:rsid w:val="004D25E6"/>
    <w:rsid w:val="004D264A"/>
    <w:rsid w:val="004D283F"/>
    <w:rsid w:val="004D2907"/>
    <w:rsid w:val="004D2952"/>
    <w:rsid w:val="004D2BD3"/>
    <w:rsid w:val="004D2C64"/>
    <w:rsid w:val="004D2F48"/>
    <w:rsid w:val="004D2F84"/>
    <w:rsid w:val="004D2FDB"/>
    <w:rsid w:val="004D30A5"/>
    <w:rsid w:val="004D33EC"/>
    <w:rsid w:val="004D3464"/>
    <w:rsid w:val="004D3587"/>
    <w:rsid w:val="004D35B9"/>
    <w:rsid w:val="004D360E"/>
    <w:rsid w:val="004D3666"/>
    <w:rsid w:val="004D36F7"/>
    <w:rsid w:val="004D3746"/>
    <w:rsid w:val="004D399E"/>
    <w:rsid w:val="004D39DD"/>
    <w:rsid w:val="004D3A4E"/>
    <w:rsid w:val="004D3B92"/>
    <w:rsid w:val="004D3BFF"/>
    <w:rsid w:val="004D3C4E"/>
    <w:rsid w:val="004D3D01"/>
    <w:rsid w:val="004D3EC1"/>
    <w:rsid w:val="004D3EE9"/>
    <w:rsid w:val="004D3F05"/>
    <w:rsid w:val="004D4093"/>
    <w:rsid w:val="004D4101"/>
    <w:rsid w:val="004D4325"/>
    <w:rsid w:val="004D43B3"/>
    <w:rsid w:val="004D4412"/>
    <w:rsid w:val="004D452C"/>
    <w:rsid w:val="004D473F"/>
    <w:rsid w:val="004D47CB"/>
    <w:rsid w:val="004D480E"/>
    <w:rsid w:val="004D4959"/>
    <w:rsid w:val="004D4B54"/>
    <w:rsid w:val="004D4C29"/>
    <w:rsid w:val="004D4FE9"/>
    <w:rsid w:val="004D52FF"/>
    <w:rsid w:val="004D53DC"/>
    <w:rsid w:val="004D54F9"/>
    <w:rsid w:val="004D5761"/>
    <w:rsid w:val="004D5825"/>
    <w:rsid w:val="004D5872"/>
    <w:rsid w:val="004D5B16"/>
    <w:rsid w:val="004D5CCF"/>
    <w:rsid w:val="004D5E41"/>
    <w:rsid w:val="004D5E43"/>
    <w:rsid w:val="004D5EA4"/>
    <w:rsid w:val="004D5ED1"/>
    <w:rsid w:val="004D6075"/>
    <w:rsid w:val="004D61A4"/>
    <w:rsid w:val="004D63DC"/>
    <w:rsid w:val="004D64B9"/>
    <w:rsid w:val="004D66F0"/>
    <w:rsid w:val="004D676A"/>
    <w:rsid w:val="004D6791"/>
    <w:rsid w:val="004D68E8"/>
    <w:rsid w:val="004D6979"/>
    <w:rsid w:val="004D698F"/>
    <w:rsid w:val="004D699D"/>
    <w:rsid w:val="004D6CA8"/>
    <w:rsid w:val="004D6CF2"/>
    <w:rsid w:val="004D7049"/>
    <w:rsid w:val="004D78DB"/>
    <w:rsid w:val="004D7923"/>
    <w:rsid w:val="004D7C89"/>
    <w:rsid w:val="004D7CCA"/>
    <w:rsid w:val="004D7D93"/>
    <w:rsid w:val="004D7E38"/>
    <w:rsid w:val="004D7EAC"/>
    <w:rsid w:val="004D7F78"/>
    <w:rsid w:val="004D7F92"/>
    <w:rsid w:val="004E003D"/>
    <w:rsid w:val="004E0250"/>
    <w:rsid w:val="004E0678"/>
    <w:rsid w:val="004E06E9"/>
    <w:rsid w:val="004E0888"/>
    <w:rsid w:val="004E0ADA"/>
    <w:rsid w:val="004E0CE9"/>
    <w:rsid w:val="004E1352"/>
    <w:rsid w:val="004E14B4"/>
    <w:rsid w:val="004E1579"/>
    <w:rsid w:val="004E19BD"/>
    <w:rsid w:val="004E1B79"/>
    <w:rsid w:val="004E1C8D"/>
    <w:rsid w:val="004E1D29"/>
    <w:rsid w:val="004E1DA5"/>
    <w:rsid w:val="004E21A4"/>
    <w:rsid w:val="004E21F8"/>
    <w:rsid w:val="004E225E"/>
    <w:rsid w:val="004E229F"/>
    <w:rsid w:val="004E23C5"/>
    <w:rsid w:val="004E23D1"/>
    <w:rsid w:val="004E2414"/>
    <w:rsid w:val="004E2457"/>
    <w:rsid w:val="004E2709"/>
    <w:rsid w:val="004E2F55"/>
    <w:rsid w:val="004E2FC1"/>
    <w:rsid w:val="004E3059"/>
    <w:rsid w:val="004E3236"/>
    <w:rsid w:val="004E324F"/>
    <w:rsid w:val="004E3299"/>
    <w:rsid w:val="004E358D"/>
    <w:rsid w:val="004E35E7"/>
    <w:rsid w:val="004E3617"/>
    <w:rsid w:val="004E36EC"/>
    <w:rsid w:val="004E3929"/>
    <w:rsid w:val="004E392F"/>
    <w:rsid w:val="004E3A93"/>
    <w:rsid w:val="004E3B31"/>
    <w:rsid w:val="004E3B4F"/>
    <w:rsid w:val="004E3C11"/>
    <w:rsid w:val="004E3C56"/>
    <w:rsid w:val="004E3E55"/>
    <w:rsid w:val="004E42A6"/>
    <w:rsid w:val="004E437F"/>
    <w:rsid w:val="004E43D2"/>
    <w:rsid w:val="004E44EF"/>
    <w:rsid w:val="004E4725"/>
    <w:rsid w:val="004E494C"/>
    <w:rsid w:val="004E4954"/>
    <w:rsid w:val="004E49EB"/>
    <w:rsid w:val="004E4C66"/>
    <w:rsid w:val="004E4DF1"/>
    <w:rsid w:val="004E5061"/>
    <w:rsid w:val="004E51B9"/>
    <w:rsid w:val="004E5682"/>
    <w:rsid w:val="004E592E"/>
    <w:rsid w:val="004E5BBE"/>
    <w:rsid w:val="004E5C56"/>
    <w:rsid w:val="004E5D75"/>
    <w:rsid w:val="004E5E24"/>
    <w:rsid w:val="004E5FBD"/>
    <w:rsid w:val="004E6038"/>
    <w:rsid w:val="004E606C"/>
    <w:rsid w:val="004E6259"/>
    <w:rsid w:val="004E697E"/>
    <w:rsid w:val="004E6B8F"/>
    <w:rsid w:val="004E6D36"/>
    <w:rsid w:val="004E6E96"/>
    <w:rsid w:val="004E6F8A"/>
    <w:rsid w:val="004E71C5"/>
    <w:rsid w:val="004E766C"/>
    <w:rsid w:val="004E769D"/>
    <w:rsid w:val="004E77BA"/>
    <w:rsid w:val="004E77E6"/>
    <w:rsid w:val="004E79E5"/>
    <w:rsid w:val="004E7A16"/>
    <w:rsid w:val="004E7ACB"/>
    <w:rsid w:val="004E7AF3"/>
    <w:rsid w:val="004E7BA1"/>
    <w:rsid w:val="004E7CE7"/>
    <w:rsid w:val="004E7D12"/>
    <w:rsid w:val="004E7E59"/>
    <w:rsid w:val="004E7FC3"/>
    <w:rsid w:val="004F00F9"/>
    <w:rsid w:val="004F01B3"/>
    <w:rsid w:val="004F02C4"/>
    <w:rsid w:val="004F054E"/>
    <w:rsid w:val="004F07A8"/>
    <w:rsid w:val="004F0A3A"/>
    <w:rsid w:val="004F0AF9"/>
    <w:rsid w:val="004F0FC5"/>
    <w:rsid w:val="004F105B"/>
    <w:rsid w:val="004F11E2"/>
    <w:rsid w:val="004F12B4"/>
    <w:rsid w:val="004F12BD"/>
    <w:rsid w:val="004F13B1"/>
    <w:rsid w:val="004F13B5"/>
    <w:rsid w:val="004F13D3"/>
    <w:rsid w:val="004F14C2"/>
    <w:rsid w:val="004F14E7"/>
    <w:rsid w:val="004F158D"/>
    <w:rsid w:val="004F17E2"/>
    <w:rsid w:val="004F1A09"/>
    <w:rsid w:val="004F1A41"/>
    <w:rsid w:val="004F1CDD"/>
    <w:rsid w:val="004F1E73"/>
    <w:rsid w:val="004F2189"/>
    <w:rsid w:val="004F22F4"/>
    <w:rsid w:val="004F2427"/>
    <w:rsid w:val="004F246E"/>
    <w:rsid w:val="004F24BD"/>
    <w:rsid w:val="004F25D8"/>
    <w:rsid w:val="004F260A"/>
    <w:rsid w:val="004F2698"/>
    <w:rsid w:val="004F26DF"/>
    <w:rsid w:val="004F2B92"/>
    <w:rsid w:val="004F2DFF"/>
    <w:rsid w:val="004F2EBD"/>
    <w:rsid w:val="004F313F"/>
    <w:rsid w:val="004F32A9"/>
    <w:rsid w:val="004F33ED"/>
    <w:rsid w:val="004F3685"/>
    <w:rsid w:val="004F393A"/>
    <w:rsid w:val="004F3D25"/>
    <w:rsid w:val="004F3E3E"/>
    <w:rsid w:val="004F3E63"/>
    <w:rsid w:val="004F3E7B"/>
    <w:rsid w:val="004F4116"/>
    <w:rsid w:val="004F4145"/>
    <w:rsid w:val="004F4571"/>
    <w:rsid w:val="004F45B2"/>
    <w:rsid w:val="004F4624"/>
    <w:rsid w:val="004F4669"/>
    <w:rsid w:val="004F46A2"/>
    <w:rsid w:val="004F486C"/>
    <w:rsid w:val="004F4C5F"/>
    <w:rsid w:val="004F4DC8"/>
    <w:rsid w:val="004F4E24"/>
    <w:rsid w:val="004F520E"/>
    <w:rsid w:val="004F5358"/>
    <w:rsid w:val="004F557B"/>
    <w:rsid w:val="004F5592"/>
    <w:rsid w:val="004F5AEA"/>
    <w:rsid w:val="004F5E5E"/>
    <w:rsid w:val="004F5F1D"/>
    <w:rsid w:val="004F603D"/>
    <w:rsid w:val="004F60BE"/>
    <w:rsid w:val="004F6142"/>
    <w:rsid w:val="004F61E0"/>
    <w:rsid w:val="004F620F"/>
    <w:rsid w:val="004F667C"/>
    <w:rsid w:val="004F66B1"/>
    <w:rsid w:val="004F66DD"/>
    <w:rsid w:val="004F671A"/>
    <w:rsid w:val="004F67A9"/>
    <w:rsid w:val="004F6854"/>
    <w:rsid w:val="004F6916"/>
    <w:rsid w:val="004F6B69"/>
    <w:rsid w:val="004F6C28"/>
    <w:rsid w:val="004F6D44"/>
    <w:rsid w:val="004F6D65"/>
    <w:rsid w:val="004F6D78"/>
    <w:rsid w:val="004F6DCE"/>
    <w:rsid w:val="004F6E49"/>
    <w:rsid w:val="004F7019"/>
    <w:rsid w:val="004F7101"/>
    <w:rsid w:val="004F713F"/>
    <w:rsid w:val="004F7267"/>
    <w:rsid w:val="004F72C8"/>
    <w:rsid w:val="004F73C8"/>
    <w:rsid w:val="004F74DF"/>
    <w:rsid w:val="004F7507"/>
    <w:rsid w:val="004F76A6"/>
    <w:rsid w:val="004F7CC2"/>
    <w:rsid w:val="004F7D40"/>
    <w:rsid w:val="004F7EDA"/>
    <w:rsid w:val="00500154"/>
    <w:rsid w:val="00500303"/>
    <w:rsid w:val="00500342"/>
    <w:rsid w:val="005003C9"/>
    <w:rsid w:val="0050063F"/>
    <w:rsid w:val="00500713"/>
    <w:rsid w:val="005008DC"/>
    <w:rsid w:val="00500BF2"/>
    <w:rsid w:val="00500C61"/>
    <w:rsid w:val="00500DAA"/>
    <w:rsid w:val="00500F77"/>
    <w:rsid w:val="00500FDB"/>
    <w:rsid w:val="00501096"/>
    <w:rsid w:val="005011DF"/>
    <w:rsid w:val="00501499"/>
    <w:rsid w:val="0050176B"/>
    <w:rsid w:val="0050177E"/>
    <w:rsid w:val="0050179B"/>
    <w:rsid w:val="005018F9"/>
    <w:rsid w:val="0050196F"/>
    <w:rsid w:val="00501BC9"/>
    <w:rsid w:val="00501CE4"/>
    <w:rsid w:val="00501E0B"/>
    <w:rsid w:val="00501EA7"/>
    <w:rsid w:val="00501FBC"/>
    <w:rsid w:val="00502A63"/>
    <w:rsid w:val="00502C36"/>
    <w:rsid w:val="00502C7C"/>
    <w:rsid w:val="00502C86"/>
    <w:rsid w:val="00503158"/>
    <w:rsid w:val="00503176"/>
    <w:rsid w:val="005031E5"/>
    <w:rsid w:val="005031ED"/>
    <w:rsid w:val="005032F9"/>
    <w:rsid w:val="00503597"/>
    <w:rsid w:val="00503652"/>
    <w:rsid w:val="00503705"/>
    <w:rsid w:val="00503797"/>
    <w:rsid w:val="005037CD"/>
    <w:rsid w:val="005037D9"/>
    <w:rsid w:val="005038BD"/>
    <w:rsid w:val="0050398E"/>
    <w:rsid w:val="00503E23"/>
    <w:rsid w:val="00503EA7"/>
    <w:rsid w:val="00504339"/>
    <w:rsid w:val="0050441D"/>
    <w:rsid w:val="0050467A"/>
    <w:rsid w:val="00504703"/>
    <w:rsid w:val="00504792"/>
    <w:rsid w:val="00504C63"/>
    <w:rsid w:val="00504F02"/>
    <w:rsid w:val="00504FBF"/>
    <w:rsid w:val="005053AC"/>
    <w:rsid w:val="0050541A"/>
    <w:rsid w:val="00505524"/>
    <w:rsid w:val="0050560B"/>
    <w:rsid w:val="00505630"/>
    <w:rsid w:val="0050564B"/>
    <w:rsid w:val="00505732"/>
    <w:rsid w:val="005058D2"/>
    <w:rsid w:val="0050596A"/>
    <w:rsid w:val="00505A91"/>
    <w:rsid w:val="00505B2A"/>
    <w:rsid w:val="00505B77"/>
    <w:rsid w:val="00505C14"/>
    <w:rsid w:val="00505F02"/>
    <w:rsid w:val="0050608A"/>
    <w:rsid w:val="00506155"/>
    <w:rsid w:val="00506239"/>
    <w:rsid w:val="005063CF"/>
    <w:rsid w:val="005063FF"/>
    <w:rsid w:val="005064DB"/>
    <w:rsid w:val="00506585"/>
    <w:rsid w:val="00506700"/>
    <w:rsid w:val="0050677F"/>
    <w:rsid w:val="00506824"/>
    <w:rsid w:val="00506A5C"/>
    <w:rsid w:val="00506B2A"/>
    <w:rsid w:val="00506EEC"/>
    <w:rsid w:val="0050703F"/>
    <w:rsid w:val="00507227"/>
    <w:rsid w:val="00507266"/>
    <w:rsid w:val="00507284"/>
    <w:rsid w:val="005072C0"/>
    <w:rsid w:val="0050733C"/>
    <w:rsid w:val="00507724"/>
    <w:rsid w:val="00507A67"/>
    <w:rsid w:val="00507AB0"/>
    <w:rsid w:val="00507BFB"/>
    <w:rsid w:val="00507EAA"/>
    <w:rsid w:val="00507EB3"/>
    <w:rsid w:val="00507F91"/>
    <w:rsid w:val="00510291"/>
    <w:rsid w:val="00510326"/>
    <w:rsid w:val="00510348"/>
    <w:rsid w:val="00510401"/>
    <w:rsid w:val="00510516"/>
    <w:rsid w:val="0051052E"/>
    <w:rsid w:val="0051060C"/>
    <w:rsid w:val="005108F8"/>
    <w:rsid w:val="00510930"/>
    <w:rsid w:val="00510A99"/>
    <w:rsid w:val="00510AAF"/>
    <w:rsid w:val="00510B01"/>
    <w:rsid w:val="00510C34"/>
    <w:rsid w:val="00510D01"/>
    <w:rsid w:val="00510D8F"/>
    <w:rsid w:val="00510FC8"/>
    <w:rsid w:val="00510FE2"/>
    <w:rsid w:val="005111A6"/>
    <w:rsid w:val="005111F9"/>
    <w:rsid w:val="005112A3"/>
    <w:rsid w:val="005113A5"/>
    <w:rsid w:val="005116EB"/>
    <w:rsid w:val="00511A5C"/>
    <w:rsid w:val="00511B8D"/>
    <w:rsid w:val="00511BC5"/>
    <w:rsid w:val="00511E9A"/>
    <w:rsid w:val="00511EDE"/>
    <w:rsid w:val="00511EE4"/>
    <w:rsid w:val="0051200D"/>
    <w:rsid w:val="0051207C"/>
    <w:rsid w:val="005120F0"/>
    <w:rsid w:val="0051233C"/>
    <w:rsid w:val="00512411"/>
    <w:rsid w:val="00512576"/>
    <w:rsid w:val="00512851"/>
    <w:rsid w:val="0051295F"/>
    <w:rsid w:val="00512B5A"/>
    <w:rsid w:val="00512E09"/>
    <w:rsid w:val="00512E97"/>
    <w:rsid w:val="00512F48"/>
    <w:rsid w:val="00513108"/>
    <w:rsid w:val="0051322F"/>
    <w:rsid w:val="00513465"/>
    <w:rsid w:val="00513592"/>
    <w:rsid w:val="005137B5"/>
    <w:rsid w:val="005137C5"/>
    <w:rsid w:val="005139EB"/>
    <w:rsid w:val="00513A38"/>
    <w:rsid w:val="00513C3D"/>
    <w:rsid w:val="00513C7C"/>
    <w:rsid w:val="00513CAF"/>
    <w:rsid w:val="00513E49"/>
    <w:rsid w:val="00513F9E"/>
    <w:rsid w:val="005141C5"/>
    <w:rsid w:val="0051425A"/>
    <w:rsid w:val="005142D7"/>
    <w:rsid w:val="00514330"/>
    <w:rsid w:val="00514379"/>
    <w:rsid w:val="005143FC"/>
    <w:rsid w:val="005144D3"/>
    <w:rsid w:val="00514733"/>
    <w:rsid w:val="00514828"/>
    <w:rsid w:val="00514B2E"/>
    <w:rsid w:val="00514CC9"/>
    <w:rsid w:val="00514F04"/>
    <w:rsid w:val="00514FA4"/>
    <w:rsid w:val="005153B8"/>
    <w:rsid w:val="005153C4"/>
    <w:rsid w:val="005153C6"/>
    <w:rsid w:val="00515416"/>
    <w:rsid w:val="005154AA"/>
    <w:rsid w:val="005154DA"/>
    <w:rsid w:val="00515564"/>
    <w:rsid w:val="0051574E"/>
    <w:rsid w:val="00515784"/>
    <w:rsid w:val="005157D1"/>
    <w:rsid w:val="005159CE"/>
    <w:rsid w:val="00515B63"/>
    <w:rsid w:val="00515D29"/>
    <w:rsid w:val="00515D47"/>
    <w:rsid w:val="00515E5F"/>
    <w:rsid w:val="0051600E"/>
    <w:rsid w:val="00516052"/>
    <w:rsid w:val="005160BF"/>
    <w:rsid w:val="00516182"/>
    <w:rsid w:val="005162A6"/>
    <w:rsid w:val="005162D2"/>
    <w:rsid w:val="005162FF"/>
    <w:rsid w:val="005163B6"/>
    <w:rsid w:val="00516508"/>
    <w:rsid w:val="00516809"/>
    <w:rsid w:val="0051683D"/>
    <w:rsid w:val="00516A58"/>
    <w:rsid w:val="00516A7E"/>
    <w:rsid w:val="00516C29"/>
    <w:rsid w:val="00516C72"/>
    <w:rsid w:val="00516F6A"/>
    <w:rsid w:val="00517433"/>
    <w:rsid w:val="00517586"/>
    <w:rsid w:val="005176B6"/>
    <w:rsid w:val="00517A61"/>
    <w:rsid w:val="00517ABF"/>
    <w:rsid w:val="00517CC0"/>
    <w:rsid w:val="00517E15"/>
    <w:rsid w:val="00517E51"/>
    <w:rsid w:val="00517F10"/>
    <w:rsid w:val="00517F36"/>
    <w:rsid w:val="005200E4"/>
    <w:rsid w:val="00520167"/>
    <w:rsid w:val="00520241"/>
    <w:rsid w:val="00520660"/>
    <w:rsid w:val="00520897"/>
    <w:rsid w:val="00520B79"/>
    <w:rsid w:val="00520BC0"/>
    <w:rsid w:val="00520F61"/>
    <w:rsid w:val="00521258"/>
    <w:rsid w:val="005212F5"/>
    <w:rsid w:val="0052137A"/>
    <w:rsid w:val="00521495"/>
    <w:rsid w:val="00521DB5"/>
    <w:rsid w:val="00521FD6"/>
    <w:rsid w:val="005220C2"/>
    <w:rsid w:val="0052272A"/>
    <w:rsid w:val="00522BB4"/>
    <w:rsid w:val="00522CA8"/>
    <w:rsid w:val="00522CDF"/>
    <w:rsid w:val="00522D9D"/>
    <w:rsid w:val="00522EB7"/>
    <w:rsid w:val="00522EB9"/>
    <w:rsid w:val="00522F04"/>
    <w:rsid w:val="00522F7E"/>
    <w:rsid w:val="00522FC6"/>
    <w:rsid w:val="00523434"/>
    <w:rsid w:val="005238DD"/>
    <w:rsid w:val="005238E0"/>
    <w:rsid w:val="00523930"/>
    <w:rsid w:val="00523C1F"/>
    <w:rsid w:val="00523E99"/>
    <w:rsid w:val="00523F4F"/>
    <w:rsid w:val="005240D1"/>
    <w:rsid w:val="005241A3"/>
    <w:rsid w:val="0052420A"/>
    <w:rsid w:val="0052425D"/>
    <w:rsid w:val="00524583"/>
    <w:rsid w:val="005247C0"/>
    <w:rsid w:val="005247FC"/>
    <w:rsid w:val="00524A86"/>
    <w:rsid w:val="00524BF3"/>
    <w:rsid w:val="00524C7B"/>
    <w:rsid w:val="00524D5E"/>
    <w:rsid w:val="00524F67"/>
    <w:rsid w:val="00524FCE"/>
    <w:rsid w:val="00525130"/>
    <w:rsid w:val="005251CD"/>
    <w:rsid w:val="0052523B"/>
    <w:rsid w:val="005253A7"/>
    <w:rsid w:val="005253EE"/>
    <w:rsid w:val="00525559"/>
    <w:rsid w:val="0052590F"/>
    <w:rsid w:val="00525AC1"/>
    <w:rsid w:val="00525BA5"/>
    <w:rsid w:val="00525C15"/>
    <w:rsid w:val="00525D75"/>
    <w:rsid w:val="00525DB7"/>
    <w:rsid w:val="00525E42"/>
    <w:rsid w:val="00525F2D"/>
    <w:rsid w:val="0052604A"/>
    <w:rsid w:val="005260FB"/>
    <w:rsid w:val="00526312"/>
    <w:rsid w:val="005265D2"/>
    <w:rsid w:val="00526602"/>
    <w:rsid w:val="005266E3"/>
    <w:rsid w:val="005267D6"/>
    <w:rsid w:val="00526A2D"/>
    <w:rsid w:val="00526BBF"/>
    <w:rsid w:val="00526BCB"/>
    <w:rsid w:val="00526CAC"/>
    <w:rsid w:val="00526D1F"/>
    <w:rsid w:val="00526D6F"/>
    <w:rsid w:val="00526DE5"/>
    <w:rsid w:val="00526E59"/>
    <w:rsid w:val="005273B6"/>
    <w:rsid w:val="00527657"/>
    <w:rsid w:val="0052767A"/>
    <w:rsid w:val="005276D6"/>
    <w:rsid w:val="00527865"/>
    <w:rsid w:val="00527888"/>
    <w:rsid w:val="005279B3"/>
    <w:rsid w:val="00527AD7"/>
    <w:rsid w:val="00527C16"/>
    <w:rsid w:val="00527E45"/>
    <w:rsid w:val="005302E1"/>
    <w:rsid w:val="00530391"/>
    <w:rsid w:val="005303AA"/>
    <w:rsid w:val="0053044F"/>
    <w:rsid w:val="005304DB"/>
    <w:rsid w:val="00530591"/>
    <w:rsid w:val="005306BD"/>
    <w:rsid w:val="0053076C"/>
    <w:rsid w:val="0053081E"/>
    <w:rsid w:val="00530A30"/>
    <w:rsid w:val="00530A37"/>
    <w:rsid w:val="00530D04"/>
    <w:rsid w:val="00530D41"/>
    <w:rsid w:val="00530EAE"/>
    <w:rsid w:val="00530EE4"/>
    <w:rsid w:val="00530F03"/>
    <w:rsid w:val="0053145C"/>
    <w:rsid w:val="005315BC"/>
    <w:rsid w:val="0053162C"/>
    <w:rsid w:val="005316BC"/>
    <w:rsid w:val="005318E9"/>
    <w:rsid w:val="00531C34"/>
    <w:rsid w:val="00531CA7"/>
    <w:rsid w:val="00531D6B"/>
    <w:rsid w:val="00531ED2"/>
    <w:rsid w:val="00531F52"/>
    <w:rsid w:val="005320E3"/>
    <w:rsid w:val="00532125"/>
    <w:rsid w:val="005321F0"/>
    <w:rsid w:val="00532278"/>
    <w:rsid w:val="005325E6"/>
    <w:rsid w:val="005327E1"/>
    <w:rsid w:val="005328E9"/>
    <w:rsid w:val="00532ADD"/>
    <w:rsid w:val="00532B72"/>
    <w:rsid w:val="00532F9F"/>
    <w:rsid w:val="00532FB0"/>
    <w:rsid w:val="00533006"/>
    <w:rsid w:val="00533296"/>
    <w:rsid w:val="0053345A"/>
    <w:rsid w:val="005335B4"/>
    <w:rsid w:val="00533637"/>
    <w:rsid w:val="0053385E"/>
    <w:rsid w:val="00533927"/>
    <w:rsid w:val="00533A65"/>
    <w:rsid w:val="00533BC3"/>
    <w:rsid w:val="00533CA0"/>
    <w:rsid w:val="00533D42"/>
    <w:rsid w:val="00534099"/>
    <w:rsid w:val="005341A6"/>
    <w:rsid w:val="005341EF"/>
    <w:rsid w:val="00534797"/>
    <w:rsid w:val="005348CC"/>
    <w:rsid w:val="005349BC"/>
    <w:rsid w:val="00534A40"/>
    <w:rsid w:val="00534C99"/>
    <w:rsid w:val="00534C9C"/>
    <w:rsid w:val="00534D4F"/>
    <w:rsid w:val="00534DDC"/>
    <w:rsid w:val="00534E6D"/>
    <w:rsid w:val="00534F3B"/>
    <w:rsid w:val="00534FF3"/>
    <w:rsid w:val="00535110"/>
    <w:rsid w:val="0053512E"/>
    <w:rsid w:val="00535469"/>
    <w:rsid w:val="00535512"/>
    <w:rsid w:val="005356AA"/>
    <w:rsid w:val="005356CD"/>
    <w:rsid w:val="00535B2F"/>
    <w:rsid w:val="00535F4F"/>
    <w:rsid w:val="0053620F"/>
    <w:rsid w:val="00536231"/>
    <w:rsid w:val="00536501"/>
    <w:rsid w:val="005365FB"/>
    <w:rsid w:val="0053672E"/>
    <w:rsid w:val="00536756"/>
    <w:rsid w:val="005367BE"/>
    <w:rsid w:val="00536CE3"/>
    <w:rsid w:val="00536D15"/>
    <w:rsid w:val="00536D40"/>
    <w:rsid w:val="00536F66"/>
    <w:rsid w:val="0053751B"/>
    <w:rsid w:val="005375CD"/>
    <w:rsid w:val="005375E5"/>
    <w:rsid w:val="00537608"/>
    <w:rsid w:val="0053769D"/>
    <w:rsid w:val="0053790F"/>
    <w:rsid w:val="005379C2"/>
    <w:rsid w:val="00537ABD"/>
    <w:rsid w:val="00537B03"/>
    <w:rsid w:val="00537BEC"/>
    <w:rsid w:val="00537DD7"/>
    <w:rsid w:val="00540053"/>
    <w:rsid w:val="00540072"/>
    <w:rsid w:val="005401CB"/>
    <w:rsid w:val="005401D5"/>
    <w:rsid w:val="0054028F"/>
    <w:rsid w:val="005404CE"/>
    <w:rsid w:val="00540501"/>
    <w:rsid w:val="00540508"/>
    <w:rsid w:val="0054050B"/>
    <w:rsid w:val="00540553"/>
    <w:rsid w:val="00540A9D"/>
    <w:rsid w:val="00540B84"/>
    <w:rsid w:val="00540BBF"/>
    <w:rsid w:val="00540BF9"/>
    <w:rsid w:val="00540C56"/>
    <w:rsid w:val="00540C82"/>
    <w:rsid w:val="00540CC3"/>
    <w:rsid w:val="00540D21"/>
    <w:rsid w:val="0054107D"/>
    <w:rsid w:val="00541150"/>
    <w:rsid w:val="0054119A"/>
    <w:rsid w:val="0054136F"/>
    <w:rsid w:val="0054172E"/>
    <w:rsid w:val="005418A4"/>
    <w:rsid w:val="00541A60"/>
    <w:rsid w:val="00541C01"/>
    <w:rsid w:val="00541E9D"/>
    <w:rsid w:val="00541EC6"/>
    <w:rsid w:val="00541F35"/>
    <w:rsid w:val="00541F67"/>
    <w:rsid w:val="0054211A"/>
    <w:rsid w:val="005423A8"/>
    <w:rsid w:val="0054268F"/>
    <w:rsid w:val="005426BA"/>
    <w:rsid w:val="00542701"/>
    <w:rsid w:val="00542ABD"/>
    <w:rsid w:val="00542FAE"/>
    <w:rsid w:val="0054339E"/>
    <w:rsid w:val="00543445"/>
    <w:rsid w:val="005434A2"/>
    <w:rsid w:val="005434D0"/>
    <w:rsid w:val="0054367B"/>
    <w:rsid w:val="00543899"/>
    <w:rsid w:val="005438D2"/>
    <w:rsid w:val="005438F2"/>
    <w:rsid w:val="00543ABD"/>
    <w:rsid w:val="00543B77"/>
    <w:rsid w:val="00543BDA"/>
    <w:rsid w:val="00543C6C"/>
    <w:rsid w:val="00544143"/>
    <w:rsid w:val="005441FF"/>
    <w:rsid w:val="0054449A"/>
    <w:rsid w:val="00544593"/>
    <w:rsid w:val="0054469C"/>
    <w:rsid w:val="0054479A"/>
    <w:rsid w:val="005448B3"/>
    <w:rsid w:val="00544A8B"/>
    <w:rsid w:val="00544AF1"/>
    <w:rsid w:val="00544B95"/>
    <w:rsid w:val="00544C6A"/>
    <w:rsid w:val="00544C9B"/>
    <w:rsid w:val="00544EA8"/>
    <w:rsid w:val="0054513A"/>
    <w:rsid w:val="00545267"/>
    <w:rsid w:val="005452E4"/>
    <w:rsid w:val="0054539B"/>
    <w:rsid w:val="00545853"/>
    <w:rsid w:val="00545A0C"/>
    <w:rsid w:val="00545FCC"/>
    <w:rsid w:val="00546379"/>
    <w:rsid w:val="00546398"/>
    <w:rsid w:val="005464CE"/>
    <w:rsid w:val="0054697C"/>
    <w:rsid w:val="00546A73"/>
    <w:rsid w:val="00546FE6"/>
    <w:rsid w:val="005470A4"/>
    <w:rsid w:val="005470BC"/>
    <w:rsid w:val="00547223"/>
    <w:rsid w:val="005472B4"/>
    <w:rsid w:val="00547382"/>
    <w:rsid w:val="005475C2"/>
    <w:rsid w:val="00547601"/>
    <w:rsid w:val="005478D7"/>
    <w:rsid w:val="00547998"/>
    <w:rsid w:val="00547A24"/>
    <w:rsid w:val="00547F03"/>
    <w:rsid w:val="00547FF6"/>
    <w:rsid w:val="0055027F"/>
    <w:rsid w:val="0055042B"/>
    <w:rsid w:val="00550478"/>
    <w:rsid w:val="00550727"/>
    <w:rsid w:val="00550753"/>
    <w:rsid w:val="00550ACE"/>
    <w:rsid w:val="00550B4F"/>
    <w:rsid w:val="00550C5E"/>
    <w:rsid w:val="00550E8A"/>
    <w:rsid w:val="00550F8B"/>
    <w:rsid w:val="00550F94"/>
    <w:rsid w:val="00551215"/>
    <w:rsid w:val="00551225"/>
    <w:rsid w:val="0055126B"/>
    <w:rsid w:val="005513F2"/>
    <w:rsid w:val="00551802"/>
    <w:rsid w:val="00551D1F"/>
    <w:rsid w:val="00551E90"/>
    <w:rsid w:val="0055240A"/>
    <w:rsid w:val="0055268B"/>
    <w:rsid w:val="005526D6"/>
    <w:rsid w:val="00552A23"/>
    <w:rsid w:val="00552AB0"/>
    <w:rsid w:val="00552AF3"/>
    <w:rsid w:val="00552C7F"/>
    <w:rsid w:val="00552D08"/>
    <w:rsid w:val="005533CD"/>
    <w:rsid w:val="00553757"/>
    <w:rsid w:val="0055381A"/>
    <w:rsid w:val="00553904"/>
    <w:rsid w:val="00553912"/>
    <w:rsid w:val="00553A2E"/>
    <w:rsid w:val="00553BB5"/>
    <w:rsid w:val="00553EB7"/>
    <w:rsid w:val="0055407F"/>
    <w:rsid w:val="0055419A"/>
    <w:rsid w:val="00554257"/>
    <w:rsid w:val="0055464A"/>
    <w:rsid w:val="00554663"/>
    <w:rsid w:val="005546E3"/>
    <w:rsid w:val="00554737"/>
    <w:rsid w:val="00554763"/>
    <w:rsid w:val="00554B81"/>
    <w:rsid w:val="00554BE5"/>
    <w:rsid w:val="00554C0C"/>
    <w:rsid w:val="00554C16"/>
    <w:rsid w:val="00554C33"/>
    <w:rsid w:val="00554DB2"/>
    <w:rsid w:val="00554E50"/>
    <w:rsid w:val="00555188"/>
    <w:rsid w:val="00555586"/>
    <w:rsid w:val="00555702"/>
    <w:rsid w:val="00555866"/>
    <w:rsid w:val="00555987"/>
    <w:rsid w:val="00555B33"/>
    <w:rsid w:val="00555BBB"/>
    <w:rsid w:val="00555BD8"/>
    <w:rsid w:val="00555BE3"/>
    <w:rsid w:val="00555C10"/>
    <w:rsid w:val="00555C1B"/>
    <w:rsid w:val="00555C35"/>
    <w:rsid w:val="00555C3F"/>
    <w:rsid w:val="00555FC1"/>
    <w:rsid w:val="0055614D"/>
    <w:rsid w:val="0055615C"/>
    <w:rsid w:val="0055623C"/>
    <w:rsid w:val="005564DF"/>
    <w:rsid w:val="00556612"/>
    <w:rsid w:val="00556712"/>
    <w:rsid w:val="00556723"/>
    <w:rsid w:val="005567FB"/>
    <w:rsid w:val="005568A1"/>
    <w:rsid w:val="00556B54"/>
    <w:rsid w:val="00556DA2"/>
    <w:rsid w:val="00556DC4"/>
    <w:rsid w:val="00556E79"/>
    <w:rsid w:val="00556EF4"/>
    <w:rsid w:val="00556F01"/>
    <w:rsid w:val="00556F07"/>
    <w:rsid w:val="0055712F"/>
    <w:rsid w:val="005571FB"/>
    <w:rsid w:val="005572D1"/>
    <w:rsid w:val="005573B3"/>
    <w:rsid w:val="0055742E"/>
    <w:rsid w:val="005574BA"/>
    <w:rsid w:val="0055756E"/>
    <w:rsid w:val="005575C3"/>
    <w:rsid w:val="005575E6"/>
    <w:rsid w:val="005577F6"/>
    <w:rsid w:val="00557849"/>
    <w:rsid w:val="00557992"/>
    <w:rsid w:val="00557AB9"/>
    <w:rsid w:val="00557E60"/>
    <w:rsid w:val="00557EC2"/>
    <w:rsid w:val="00557EF4"/>
    <w:rsid w:val="00560321"/>
    <w:rsid w:val="005607A2"/>
    <w:rsid w:val="005607D7"/>
    <w:rsid w:val="005607DD"/>
    <w:rsid w:val="005607E6"/>
    <w:rsid w:val="00560909"/>
    <w:rsid w:val="005609AC"/>
    <w:rsid w:val="00560A26"/>
    <w:rsid w:val="00560A75"/>
    <w:rsid w:val="00560D4C"/>
    <w:rsid w:val="00560D4F"/>
    <w:rsid w:val="00560EEE"/>
    <w:rsid w:val="0056103A"/>
    <w:rsid w:val="005612A0"/>
    <w:rsid w:val="00561361"/>
    <w:rsid w:val="00561450"/>
    <w:rsid w:val="005616E5"/>
    <w:rsid w:val="00561720"/>
    <w:rsid w:val="00561849"/>
    <w:rsid w:val="00561CD2"/>
    <w:rsid w:val="0056204E"/>
    <w:rsid w:val="0056230C"/>
    <w:rsid w:val="00562523"/>
    <w:rsid w:val="00562605"/>
    <w:rsid w:val="005627FD"/>
    <w:rsid w:val="00562C23"/>
    <w:rsid w:val="00562D81"/>
    <w:rsid w:val="00562E14"/>
    <w:rsid w:val="00563034"/>
    <w:rsid w:val="00563272"/>
    <w:rsid w:val="00563290"/>
    <w:rsid w:val="0056332D"/>
    <w:rsid w:val="0056344D"/>
    <w:rsid w:val="00563850"/>
    <w:rsid w:val="00563915"/>
    <w:rsid w:val="00563945"/>
    <w:rsid w:val="00563B1C"/>
    <w:rsid w:val="00563EA2"/>
    <w:rsid w:val="00564177"/>
    <w:rsid w:val="00564211"/>
    <w:rsid w:val="005642F1"/>
    <w:rsid w:val="005643C1"/>
    <w:rsid w:val="00564734"/>
    <w:rsid w:val="0056473D"/>
    <w:rsid w:val="00564EAC"/>
    <w:rsid w:val="00564F5A"/>
    <w:rsid w:val="00564F5B"/>
    <w:rsid w:val="00564F89"/>
    <w:rsid w:val="00565021"/>
    <w:rsid w:val="00565098"/>
    <w:rsid w:val="00565334"/>
    <w:rsid w:val="00565462"/>
    <w:rsid w:val="005654B5"/>
    <w:rsid w:val="00565694"/>
    <w:rsid w:val="005656DC"/>
    <w:rsid w:val="0056576B"/>
    <w:rsid w:val="00565978"/>
    <w:rsid w:val="00565A96"/>
    <w:rsid w:val="00565B06"/>
    <w:rsid w:val="00565BB2"/>
    <w:rsid w:val="00565C0D"/>
    <w:rsid w:val="00565CD9"/>
    <w:rsid w:val="00565CDF"/>
    <w:rsid w:val="00565EF9"/>
    <w:rsid w:val="00566062"/>
    <w:rsid w:val="005661A2"/>
    <w:rsid w:val="00566260"/>
    <w:rsid w:val="005664C2"/>
    <w:rsid w:val="0056664E"/>
    <w:rsid w:val="00566725"/>
    <w:rsid w:val="0056681F"/>
    <w:rsid w:val="0056694C"/>
    <w:rsid w:val="00566A27"/>
    <w:rsid w:val="00566A5C"/>
    <w:rsid w:val="00566C3A"/>
    <w:rsid w:val="00566E46"/>
    <w:rsid w:val="00566EE5"/>
    <w:rsid w:val="0056702A"/>
    <w:rsid w:val="005670C0"/>
    <w:rsid w:val="005670CD"/>
    <w:rsid w:val="00567141"/>
    <w:rsid w:val="00567365"/>
    <w:rsid w:val="00567673"/>
    <w:rsid w:val="00567782"/>
    <w:rsid w:val="005678FB"/>
    <w:rsid w:val="00567BE6"/>
    <w:rsid w:val="00567BF3"/>
    <w:rsid w:val="00567E0C"/>
    <w:rsid w:val="00567E40"/>
    <w:rsid w:val="00567E6A"/>
    <w:rsid w:val="00567FE1"/>
    <w:rsid w:val="005700A1"/>
    <w:rsid w:val="00570253"/>
    <w:rsid w:val="005704DE"/>
    <w:rsid w:val="005705DA"/>
    <w:rsid w:val="0057065D"/>
    <w:rsid w:val="0057073A"/>
    <w:rsid w:val="005709D5"/>
    <w:rsid w:val="00570A94"/>
    <w:rsid w:val="00570ADB"/>
    <w:rsid w:val="00570C09"/>
    <w:rsid w:val="00570CC2"/>
    <w:rsid w:val="00570E29"/>
    <w:rsid w:val="00570F5D"/>
    <w:rsid w:val="0057102D"/>
    <w:rsid w:val="00571140"/>
    <w:rsid w:val="00571427"/>
    <w:rsid w:val="00571485"/>
    <w:rsid w:val="005714DA"/>
    <w:rsid w:val="00571538"/>
    <w:rsid w:val="0057164C"/>
    <w:rsid w:val="00571764"/>
    <w:rsid w:val="005718FF"/>
    <w:rsid w:val="00571949"/>
    <w:rsid w:val="00571A71"/>
    <w:rsid w:val="00571C96"/>
    <w:rsid w:val="00571D70"/>
    <w:rsid w:val="00571DCF"/>
    <w:rsid w:val="00571DFA"/>
    <w:rsid w:val="00571F15"/>
    <w:rsid w:val="00571F28"/>
    <w:rsid w:val="00571F89"/>
    <w:rsid w:val="0057201D"/>
    <w:rsid w:val="00572069"/>
    <w:rsid w:val="0057209D"/>
    <w:rsid w:val="005721B0"/>
    <w:rsid w:val="0057220B"/>
    <w:rsid w:val="00572238"/>
    <w:rsid w:val="005724B1"/>
    <w:rsid w:val="0057265E"/>
    <w:rsid w:val="005728C2"/>
    <w:rsid w:val="00572950"/>
    <w:rsid w:val="00572BAF"/>
    <w:rsid w:val="00572F67"/>
    <w:rsid w:val="00572FDB"/>
    <w:rsid w:val="0057326E"/>
    <w:rsid w:val="0057331B"/>
    <w:rsid w:val="0057332C"/>
    <w:rsid w:val="00573470"/>
    <w:rsid w:val="005734E7"/>
    <w:rsid w:val="005735F1"/>
    <w:rsid w:val="0057361B"/>
    <w:rsid w:val="00573648"/>
    <w:rsid w:val="0057376B"/>
    <w:rsid w:val="0057376C"/>
    <w:rsid w:val="0057381A"/>
    <w:rsid w:val="00573A8E"/>
    <w:rsid w:val="00573B7E"/>
    <w:rsid w:val="00573CE9"/>
    <w:rsid w:val="00573CFE"/>
    <w:rsid w:val="00573D6A"/>
    <w:rsid w:val="0057431D"/>
    <w:rsid w:val="005748ED"/>
    <w:rsid w:val="00574934"/>
    <w:rsid w:val="005749F9"/>
    <w:rsid w:val="00574A30"/>
    <w:rsid w:val="00574B20"/>
    <w:rsid w:val="00574D25"/>
    <w:rsid w:val="00574D5D"/>
    <w:rsid w:val="005750A5"/>
    <w:rsid w:val="0057555A"/>
    <w:rsid w:val="005756A3"/>
    <w:rsid w:val="00575773"/>
    <w:rsid w:val="00575A13"/>
    <w:rsid w:val="00575BC4"/>
    <w:rsid w:val="00575CD1"/>
    <w:rsid w:val="005760BE"/>
    <w:rsid w:val="005761F5"/>
    <w:rsid w:val="00576320"/>
    <w:rsid w:val="0057676C"/>
    <w:rsid w:val="005769B2"/>
    <w:rsid w:val="00576A2C"/>
    <w:rsid w:val="00576C28"/>
    <w:rsid w:val="00576C97"/>
    <w:rsid w:val="00576DCD"/>
    <w:rsid w:val="0057703C"/>
    <w:rsid w:val="00577093"/>
    <w:rsid w:val="0057715D"/>
    <w:rsid w:val="0057726C"/>
    <w:rsid w:val="005772A4"/>
    <w:rsid w:val="00577477"/>
    <w:rsid w:val="005774A8"/>
    <w:rsid w:val="005777B4"/>
    <w:rsid w:val="005777DD"/>
    <w:rsid w:val="0057799F"/>
    <w:rsid w:val="005779E1"/>
    <w:rsid w:val="00577BE4"/>
    <w:rsid w:val="00577D1E"/>
    <w:rsid w:val="00577F21"/>
    <w:rsid w:val="00577F6E"/>
    <w:rsid w:val="005800A0"/>
    <w:rsid w:val="005802A8"/>
    <w:rsid w:val="0058045A"/>
    <w:rsid w:val="0058049D"/>
    <w:rsid w:val="0058049F"/>
    <w:rsid w:val="005804E3"/>
    <w:rsid w:val="00580546"/>
    <w:rsid w:val="00580742"/>
    <w:rsid w:val="005807B1"/>
    <w:rsid w:val="00580817"/>
    <w:rsid w:val="005808E6"/>
    <w:rsid w:val="00580919"/>
    <w:rsid w:val="00580948"/>
    <w:rsid w:val="00580A7F"/>
    <w:rsid w:val="00580C4D"/>
    <w:rsid w:val="00580DA3"/>
    <w:rsid w:val="00580DE4"/>
    <w:rsid w:val="0058129F"/>
    <w:rsid w:val="00581480"/>
    <w:rsid w:val="00581537"/>
    <w:rsid w:val="00581551"/>
    <w:rsid w:val="00581559"/>
    <w:rsid w:val="005817B5"/>
    <w:rsid w:val="0058181B"/>
    <w:rsid w:val="00581883"/>
    <w:rsid w:val="0058193A"/>
    <w:rsid w:val="00581A4F"/>
    <w:rsid w:val="00581A51"/>
    <w:rsid w:val="00581D64"/>
    <w:rsid w:val="00581E57"/>
    <w:rsid w:val="00582080"/>
    <w:rsid w:val="00582286"/>
    <w:rsid w:val="005822EA"/>
    <w:rsid w:val="00582321"/>
    <w:rsid w:val="0058246F"/>
    <w:rsid w:val="005825A6"/>
    <w:rsid w:val="005826BE"/>
    <w:rsid w:val="00582744"/>
    <w:rsid w:val="005828CC"/>
    <w:rsid w:val="00582B49"/>
    <w:rsid w:val="00582B5B"/>
    <w:rsid w:val="00582BC2"/>
    <w:rsid w:val="00582FC6"/>
    <w:rsid w:val="005831D0"/>
    <w:rsid w:val="00583273"/>
    <w:rsid w:val="00583376"/>
    <w:rsid w:val="005834C6"/>
    <w:rsid w:val="0058357E"/>
    <w:rsid w:val="005835E8"/>
    <w:rsid w:val="0058369B"/>
    <w:rsid w:val="0058369F"/>
    <w:rsid w:val="00583804"/>
    <w:rsid w:val="0058381B"/>
    <w:rsid w:val="00583B15"/>
    <w:rsid w:val="00583BEE"/>
    <w:rsid w:val="00583FB7"/>
    <w:rsid w:val="00584406"/>
    <w:rsid w:val="00584453"/>
    <w:rsid w:val="005844A5"/>
    <w:rsid w:val="00584540"/>
    <w:rsid w:val="00584572"/>
    <w:rsid w:val="005845F2"/>
    <w:rsid w:val="00584681"/>
    <w:rsid w:val="005846C4"/>
    <w:rsid w:val="00584951"/>
    <w:rsid w:val="00584DEA"/>
    <w:rsid w:val="00584FAF"/>
    <w:rsid w:val="005851C0"/>
    <w:rsid w:val="0058534A"/>
    <w:rsid w:val="0058580D"/>
    <w:rsid w:val="005858F7"/>
    <w:rsid w:val="005859B9"/>
    <w:rsid w:val="005859BE"/>
    <w:rsid w:val="00585D0C"/>
    <w:rsid w:val="0058602F"/>
    <w:rsid w:val="0058609E"/>
    <w:rsid w:val="00586263"/>
    <w:rsid w:val="0058628E"/>
    <w:rsid w:val="00586553"/>
    <w:rsid w:val="00586565"/>
    <w:rsid w:val="005865FD"/>
    <w:rsid w:val="00586669"/>
    <w:rsid w:val="005866A6"/>
    <w:rsid w:val="0058678B"/>
    <w:rsid w:val="0058693D"/>
    <w:rsid w:val="00586CB5"/>
    <w:rsid w:val="00586D0C"/>
    <w:rsid w:val="00586D52"/>
    <w:rsid w:val="00586FB4"/>
    <w:rsid w:val="00587181"/>
    <w:rsid w:val="00587200"/>
    <w:rsid w:val="005872F7"/>
    <w:rsid w:val="00587706"/>
    <w:rsid w:val="0058784A"/>
    <w:rsid w:val="0058785E"/>
    <w:rsid w:val="005878AB"/>
    <w:rsid w:val="0058796B"/>
    <w:rsid w:val="0058798C"/>
    <w:rsid w:val="00587B03"/>
    <w:rsid w:val="00587C2E"/>
    <w:rsid w:val="00587D24"/>
    <w:rsid w:val="00587F70"/>
    <w:rsid w:val="00590328"/>
    <w:rsid w:val="0059033C"/>
    <w:rsid w:val="0059034A"/>
    <w:rsid w:val="005903BE"/>
    <w:rsid w:val="005903D9"/>
    <w:rsid w:val="005906B8"/>
    <w:rsid w:val="00590939"/>
    <w:rsid w:val="005909A6"/>
    <w:rsid w:val="00590AAE"/>
    <w:rsid w:val="00590F22"/>
    <w:rsid w:val="00590FBA"/>
    <w:rsid w:val="00591184"/>
    <w:rsid w:val="0059144A"/>
    <w:rsid w:val="00591671"/>
    <w:rsid w:val="00591692"/>
    <w:rsid w:val="00591736"/>
    <w:rsid w:val="00591764"/>
    <w:rsid w:val="005917B6"/>
    <w:rsid w:val="00591996"/>
    <w:rsid w:val="005919A3"/>
    <w:rsid w:val="00591AE0"/>
    <w:rsid w:val="00591D35"/>
    <w:rsid w:val="00591D6D"/>
    <w:rsid w:val="005920A1"/>
    <w:rsid w:val="00592130"/>
    <w:rsid w:val="0059220C"/>
    <w:rsid w:val="005923AC"/>
    <w:rsid w:val="0059242A"/>
    <w:rsid w:val="00592730"/>
    <w:rsid w:val="00592DFB"/>
    <w:rsid w:val="00592FDE"/>
    <w:rsid w:val="005930A4"/>
    <w:rsid w:val="005931D0"/>
    <w:rsid w:val="005932F9"/>
    <w:rsid w:val="005933EE"/>
    <w:rsid w:val="005934F1"/>
    <w:rsid w:val="005936B3"/>
    <w:rsid w:val="00593804"/>
    <w:rsid w:val="0059395E"/>
    <w:rsid w:val="00593988"/>
    <w:rsid w:val="00593D11"/>
    <w:rsid w:val="00593D3A"/>
    <w:rsid w:val="0059416F"/>
    <w:rsid w:val="0059417C"/>
    <w:rsid w:val="00594218"/>
    <w:rsid w:val="00594375"/>
    <w:rsid w:val="005943EE"/>
    <w:rsid w:val="00594480"/>
    <w:rsid w:val="00594539"/>
    <w:rsid w:val="00594572"/>
    <w:rsid w:val="005946D7"/>
    <w:rsid w:val="0059471B"/>
    <w:rsid w:val="00594744"/>
    <w:rsid w:val="005947DD"/>
    <w:rsid w:val="005949E4"/>
    <w:rsid w:val="00594BC7"/>
    <w:rsid w:val="00594EF6"/>
    <w:rsid w:val="00594F13"/>
    <w:rsid w:val="00594FD3"/>
    <w:rsid w:val="0059507C"/>
    <w:rsid w:val="005950EE"/>
    <w:rsid w:val="005951BF"/>
    <w:rsid w:val="00595217"/>
    <w:rsid w:val="0059568D"/>
    <w:rsid w:val="0059581C"/>
    <w:rsid w:val="0059587B"/>
    <w:rsid w:val="0059592C"/>
    <w:rsid w:val="005959A9"/>
    <w:rsid w:val="00595A48"/>
    <w:rsid w:val="00595B78"/>
    <w:rsid w:val="00595C22"/>
    <w:rsid w:val="00595CA2"/>
    <w:rsid w:val="00595DD5"/>
    <w:rsid w:val="00595FA1"/>
    <w:rsid w:val="005960D3"/>
    <w:rsid w:val="005965B7"/>
    <w:rsid w:val="00596945"/>
    <w:rsid w:val="00596993"/>
    <w:rsid w:val="005969D5"/>
    <w:rsid w:val="00596D3C"/>
    <w:rsid w:val="00596DEB"/>
    <w:rsid w:val="00596E83"/>
    <w:rsid w:val="00596FEE"/>
    <w:rsid w:val="00597325"/>
    <w:rsid w:val="0059737A"/>
    <w:rsid w:val="00597546"/>
    <w:rsid w:val="005975A7"/>
    <w:rsid w:val="005978F8"/>
    <w:rsid w:val="00597957"/>
    <w:rsid w:val="00597AFD"/>
    <w:rsid w:val="005A0060"/>
    <w:rsid w:val="005A00BB"/>
    <w:rsid w:val="005A017F"/>
    <w:rsid w:val="005A0236"/>
    <w:rsid w:val="005A0276"/>
    <w:rsid w:val="005A027E"/>
    <w:rsid w:val="005A074A"/>
    <w:rsid w:val="005A0A58"/>
    <w:rsid w:val="005A0AAF"/>
    <w:rsid w:val="005A0AB0"/>
    <w:rsid w:val="005A0CCA"/>
    <w:rsid w:val="005A0F8A"/>
    <w:rsid w:val="005A1191"/>
    <w:rsid w:val="005A11DC"/>
    <w:rsid w:val="005A11E7"/>
    <w:rsid w:val="005A1725"/>
    <w:rsid w:val="005A1AD2"/>
    <w:rsid w:val="005A1CE1"/>
    <w:rsid w:val="005A1D79"/>
    <w:rsid w:val="005A1EE1"/>
    <w:rsid w:val="005A1F70"/>
    <w:rsid w:val="005A1FE3"/>
    <w:rsid w:val="005A2095"/>
    <w:rsid w:val="005A21B3"/>
    <w:rsid w:val="005A226B"/>
    <w:rsid w:val="005A2399"/>
    <w:rsid w:val="005A23DF"/>
    <w:rsid w:val="005A23EB"/>
    <w:rsid w:val="005A27A0"/>
    <w:rsid w:val="005A297E"/>
    <w:rsid w:val="005A2BEE"/>
    <w:rsid w:val="005A2BF0"/>
    <w:rsid w:val="005A2F14"/>
    <w:rsid w:val="005A3080"/>
    <w:rsid w:val="005A30CD"/>
    <w:rsid w:val="005A33F0"/>
    <w:rsid w:val="005A35F8"/>
    <w:rsid w:val="005A3782"/>
    <w:rsid w:val="005A394C"/>
    <w:rsid w:val="005A3B2F"/>
    <w:rsid w:val="005A3C3D"/>
    <w:rsid w:val="005A3CC4"/>
    <w:rsid w:val="005A3F33"/>
    <w:rsid w:val="005A400E"/>
    <w:rsid w:val="005A4035"/>
    <w:rsid w:val="005A40BE"/>
    <w:rsid w:val="005A42F6"/>
    <w:rsid w:val="005A455F"/>
    <w:rsid w:val="005A45E6"/>
    <w:rsid w:val="005A478E"/>
    <w:rsid w:val="005A4863"/>
    <w:rsid w:val="005A4985"/>
    <w:rsid w:val="005A4D7B"/>
    <w:rsid w:val="005A4DAF"/>
    <w:rsid w:val="005A4EC5"/>
    <w:rsid w:val="005A4F3A"/>
    <w:rsid w:val="005A508F"/>
    <w:rsid w:val="005A513F"/>
    <w:rsid w:val="005A541C"/>
    <w:rsid w:val="005A54DB"/>
    <w:rsid w:val="005A566C"/>
    <w:rsid w:val="005A56C7"/>
    <w:rsid w:val="005A5932"/>
    <w:rsid w:val="005A5C8C"/>
    <w:rsid w:val="005A5D19"/>
    <w:rsid w:val="005A5D91"/>
    <w:rsid w:val="005A5E99"/>
    <w:rsid w:val="005A6083"/>
    <w:rsid w:val="005A6144"/>
    <w:rsid w:val="005A62B7"/>
    <w:rsid w:val="005A635A"/>
    <w:rsid w:val="005A63CD"/>
    <w:rsid w:val="005A650A"/>
    <w:rsid w:val="005A67DA"/>
    <w:rsid w:val="005A67E3"/>
    <w:rsid w:val="005A689F"/>
    <w:rsid w:val="005A6A7C"/>
    <w:rsid w:val="005A6C5A"/>
    <w:rsid w:val="005A6CCD"/>
    <w:rsid w:val="005A75A7"/>
    <w:rsid w:val="005A7906"/>
    <w:rsid w:val="005A7B7E"/>
    <w:rsid w:val="005A7D21"/>
    <w:rsid w:val="005A7D72"/>
    <w:rsid w:val="005A7FF4"/>
    <w:rsid w:val="005B01DE"/>
    <w:rsid w:val="005B0332"/>
    <w:rsid w:val="005B037B"/>
    <w:rsid w:val="005B03BD"/>
    <w:rsid w:val="005B05C6"/>
    <w:rsid w:val="005B094A"/>
    <w:rsid w:val="005B0C40"/>
    <w:rsid w:val="005B0DC0"/>
    <w:rsid w:val="005B1075"/>
    <w:rsid w:val="005B116C"/>
    <w:rsid w:val="005B1171"/>
    <w:rsid w:val="005B136E"/>
    <w:rsid w:val="005B1458"/>
    <w:rsid w:val="005B1533"/>
    <w:rsid w:val="005B17B9"/>
    <w:rsid w:val="005B1A2E"/>
    <w:rsid w:val="005B1A53"/>
    <w:rsid w:val="005B1C29"/>
    <w:rsid w:val="005B1C4F"/>
    <w:rsid w:val="005B1CA4"/>
    <w:rsid w:val="005B1D1B"/>
    <w:rsid w:val="005B1E62"/>
    <w:rsid w:val="005B1EC3"/>
    <w:rsid w:val="005B2147"/>
    <w:rsid w:val="005B2274"/>
    <w:rsid w:val="005B2437"/>
    <w:rsid w:val="005B249D"/>
    <w:rsid w:val="005B24F4"/>
    <w:rsid w:val="005B25BC"/>
    <w:rsid w:val="005B2803"/>
    <w:rsid w:val="005B2A10"/>
    <w:rsid w:val="005B2AFE"/>
    <w:rsid w:val="005B2BA6"/>
    <w:rsid w:val="005B2C1B"/>
    <w:rsid w:val="005B2FED"/>
    <w:rsid w:val="005B360A"/>
    <w:rsid w:val="005B3CB8"/>
    <w:rsid w:val="005B3CE2"/>
    <w:rsid w:val="005B3D98"/>
    <w:rsid w:val="005B3F0C"/>
    <w:rsid w:val="005B3F10"/>
    <w:rsid w:val="005B416C"/>
    <w:rsid w:val="005B420E"/>
    <w:rsid w:val="005B427E"/>
    <w:rsid w:val="005B45D8"/>
    <w:rsid w:val="005B47A2"/>
    <w:rsid w:val="005B4819"/>
    <w:rsid w:val="005B48DB"/>
    <w:rsid w:val="005B4963"/>
    <w:rsid w:val="005B4AC1"/>
    <w:rsid w:val="005B4BA3"/>
    <w:rsid w:val="005B4CF1"/>
    <w:rsid w:val="005B4F24"/>
    <w:rsid w:val="005B5150"/>
    <w:rsid w:val="005B5164"/>
    <w:rsid w:val="005B5467"/>
    <w:rsid w:val="005B55F4"/>
    <w:rsid w:val="005B5690"/>
    <w:rsid w:val="005B56D6"/>
    <w:rsid w:val="005B5774"/>
    <w:rsid w:val="005B5869"/>
    <w:rsid w:val="005B593A"/>
    <w:rsid w:val="005B5955"/>
    <w:rsid w:val="005B5AD7"/>
    <w:rsid w:val="005B5AF5"/>
    <w:rsid w:val="005B5B93"/>
    <w:rsid w:val="005B5DA3"/>
    <w:rsid w:val="005B600F"/>
    <w:rsid w:val="005B6028"/>
    <w:rsid w:val="005B6164"/>
    <w:rsid w:val="005B62E0"/>
    <w:rsid w:val="005B642A"/>
    <w:rsid w:val="005B6438"/>
    <w:rsid w:val="005B652D"/>
    <w:rsid w:val="005B65F7"/>
    <w:rsid w:val="005B67C6"/>
    <w:rsid w:val="005B6860"/>
    <w:rsid w:val="005B69AE"/>
    <w:rsid w:val="005B6D3F"/>
    <w:rsid w:val="005B6F50"/>
    <w:rsid w:val="005B7161"/>
    <w:rsid w:val="005B7218"/>
    <w:rsid w:val="005B7262"/>
    <w:rsid w:val="005B73BE"/>
    <w:rsid w:val="005B758D"/>
    <w:rsid w:val="005B75A3"/>
    <w:rsid w:val="005B7663"/>
    <w:rsid w:val="005B7B21"/>
    <w:rsid w:val="005B7BA2"/>
    <w:rsid w:val="005B7E9C"/>
    <w:rsid w:val="005C0368"/>
    <w:rsid w:val="005C03BA"/>
    <w:rsid w:val="005C03F0"/>
    <w:rsid w:val="005C095A"/>
    <w:rsid w:val="005C0A76"/>
    <w:rsid w:val="005C0AC0"/>
    <w:rsid w:val="005C0D3B"/>
    <w:rsid w:val="005C0DA6"/>
    <w:rsid w:val="005C0EDB"/>
    <w:rsid w:val="005C1185"/>
    <w:rsid w:val="005C11F6"/>
    <w:rsid w:val="005C11FE"/>
    <w:rsid w:val="005C1456"/>
    <w:rsid w:val="005C176B"/>
    <w:rsid w:val="005C177B"/>
    <w:rsid w:val="005C17C7"/>
    <w:rsid w:val="005C1889"/>
    <w:rsid w:val="005C1C72"/>
    <w:rsid w:val="005C1D4B"/>
    <w:rsid w:val="005C2309"/>
    <w:rsid w:val="005C2523"/>
    <w:rsid w:val="005C267C"/>
    <w:rsid w:val="005C2827"/>
    <w:rsid w:val="005C2A67"/>
    <w:rsid w:val="005C2B41"/>
    <w:rsid w:val="005C2C1E"/>
    <w:rsid w:val="005C2CD7"/>
    <w:rsid w:val="005C2DB1"/>
    <w:rsid w:val="005C2F52"/>
    <w:rsid w:val="005C2F83"/>
    <w:rsid w:val="005C2FC3"/>
    <w:rsid w:val="005C2FEC"/>
    <w:rsid w:val="005C3189"/>
    <w:rsid w:val="005C32A2"/>
    <w:rsid w:val="005C32BD"/>
    <w:rsid w:val="005C36BC"/>
    <w:rsid w:val="005C374A"/>
    <w:rsid w:val="005C37A1"/>
    <w:rsid w:val="005C37DC"/>
    <w:rsid w:val="005C3A6E"/>
    <w:rsid w:val="005C3AF9"/>
    <w:rsid w:val="005C3BDE"/>
    <w:rsid w:val="005C3D71"/>
    <w:rsid w:val="005C4046"/>
    <w:rsid w:val="005C414E"/>
    <w:rsid w:val="005C4153"/>
    <w:rsid w:val="005C423D"/>
    <w:rsid w:val="005C42C6"/>
    <w:rsid w:val="005C4493"/>
    <w:rsid w:val="005C4620"/>
    <w:rsid w:val="005C480C"/>
    <w:rsid w:val="005C48B1"/>
    <w:rsid w:val="005C4968"/>
    <w:rsid w:val="005C49F7"/>
    <w:rsid w:val="005C4A6F"/>
    <w:rsid w:val="005C4AB6"/>
    <w:rsid w:val="005C4D84"/>
    <w:rsid w:val="005C4EE7"/>
    <w:rsid w:val="005C4EF4"/>
    <w:rsid w:val="005C4F2A"/>
    <w:rsid w:val="005C505B"/>
    <w:rsid w:val="005C53FA"/>
    <w:rsid w:val="005C5596"/>
    <w:rsid w:val="005C55C3"/>
    <w:rsid w:val="005C562A"/>
    <w:rsid w:val="005C5682"/>
    <w:rsid w:val="005C5930"/>
    <w:rsid w:val="005C59CC"/>
    <w:rsid w:val="005C5A49"/>
    <w:rsid w:val="005C5A65"/>
    <w:rsid w:val="005C5A6F"/>
    <w:rsid w:val="005C5DF4"/>
    <w:rsid w:val="005C5F49"/>
    <w:rsid w:val="005C5F4B"/>
    <w:rsid w:val="005C5FF0"/>
    <w:rsid w:val="005C6208"/>
    <w:rsid w:val="005C6757"/>
    <w:rsid w:val="005C696A"/>
    <w:rsid w:val="005C6B5D"/>
    <w:rsid w:val="005C6DD8"/>
    <w:rsid w:val="005C6EA8"/>
    <w:rsid w:val="005C6ECF"/>
    <w:rsid w:val="005C6F26"/>
    <w:rsid w:val="005C6F78"/>
    <w:rsid w:val="005C70C0"/>
    <w:rsid w:val="005C7147"/>
    <w:rsid w:val="005C72AF"/>
    <w:rsid w:val="005C735F"/>
    <w:rsid w:val="005C748A"/>
    <w:rsid w:val="005C7613"/>
    <w:rsid w:val="005C78DC"/>
    <w:rsid w:val="005C7AF3"/>
    <w:rsid w:val="005C7D4D"/>
    <w:rsid w:val="005C7D59"/>
    <w:rsid w:val="005C7DF2"/>
    <w:rsid w:val="005C7E83"/>
    <w:rsid w:val="005C7ED8"/>
    <w:rsid w:val="005C7FA9"/>
    <w:rsid w:val="005D00EE"/>
    <w:rsid w:val="005D01A8"/>
    <w:rsid w:val="005D0434"/>
    <w:rsid w:val="005D06CE"/>
    <w:rsid w:val="005D06F2"/>
    <w:rsid w:val="005D075D"/>
    <w:rsid w:val="005D0842"/>
    <w:rsid w:val="005D088B"/>
    <w:rsid w:val="005D0A18"/>
    <w:rsid w:val="005D0ACE"/>
    <w:rsid w:val="005D0CF3"/>
    <w:rsid w:val="005D0D57"/>
    <w:rsid w:val="005D0E9B"/>
    <w:rsid w:val="005D0F5E"/>
    <w:rsid w:val="005D107B"/>
    <w:rsid w:val="005D10A3"/>
    <w:rsid w:val="005D13D9"/>
    <w:rsid w:val="005D1607"/>
    <w:rsid w:val="005D19D7"/>
    <w:rsid w:val="005D1A1A"/>
    <w:rsid w:val="005D1A6F"/>
    <w:rsid w:val="005D1B23"/>
    <w:rsid w:val="005D1BA1"/>
    <w:rsid w:val="005D1FEC"/>
    <w:rsid w:val="005D207D"/>
    <w:rsid w:val="005D2439"/>
    <w:rsid w:val="005D2466"/>
    <w:rsid w:val="005D2498"/>
    <w:rsid w:val="005D2540"/>
    <w:rsid w:val="005D2667"/>
    <w:rsid w:val="005D2C4B"/>
    <w:rsid w:val="005D2C84"/>
    <w:rsid w:val="005D2ED9"/>
    <w:rsid w:val="005D32A9"/>
    <w:rsid w:val="005D3309"/>
    <w:rsid w:val="005D36A6"/>
    <w:rsid w:val="005D3881"/>
    <w:rsid w:val="005D3DAF"/>
    <w:rsid w:val="005D3DC1"/>
    <w:rsid w:val="005D3E18"/>
    <w:rsid w:val="005D3E72"/>
    <w:rsid w:val="005D3FAA"/>
    <w:rsid w:val="005D4395"/>
    <w:rsid w:val="005D45DC"/>
    <w:rsid w:val="005D46BC"/>
    <w:rsid w:val="005D4791"/>
    <w:rsid w:val="005D47A2"/>
    <w:rsid w:val="005D47B6"/>
    <w:rsid w:val="005D4878"/>
    <w:rsid w:val="005D4880"/>
    <w:rsid w:val="005D491D"/>
    <w:rsid w:val="005D4D10"/>
    <w:rsid w:val="005D4D85"/>
    <w:rsid w:val="005D4F0A"/>
    <w:rsid w:val="005D51B6"/>
    <w:rsid w:val="005D58F8"/>
    <w:rsid w:val="005D5C3D"/>
    <w:rsid w:val="005D5F28"/>
    <w:rsid w:val="005D5FA9"/>
    <w:rsid w:val="005D60BA"/>
    <w:rsid w:val="005D6260"/>
    <w:rsid w:val="005D635C"/>
    <w:rsid w:val="005D6468"/>
    <w:rsid w:val="005D672B"/>
    <w:rsid w:val="005D6795"/>
    <w:rsid w:val="005D67E9"/>
    <w:rsid w:val="005D690C"/>
    <w:rsid w:val="005D698A"/>
    <w:rsid w:val="005D6C91"/>
    <w:rsid w:val="005D6CAD"/>
    <w:rsid w:val="005D6D87"/>
    <w:rsid w:val="005D6E56"/>
    <w:rsid w:val="005D6F54"/>
    <w:rsid w:val="005D6FF4"/>
    <w:rsid w:val="005D70B4"/>
    <w:rsid w:val="005D70C5"/>
    <w:rsid w:val="005D748C"/>
    <w:rsid w:val="005D76A2"/>
    <w:rsid w:val="005D771D"/>
    <w:rsid w:val="005D774E"/>
    <w:rsid w:val="005D7989"/>
    <w:rsid w:val="005D7AF0"/>
    <w:rsid w:val="005D7B60"/>
    <w:rsid w:val="005D7CAD"/>
    <w:rsid w:val="005D7F0A"/>
    <w:rsid w:val="005D7F9C"/>
    <w:rsid w:val="005E0092"/>
    <w:rsid w:val="005E00EE"/>
    <w:rsid w:val="005E0228"/>
    <w:rsid w:val="005E0247"/>
    <w:rsid w:val="005E0397"/>
    <w:rsid w:val="005E04EF"/>
    <w:rsid w:val="005E061A"/>
    <w:rsid w:val="005E073E"/>
    <w:rsid w:val="005E07EB"/>
    <w:rsid w:val="005E088B"/>
    <w:rsid w:val="005E0B5B"/>
    <w:rsid w:val="005E0BDD"/>
    <w:rsid w:val="005E0CF1"/>
    <w:rsid w:val="005E0D29"/>
    <w:rsid w:val="005E119B"/>
    <w:rsid w:val="005E14C3"/>
    <w:rsid w:val="005E152F"/>
    <w:rsid w:val="005E16EA"/>
    <w:rsid w:val="005E1756"/>
    <w:rsid w:val="005E192E"/>
    <w:rsid w:val="005E1944"/>
    <w:rsid w:val="005E1B3B"/>
    <w:rsid w:val="005E1B48"/>
    <w:rsid w:val="005E1BB1"/>
    <w:rsid w:val="005E1EB8"/>
    <w:rsid w:val="005E2036"/>
    <w:rsid w:val="005E22A9"/>
    <w:rsid w:val="005E24C5"/>
    <w:rsid w:val="005E25B1"/>
    <w:rsid w:val="005E28D8"/>
    <w:rsid w:val="005E2BCB"/>
    <w:rsid w:val="005E2DCB"/>
    <w:rsid w:val="005E2EC7"/>
    <w:rsid w:val="005E345A"/>
    <w:rsid w:val="005E34F2"/>
    <w:rsid w:val="005E3677"/>
    <w:rsid w:val="005E3963"/>
    <w:rsid w:val="005E3998"/>
    <w:rsid w:val="005E39DD"/>
    <w:rsid w:val="005E3BEE"/>
    <w:rsid w:val="005E3BF0"/>
    <w:rsid w:val="005E3CAD"/>
    <w:rsid w:val="005E3DC4"/>
    <w:rsid w:val="005E3F73"/>
    <w:rsid w:val="005E4070"/>
    <w:rsid w:val="005E4077"/>
    <w:rsid w:val="005E438A"/>
    <w:rsid w:val="005E44F3"/>
    <w:rsid w:val="005E44F8"/>
    <w:rsid w:val="005E471A"/>
    <w:rsid w:val="005E4B4F"/>
    <w:rsid w:val="005E4C44"/>
    <w:rsid w:val="005E4E31"/>
    <w:rsid w:val="005E4E5B"/>
    <w:rsid w:val="005E4F73"/>
    <w:rsid w:val="005E51D6"/>
    <w:rsid w:val="005E527F"/>
    <w:rsid w:val="005E5446"/>
    <w:rsid w:val="005E5448"/>
    <w:rsid w:val="005E5460"/>
    <w:rsid w:val="005E5656"/>
    <w:rsid w:val="005E567E"/>
    <w:rsid w:val="005E571B"/>
    <w:rsid w:val="005E5785"/>
    <w:rsid w:val="005E5A47"/>
    <w:rsid w:val="005E5B2A"/>
    <w:rsid w:val="005E5BD1"/>
    <w:rsid w:val="005E5E4B"/>
    <w:rsid w:val="005E5F33"/>
    <w:rsid w:val="005E6306"/>
    <w:rsid w:val="005E6580"/>
    <w:rsid w:val="005E6681"/>
    <w:rsid w:val="005E66A2"/>
    <w:rsid w:val="005E68D6"/>
    <w:rsid w:val="005E6AEC"/>
    <w:rsid w:val="005E6C09"/>
    <w:rsid w:val="005E6C43"/>
    <w:rsid w:val="005E6ECC"/>
    <w:rsid w:val="005E702F"/>
    <w:rsid w:val="005E72B9"/>
    <w:rsid w:val="005E751F"/>
    <w:rsid w:val="005E757F"/>
    <w:rsid w:val="005E759D"/>
    <w:rsid w:val="005E767A"/>
    <w:rsid w:val="005E76A2"/>
    <w:rsid w:val="005E7BC4"/>
    <w:rsid w:val="005E7C84"/>
    <w:rsid w:val="005E7E12"/>
    <w:rsid w:val="005E7E18"/>
    <w:rsid w:val="005E7E9A"/>
    <w:rsid w:val="005E7F51"/>
    <w:rsid w:val="005F01E6"/>
    <w:rsid w:val="005F05B5"/>
    <w:rsid w:val="005F05BD"/>
    <w:rsid w:val="005F05E5"/>
    <w:rsid w:val="005F06FB"/>
    <w:rsid w:val="005F0798"/>
    <w:rsid w:val="005F07ED"/>
    <w:rsid w:val="005F08B2"/>
    <w:rsid w:val="005F0A46"/>
    <w:rsid w:val="005F0B1D"/>
    <w:rsid w:val="005F0C26"/>
    <w:rsid w:val="005F0D13"/>
    <w:rsid w:val="005F0E62"/>
    <w:rsid w:val="005F128E"/>
    <w:rsid w:val="005F1306"/>
    <w:rsid w:val="005F13E2"/>
    <w:rsid w:val="005F14BF"/>
    <w:rsid w:val="005F14E8"/>
    <w:rsid w:val="005F16B0"/>
    <w:rsid w:val="005F1992"/>
    <w:rsid w:val="005F1B5A"/>
    <w:rsid w:val="005F1D0C"/>
    <w:rsid w:val="005F200F"/>
    <w:rsid w:val="005F2166"/>
    <w:rsid w:val="005F2231"/>
    <w:rsid w:val="005F263A"/>
    <w:rsid w:val="005F28D8"/>
    <w:rsid w:val="005F2B73"/>
    <w:rsid w:val="005F2B97"/>
    <w:rsid w:val="005F2C45"/>
    <w:rsid w:val="005F2CE5"/>
    <w:rsid w:val="005F2D3C"/>
    <w:rsid w:val="005F2E55"/>
    <w:rsid w:val="005F2F5A"/>
    <w:rsid w:val="005F303C"/>
    <w:rsid w:val="005F3289"/>
    <w:rsid w:val="005F333C"/>
    <w:rsid w:val="005F356A"/>
    <w:rsid w:val="005F366E"/>
    <w:rsid w:val="005F395F"/>
    <w:rsid w:val="005F39E4"/>
    <w:rsid w:val="005F3A79"/>
    <w:rsid w:val="005F3BA8"/>
    <w:rsid w:val="005F3D21"/>
    <w:rsid w:val="005F3D93"/>
    <w:rsid w:val="005F3DA3"/>
    <w:rsid w:val="005F3DD8"/>
    <w:rsid w:val="005F3EC7"/>
    <w:rsid w:val="005F4057"/>
    <w:rsid w:val="005F421A"/>
    <w:rsid w:val="005F44AB"/>
    <w:rsid w:val="005F44CC"/>
    <w:rsid w:val="005F44D2"/>
    <w:rsid w:val="005F4786"/>
    <w:rsid w:val="005F4A0B"/>
    <w:rsid w:val="005F4CDA"/>
    <w:rsid w:val="005F4E5B"/>
    <w:rsid w:val="005F4F34"/>
    <w:rsid w:val="005F4FB4"/>
    <w:rsid w:val="005F50E3"/>
    <w:rsid w:val="005F528F"/>
    <w:rsid w:val="005F5588"/>
    <w:rsid w:val="005F559E"/>
    <w:rsid w:val="005F5716"/>
    <w:rsid w:val="005F585A"/>
    <w:rsid w:val="005F5C37"/>
    <w:rsid w:val="005F6130"/>
    <w:rsid w:val="005F63BD"/>
    <w:rsid w:val="005F683E"/>
    <w:rsid w:val="005F6859"/>
    <w:rsid w:val="005F6917"/>
    <w:rsid w:val="005F6994"/>
    <w:rsid w:val="005F6AB6"/>
    <w:rsid w:val="005F6B6A"/>
    <w:rsid w:val="005F6C35"/>
    <w:rsid w:val="005F6CBB"/>
    <w:rsid w:val="005F6E85"/>
    <w:rsid w:val="005F6FB1"/>
    <w:rsid w:val="005F6FB7"/>
    <w:rsid w:val="005F70E7"/>
    <w:rsid w:val="005F72A5"/>
    <w:rsid w:val="005F73F7"/>
    <w:rsid w:val="005F77C5"/>
    <w:rsid w:val="005F77E4"/>
    <w:rsid w:val="005F7CEA"/>
    <w:rsid w:val="005F7EB8"/>
    <w:rsid w:val="005F7F1A"/>
    <w:rsid w:val="005F7F2D"/>
    <w:rsid w:val="005F7F48"/>
    <w:rsid w:val="00600293"/>
    <w:rsid w:val="006004C5"/>
    <w:rsid w:val="00600593"/>
    <w:rsid w:val="006008BD"/>
    <w:rsid w:val="00600A53"/>
    <w:rsid w:val="00600C2E"/>
    <w:rsid w:val="00600C75"/>
    <w:rsid w:val="00600D29"/>
    <w:rsid w:val="00600D35"/>
    <w:rsid w:val="00600EB1"/>
    <w:rsid w:val="00601178"/>
    <w:rsid w:val="00601379"/>
    <w:rsid w:val="006013DB"/>
    <w:rsid w:val="0060153F"/>
    <w:rsid w:val="0060161B"/>
    <w:rsid w:val="0060161E"/>
    <w:rsid w:val="0060165F"/>
    <w:rsid w:val="00601DFF"/>
    <w:rsid w:val="00601EDA"/>
    <w:rsid w:val="00601FED"/>
    <w:rsid w:val="00602368"/>
    <w:rsid w:val="0060237F"/>
    <w:rsid w:val="006023B7"/>
    <w:rsid w:val="006024FD"/>
    <w:rsid w:val="006025CB"/>
    <w:rsid w:val="0060279D"/>
    <w:rsid w:val="006028F5"/>
    <w:rsid w:val="00602CD5"/>
    <w:rsid w:val="006031C9"/>
    <w:rsid w:val="006031CE"/>
    <w:rsid w:val="00603253"/>
    <w:rsid w:val="00603255"/>
    <w:rsid w:val="00603379"/>
    <w:rsid w:val="006035CC"/>
    <w:rsid w:val="00603715"/>
    <w:rsid w:val="00603B04"/>
    <w:rsid w:val="00603B92"/>
    <w:rsid w:val="00603CE1"/>
    <w:rsid w:val="006040AD"/>
    <w:rsid w:val="00604241"/>
    <w:rsid w:val="006042D1"/>
    <w:rsid w:val="00604629"/>
    <w:rsid w:val="006046B1"/>
    <w:rsid w:val="00604745"/>
    <w:rsid w:val="006047D9"/>
    <w:rsid w:val="0060488C"/>
    <w:rsid w:val="006048B1"/>
    <w:rsid w:val="00604AD8"/>
    <w:rsid w:val="00604B23"/>
    <w:rsid w:val="00604BD5"/>
    <w:rsid w:val="00604CE4"/>
    <w:rsid w:val="00604F71"/>
    <w:rsid w:val="00605088"/>
    <w:rsid w:val="0060509C"/>
    <w:rsid w:val="0060519C"/>
    <w:rsid w:val="00605614"/>
    <w:rsid w:val="006059B5"/>
    <w:rsid w:val="006059D4"/>
    <w:rsid w:val="00605A3C"/>
    <w:rsid w:val="00605D2F"/>
    <w:rsid w:val="00605F0E"/>
    <w:rsid w:val="00605F41"/>
    <w:rsid w:val="006061A2"/>
    <w:rsid w:val="00606372"/>
    <w:rsid w:val="0060677D"/>
    <w:rsid w:val="006067B6"/>
    <w:rsid w:val="00606B1F"/>
    <w:rsid w:val="00606B8C"/>
    <w:rsid w:val="00606E40"/>
    <w:rsid w:val="00606F28"/>
    <w:rsid w:val="0060706F"/>
    <w:rsid w:val="006072F5"/>
    <w:rsid w:val="0060741B"/>
    <w:rsid w:val="006076E7"/>
    <w:rsid w:val="006076EE"/>
    <w:rsid w:val="00607818"/>
    <w:rsid w:val="006078EC"/>
    <w:rsid w:val="00607A41"/>
    <w:rsid w:val="00607A85"/>
    <w:rsid w:val="00607AEB"/>
    <w:rsid w:val="00607F3B"/>
    <w:rsid w:val="00610130"/>
    <w:rsid w:val="006101B6"/>
    <w:rsid w:val="006101FD"/>
    <w:rsid w:val="00610321"/>
    <w:rsid w:val="00610359"/>
    <w:rsid w:val="0061050F"/>
    <w:rsid w:val="006106A7"/>
    <w:rsid w:val="006109C8"/>
    <w:rsid w:val="00610BAA"/>
    <w:rsid w:val="00610CB6"/>
    <w:rsid w:val="00610CFC"/>
    <w:rsid w:val="00610D4E"/>
    <w:rsid w:val="00610D63"/>
    <w:rsid w:val="00610FB0"/>
    <w:rsid w:val="0061125F"/>
    <w:rsid w:val="006112A5"/>
    <w:rsid w:val="006114D3"/>
    <w:rsid w:val="006115E8"/>
    <w:rsid w:val="00611799"/>
    <w:rsid w:val="0061197A"/>
    <w:rsid w:val="00612054"/>
    <w:rsid w:val="00612078"/>
    <w:rsid w:val="006122EA"/>
    <w:rsid w:val="006123DD"/>
    <w:rsid w:val="0061269B"/>
    <w:rsid w:val="006126C8"/>
    <w:rsid w:val="00612756"/>
    <w:rsid w:val="0061292B"/>
    <w:rsid w:val="0061292F"/>
    <w:rsid w:val="00612B73"/>
    <w:rsid w:val="00612BB2"/>
    <w:rsid w:val="00612C7C"/>
    <w:rsid w:val="00612CAB"/>
    <w:rsid w:val="00612EE4"/>
    <w:rsid w:val="00613409"/>
    <w:rsid w:val="006134FC"/>
    <w:rsid w:val="00613528"/>
    <w:rsid w:val="00613688"/>
    <w:rsid w:val="00613791"/>
    <w:rsid w:val="006137AA"/>
    <w:rsid w:val="006137C7"/>
    <w:rsid w:val="006137D6"/>
    <w:rsid w:val="00613851"/>
    <w:rsid w:val="00613907"/>
    <w:rsid w:val="00613A0D"/>
    <w:rsid w:val="00613AAA"/>
    <w:rsid w:val="00613B1D"/>
    <w:rsid w:val="00613B38"/>
    <w:rsid w:val="00613B5A"/>
    <w:rsid w:val="00613C55"/>
    <w:rsid w:val="00613C85"/>
    <w:rsid w:val="00613DD1"/>
    <w:rsid w:val="00613F11"/>
    <w:rsid w:val="00613FFC"/>
    <w:rsid w:val="00614232"/>
    <w:rsid w:val="00614279"/>
    <w:rsid w:val="0061450C"/>
    <w:rsid w:val="006145D0"/>
    <w:rsid w:val="006147C1"/>
    <w:rsid w:val="00614808"/>
    <w:rsid w:val="00614877"/>
    <w:rsid w:val="00614A29"/>
    <w:rsid w:val="00614A87"/>
    <w:rsid w:val="00614AB8"/>
    <w:rsid w:val="00614C58"/>
    <w:rsid w:val="00614D82"/>
    <w:rsid w:val="00614E5F"/>
    <w:rsid w:val="00614F4B"/>
    <w:rsid w:val="0061514C"/>
    <w:rsid w:val="00615264"/>
    <w:rsid w:val="0061531E"/>
    <w:rsid w:val="00615325"/>
    <w:rsid w:val="00615352"/>
    <w:rsid w:val="0061540E"/>
    <w:rsid w:val="00615486"/>
    <w:rsid w:val="0061580C"/>
    <w:rsid w:val="00615A83"/>
    <w:rsid w:val="00615B41"/>
    <w:rsid w:val="00615E78"/>
    <w:rsid w:val="006161A6"/>
    <w:rsid w:val="0061624E"/>
    <w:rsid w:val="006164FF"/>
    <w:rsid w:val="00616592"/>
    <w:rsid w:val="00616627"/>
    <w:rsid w:val="006166DC"/>
    <w:rsid w:val="006168E0"/>
    <w:rsid w:val="00616987"/>
    <w:rsid w:val="00616AD7"/>
    <w:rsid w:val="00616AE9"/>
    <w:rsid w:val="00616B04"/>
    <w:rsid w:val="00616B70"/>
    <w:rsid w:val="00616FC8"/>
    <w:rsid w:val="006170E4"/>
    <w:rsid w:val="0061713C"/>
    <w:rsid w:val="0061725F"/>
    <w:rsid w:val="006172BB"/>
    <w:rsid w:val="00617380"/>
    <w:rsid w:val="006176CC"/>
    <w:rsid w:val="00617932"/>
    <w:rsid w:val="00617AC3"/>
    <w:rsid w:val="00617BC2"/>
    <w:rsid w:val="00617DFB"/>
    <w:rsid w:val="0062008C"/>
    <w:rsid w:val="00620348"/>
    <w:rsid w:val="00620355"/>
    <w:rsid w:val="00620425"/>
    <w:rsid w:val="00620675"/>
    <w:rsid w:val="0062072C"/>
    <w:rsid w:val="0062098C"/>
    <w:rsid w:val="00620C70"/>
    <w:rsid w:val="00620D20"/>
    <w:rsid w:val="00621069"/>
    <w:rsid w:val="0062117F"/>
    <w:rsid w:val="0062136A"/>
    <w:rsid w:val="006213A8"/>
    <w:rsid w:val="00621602"/>
    <w:rsid w:val="00621910"/>
    <w:rsid w:val="00621A07"/>
    <w:rsid w:val="00621A0F"/>
    <w:rsid w:val="00621B13"/>
    <w:rsid w:val="00621D93"/>
    <w:rsid w:val="00621FEC"/>
    <w:rsid w:val="006220AC"/>
    <w:rsid w:val="006221A8"/>
    <w:rsid w:val="006221FB"/>
    <w:rsid w:val="00622204"/>
    <w:rsid w:val="00622225"/>
    <w:rsid w:val="0062234D"/>
    <w:rsid w:val="0062236B"/>
    <w:rsid w:val="00622967"/>
    <w:rsid w:val="00622AC7"/>
    <w:rsid w:val="00622C2C"/>
    <w:rsid w:val="00622E87"/>
    <w:rsid w:val="006230B8"/>
    <w:rsid w:val="006233BB"/>
    <w:rsid w:val="006233ED"/>
    <w:rsid w:val="00623767"/>
    <w:rsid w:val="00623ABF"/>
    <w:rsid w:val="00623CAF"/>
    <w:rsid w:val="00623D88"/>
    <w:rsid w:val="00623EEE"/>
    <w:rsid w:val="00623F55"/>
    <w:rsid w:val="0062408C"/>
    <w:rsid w:val="00624254"/>
    <w:rsid w:val="006242A9"/>
    <w:rsid w:val="006243BD"/>
    <w:rsid w:val="0062452F"/>
    <w:rsid w:val="00624562"/>
    <w:rsid w:val="006247D6"/>
    <w:rsid w:val="00624D6A"/>
    <w:rsid w:val="00624E20"/>
    <w:rsid w:val="00624FBA"/>
    <w:rsid w:val="00625051"/>
    <w:rsid w:val="006250C4"/>
    <w:rsid w:val="0062526B"/>
    <w:rsid w:val="006252E0"/>
    <w:rsid w:val="006252F8"/>
    <w:rsid w:val="00625655"/>
    <w:rsid w:val="00625B63"/>
    <w:rsid w:val="00625C75"/>
    <w:rsid w:val="00625F75"/>
    <w:rsid w:val="00626223"/>
    <w:rsid w:val="00626383"/>
    <w:rsid w:val="00626519"/>
    <w:rsid w:val="00626743"/>
    <w:rsid w:val="006269D2"/>
    <w:rsid w:val="00626A41"/>
    <w:rsid w:val="00626BA2"/>
    <w:rsid w:val="00626BD4"/>
    <w:rsid w:val="00626BF8"/>
    <w:rsid w:val="00626CEA"/>
    <w:rsid w:val="00626D27"/>
    <w:rsid w:val="00626D85"/>
    <w:rsid w:val="00626D8D"/>
    <w:rsid w:val="00626DD5"/>
    <w:rsid w:val="00626F0F"/>
    <w:rsid w:val="00626F2D"/>
    <w:rsid w:val="0062742B"/>
    <w:rsid w:val="00627457"/>
    <w:rsid w:val="00627507"/>
    <w:rsid w:val="00627538"/>
    <w:rsid w:val="006275C4"/>
    <w:rsid w:val="0062780D"/>
    <w:rsid w:val="0062790D"/>
    <w:rsid w:val="00627AA9"/>
    <w:rsid w:val="00627C52"/>
    <w:rsid w:val="0063009F"/>
    <w:rsid w:val="006301D2"/>
    <w:rsid w:val="006301E6"/>
    <w:rsid w:val="00630339"/>
    <w:rsid w:val="006305BF"/>
    <w:rsid w:val="006306AD"/>
    <w:rsid w:val="0063084F"/>
    <w:rsid w:val="00630940"/>
    <w:rsid w:val="00630958"/>
    <w:rsid w:val="00630A8C"/>
    <w:rsid w:val="00630B2A"/>
    <w:rsid w:val="00630C9B"/>
    <w:rsid w:val="00630DD6"/>
    <w:rsid w:val="00630ECF"/>
    <w:rsid w:val="0063100C"/>
    <w:rsid w:val="006310AE"/>
    <w:rsid w:val="00631380"/>
    <w:rsid w:val="006314E5"/>
    <w:rsid w:val="00631A1B"/>
    <w:rsid w:val="00631A52"/>
    <w:rsid w:val="00631D00"/>
    <w:rsid w:val="00631EBA"/>
    <w:rsid w:val="006324E5"/>
    <w:rsid w:val="006328B6"/>
    <w:rsid w:val="00632958"/>
    <w:rsid w:val="00632C76"/>
    <w:rsid w:val="00632EEA"/>
    <w:rsid w:val="00632EF4"/>
    <w:rsid w:val="00632FBA"/>
    <w:rsid w:val="00633116"/>
    <w:rsid w:val="00633180"/>
    <w:rsid w:val="006331EB"/>
    <w:rsid w:val="0063325C"/>
    <w:rsid w:val="00633423"/>
    <w:rsid w:val="00633537"/>
    <w:rsid w:val="006336C9"/>
    <w:rsid w:val="0063377F"/>
    <w:rsid w:val="00633874"/>
    <w:rsid w:val="006339D9"/>
    <w:rsid w:val="00633A46"/>
    <w:rsid w:val="00633A71"/>
    <w:rsid w:val="00633BAE"/>
    <w:rsid w:val="00633D43"/>
    <w:rsid w:val="00633DA6"/>
    <w:rsid w:val="00633E56"/>
    <w:rsid w:val="00633EFF"/>
    <w:rsid w:val="0063446C"/>
    <w:rsid w:val="006344B7"/>
    <w:rsid w:val="00634709"/>
    <w:rsid w:val="00634737"/>
    <w:rsid w:val="0063487D"/>
    <w:rsid w:val="00634932"/>
    <w:rsid w:val="00634C0D"/>
    <w:rsid w:val="00634D8D"/>
    <w:rsid w:val="00634E6E"/>
    <w:rsid w:val="00634F92"/>
    <w:rsid w:val="00635026"/>
    <w:rsid w:val="00635201"/>
    <w:rsid w:val="006352D1"/>
    <w:rsid w:val="006353F0"/>
    <w:rsid w:val="006356B1"/>
    <w:rsid w:val="006356CC"/>
    <w:rsid w:val="0063575B"/>
    <w:rsid w:val="006357D6"/>
    <w:rsid w:val="00635848"/>
    <w:rsid w:val="006359F9"/>
    <w:rsid w:val="00635AF6"/>
    <w:rsid w:val="00635DC4"/>
    <w:rsid w:val="0063622F"/>
    <w:rsid w:val="00636467"/>
    <w:rsid w:val="00636651"/>
    <w:rsid w:val="00636845"/>
    <w:rsid w:val="00636981"/>
    <w:rsid w:val="00636AA2"/>
    <w:rsid w:val="00636C3A"/>
    <w:rsid w:val="0063702D"/>
    <w:rsid w:val="006370BD"/>
    <w:rsid w:val="006371C3"/>
    <w:rsid w:val="00637329"/>
    <w:rsid w:val="006374D9"/>
    <w:rsid w:val="00637574"/>
    <w:rsid w:val="00637660"/>
    <w:rsid w:val="006377F0"/>
    <w:rsid w:val="00637818"/>
    <w:rsid w:val="006379E9"/>
    <w:rsid w:val="00637E0E"/>
    <w:rsid w:val="0063BB6E"/>
    <w:rsid w:val="00640270"/>
    <w:rsid w:val="006403A4"/>
    <w:rsid w:val="006403A6"/>
    <w:rsid w:val="006403C5"/>
    <w:rsid w:val="006404E9"/>
    <w:rsid w:val="00640664"/>
    <w:rsid w:val="00640751"/>
    <w:rsid w:val="00640764"/>
    <w:rsid w:val="00640884"/>
    <w:rsid w:val="00640935"/>
    <w:rsid w:val="00640A79"/>
    <w:rsid w:val="00640B1A"/>
    <w:rsid w:val="00640C07"/>
    <w:rsid w:val="00640C2F"/>
    <w:rsid w:val="00640F0E"/>
    <w:rsid w:val="0064103B"/>
    <w:rsid w:val="006410D5"/>
    <w:rsid w:val="006414B5"/>
    <w:rsid w:val="00641839"/>
    <w:rsid w:val="00641961"/>
    <w:rsid w:val="0064196A"/>
    <w:rsid w:val="00641994"/>
    <w:rsid w:val="00641A43"/>
    <w:rsid w:val="00641A58"/>
    <w:rsid w:val="00641A60"/>
    <w:rsid w:val="00641B12"/>
    <w:rsid w:val="00641B4F"/>
    <w:rsid w:val="00641D78"/>
    <w:rsid w:val="00641DBF"/>
    <w:rsid w:val="00641ED1"/>
    <w:rsid w:val="00641EF9"/>
    <w:rsid w:val="00641F36"/>
    <w:rsid w:val="00641F51"/>
    <w:rsid w:val="00641F9F"/>
    <w:rsid w:val="006420C3"/>
    <w:rsid w:val="006420CC"/>
    <w:rsid w:val="006420DF"/>
    <w:rsid w:val="006421D3"/>
    <w:rsid w:val="006422D4"/>
    <w:rsid w:val="006425E7"/>
    <w:rsid w:val="00642754"/>
    <w:rsid w:val="006429B3"/>
    <w:rsid w:val="00642C31"/>
    <w:rsid w:val="00642CBE"/>
    <w:rsid w:val="00642D98"/>
    <w:rsid w:val="00642E57"/>
    <w:rsid w:val="0064304C"/>
    <w:rsid w:val="0064306E"/>
    <w:rsid w:val="006430A1"/>
    <w:rsid w:val="00643741"/>
    <w:rsid w:val="006437DD"/>
    <w:rsid w:val="006437DF"/>
    <w:rsid w:val="0064380D"/>
    <w:rsid w:val="00643971"/>
    <w:rsid w:val="00644070"/>
    <w:rsid w:val="006440CF"/>
    <w:rsid w:val="006440E6"/>
    <w:rsid w:val="006441C5"/>
    <w:rsid w:val="00644313"/>
    <w:rsid w:val="0064431B"/>
    <w:rsid w:val="00644418"/>
    <w:rsid w:val="006445CA"/>
    <w:rsid w:val="0064476C"/>
    <w:rsid w:val="006447AC"/>
    <w:rsid w:val="006447B4"/>
    <w:rsid w:val="0064485B"/>
    <w:rsid w:val="00644CF4"/>
    <w:rsid w:val="00644D9B"/>
    <w:rsid w:val="00644EEC"/>
    <w:rsid w:val="006451E4"/>
    <w:rsid w:val="0064521D"/>
    <w:rsid w:val="006453FF"/>
    <w:rsid w:val="00645417"/>
    <w:rsid w:val="00645424"/>
    <w:rsid w:val="006454F7"/>
    <w:rsid w:val="006455D5"/>
    <w:rsid w:val="006455FA"/>
    <w:rsid w:val="00645621"/>
    <w:rsid w:val="00645BA6"/>
    <w:rsid w:val="00645C64"/>
    <w:rsid w:val="00645E0D"/>
    <w:rsid w:val="00645E7F"/>
    <w:rsid w:val="00645EA6"/>
    <w:rsid w:val="00645EEC"/>
    <w:rsid w:val="00645F7B"/>
    <w:rsid w:val="00646009"/>
    <w:rsid w:val="006460D4"/>
    <w:rsid w:val="006464E4"/>
    <w:rsid w:val="006466B1"/>
    <w:rsid w:val="0064684D"/>
    <w:rsid w:val="00646AA4"/>
    <w:rsid w:val="00646AE8"/>
    <w:rsid w:val="00646B28"/>
    <w:rsid w:val="00646C47"/>
    <w:rsid w:val="00646C91"/>
    <w:rsid w:val="00646FE5"/>
    <w:rsid w:val="006472A5"/>
    <w:rsid w:val="0064738B"/>
    <w:rsid w:val="00647390"/>
    <w:rsid w:val="00647566"/>
    <w:rsid w:val="006476E8"/>
    <w:rsid w:val="00647E8E"/>
    <w:rsid w:val="00647FE1"/>
    <w:rsid w:val="00650117"/>
    <w:rsid w:val="00650346"/>
    <w:rsid w:val="006507B1"/>
    <w:rsid w:val="00650A1E"/>
    <w:rsid w:val="00650A26"/>
    <w:rsid w:val="00650D02"/>
    <w:rsid w:val="00650E81"/>
    <w:rsid w:val="00650F62"/>
    <w:rsid w:val="00651269"/>
    <w:rsid w:val="006512EF"/>
    <w:rsid w:val="006513DF"/>
    <w:rsid w:val="0065154C"/>
    <w:rsid w:val="0065169E"/>
    <w:rsid w:val="006517B8"/>
    <w:rsid w:val="006517D9"/>
    <w:rsid w:val="00651878"/>
    <w:rsid w:val="0065188B"/>
    <w:rsid w:val="00651B7A"/>
    <w:rsid w:val="00651BAF"/>
    <w:rsid w:val="00651C8C"/>
    <w:rsid w:val="00651F9F"/>
    <w:rsid w:val="0065201C"/>
    <w:rsid w:val="006520AE"/>
    <w:rsid w:val="006520E3"/>
    <w:rsid w:val="0065223C"/>
    <w:rsid w:val="0065224D"/>
    <w:rsid w:val="00652415"/>
    <w:rsid w:val="00652645"/>
    <w:rsid w:val="00652686"/>
    <w:rsid w:val="00652740"/>
    <w:rsid w:val="00652807"/>
    <w:rsid w:val="00652896"/>
    <w:rsid w:val="0065289A"/>
    <w:rsid w:val="00652C5F"/>
    <w:rsid w:val="00652F6B"/>
    <w:rsid w:val="0065342A"/>
    <w:rsid w:val="0065361B"/>
    <w:rsid w:val="00653735"/>
    <w:rsid w:val="00653915"/>
    <w:rsid w:val="0065393D"/>
    <w:rsid w:val="006539B6"/>
    <w:rsid w:val="00653B7B"/>
    <w:rsid w:val="00653C00"/>
    <w:rsid w:val="00653C08"/>
    <w:rsid w:val="00653C11"/>
    <w:rsid w:val="00653CA2"/>
    <w:rsid w:val="00653D49"/>
    <w:rsid w:val="00653D5F"/>
    <w:rsid w:val="00654074"/>
    <w:rsid w:val="00654308"/>
    <w:rsid w:val="00654401"/>
    <w:rsid w:val="006544F5"/>
    <w:rsid w:val="006545F6"/>
    <w:rsid w:val="0065461F"/>
    <w:rsid w:val="0065480C"/>
    <w:rsid w:val="0065498C"/>
    <w:rsid w:val="00654A2B"/>
    <w:rsid w:val="00654C1D"/>
    <w:rsid w:val="00654C44"/>
    <w:rsid w:val="00654DBA"/>
    <w:rsid w:val="00654E52"/>
    <w:rsid w:val="00654F05"/>
    <w:rsid w:val="00654FA2"/>
    <w:rsid w:val="00655180"/>
    <w:rsid w:val="006551AA"/>
    <w:rsid w:val="006553C4"/>
    <w:rsid w:val="0065596A"/>
    <w:rsid w:val="00655A65"/>
    <w:rsid w:val="00655BB9"/>
    <w:rsid w:val="00655D5A"/>
    <w:rsid w:val="00655F5D"/>
    <w:rsid w:val="0065601D"/>
    <w:rsid w:val="00656049"/>
    <w:rsid w:val="0065608B"/>
    <w:rsid w:val="006561BC"/>
    <w:rsid w:val="00656203"/>
    <w:rsid w:val="006562FD"/>
    <w:rsid w:val="0065636A"/>
    <w:rsid w:val="0065638F"/>
    <w:rsid w:val="00656402"/>
    <w:rsid w:val="00656403"/>
    <w:rsid w:val="00656554"/>
    <w:rsid w:val="006567CE"/>
    <w:rsid w:val="00656870"/>
    <w:rsid w:val="00656B57"/>
    <w:rsid w:val="00656CC5"/>
    <w:rsid w:val="006575FA"/>
    <w:rsid w:val="00657669"/>
    <w:rsid w:val="006578E3"/>
    <w:rsid w:val="00657C86"/>
    <w:rsid w:val="00657E82"/>
    <w:rsid w:val="00660223"/>
    <w:rsid w:val="006603B3"/>
    <w:rsid w:val="006603F5"/>
    <w:rsid w:val="0066087C"/>
    <w:rsid w:val="00660F63"/>
    <w:rsid w:val="006610A8"/>
    <w:rsid w:val="00661130"/>
    <w:rsid w:val="0066121F"/>
    <w:rsid w:val="0066135A"/>
    <w:rsid w:val="006613ED"/>
    <w:rsid w:val="00661511"/>
    <w:rsid w:val="006615E5"/>
    <w:rsid w:val="00661645"/>
    <w:rsid w:val="00661778"/>
    <w:rsid w:val="006618C8"/>
    <w:rsid w:val="006619F3"/>
    <w:rsid w:val="00661AA4"/>
    <w:rsid w:val="00661AAD"/>
    <w:rsid w:val="00661AB4"/>
    <w:rsid w:val="00661DB9"/>
    <w:rsid w:val="00661DF4"/>
    <w:rsid w:val="00661F39"/>
    <w:rsid w:val="00661F78"/>
    <w:rsid w:val="0066200E"/>
    <w:rsid w:val="00662099"/>
    <w:rsid w:val="0066215A"/>
    <w:rsid w:val="006621A7"/>
    <w:rsid w:val="006626E1"/>
    <w:rsid w:val="00662750"/>
    <w:rsid w:val="0066275C"/>
    <w:rsid w:val="00662869"/>
    <w:rsid w:val="00662987"/>
    <w:rsid w:val="00662AB1"/>
    <w:rsid w:val="00662C5A"/>
    <w:rsid w:val="00662DDE"/>
    <w:rsid w:val="006630B5"/>
    <w:rsid w:val="00663289"/>
    <w:rsid w:val="00663853"/>
    <w:rsid w:val="006638C3"/>
    <w:rsid w:val="00663917"/>
    <w:rsid w:val="00663925"/>
    <w:rsid w:val="00663A3F"/>
    <w:rsid w:val="00663F54"/>
    <w:rsid w:val="00663F8B"/>
    <w:rsid w:val="006640EA"/>
    <w:rsid w:val="0066420B"/>
    <w:rsid w:val="006642E7"/>
    <w:rsid w:val="00664654"/>
    <w:rsid w:val="0066468B"/>
    <w:rsid w:val="00664807"/>
    <w:rsid w:val="00664984"/>
    <w:rsid w:val="00664B02"/>
    <w:rsid w:val="00664C46"/>
    <w:rsid w:val="00664C7A"/>
    <w:rsid w:val="00664E23"/>
    <w:rsid w:val="00664EB5"/>
    <w:rsid w:val="00665188"/>
    <w:rsid w:val="00665329"/>
    <w:rsid w:val="00665581"/>
    <w:rsid w:val="00665853"/>
    <w:rsid w:val="006658D2"/>
    <w:rsid w:val="00665958"/>
    <w:rsid w:val="0066597D"/>
    <w:rsid w:val="006659EF"/>
    <w:rsid w:val="00665A79"/>
    <w:rsid w:val="00665B27"/>
    <w:rsid w:val="00665B81"/>
    <w:rsid w:val="00665FC6"/>
    <w:rsid w:val="00665FF2"/>
    <w:rsid w:val="0066602E"/>
    <w:rsid w:val="006660C4"/>
    <w:rsid w:val="00666346"/>
    <w:rsid w:val="0066635F"/>
    <w:rsid w:val="006664BD"/>
    <w:rsid w:val="006664C7"/>
    <w:rsid w:val="006665FD"/>
    <w:rsid w:val="00666649"/>
    <w:rsid w:val="00666952"/>
    <w:rsid w:val="006669D9"/>
    <w:rsid w:val="00666A57"/>
    <w:rsid w:val="00666ADB"/>
    <w:rsid w:val="00666DEF"/>
    <w:rsid w:val="00666E39"/>
    <w:rsid w:val="00666F98"/>
    <w:rsid w:val="0066702E"/>
    <w:rsid w:val="00667358"/>
    <w:rsid w:val="00667379"/>
    <w:rsid w:val="006673F1"/>
    <w:rsid w:val="006679FF"/>
    <w:rsid w:val="00667D05"/>
    <w:rsid w:val="00667DA5"/>
    <w:rsid w:val="00667E64"/>
    <w:rsid w:val="00670052"/>
    <w:rsid w:val="00670099"/>
    <w:rsid w:val="0067013F"/>
    <w:rsid w:val="00670151"/>
    <w:rsid w:val="0067018D"/>
    <w:rsid w:val="006701ED"/>
    <w:rsid w:val="006702DA"/>
    <w:rsid w:val="00670313"/>
    <w:rsid w:val="00670486"/>
    <w:rsid w:val="006706E5"/>
    <w:rsid w:val="0067093C"/>
    <w:rsid w:val="00670C52"/>
    <w:rsid w:val="00670C55"/>
    <w:rsid w:val="00670FE4"/>
    <w:rsid w:val="00671027"/>
    <w:rsid w:val="006710C5"/>
    <w:rsid w:val="00671229"/>
    <w:rsid w:val="0067122B"/>
    <w:rsid w:val="0067127F"/>
    <w:rsid w:val="0067130D"/>
    <w:rsid w:val="00671338"/>
    <w:rsid w:val="006718D7"/>
    <w:rsid w:val="00671989"/>
    <w:rsid w:val="00671EE6"/>
    <w:rsid w:val="006721F7"/>
    <w:rsid w:val="006723E7"/>
    <w:rsid w:val="0067240E"/>
    <w:rsid w:val="00672639"/>
    <w:rsid w:val="00672888"/>
    <w:rsid w:val="00672905"/>
    <w:rsid w:val="00672E1B"/>
    <w:rsid w:val="00672FF0"/>
    <w:rsid w:val="00673036"/>
    <w:rsid w:val="0067358C"/>
    <w:rsid w:val="006735DF"/>
    <w:rsid w:val="00673947"/>
    <w:rsid w:val="00673964"/>
    <w:rsid w:val="00673BB5"/>
    <w:rsid w:val="00673D2C"/>
    <w:rsid w:val="00673D4C"/>
    <w:rsid w:val="00673D78"/>
    <w:rsid w:val="00674079"/>
    <w:rsid w:val="00674279"/>
    <w:rsid w:val="00674440"/>
    <w:rsid w:val="00674600"/>
    <w:rsid w:val="006747EE"/>
    <w:rsid w:val="00674835"/>
    <w:rsid w:val="00674B78"/>
    <w:rsid w:val="00674EA3"/>
    <w:rsid w:val="00674FB2"/>
    <w:rsid w:val="006753D2"/>
    <w:rsid w:val="00675AEC"/>
    <w:rsid w:val="00675BCB"/>
    <w:rsid w:val="00675CD9"/>
    <w:rsid w:val="00675EA6"/>
    <w:rsid w:val="00675F31"/>
    <w:rsid w:val="00675FC1"/>
    <w:rsid w:val="0067626B"/>
    <w:rsid w:val="00676532"/>
    <w:rsid w:val="006767DA"/>
    <w:rsid w:val="00676A73"/>
    <w:rsid w:val="00676CFA"/>
    <w:rsid w:val="00676D5E"/>
    <w:rsid w:val="00676D93"/>
    <w:rsid w:val="0067700A"/>
    <w:rsid w:val="0067709E"/>
    <w:rsid w:val="0067724D"/>
    <w:rsid w:val="0067741E"/>
    <w:rsid w:val="006774D6"/>
    <w:rsid w:val="00677B0A"/>
    <w:rsid w:val="00677C3A"/>
    <w:rsid w:val="00680089"/>
    <w:rsid w:val="00680099"/>
    <w:rsid w:val="006804CA"/>
    <w:rsid w:val="00680679"/>
    <w:rsid w:val="0068067C"/>
    <w:rsid w:val="00680735"/>
    <w:rsid w:val="0068074B"/>
    <w:rsid w:val="0068076E"/>
    <w:rsid w:val="00680833"/>
    <w:rsid w:val="00680918"/>
    <w:rsid w:val="00680942"/>
    <w:rsid w:val="00680A49"/>
    <w:rsid w:val="00680AC9"/>
    <w:rsid w:val="00680C44"/>
    <w:rsid w:val="00680D14"/>
    <w:rsid w:val="00680F30"/>
    <w:rsid w:val="006810FF"/>
    <w:rsid w:val="00681106"/>
    <w:rsid w:val="006812CD"/>
    <w:rsid w:val="00681312"/>
    <w:rsid w:val="006813A0"/>
    <w:rsid w:val="00681419"/>
    <w:rsid w:val="00681577"/>
    <w:rsid w:val="006817D6"/>
    <w:rsid w:val="00681C99"/>
    <w:rsid w:val="00681DCB"/>
    <w:rsid w:val="00681FA9"/>
    <w:rsid w:val="006820EE"/>
    <w:rsid w:val="0068219C"/>
    <w:rsid w:val="006821D5"/>
    <w:rsid w:val="00682477"/>
    <w:rsid w:val="006826E4"/>
    <w:rsid w:val="006827DE"/>
    <w:rsid w:val="00682AC9"/>
    <w:rsid w:val="00682B0E"/>
    <w:rsid w:val="00682C73"/>
    <w:rsid w:val="00682F28"/>
    <w:rsid w:val="006830DC"/>
    <w:rsid w:val="00683320"/>
    <w:rsid w:val="0068335E"/>
    <w:rsid w:val="006834F2"/>
    <w:rsid w:val="0068359C"/>
    <w:rsid w:val="006835DA"/>
    <w:rsid w:val="006835F7"/>
    <w:rsid w:val="006836D0"/>
    <w:rsid w:val="0068385E"/>
    <w:rsid w:val="00683897"/>
    <w:rsid w:val="00683A14"/>
    <w:rsid w:val="00684347"/>
    <w:rsid w:val="0068449B"/>
    <w:rsid w:val="0068456C"/>
    <w:rsid w:val="006845DA"/>
    <w:rsid w:val="0068461D"/>
    <w:rsid w:val="006847B7"/>
    <w:rsid w:val="00684815"/>
    <w:rsid w:val="006849BA"/>
    <w:rsid w:val="006849FD"/>
    <w:rsid w:val="00684A4C"/>
    <w:rsid w:val="00684E06"/>
    <w:rsid w:val="00684E30"/>
    <w:rsid w:val="00684E79"/>
    <w:rsid w:val="00684E9D"/>
    <w:rsid w:val="00685288"/>
    <w:rsid w:val="006852DF"/>
    <w:rsid w:val="00685374"/>
    <w:rsid w:val="00685583"/>
    <w:rsid w:val="0068582A"/>
    <w:rsid w:val="0068594A"/>
    <w:rsid w:val="00685A20"/>
    <w:rsid w:val="00685A86"/>
    <w:rsid w:val="00685CA3"/>
    <w:rsid w:val="00685DB4"/>
    <w:rsid w:val="00685E94"/>
    <w:rsid w:val="00685F71"/>
    <w:rsid w:val="006860BA"/>
    <w:rsid w:val="00686310"/>
    <w:rsid w:val="00686321"/>
    <w:rsid w:val="006863EC"/>
    <w:rsid w:val="00686580"/>
    <w:rsid w:val="0068683B"/>
    <w:rsid w:val="006868E8"/>
    <w:rsid w:val="006869A3"/>
    <w:rsid w:val="006869E1"/>
    <w:rsid w:val="00686AA2"/>
    <w:rsid w:val="00686CB3"/>
    <w:rsid w:val="00686D4E"/>
    <w:rsid w:val="00686E96"/>
    <w:rsid w:val="006871E0"/>
    <w:rsid w:val="006871E6"/>
    <w:rsid w:val="006871F1"/>
    <w:rsid w:val="0068743A"/>
    <w:rsid w:val="00687A07"/>
    <w:rsid w:val="00687A0D"/>
    <w:rsid w:val="00687B21"/>
    <w:rsid w:val="00687D02"/>
    <w:rsid w:val="0068FC05"/>
    <w:rsid w:val="00690100"/>
    <w:rsid w:val="00690273"/>
    <w:rsid w:val="006902F4"/>
    <w:rsid w:val="006903A7"/>
    <w:rsid w:val="00690646"/>
    <w:rsid w:val="0069069C"/>
    <w:rsid w:val="006909B4"/>
    <w:rsid w:val="00690CAE"/>
    <w:rsid w:val="00690DDF"/>
    <w:rsid w:val="00690EC4"/>
    <w:rsid w:val="00690F35"/>
    <w:rsid w:val="006912DF"/>
    <w:rsid w:val="006919AC"/>
    <w:rsid w:val="00691AE4"/>
    <w:rsid w:val="00692300"/>
    <w:rsid w:val="00692390"/>
    <w:rsid w:val="0069258E"/>
    <w:rsid w:val="00692950"/>
    <w:rsid w:val="00692CA6"/>
    <w:rsid w:val="00692E39"/>
    <w:rsid w:val="00692EB3"/>
    <w:rsid w:val="00693209"/>
    <w:rsid w:val="0069334D"/>
    <w:rsid w:val="0069345E"/>
    <w:rsid w:val="00693550"/>
    <w:rsid w:val="00693576"/>
    <w:rsid w:val="00693647"/>
    <w:rsid w:val="0069369E"/>
    <w:rsid w:val="00693C00"/>
    <w:rsid w:val="00693C36"/>
    <w:rsid w:val="00693C65"/>
    <w:rsid w:val="00693C7F"/>
    <w:rsid w:val="00693E74"/>
    <w:rsid w:val="00693EA3"/>
    <w:rsid w:val="00693F50"/>
    <w:rsid w:val="0069413F"/>
    <w:rsid w:val="0069417B"/>
    <w:rsid w:val="00694241"/>
    <w:rsid w:val="00694347"/>
    <w:rsid w:val="00694492"/>
    <w:rsid w:val="00694635"/>
    <w:rsid w:val="006947B0"/>
    <w:rsid w:val="00694A0A"/>
    <w:rsid w:val="00694EB8"/>
    <w:rsid w:val="00694F45"/>
    <w:rsid w:val="006950C0"/>
    <w:rsid w:val="006953AE"/>
    <w:rsid w:val="006953B1"/>
    <w:rsid w:val="0069553D"/>
    <w:rsid w:val="006957DD"/>
    <w:rsid w:val="00695865"/>
    <w:rsid w:val="00695A0F"/>
    <w:rsid w:val="00695A64"/>
    <w:rsid w:val="006961A5"/>
    <w:rsid w:val="006962E8"/>
    <w:rsid w:val="0069634D"/>
    <w:rsid w:val="00696486"/>
    <w:rsid w:val="006965F6"/>
    <w:rsid w:val="00696807"/>
    <w:rsid w:val="006969B1"/>
    <w:rsid w:val="00696B37"/>
    <w:rsid w:val="00697163"/>
    <w:rsid w:val="00697191"/>
    <w:rsid w:val="006972D7"/>
    <w:rsid w:val="006973A0"/>
    <w:rsid w:val="0069748C"/>
    <w:rsid w:val="006977A5"/>
    <w:rsid w:val="006978BC"/>
    <w:rsid w:val="00697C43"/>
    <w:rsid w:val="00697C71"/>
    <w:rsid w:val="00697D15"/>
    <w:rsid w:val="00697F3A"/>
    <w:rsid w:val="006A025D"/>
    <w:rsid w:val="006A0749"/>
    <w:rsid w:val="006A0913"/>
    <w:rsid w:val="006A0A54"/>
    <w:rsid w:val="006A0AF3"/>
    <w:rsid w:val="006A0BA3"/>
    <w:rsid w:val="006A0DAB"/>
    <w:rsid w:val="006A1217"/>
    <w:rsid w:val="006A12C1"/>
    <w:rsid w:val="006A14AF"/>
    <w:rsid w:val="006A16AF"/>
    <w:rsid w:val="006A16B7"/>
    <w:rsid w:val="006A1756"/>
    <w:rsid w:val="006A1AD3"/>
    <w:rsid w:val="006A1E7D"/>
    <w:rsid w:val="006A1F3D"/>
    <w:rsid w:val="006A20A8"/>
    <w:rsid w:val="006A20BC"/>
    <w:rsid w:val="006A2458"/>
    <w:rsid w:val="006A2466"/>
    <w:rsid w:val="006A24F5"/>
    <w:rsid w:val="006A27D8"/>
    <w:rsid w:val="006A2A9E"/>
    <w:rsid w:val="006A2C42"/>
    <w:rsid w:val="006A2D7A"/>
    <w:rsid w:val="006A3100"/>
    <w:rsid w:val="006A3155"/>
    <w:rsid w:val="006A34CA"/>
    <w:rsid w:val="006A36CC"/>
    <w:rsid w:val="006A3780"/>
    <w:rsid w:val="006A3A59"/>
    <w:rsid w:val="006A3AF3"/>
    <w:rsid w:val="006A3D03"/>
    <w:rsid w:val="006A3E35"/>
    <w:rsid w:val="006A3EA3"/>
    <w:rsid w:val="006A3F5A"/>
    <w:rsid w:val="006A4040"/>
    <w:rsid w:val="006A4041"/>
    <w:rsid w:val="006A41A1"/>
    <w:rsid w:val="006A4205"/>
    <w:rsid w:val="006A4235"/>
    <w:rsid w:val="006A42B5"/>
    <w:rsid w:val="006A42BE"/>
    <w:rsid w:val="006A4310"/>
    <w:rsid w:val="006A4820"/>
    <w:rsid w:val="006A4858"/>
    <w:rsid w:val="006A4888"/>
    <w:rsid w:val="006A488D"/>
    <w:rsid w:val="006A48D0"/>
    <w:rsid w:val="006A4BDB"/>
    <w:rsid w:val="006A4D4F"/>
    <w:rsid w:val="006A4EFC"/>
    <w:rsid w:val="006A4F44"/>
    <w:rsid w:val="006A4F7A"/>
    <w:rsid w:val="006A4FA9"/>
    <w:rsid w:val="006A5290"/>
    <w:rsid w:val="006A5362"/>
    <w:rsid w:val="006A5426"/>
    <w:rsid w:val="006A56C4"/>
    <w:rsid w:val="006A5746"/>
    <w:rsid w:val="006A5767"/>
    <w:rsid w:val="006A5B44"/>
    <w:rsid w:val="006A5C8C"/>
    <w:rsid w:val="006A5CD4"/>
    <w:rsid w:val="006A5DA8"/>
    <w:rsid w:val="006A5E52"/>
    <w:rsid w:val="006A5F1A"/>
    <w:rsid w:val="006A6003"/>
    <w:rsid w:val="006A602B"/>
    <w:rsid w:val="006A6138"/>
    <w:rsid w:val="006A6704"/>
    <w:rsid w:val="006A6733"/>
    <w:rsid w:val="006A6C71"/>
    <w:rsid w:val="006A6C95"/>
    <w:rsid w:val="006A6E9C"/>
    <w:rsid w:val="006A7016"/>
    <w:rsid w:val="006A703D"/>
    <w:rsid w:val="006A715E"/>
    <w:rsid w:val="006A722E"/>
    <w:rsid w:val="006A72C7"/>
    <w:rsid w:val="006A7343"/>
    <w:rsid w:val="006A7545"/>
    <w:rsid w:val="006A78F3"/>
    <w:rsid w:val="006A7A7B"/>
    <w:rsid w:val="006A7C1C"/>
    <w:rsid w:val="006A7CE5"/>
    <w:rsid w:val="006A7E07"/>
    <w:rsid w:val="006A7FC7"/>
    <w:rsid w:val="006B0145"/>
    <w:rsid w:val="006B01DA"/>
    <w:rsid w:val="006B03C6"/>
    <w:rsid w:val="006B0881"/>
    <w:rsid w:val="006B09C5"/>
    <w:rsid w:val="006B0C94"/>
    <w:rsid w:val="006B0D77"/>
    <w:rsid w:val="006B105A"/>
    <w:rsid w:val="006B11E7"/>
    <w:rsid w:val="006B1A5E"/>
    <w:rsid w:val="006B1A8F"/>
    <w:rsid w:val="006B1AD4"/>
    <w:rsid w:val="006B1F7B"/>
    <w:rsid w:val="006B1F8B"/>
    <w:rsid w:val="006B1FC3"/>
    <w:rsid w:val="006B20F4"/>
    <w:rsid w:val="006B2337"/>
    <w:rsid w:val="006B2387"/>
    <w:rsid w:val="006B24C0"/>
    <w:rsid w:val="006B25CB"/>
    <w:rsid w:val="006B270E"/>
    <w:rsid w:val="006B2C47"/>
    <w:rsid w:val="006B2CE5"/>
    <w:rsid w:val="006B2D9F"/>
    <w:rsid w:val="006B2E02"/>
    <w:rsid w:val="006B2F0F"/>
    <w:rsid w:val="006B2FFA"/>
    <w:rsid w:val="006B35F6"/>
    <w:rsid w:val="006B3615"/>
    <w:rsid w:val="006B3778"/>
    <w:rsid w:val="006B37AC"/>
    <w:rsid w:val="006B38EE"/>
    <w:rsid w:val="006B39E9"/>
    <w:rsid w:val="006B3B75"/>
    <w:rsid w:val="006B3CE5"/>
    <w:rsid w:val="006B3D4D"/>
    <w:rsid w:val="006B3ED6"/>
    <w:rsid w:val="006B4355"/>
    <w:rsid w:val="006B44A1"/>
    <w:rsid w:val="006B45E7"/>
    <w:rsid w:val="006B45F7"/>
    <w:rsid w:val="006B4923"/>
    <w:rsid w:val="006B4A1C"/>
    <w:rsid w:val="006B4AA4"/>
    <w:rsid w:val="006B50FA"/>
    <w:rsid w:val="006B518D"/>
    <w:rsid w:val="006B51C0"/>
    <w:rsid w:val="006B52E9"/>
    <w:rsid w:val="006B549D"/>
    <w:rsid w:val="006B54E8"/>
    <w:rsid w:val="006B570D"/>
    <w:rsid w:val="006B5775"/>
    <w:rsid w:val="006B581E"/>
    <w:rsid w:val="006B587E"/>
    <w:rsid w:val="006B5CED"/>
    <w:rsid w:val="006B5CF8"/>
    <w:rsid w:val="006B5FA1"/>
    <w:rsid w:val="006B607E"/>
    <w:rsid w:val="006B6094"/>
    <w:rsid w:val="006B615E"/>
    <w:rsid w:val="006B6172"/>
    <w:rsid w:val="006B659D"/>
    <w:rsid w:val="006B664F"/>
    <w:rsid w:val="006B6658"/>
    <w:rsid w:val="006B6801"/>
    <w:rsid w:val="006B6835"/>
    <w:rsid w:val="006B6AD7"/>
    <w:rsid w:val="006B6B2E"/>
    <w:rsid w:val="006B6C9F"/>
    <w:rsid w:val="006B6CE0"/>
    <w:rsid w:val="006B6CF6"/>
    <w:rsid w:val="006B6E87"/>
    <w:rsid w:val="006B707A"/>
    <w:rsid w:val="006B7112"/>
    <w:rsid w:val="006B71AA"/>
    <w:rsid w:val="006B72DE"/>
    <w:rsid w:val="006B747D"/>
    <w:rsid w:val="006B75C1"/>
    <w:rsid w:val="006B766D"/>
    <w:rsid w:val="006B7973"/>
    <w:rsid w:val="006B7AB5"/>
    <w:rsid w:val="006B7C19"/>
    <w:rsid w:val="006B7C78"/>
    <w:rsid w:val="006B7E87"/>
    <w:rsid w:val="006B7F78"/>
    <w:rsid w:val="006B7FE3"/>
    <w:rsid w:val="006C0019"/>
    <w:rsid w:val="006C006D"/>
    <w:rsid w:val="006C00CE"/>
    <w:rsid w:val="006C04D3"/>
    <w:rsid w:val="006C06B8"/>
    <w:rsid w:val="006C0746"/>
    <w:rsid w:val="006C0871"/>
    <w:rsid w:val="006C0979"/>
    <w:rsid w:val="006C09FD"/>
    <w:rsid w:val="006C0D7F"/>
    <w:rsid w:val="006C0D85"/>
    <w:rsid w:val="006C11B2"/>
    <w:rsid w:val="006C1302"/>
    <w:rsid w:val="006C16B6"/>
    <w:rsid w:val="006C16F9"/>
    <w:rsid w:val="006C194E"/>
    <w:rsid w:val="006C1D08"/>
    <w:rsid w:val="006C1D49"/>
    <w:rsid w:val="006C1D4D"/>
    <w:rsid w:val="006C1EC2"/>
    <w:rsid w:val="006C1F1B"/>
    <w:rsid w:val="006C20B8"/>
    <w:rsid w:val="006C20BA"/>
    <w:rsid w:val="006C20C2"/>
    <w:rsid w:val="006C2177"/>
    <w:rsid w:val="006C2178"/>
    <w:rsid w:val="006C2303"/>
    <w:rsid w:val="006C2330"/>
    <w:rsid w:val="006C25E0"/>
    <w:rsid w:val="006C2781"/>
    <w:rsid w:val="006C27BE"/>
    <w:rsid w:val="006C285D"/>
    <w:rsid w:val="006C2A00"/>
    <w:rsid w:val="006C348A"/>
    <w:rsid w:val="006C34B6"/>
    <w:rsid w:val="006C35CE"/>
    <w:rsid w:val="006C365F"/>
    <w:rsid w:val="006C38B4"/>
    <w:rsid w:val="006C38F4"/>
    <w:rsid w:val="006C3B08"/>
    <w:rsid w:val="006C3BB8"/>
    <w:rsid w:val="006C4199"/>
    <w:rsid w:val="006C4473"/>
    <w:rsid w:val="006C4491"/>
    <w:rsid w:val="006C4798"/>
    <w:rsid w:val="006C48A1"/>
    <w:rsid w:val="006C48BD"/>
    <w:rsid w:val="006C4A21"/>
    <w:rsid w:val="006C4AE0"/>
    <w:rsid w:val="006C4B2C"/>
    <w:rsid w:val="006C4C3B"/>
    <w:rsid w:val="006C4D5A"/>
    <w:rsid w:val="006C513C"/>
    <w:rsid w:val="006C5186"/>
    <w:rsid w:val="006C5706"/>
    <w:rsid w:val="006C57DC"/>
    <w:rsid w:val="006C5C22"/>
    <w:rsid w:val="006C5CDE"/>
    <w:rsid w:val="006C5D41"/>
    <w:rsid w:val="006C5E49"/>
    <w:rsid w:val="006C5F51"/>
    <w:rsid w:val="006C62F7"/>
    <w:rsid w:val="006C6338"/>
    <w:rsid w:val="006C63DF"/>
    <w:rsid w:val="006C6471"/>
    <w:rsid w:val="006C65B7"/>
    <w:rsid w:val="006C6607"/>
    <w:rsid w:val="006C66E6"/>
    <w:rsid w:val="006C677A"/>
    <w:rsid w:val="006C6953"/>
    <w:rsid w:val="006C6ADC"/>
    <w:rsid w:val="006C6E67"/>
    <w:rsid w:val="006C705D"/>
    <w:rsid w:val="006C749D"/>
    <w:rsid w:val="006C758C"/>
    <w:rsid w:val="006C7651"/>
    <w:rsid w:val="006C76C4"/>
    <w:rsid w:val="006C7936"/>
    <w:rsid w:val="006C798C"/>
    <w:rsid w:val="006C7B8F"/>
    <w:rsid w:val="006C7CFF"/>
    <w:rsid w:val="006D00B1"/>
    <w:rsid w:val="006D010F"/>
    <w:rsid w:val="006D0483"/>
    <w:rsid w:val="006D04AA"/>
    <w:rsid w:val="006D07C3"/>
    <w:rsid w:val="006D0AAF"/>
    <w:rsid w:val="006D0B00"/>
    <w:rsid w:val="006D0C23"/>
    <w:rsid w:val="006D0DBB"/>
    <w:rsid w:val="006D12A6"/>
    <w:rsid w:val="006D1526"/>
    <w:rsid w:val="006D157F"/>
    <w:rsid w:val="006D15AD"/>
    <w:rsid w:val="006D1605"/>
    <w:rsid w:val="006D1738"/>
    <w:rsid w:val="006D1C52"/>
    <w:rsid w:val="006D1CA9"/>
    <w:rsid w:val="006D1D73"/>
    <w:rsid w:val="006D1E0E"/>
    <w:rsid w:val="006D1E5E"/>
    <w:rsid w:val="006D1FF1"/>
    <w:rsid w:val="006D244C"/>
    <w:rsid w:val="006D279C"/>
    <w:rsid w:val="006D2B29"/>
    <w:rsid w:val="006D2B9D"/>
    <w:rsid w:val="006D2BE2"/>
    <w:rsid w:val="006D2C6D"/>
    <w:rsid w:val="006D2D2D"/>
    <w:rsid w:val="006D2E42"/>
    <w:rsid w:val="006D2ECE"/>
    <w:rsid w:val="006D3028"/>
    <w:rsid w:val="006D3065"/>
    <w:rsid w:val="006D30B0"/>
    <w:rsid w:val="006D32B3"/>
    <w:rsid w:val="006D32EC"/>
    <w:rsid w:val="006D345B"/>
    <w:rsid w:val="006D3573"/>
    <w:rsid w:val="006D35BE"/>
    <w:rsid w:val="006D360F"/>
    <w:rsid w:val="006D3873"/>
    <w:rsid w:val="006D3DC7"/>
    <w:rsid w:val="006D3DCF"/>
    <w:rsid w:val="006D413F"/>
    <w:rsid w:val="006D414B"/>
    <w:rsid w:val="006D4225"/>
    <w:rsid w:val="006D42CA"/>
    <w:rsid w:val="006D449E"/>
    <w:rsid w:val="006D44F4"/>
    <w:rsid w:val="006D45E3"/>
    <w:rsid w:val="006D45F0"/>
    <w:rsid w:val="006D4649"/>
    <w:rsid w:val="006D477F"/>
    <w:rsid w:val="006D4818"/>
    <w:rsid w:val="006D489B"/>
    <w:rsid w:val="006D48BB"/>
    <w:rsid w:val="006D4A76"/>
    <w:rsid w:val="006D4BFF"/>
    <w:rsid w:val="006D4C00"/>
    <w:rsid w:val="006D4DFD"/>
    <w:rsid w:val="006D4EBB"/>
    <w:rsid w:val="006D4F44"/>
    <w:rsid w:val="006D4FB0"/>
    <w:rsid w:val="006D5006"/>
    <w:rsid w:val="006D50E4"/>
    <w:rsid w:val="006D51AA"/>
    <w:rsid w:val="006D531C"/>
    <w:rsid w:val="006D5668"/>
    <w:rsid w:val="006D598E"/>
    <w:rsid w:val="006D5AD0"/>
    <w:rsid w:val="006D5B42"/>
    <w:rsid w:val="006D5BEF"/>
    <w:rsid w:val="006D5CDE"/>
    <w:rsid w:val="006D5D4E"/>
    <w:rsid w:val="006D609A"/>
    <w:rsid w:val="006D60F3"/>
    <w:rsid w:val="006D642A"/>
    <w:rsid w:val="006D6578"/>
    <w:rsid w:val="006D660B"/>
    <w:rsid w:val="006D660C"/>
    <w:rsid w:val="006D6D2F"/>
    <w:rsid w:val="006D6D90"/>
    <w:rsid w:val="006D71B7"/>
    <w:rsid w:val="006D726B"/>
    <w:rsid w:val="006D728A"/>
    <w:rsid w:val="006D72A8"/>
    <w:rsid w:val="006D7562"/>
    <w:rsid w:val="006D774D"/>
    <w:rsid w:val="006D7D03"/>
    <w:rsid w:val="006D7DAF"/>
    <w:rsid w:val="006D7E41"/>
    <w:rsid w:val="006E00CD"/>
    <w:rsid w:val="006E0308"/>
    <w:rsid w:val="006E03A9"/>
    <w:rsid w:val="006E03E5"/>
    <w:rsid w:val="006E0435"/>
    <w:rsid w:val="006E0726"/>
    <w:rsid w:val="006E08A1"/>
    <w:rsid w:val="006E08BE"/>
    <w:rsid w:val="006E095F"/>
    <w:rsid w:val="006E0A9D"/>
    <w:rsid w:val="006E0C5F"/>
    <w:rsid w:val="006E0CD1"/>
    <w:rsid w:val="006E0D65"/>
    <w:rsid w:val="006E0D68"/>
    <w:rsid w:val="006E0DD3"/>
    <w:rsid w:val="006E0E32"/>
    <w:rsid w:val="006E0ED6"/>
    <w:rsid w:val="006E1003"/>
    <w:rsid w:val="006E1010"/>
    <w:rsid w:val="006E1129"/>
    <w:rsid w:val="006E11B7"/>
    <w:rsid w:val="006E128C"/>
    <w:rsid w:val="006E15D1"/>
    <w:rsid w:val="006E1657"/>
    <w:rsid w:val="006E186D"/>
    <w:rsid w:val="006E1966"/>
    <w:rsid w:val="006E1CCB"/>
    <w:rsid w:val="006E1D54"/>
    <w:rsid w:val="006E1D5C"/>
    <w:rsid w:val="006E1DC3"/>
    <w:rsid w:val="006E2025"/>
    <w:rsid w:val="006E20E5"/>
    <w:rsid w:val="006E2303"/>
    <w:rsid w:val="006E2379"/>
    <w:rsid w:val="006E2432"/>
    <w:rsid w:val="006E28F8"/>
    <w:rsid w:val="006E2A63"/>
    <w:rsid w:val="006E2C01"/>
    <w:rsid w:val="006E2DAE"/>
    <w:rsid w:val="006E2E1F"/>
    <w:rsid w:val="006E2E93"/>
    <w:rsid w:val="006E2F7E"/>
    <w:rsid w:val="006E30D4"/>
    <w:rsid w:val="006E3152"/>
    <w:rsid w:val="006E3236"/>
    <w:rsid w:val="006E33B6"/>
    <w:rsid w:val="006E33EB"/>
    <w:rsid w:val="006E3467"/>
    <w:rsid w:val="006E34A1"/>
    <w:rsid w:val="006E35E7"/>
    <w:rsid w:val="006E36E0"/>
    <w:rsid w:val="006E37A8"/>
    <w:rsid w:val="006E38F3"/>
    <w:rsid w:val="006E390F"/>
    <w:rsid w:val="006E3A1D"/>
    <w:rsid w:val="006E3A32"/>
    <w:rsid w:val="006E3A6B"/>
    <w:rsid w:val="006E3AF5"/>
    <w:rsid w:val="006E3B63"/>
    <w:rsid w:val="006E3C31"/>
    <w:rsid w:val="006E3D5A"/>
    <w:rsid w:val="006E3DEC"/>
    <w:rsid w:val="006E405C"/>
    <w:rsid w:val="006E40B6"/>
    <w:rsid w:val="006E421E"/>
    <w:rsid w:val="006E4263"/>
    <w:rsid w:val="006E436E"/>
    <w:rsid w:val="006E43CC"/>
    <w:rsid w:val="006E476E"/>
    <w:rsid w:val="006E47AB"/>
    <w:rsid w:val="006E4B3B"/>
    <w:rsid w:val="006E4B8A"/>
    <w:rsid w:val="006E4C0B"/>
    <w:rsid w:val="006E4C5C"/>
    <w:rsid w:val="006E4E9E"/>
    <w:rsid w:val="006E50D2"/>
    <w:rsid w:val="006E50E2"/>
    <w:rsid w:val="006E5311"/>
    <w:rsid w:val="006E5372"/>
    <w:rsid w:val="006E590E"/>
    <w:rsid w:val="006E5A7A"/>
    <w:rsid w:val="006E5ABB"/>
    <w:rsid w:val="006E5DC5"/>
    <w:rsid w:val="006E5DD3"/>
    <w:rsid w:val="006E5EFD"/>
    <w:rsid w:val="006E5FCC"/>
    <w:rsid w:val="006E5FEC"/>
    <w:rsid w:val="006E621E"/>
    <w:rsid w:val="006E62B4"/>
    <w:rsid w:val="006E6424"/>
    <w:rsid w:val="006E6443"/>
    <w:rsid w:val="006E645A"/>
    <w:rsid w:val="006E665B"/>
    <w:rsid w:val="006E6CC0"/>
    <w:rsid w:val="006E6D0C"/>
    <w:rsid w:val="006E6DEB"/>
    <w:rsid w:val="006E73FA"/>
    <w:rsid w:val="006E749F"/>
    <w:rsid w:val="006E76BF"/>
    <w:rsid w:val="006E797F"/>
    <w:rsid w:val="006E7B46"/>
    <w:rsid w:val="006E7B56"/>
    <w:rsid w:val="006E7C96"/>
    <w:rsid w:val="006F0126"/>
    <w:rsid w:val="006F025A"/>
    <w:rsid w:val="006F0338"/>
    <w:rsid w:val="006F035C"/>
    <w:rsid w:val="006F03DD"/>
    <w:rsid w:val="006F0553"/>
    <w:rsid w:val="006F05B1"/>
    <w:rsid w:val="006F067C"/>
    <w:rsid w:val="006F090C"/>
    <w:rsid w:val="006F0ABF"/>
    <w:rsid w:val="006F1050"/>
    <w:rsid w:val="006F121C"/>
    <w:rsid w:val="006F132C"/>
    <w:rsid w:val="006F1A38"/>
    <w:rsid w:val="006F1BD1"/>
    <w:rsid w:val="006F1D45"/>
    <w:rsid w:val="006F1DF6"/>
    <w:rsid w:val="006F1F6F"/>
    <w:rsid w:val="006F2078"/>
    <w:rsid w:val="006F2100"/>
    <w:rsid w:val="006F2338"/>
    <w:rsid w:val="006F2369"/>
    <w:rsid w:val="006F27ED"/>
    <w:rsid w:val="006F285B"/>
    <w:rsid w:val="006F2975"/>
    <w:rsid w:val="006F301B"/>
    <w:rsid w:val="006F3048"/>
    <w:rsid w:val="006F313F"/>
    <w:rsid w:val="006F343B"/>
    <w:rsid w:val="006F3877"/>
    <w:rsid w:val="006F3D4C"/>
    <w:rsid w:val="006F3F5A"/>
    <w:rsid w:val="006F3FA7"/>
    <w:rsid w:val="006F441D"/>
    <w:rsid w:val="006F46F7"/>
    <w:rsid w:val="006F48A5"/>
    <w:rsid w:val="006F48ED"/>
    <w:rsid w:val="006F49F1"/>
    <w:rsid w:val="006F4A37"/>
    <w:rsid w:val="006F4BAA"/>
    <w:rsid w:val="006F4BF8"/>
    <w:rsid w:val="006F4C6B"/>
    <w:rsid w:val="006F4D11"/>
    <w:rsid w:val="006F4DEC"/>
    <w:rsid w:val="006F4E42"/>
    <w:rsid w:val="006F4FB4"/>
    <w:rsid w:val="006F54AF"/>
    <w:rsid w:val="006F552B"/>
    <w:rsid w:val="006F5648"/>
    <w:rsid w:val="006F5940"/>
    <w:rsid w:val="006F5948"/>
    <w:rsid w:val="006F59F0"/>
    <w:rsid w:val="006F5AE4"/>
    <w:rsid w:val="006F5D4B"/>
    <w:rsid w:val="006F5D86"/>
    <w:rsid w:val="006F5E40"/>
    <w:rsid w:val="006F60A0"/>
    <w:rsid w:val="006F61E0"/>
    <w:rsid w:val="006F62F1"/>
    <w:rsid w:val="006F637B"/>
    <w:rsid w:val="006F6503"/>
    <w:rsid w:val="006F67DD"/>
    <w:rsid w:val="006F6981"/>
    <w:rsid w:val="006F6DE0"/>
    <w:rsid w:val="006F6DEE"/>
    <w:rsid w:val="006F6F25"/>
    <w:rsid w:val="006F7017"/>
    <w:rsid w:val="006F70F6"/>
    <w:rsid w:val="006F7235"/>
    <w:rsid w:val="006F760D"/>
    <w:rsid w:val="006F773C"/>
    <w:rsid w:val="006F7902"/>
    <w:rsid w:val="006F79E3"/>
    <w:rsid w:val="006F7B3E"/>
    <w:rsid w:val="006F7C80"/>
    <w:rsid w:val="006F7F5B"/>
    <w:rsid w:val="0070027E"/>
    <w:rsid w:val="00700458"/>
    <w:rsid w:val="007004A6"/>
    <w:rsid w:val="00700546"/>
    <w:rsid w:val="007005F2"/>
    <w:rsid w:val="00700675"/>
    <w:rsid w:val="00700746"/>
    <w:rsid w:val="00700B93"/>
    <w:rsid w:val="00700C1F"/>
    <w:rsid w:val="00700EB3"/>
    <w:rsid w:val="00700F74"/>
    <w:rsid w:val="0070124D"/>
    <w:rsid w:val="007014B1"/>
    <w:rsid w:val="007016AC"/>
    <w:rsid w:val="007016C5"/>
    <w:rsid w:val="007018B3"/>
    <w:rsid w:val="00701A1C"/>
    <w:rsid w:val="00701A75"/>
    <w:rsid w:val="00701AA2"/>
    <w:rsid w:val="00701BD3"/>
    <w:rsid w:val="00701E4D"/>
    <w:rsid w:val="00701FE0"/>
    <w:rsid w:val="00701FE9"/>
    <w:rsid w:val="00702007"/>
    <w:rsid w:val="007020BD"/>
    <w:rsid w:val="00702553"/>
    <w:rsid w:val="00702565"/>
    <w:rsid w:val="00702753"/>
    <w:rsid w:val="007027D3"/>
    <w:rsid w:val="007027F5"/>
    <w:rsid w:val="00702934"/>
    <w:rsid w:val="00702A7C"/>
    <w:rsid w:val="00702D6F"/>
    <w:rsid w:val="00702F18"/>
    <w:rsid w:val="00702F8B"/>
    <w:rsid w:val="00703147"/>
    <w:rsid w:val="00703266"/>
    <w:rsid w:val="007032D6"/>
    <w:rsid w:val="00703444"/>
    <w:rsid w:val="00703507"/>
    <w:rsid w:val="00703597"/>
    <w:rsid w:val="00703694"/>
    <w:rsid w:val="0070382C"/>
    <w:rsid w:val="00703A19"/>
    <w:rsid w:val="00703A30"/>
    <w:rsid w:val="00703A62"/>
    <w:rsid w:val="00703B3C"/>
    <w:rsid w:val="00703C7E"/>
    <w:rsid w:val="00703D62"/>
    <w:rsid w:val="00703E1A"/>
    <w:rsid w:val="00703F0B"/>
    <w:rsid w:val="00703FD7"/>
    <w:rsid w:val="007040E0"/>
    <w:rsid w:val="00704117"/>
    <w:rsid w:val="007042BF"/>
    <w:rsid w:val="00704317"/>
    <w:rsid w:val="007043DE"/>
    <w:rsid w:val="00704543"/>
    <w:rsid w:val="007045EA"/>
    <w:rsid w:val="0070466E"/>
    <w:rsid w:val="007046CF"/>
    <w:rsid w:val="007046E2"/>
    <w:rsid w:val="00704785"/>
    <w:rsid w:val="00704874"/>
    <w:rsid w:val="007048D9"/>
    <w:rsid w:val="00704B27"/>
    <w:rsid w:val="00704F6B"/>
    <w:rsid w:val="00704F78"/>
    <w:rsid w:val="00704FF1"/>
    <w:rsid w:val="007050D7"/>
    <w:rsid w:val="007050DD"/>
    <w:rsid w:val="007050F7"/>
    <w:rsid w:val="007053D2"/>
    <w:rsid w:val="007054C0"/>
    <w:rsid w:val="0070550C"/>
    <w:rsid w:val="007055DD"/>
    <w:rsid w:val="00705631"/>
    <w:rsid w:val="00705858"/>
    <w:rsid w:val="007058FC"/>
    <w:rsid w:val="00705B7D"/>
    <w:rsid w:val="00705BA4"/>
    <w:rsid w:val="00705C98"/>
    <w:rsid w:val="00705D74"/>
    <w:rsid w:val="0070622D"/>
    <w:rsid w:val="00706287"/>
    <w:rsid w:val="007063FE"/>
    <w:rsid w:val="00706444"/>
    <w:rsid w:val="007065D2"/>
    <w:rsid w:val="00706748"/>
    <w:rsid w:val="007067A3"/>
    <w:rsid w:val="00706932"/>
    <w:rsid w:val="00706C48"/>
    <w:rsid w:val="00706F2C"/>
    <w:rsid w:val="00706F3A"/>
    <w:rsid w:val="00707048"/>
    <w:rsid w:val="00707068"/>
    <w:rsid w:val="00707089"/>
    <w:rsid w:val="00707332"/>
    <w:rsid w:val="00707465"/>
    <w:rsid w:val="00707531"/>
    <w:rsid w:val="00707800"/>
    <w:rsid w:val="00707816"/>
    <w:rsid w:val="007079A8"/>
    <w:rsid w:val="00707BAC"/>
    <w:rsid w:val="00707C75"/>
    <w:rsid w:val="00707EB2"/>
    <w:rsid w:val="00710302"/>
    <w:rsid w:val="00710372"/>
    <w:rsid w:val="007103B3"/>
    <w:rsid w:val="007103FD"/>
    <w:rsid w:val="00710454"/>
    <w:rsid w:val="0071045F"/>
    <w:rsid w:val="00710496"/>
    <w:rsid w:val="00710670"/>
    <w:rsid w:val="007106B2"/>
    <w:rsid w:val="007107AD"/>
    <w:rsid w:val="007107CD"/>
    <w:rsid w:val="00710806"/>
    <w:rsid w:val="0071081A"/>
    <w:rsid w:val="0071082A"/>
    <w:rsid w:val="0071086A"/>
    <w:rsid w:val="0071090E"/>
    <w:rsid w:val="00710F61"/>
    <w:rsid w:val="007110E9"/>
    <w:rsid w:val="0071129E"/>
    <w:rsid w:val="007114BA"/>
    <w:rsid w:val="007115F5"/>
    <w:rsid w:val="00711844"/>
    <w:rsid w:val="00711E66"/>
    <w:rsid w:val="00711EE0"/>
    <w:rsid w:val="0071200D"/>
    <w:rsid w:val="007124B1"/>
    <w:rsid w:val="00712686"/>
    <w:rsid w:val="007126E9"/>
    <w:rsid w:val="00712745"/>
    <w:rsid w:val="007127F9"/>
    <w:rsid w:val="0071281B"/>
    <w:rsid w:val="00712A72"/>
    <w:rsid w:val="00712D38"/>
    <w:rsid w:val="0071338C"/>
    <w:rsid w:val="007133AB"/>
    <w:rsid w:val="007135DC"/>
    <w:rsid w:val="00713646"/>
    <w:rsid w:val="00713784"/>
    <w:rsid w:val="007139A4"/>
    <w:rsid w:val="00713AF2"/>
    <w:rsid w:val="00713BD3"/>
    <w:rsid w:val="00713C6A"/>
    <w:rsid w:val="00713C81"/>
    <w:rsid w:val="00713D5B"/>
    <w:rsid w:val="00714010"/>
    <w:rsid w:val="007144DB"/>
    <w:rsid w:val="00714644"/>
    <w:rsid w:val="007146F2"/>
    <w:rsid w:val="007147D8"/>
    <w:rsid w:val="0071482F"/>
    <w:rsid w:val="00714B50"/>
    <w:rsid w:val="00714CB1"/>
    <w:rsid w:val="00714D8F"/>
    <w:rsid w:val="00714E6A"/>
    <w:rsid w:val="007151B0"/>
    <w:rsid w:val="007152B2"/>
    <w:rsid w:val="007153C6"/>
    <w:rsid w:val="00715502"/>
    <w:rsid w:val="0071552B"/>
    <w:rsid w:val="00715605"/>
    <w:rsid w:val="007159B6"/>
    <w:rsid w:val="007159F5"/>
    <w:rsid w:val="00715ADB"/>
    <w:rsid w:val="00715B77"/>
    <w:rsid w:val="00715C1D"/>
    <w:rsid w:val="00715F38"/>
    <w:rsid w:val="00715FE9"/>
    <w:rsid w:val="00716018"/>
    <w:rsid w:val="007160C6"/>
    <w:rsid w:val="007162D1"/>
    <w:rsid w:val="0071631F"/>
    <w:rsid w:val="007165DC"/>
    <w:rsid w:val="00716943"/>
    <w:rsid w:val="00716BA8"/>
    <w:rsid w:val="00716D51"/>
    <w:rsid w:val="00716EBC"/>
    <w:rsid w:val="00716F27"/>
    <w:rsid w:val="00716F55"/>
    <w:rsid w:val="0071728E"/>
    <w:rsid w:val="0071740D"/>
    <w:rsid w:val="0071742E"/>
    <w:rsid w:val="0071754B"/>
    <w:rsid w:val="007175DC"/>
    <w:rsid w:val="00717799"/>
    <w:rsid w:val="00717A2B"/>
    <w:rsid w:val="00717A31"/>
    <w:rsid w:val="00717B25"/>
    <w:rsid w:val="00717B93"/>
    <w:rsid w:val="00717E46"/>
    <w:rsid w:val="00717E90"/>
    <w:rsid w:val="0072007C"/>
    <w:rsid w:val="0072025A"/>
    <w:rsid w:val="0072030E"/>
    <w:rsid w:val="0072031B"/>
    <w:rsid w:val="0072032B"/>
    <w:rsid w:val="0072051F"/>
    <w:rsid w:val="00720524"/>
    <w:rsid w:val="0072063B"/>
    <w:rsid w:val="007206A0"/>
    <w:rsid w:val="007207BC"/>
    <w:rsid w:val="00720B11"/>
    <w:rsid w:val="00720B3A"/>
    <w:rsid w:val="00720B7F"/>
    <w:rsid w:val="00720B84"/>
    <w:rsid w:val="0072106B"/>
    <w:rsid w:val="007211F9"/>
    <w:rsid w:val="0072133C"/>
    <w:rsid w:val="007214FB"/>
    <w:rsid w:val="007216BB"/>
    <w:rsid w:val="0072170D"/>
    <w:rsid w:val="007217D3"/>
    <w:rsid w:val="0072199F"/>
    <w:rsid w:val="0072201A"/>
    <w:rsid w:val="007220E5"/>
    <w:rsid w:val="00722308"/>
    <w:rsid w:val="00722333"/>
    <w:rsid w:val="0072259D"/>
    <w:rsid w:val="0072291B"/>
    <w:rsid w:val="00722ACE"/>
    <w:rsid w:val="00722AF1"/>
    <w:rsid w:val="00722B01"/>
    <w:rsid w:val="00722E70"/>
    <w:rsid w:val="00722E80"/>
    <w:rsid w:val="0072337D"/>
    <w:rsid w:val="00723532"/>
    <w:rsid w:val="00723743"/>
    <w:rsid w:val="007237BE"/>
    <w:rsid w:val="007238F8"/>
    <w:rsid w:val="00723A79"/>
    <w:rsid w:val="00723BA0"/>
    <w:rsid w:val="00723C2D"/>
    <w:rsid w:val="00723F95"/>
    <w:rsid w:val="0072406D"/>
    <w:rsid w:val="0072421B"/>
    <w:rsid w:val="00724250"/>
    <w:rsid w:val="00724571"/>
    <w:rsid w:val="0072467B"/>
    <w:rsid w:val="00724710"/>
    <w:rsid w:val="0072478B"/>
    <w:rsid w:val="007247ED"/>
    <w:rsid w:val="0072483B"/>
    <w:rsid w:val="007248F6"/>
    <w:rsid w:val="00724AD5"/>
    <w:rsid w:val="00724CB1"/>
    <w:rsid w:val="00724D39"/>
    <w:rsid w:val="00724FAD"/>
    <w:rsid w:val="00725106"/>
    <w:rsid w:val="0072530E"/>
    <w:rsid w:val="0072539B"/>
    <w:rsid w:val="00725665"/>
    <w:rsid w:val="00725751"/>
    <w:rsid w:val="0072584D"/>
    <w:rsid w:val="00725884"/>
    <w:rsid w:val="00725C12"/>
    <w:rsid w:val="00726091"/>
    <w:rsid w:val="00726244"/>
    <w:rsid w:val="0072624D"/>
    <w:rsid w:val="00726381"/>
    <w:rsid w:val="0072638E"/>
    <w:rsid w:val="00726499"/>
    <w:rsid w:val="00726582"/>
    <w:rsid w:val="007266B0"/>
    <w:rsid w:val="007266C3"/>
    <w:rsid w:val="00726700"/>
    <w:rsid w:val="00726835"/>
    <w:rsid w:val="007268A8"/>
    <w:rsid w:val="007269B4"/>
    <w:rsid w:val="0072711C"/>
    <w:rsid w:val="007272A2"/>
    <w:rsid w:val="00727814"/>
    <w:rsid w:val="00727917"/>
    <w:rsid w:val="00727A0D"/>
    <w:rsid w:val="00727AAA"/>
    <w:rsid w:val="00727B52"/>
    <w:rsid w:val="00727CE0"/>
    <w:rsid w:val="0073000A"/>
    <w:rsid w:val="00730021"/>
    <w:rsid w:val="00730028"/>
    <w:rsid w:val="00730087"/>
    <w:rsid w:val="00730194"/>
    <w:rsid w:val="007301DE"/>
    <w:rsid w:val="00730721"/>
    <w:rsid w:val="0073091A"/>
    <w:rsid w:val="00730942"/>
    <w:rsid w:val="00730B3C"/>
    <w:rsid w:val="00730E27"/>
    <w:rsid w:val="00730F07"/>
    <w:rsid w:val="00730FA1"/>
    <w:rsid w:val="007311FC"/>
    <w:rsid w:val="00731544"/>
    <w:rsid w:val="0073183D"/>
    <w:rsid w:val="0073193E"/>
    <w:rsid w:val="00731961"/>
    <w:rsid w:val="00731A5D"/>
    <w:rsid w:val="00731D32"/>
    <w:rsid w:val="00731D86"/>
    <w:rsid w:val="00731FE5"/>
    <w:rsid w:val="00732094"/>
    <w:rsid w:val="00732233"/>
    <w:rsid w:val="007323A1"/>
    <w:rsid w:val="007324F9"/>
    <w:rsid w:val="0073261D"/>
    <w:rsid w:val="00732757"/>
    <w:rsid w:val="00732778"/>
    <w:rsid w:val="00732889"/>
    <w:rsid w:val="0073288A"/>
    <w:rsid w:val="0073294F"/>
    <w:rsid w:val="00732984"/>
    <w:rsid w:val="0073299C"/>
    <w:rsid w:val="007329AE"/>
    <w:rsid w:val="00732A02"/>
    <w:rsid w:val="00732D6F"/>
    <w:rsid w:val="00732E9D"/>
    <w:rsid w:val="00732F4B"/>
    <w:rsid w:val="007331F1"/>
    <w:rsid w:val="007332E0"/>
    <w:rsid w:val="00733698"/>
    <w:rsid w:val="00733BB8"/>
    <w:rsid w:val="00733C2D"/>
    <w:rsid w:val="00733E1B"/>
    <w:rsid w:val="00733E57"/>
    <w:rsid w:val="007340F4"/>
    <w:rsid w:val="007342A4"/>
    <w:rsid w:val="007343C0"/>
    <w:rsid w:val="00734413"/>
    <w:rsid w:val="00734456"/>
    <w:rsid w:val="00734683"/>
    <w:rsid w:val="007347AA"/>
    <w:rsid w:val="00734997"/>
    <w:rsid w:val="00734B94"/>
    <w:rsid w:val="00734C5B"/>
    <w:rsid w:val="00734E99"/>
    <w:rsid w:val="00734ED0"/>
    <w:rsid w:val="0073503F"/>
    <w:rsid w:val="007350E3"/>
    <w:rsid w:val="0073515C"/>
    <w:rsid w:val="00735501"/>
    <w:rsid w:val="0073561D"/>
    <w:rsid w:val="007357DB"/>
    <w:rsid w:val="00735839"/>
    <w:rsid w:val="007358C0"/>
    <w:rsid w:val="00735A15"/>
    <w:rsid w:val="00735B6C"/>
    <w:rsid w:val="00735B7D"/>
    <w:rsid w:val="00735BA9"/>
    <w:rsid w:val="00735C13"/>
    <w:rsid w:val="00735D96"/>
    <w:rsid w:val="00735DC6"/>
    <w:rsid w:val="00735FB0"/>
    <w:rsid w:val="0073622E"/>
    <w:rsid w:val="00736398"/>
    <w:rsid w:val="007363FF"/>
    <w:rsid w:val="007364C6"/>
    <w:rsid w:val="007366A4"/>
    <w:rsid w:val="0073685C"/>
    <w:rsid w:val="0073688A"/>
    <w:rsid w:val="00736944"/>
    <w:rsid w:val="00736BE2"/>
    <w:rsid w:val="00736C01"/>
    <w:rsid w:val="00736E10"/>
    <w:rsid w:val="00736F41"/>
    <w:rsid w:val="00737128"/>
    <w:rsid w:val="00737BD3"/>
    <w:rsid w:val="00737CA2"/>
    <w:rsid w:val="00737F42"/>
    <w:rsid w:val="00740021"/>
    <w:rsid w:val="007401C6"/>
    <w:rsid w:val="00740228"/>
    <w:rsid w:val="007405CD"/>
    <w:rsid w:val="007407DB"/>
    <w:rsid w:val="0074084D"/>
    <w:rsid w:val="00740AB0"/>
    <w:rsid w:val="00740AF5"/>
    <w:rsid w:val="00740B8D"/>
    <w:rsid w:val="00740BC7"/>
    <w:rsid w:val="00740C69"/>
    <w:rsid w:val="0074102D"/>
    <w:rsid w:val="00741545"/>
    <w:rsid w:val="00741709"/>
    <w:rsid w:val="0074174B"/>
    <w:rsid w:val="007418A2"/>
    <w:rsid w:val="0074195A"/>
    <w:rsid w:val="00741A4E"/>
    <w:rsid w:val="00741B67"/>
    <w:rsid w:val="00741C09"/>
    <w:rsid w:val="00741C16"/>
    <w:rsid w:val="00741CB3"/>
    <w:rsid w:val="00741CD3"/>
    <w:rsid w:val="00741E4A"/>
    <w:rsid w:val="00741F26"/>
    <w:rsid w:val="0074215D"/>
    <w:rsid w:val="0074244D"/>
    <w:rsid w:val="0074256D"/>
    <w:rsid w:val="007425AF"/>
    <w:rsid w:val="007426E1"/>
    <w:rsid w:val="007426ED"/>
    <w:rsid w:val="00742740"/>
    <w:rsid w:val="00742A3E"/>
    <w:rsid w:val="00742B41"/>
    <w:rsid w:val="00742B78"/>
    <w:rsid w:val="00742C47"/>
    <w:rsid w:val="00742D57"/>
    <w:rsid w:val="00742D85"/>
    <w:rsid w:val="00742F5F"/>
    <w:rsid w:val="00742F80"/>
    <w:rsid w:val="00742FBF"/>
    <w:rsid w:val="007431F2"/>
    <w:rsid w:val="0074327E"/>
    <w:rsid w:val="007434BD"/>
    <w:rsid w:val="007435ED"/>
    <w:rsid w:val="00743626"/>
    <w:rsid w:val="007439F3"/>
    <w:rsid w:val="00743A42"/>
    <w:rsid w:val="00743AE6"/>
    <w:rsid w:val="00743F2E"/>
    <w:rsid w:val="007441F2"/>
    <w:rsid w:val="00744251"/>
    <w:rsid w:val="0074438D"/>
    <w:rsid w:val="007443D8"/>
    <w:rsid w:val="007444A2"/>
    <w:rsid w:val="00744659"/>
    <w:rsid w:val="00744698"/>
    <w:rsid w:val="007447AF"/>
    <w:rsid w:val="007447BC"/>
    <w:rsid w:val="0074497E"/>
    <w:rsid w:val="00744E67"/>
    <w:rsid w:val="00744ED4"/>
    <w:rsid w:val="00744F7D"/>
    <w:rsid w:val="00745036"/>
    <w:rsid w:val="0074546C"/>
    <w:rsid w:val="0074559A"/>
    <w:rsid w:val="0074562A"/>
    <w:rsid w:val="007457A4"/>
    <w:rsid w:val="00745952"/>
    <w:rsid w:val="00745A7B"/>
    <w:rsid w:val="00745AE2"/>
    <w:rsid w:val="00745D12"/>
    <w:rsid w:val="00746060"/>
    <w:rsid w:val="00746242"/>
    <w:rsid w:val="0074626C"/>
    <w:rsid w:val="007462F9"/>
    <w:rsid w:val="007465AC"/>
    <w:rsid w:val="007468E6"/>
    <w:rsid w:val="0074699C"/>
    <w:rsid w:val="00746B30"/>
    <w:rsid w:val="00746B9B"/>
    <w:rsid w:val="00746BF7"/>
    <w:rsid w:val="007470C6"/>
    <w:rsid w:val="007471B5"/>
    <w:rsid w:val="0074721E"/>
    <w:rsid w:val="00747629"/>
    <w:rsid w:val="0074786B"/>
    <w:rsid w:val="00747B32"/>
    <w:rsid w:val="00747B6E"/>
    <w:rsid w:val="00747C0B"/>
    <w:rsid w:val="00747C36"/>
    <w:rsid w:val="00747D45"/>
    <w:rsid w:val="00747EF5"/>
    <w:rsid w:val="007501DC"/>
    <w:rsid w:val="0075022E"/>
    <w:rsid w:val="0075026A"/>
    <w:rsid w:val="007502D9"/>
    <w:rsid w:val="00750642"/>
    <w:rsid w:val="00750677"/>
    <w:rsid w:val="00750687"/>
    <w:rsid w:val="007506B6"/>
    <w:rsid w:val="0075074D"/>
    <w:rsid w:val="00750976"/>
    <w:rsid w:val="00750B00"/>
    <w:rsid w:val="00750DD4"/>
    <w:rsid w:val="00750E55"/>
    <w:rsid w:val="00750FE2"/>
    <w:rsid w:val="007510D2"/>
    <w:rsid w:val="007510F9"/>
    <w:rsid w:val="00751102"/>
    <w:rsid w:val="00751171"/>
    <w:rsid w:val="007512A4"/>
    <w:rsid w:val="0075137C"/>
    <w:rsid w:val="00751536"/>
    <w:rsid w:val="0075165F"/>
    <w:rsid w:val="007516B2"/>
    <w:rsid w:val="007517CC"/>
    <w:rsid w:val="00751C2B"/>
    <w:rsid w:val="00751CEC"/>
    <w:rsid w:val="00751D23"/>
    <w:rsid w:val="00751D67"/>
    <w:rsid w:val="00751DAD"/>
    <w:rsid w:val="00751E1D"/>
    <w:rsid w:val="00751EA7"/>
    <w:rsid w:val="00751F9F"/>
    <w:rsid w:val="00752097"/>
    <w:rsid w:val="00752318"/>
    <w:rsid w:val="0075237C"/>
    <w:rsid w:val="0075246C"/>
    <w:rsid w:val="00752480"/>
    <w:rsid w:val="007526EF"/>
    <w:rsid w:val="0075281B"/>
    <w:rsid w:val="00752BD8"/>
    <w:rsid w:val="0075307B"/>
    <w:rsid w:val="007531B9"/>
    <w:rsid w:val="0075324D"/>
    <w:rsid w:val="00753361"/>
    <w:rsid w:val="007538A4"/>
    <w:rsid w:val="007538E5"/>
    <w:rsid w:val="00753984"/>
    <w:rsid w:val="00753AD2"/>
    <w:rsid w:val="00753D52"/>
    <w:rsid w:val="00753E4A"/>
    <w:rsid w:val="00753F7D"/>
    <w:rsid w:val="00753FD5"/>
    <w:rsid w:val="00754000"/>
    <w:rsid w:val="0075413C"/>
    <w:rsid w:val="00754170"/>
    <w:rsid w:val="007541B6"/>
    <w:rsid w:val="00754368"/>
    <w:rsid w:val="0075450B"/>
    <w:rsid w:val="007547AC"/>
    <w:rsid w:val="00754809"/>
    <w:rsid w:val="0075486C"/>
    <w:rsid w:val="007548EE"/>
    <w:rsid w:val="00754923"/>
    <w:rsid w:val="00754B78"/>
    <w:rsid w:val="00754C27"/>
    <w:rsid w:val="00754CAE"/>
    <w:rsid w:val="00754DD2"/>
    <w:rsid w:val="00754E5A"/>
    <w:rsid w:val="00754EA9"/>
    <w:rsid w:val="00754F14"/>
    <w:rsid w:val="00754F25"/>
    <w:rsid w:val="0075517F"/>
    <w:rsid w:val="00755457"/>
    <w:rsid w:val="00755593"/>
    <w:rsid w:val="007555D2"/>
    <w:rsid w:val="00755751"/>
    <w:rsid w:val="00755874"/>
    <w:rsid w:val="00755A5B"/>
    <w:rsid w:val="00755B66"/>
    <w:rsid w:val="00755BED"/>
    <w:rsid w:val="00755DB8"/>
    <w:rsid w:val="00755F4B"/>
    <w:rsid w:val="00755F94"/>
    <w:rsid w:val="00755FB7"/>
    <w:rsid w:val="00756030"/>
    <w:rsid w:val="007560BA"/>
    <w:rsid w:val="0075618E"/>
    <w:rsid w:val="007561EE"/>
    <w:rsid w:val="0075630A"/>
    <w:rsid w:val="007563FC"/>
    <w:rsid w:val="00756781"/>
    <w:rsid w:val="007567F7"/>
    <w:rsid w:val="007569E4"/>
    <w:rsid w:val="00756BF4"/>
    <w:rsid w:val="00756E20"/>
    <w:rsid w:val="00756E80"/>
    <w:rsid w:val="007571BE"/>
    <w:rsid w:val="00757215"/>
    <w:rsid w:val="0075726F"/>
    <w:rsid w:val="007572BE"/>
    <w:rsid w:val="007577F3"/>
    <w:rsid w:val="007578F7"/>
    <w:rsid w:val="00757921"/>
    <w:rsid w:val="007579D0"/>
    <w:rsid w:val="00757A23"/>
    <w:rsid w:val="00757A59"/>
    <w:rsid w:val="00757CF5"/>
    <w:rsid w:val="00757F3D"/>
    <w:rsid w:val="00757F9D"/>
    <w:rsid w:val="007601D8"/>
    <w:rsid w:val="00760212"/>
    <w:rsid w:val="007603A1"/>
    <w:rsid w:val="0076064E"/>
    <w:rsid w:val="007609E4"/>
    <w:rsid w:val="00760C60"/>
    <w:rsid w:val="00760CDD"/>
    <w:rsid w:val="00760E20"/>
    <w:rsid w:val="007610A3"/>
    <w:rsid w:val="00761117"/>
    <w:rsid w:val="007612E9"/>
    <w:rsid w:val="00761404"/>
    <w:rsid w:val="00761416"/>
    <w:rsid w:val="007614D6"/>
    <w:rsid w:val="007618C0"/>
    <w:rsid w:val="0076190E"/>
    <w:rsid w:val="007619E4"/>
    <w:rsid w:val="00761A8F"/>
    <w:rsid w:val="00761F0F"/>
    <w:rsid w:val="0076202B"/>
    <w:rsid w:val="00762087"/>
    <w:rsid w:val="00762103"/>
    <w:rsid w:val="00762113"/>
    <w:rsid w:val="007621A5"/>
    <w:rsid w:val="00762437"/>
    <w:rsid w:val="00762525"/>
    <w:rsid w:val="00762A92"/>
    <w:rsid w:val="00762AEA"/>
    <w:rsid w:val="00762B28"/>
    <w:rsid w:val="00762E2C"/>
    <w:rsid w:val="00762F98"/>
    <w:rsid w:val="0076315E"/>
    <w:rsid w:val="00763210"/>
    <w:rsid w:val="0076356A"/>
    <w:rsid w:val="007636BC"/>
    <w:rsid w:val="00763AE4"/>
    <w:rsid w:val="00763BEA"/>
    <w:rsid w:val="00763F08"/>
    <w:rsid w:val="00763F3A"/>
    <w:rsid w:val="00763FC3"/>
    <w:rsid w:val="007640A5"/>
    <w:rsid w:val="00764161"/>
    <w:rsid w:val="007642B2"/>
    <w:rsid w:val="007643B4"/>
    <w:rsid w:val="007644F2"/>
    <w:rsid w:val="00764522"/>
    <w:rsid w:val="007645A5"/>
    <w:rsid w:val="0076470A"/>
    <w:rsid w:val="00764764"/>
    <w:rsid w:val="007647F2"/>
    <w:rsid w:val="00764A77"/>
    <w:rsid w:val="00764AFD"/>
    <w:rsid w:val="00764B74"/>
    <w:rsid w:val="00764DA8"/>
    <w:rsid w:val="00764F54"/>
    <w:rsid w:val="007652C6"/>
    <w:rsid w:val="00765375"/>
    <w:rsid w:val="007654BA"/>
    <w:rsid w:val="00765560"/>
    <w:rsid w:val="007656EF"/>
    <w:rsid w:val="007657E5"/>
    <w:rsid w:val="007658F3"/>
    <w:rsid w:val="00765A1E"/>
    <w:rsid w:val="0076610C"/>
    <w:rsid w:val="0076615B"/>
    <w:rsid w:val="00766254"/>
    <w:rsid w:val="00766345"/>
    <w:rsid w:val="0076641A"/>
    <w:rsid w:val="0076652A"/>
    <w:rsid w:val="007667E2"/>
    <w:rsid w:val="00766C7F"/>
    <w:rsid w:val="00766D50"/>
    <w:rsid w:val="007670DC"/>
    <w:rsid w:val="00767305"/>
    <w:rsid w:val="0076739B"/>
    <w:rsid w:val="0076779A"/>
    <w:rsid w:val="007677F5"/>
    <w:rsid w:val="00767C9A"/>
    <w:rsid w:val="00767D1D"/>
    <w:rsid w:val="00767EBE"/>
    <w:rsid w:val="007700A1"/>
    <w:rsid w:val="0077011D"/>
    <w:rsid w:val="007701A4"/>
    <w:rsid w:val="0077030F"/>
    <w:rsid w:val="007708BE"/>
    <w:rsid w:val="007709EE"/>
    <w:rsid w:val="00770AAF"/>
    <w:rsid w:val="00770AD1"/>
    <w:rsid w:val="00770BAD"/>
    <w:rsid w:val="00770C40"/>
    <w:rsid w:val="00770D5B"/>
    <w:rsid w:val="00770EE5"/>
    <w:rsid w:val="00770F6E"/>
    <w:rsid w:val="00770F78"/>
    <w:rsid w:val="00771089"/>
    <w:rsid w:val="0077123A"/>
    <w:rsid w:val="0077148E"/>
    <w:rsid w:val="007714D0"/>
    <w:rsid w:val="0077170A"/>
    <w:rsid w:val="0077181D"/>
    <w:rsid w:val="007718D2"/>
    <w:rsid w:val="007718DE"/>
    <w:rsid w:val="00771BE2"/>
    <w:rsid w:val="00771CC7"/>
    <w:rsid w:val="00771D99"/>
    <w:rsid w:val="00771EB3"/>
    <w:rsid w:val="00771EBE"/>
    <w:rsid w:val="00771FB8"/>
    <w:rsid w:val="0077200E"/>
    <w:rsid w:val="00772052"/>
    <w:rsid w:val="007721F1"/>
    <w:rsid w:val="00772386"/>
    <w:rsid w:val="00772617"/>
    <w:rsid w:val="00772795"/>
    <w:rsid w:val="007727A2"/>
    <w:rsid w:val="00772885"/>
    <w:rsid w:val="007728AE"/>
    <w:rsid w:val="00772959"/>
    <w:rsid w:val="00772A50"/>
    <w:rsid w:val="00772B00"/>
    <w:rsid w:val="00772B65"/>
    <w:rsid w:val="00772EDA"/>
    <w:rsid w:val="00772F4B"/>
    <w:rsid w:val="00772FF5"/>
    <w:rsid w:val="0077301F"/>
    <w:rsid w:val="00773186"/>
    <w:rsid w:val="007731D7"/>
    <w:rsid w:val="007732C5"/>
    <w:rsid w:val="00773377"/>
    <w:rsid w:val="0077355D"/>
    <w:rsid w:val="0077365E"/>
    <w:rsid w:val="00773663"/>
    <w:rsid w:val="007738B5"/>
    <w:rsid w:val="007739F3"/>
    <w:rsid w:val="00773E6A"/>
    <w:rsid w:val="0077429E"/>
    <w:rsid w:val="007743FB"/>
    <w:rsid w:val="0077441F"/>
    <w:rsid w:val="00774631"/>
    <w:rsid w:val="007746C4"/>
    <w:rsid w:val="007748BA"/>
    <w:rsid w:val="00774CEF"/>
    <w:rsid w:val="00774E91"/>
    <w:rsid w:val="00774EA1"/>
    <w:rsid w:val="00775020"/>
    <w:rsid w:val="00775384"/>
    <w:rsid w:val="00775552"/>
    <w:rsid w:val="007756B8"/>
    <w:rsid w:val="007757F9"/>
    <w:rsid w:val="0077592F"/>
    <w:rsid w:val="00775A60"/>
    <w:rsid w:val="00775B27"/>
    <w:rsid w:val="00775BE0"/>
    <w:rsid w:val="00775C87"/>
    <w:rsid w:val="00775DA2"/>
    <w:rsid w:val="00775E72"/>
    <w:rsid w:val="007762E5"/>
    <w:rsid w:val="007765B7"/>
    <w:rsid w:val="0077667D"/>
    <w:rsid w:val="007768BC"/>
    <w:rsid w:val="00776942"/>
    <w:rsid w:val="00776B6E"/>
    <w:rsid w:val="00776B6F"/>
    <w:rsid w:val="00776BF3"/>
    <w:rsid w:val="00776C5A"/>
    <w:rsid w:val="00776C8C"/>
    <w:rsid w:val="00776ECA"/>
    <w:rsid w:val="00776F6D"/>
    <w:rsid w:val="00777130"/>
    <w:rsid w:val="007773F0"/>
    <w:rsid w:val="00777A23"/>
    <w:rsid w:val="00777B1A"/>
    <w:rsid w:val="00777D08"/>
    <w:rsid w:val="00780022"/>
    <w:rsid w:val="0078013C"/>
    <w:rsid w:val="00780212"/>
    <w:rsid w:val="00780598"/>
    <w:rsid w:val="00780752"/>
    <w:rsid w:val="00780916"/>
    <w:rsid w:val="0078091A"/>
    <w:rsid w:val="00780992"/>
    <w:rsid w:val="00780AD8"/>
    <w:rsid w:val="00780AE4"/>
    <w:rsid w:val="00780C6F"/>
    <w:rsid w:val="007810C9"/>
    <w:rsid w:val="00781107"/>
    <w:rsid w:val="00781265"/>
    <w:rsid w:val="007814A7"/>
    <w:rsid w:val="00781639"/>
    <w:rsid w:val="007816E2"/>
    <w:rsid w:val="007816E6"/>
    <w:rsid w:val="00781706"/>
    <w:rsid w:val="00781848"/>
    <w:rsid w:val="00781863"/>
    <w:rsid w:val="007819EA"/>
    <w:rsid w:val="00781AA0"/>
    <w:rsid w:val="00781B64"/>
    <w:rsid w:val="00781C52"/>
    <w:rsid w:val="00781C77"/>
    <w:rsid w:val="00781D4C"/>
    <w:rsid w:val="00781EC3"/>
    <w:rsid w:val="00781FC7"/>
    <w:rsid w:val="00781FD7"/>
    <w:rsid w:val="00782121"/>
    <w:rsid w:val="007821F2"/>
    <w:rsid w:val="0078238C"/>
    <w:rsid w:val="00782654"/>
    <w:rsid w:val="007828CC"/>
    <w:rsid w:val="00782E64"/>
    <w:rsid w:val="00782F96"/>
    <w:rsid w:val="007830DA"/>
    <w:rsid w:val="00783381"/>
    <w:rsid w:val="007834D3"/>
    <w:rsid w:val="007835F1"/>
    <w:rsid w:val="00783A0D"/>
    <w:rsid w:val="00783A6E"/>
    <w:rsid w:val="00783B88"/>
    <w:rsid w:val="00783CF1"/>
    <w:rsid w:val="00783D46"/>
    <w:rsid w:val="00783F94"/>
    <w:rsid w:val="00783FA3"/>
    <w:rsid w:val="007840D1"/>
    <w:rsid w:val="007841C7"/>
    <w:rsid w:val="00784597"/>
    <w:rsid w:val="00784603"/>
    <w:rsid w:val="00784670"/>
    <w:rsid w:val="0078480C"/>
    <w:rsid w:val="00784838"/>
    <w:rsid w:val="00784874"/>
    <w:rsid w:val="00784B95"/>
    <w:rsid w:val="00784F37"/>
    <w:rsid w:val="007850B9"/>
    <w:rsid w:val="00785183"/>
    <w:rsid w:val="007853AA"/>
    <w:rsid w:val="007854F6"/>
    <w:rsid w:val="00785598"/>
    <w:rsid w:val="007855D7"/>
    <w:rsid w:val="00785627"/>
    <w:rsid w:val="007857A2"/>
    <w:rsid w:val="0078594C"/>
    <w:rsid w:val="00785A08"/>
    <w:rsid w:val="00785B50"/>
    <w:rsid w:val="00785B8D"/>
    <w:rsid w:val="00785BED"/>
    <w:rsid w:val="00785E3F"/>
    <w:rsid w:val="00785FCE"/>
    <w:rsid w:val="00786025"/>
    <w:rsid w:val="0078608A"/>
    <w:rsid w:val="007860C8"/>
    <w:rsid w:val="007860FA"/>
    <w:rsid w:val="0078620F"/>
    <w:rsid w:val="0078630B"/>
    <w:rsid w:val="007863EA"/>
    <w:rsid w:val="0078644E"/>
    <w:rsid w:val="00786498"/>
    <w:rsid w:val="00786583"/>
    <w:rsid w:val="007865DA"/>
    <w:rsid w:val="0078660D"/>
    <w:rsid w:val="0078663E"/>
    <w:rsid w:val="007867FE"/>
    <w:rsid w:val="00786A09"/>
    <w:rsid w:val="00786B13"/>
    <w:rsid w:val="00786BBA"/>
    <w:rsid w:val="00786C4F"/>
    <w:rsid w:val="00787044"/>
    <w:rsid w:val="00787196"/>
    <w:rsid w:val="00787240"/>
    <w:rsid w:val="0078743B"/>
    <w:rsid w:val="007875D8"/>
    <w:rsid w:val="007875F6"/>
    <w:rsid w:val="0078782E"/>
    <w:rsid w:val="0078788F"/>
    <w:rsid w:val="00787A67"/>
    <w:rsid w:val="00787DB5"/>
    <w:rsid w:val="0079005E"/>
    <w:rsid w:val="007901A5"/>
    <w:rsid w:val="007901AC"/>
    <w:rsid w:val="007901F2"/>
    <w:rsid w:val="00790479"/>
    <w:rsid w:val="007904CC"/>
    <w:rsid w:val="0079054A"/>
    <w:rsid w:val="0079057D"/>
    <w:rsid w:val="0079062D"/>
    <w:rsid w:val="0079093B"/>
    <w:rsid w:val="00790B23"/>
    <w:rsid w:val="00790B94"/>
    <w:rsid w:val="00790BB2"/>
    <w:rsid w:val="00790BEE"/>
    <w:rsid w:val="00790BF5"/>
    <w:rsid w:val="00790BF6"/>
    <w:rsid w:val="00790D4B"/>
    <w:rsid w:val="00790E23"/>
    <w:rsid w:val="00791249"/>
    <w:rsid w:val="007912F3"/>
    <w:rsid w:val="0079140B"/>
    <w:rsid w:val="007914FB"/>
    <w:rsid w:val="007915DF"/>
    <w:rsid w:val="007916AA"/>
    <w:rsid w:val="007916F1"/>
    <w:rsid w:val="00791753"/>
    <w:rsid w:val="0079186C"/>
    <w:rsid w:val="007918E0"/>
    <w:rsid w:val="007919D4"/>
    <w:rsid w:val="00791B85"/>
    <w:rsid w:val="00791BCC"/>
    <w:rsid w:val="00791C98"/>
    <w:rsid w:val="00791D7A"/>
    <w:rsid w:val="00791EA2"/>
    <w:rsid w:val="0079230B"/>
    <w:rsid w:val="0079244E"/>
    <w:rsid w:val="00792480"/>
    <w:rsid w:val="0079253D"/>
    <w:rsid w:val="007925EF"/>
    <w:rsid w:val="00792665"/>
    <w:rsid w:val="007927BC"/>
    <w:rsid w:val="00792883"/>
    <w:rsid w:val="007928FE"/>
    <w:rsid w:val="0079298B"/>
    <w:rsid w:val="007929A9"/>
    <w:rsid w:val="00792D04"/>
    <w:rsid w:val="00792FE9"/>
    <w:rsid w:val="0079314B"/>
    <w:rsid w:val="0079327B"/>
    <w:rsid w:val="00793444"/>
    <w:rsid w:val="007936DA"/>
    <w:rsid w:val="007937AB"/>
    <w:rsid w:val="007937C5"/>
    <w:rsid w:val="007938C0"/>
    <w:rsid w:val="00793966"/>
    <w:rsid w:val="00793AA4"/>
    <w:rsid w:val="00793CBD"/>
    <w:rsid w:val="00794152"/>
    <w:rsid w:val="0079423A"/>
    <w:rsid w:val="00794242"/>
    <w:rsid w:val="0079431C"/>
    <w:rsid w:val="007944AF"/>
    <w:rsid w:val="00794693"/>
    <w:rsid w:val="0079471B"/>
    <w:rsid w:val="00794AB7"/>
    <w:rsid w:val="00794AC3"/>
    <w:rsid w:val="00794BB9"/>
    <w:rsid w:val="00794C17"/>
    <w:rsid w:val="00794D80"/>
    <w:rsid w:val="00794DF9"/>
    <w:rsid w:val="00794F33"/>
    <w:rsid w:val="00795230"/>
    <w:rsid w:val="00795276"/>
    <w:rsid w:val="007952A9"/>
    <w:rsid w:val="0079569E"/>
    <w:rsid w:val="007956D4"/>
    <w:rsid w:val="007958B1"/>
    <w:rsid w:val="00795BBA"/>
    <w:rsid w:val="00795EAB"/>
    <w:rsid w:val="00795F20"/>
    <w:rsid w:val="00795F21"/>
    <w:rsid w:val="00795F35"/>
    <w:rsid w:val="00796017"/>
    <w:rsid w:val="007960A4"/>
    <w:rsid w:val="0079621B"/>
    <w:rsid w:val="00796244"/>
    <w:rsid w:val="0079639B"/>
    <w:rsid w:val="007963FC"/>
    <w:rsid w:val="007964C5"/>
    <w:rsid w:val="007967F0"/>
    <w:rsid w:val="0079687F"/>
    <w:rsid w:val="007968C7"/>
    <w:rsid w:val="00796B0B"/>
    <w:rsid w:val="00796B33"/>
    <w:rsid w:val="00796B69"/>
    <w:rsid w:val="00796D92"/>
    <w:rsid w:val="00796EB5"/>
    <w:rsid w:val="00796ED6"/>
    <w:rsid w:val="007972F4"/>
    <w:rsid w:val="00797772"/>
    <w:rsid w:val="007978E5"/>
    <w:rsid w:val="007978FD"/>
    <w:rsid w:val="007979D1"/>
    <w:rsid w:val="00797B09"/>
    <w:rsid w:val="00797BCB"/>
    <w:rsid w:val="00797C9C"/>
    <w:rsid w:val="00797E68"/>
    <w:rsid w:val="00797E87"/>
    <w:rsid w:val="00797F94"/>
    <w:rsid w:val="007A009D"/>
    <w:rsid w:val="007A00FE"/>
    <w:rsid w:val="007A0307"/>
    <w:rsid w:val="007A032E"/>
    <w:rsid w:val="007A062F"/>
    <w:rsid w:val="007A0975"/>
    <w:rsid w:val="007A0CF0"/>
    <w:rsid w:val="007A0DCD"/>
    <w:rsid w:val="007A0DEA"/>
    <w:rsid w:val="007A0E47"/>
    <w:rsid w:val="007A126E"/>
    <w:rsid w:val="007A12FA"/>
    <w:rsid w:val="007A13C3"/>
    <w:rsid w:val="007A13EF"/>
    <w:rsid w:val="007A1485"/>
    <w:rsid w:val="007A1745"/>
    <w:rsid w:val="007A175C"/>
    <w:rsid w:val="007A1783"/>
    <w:rsid w:val="007A17A5"/>
    <w:rsid w:val="007A17BF"/>
    <w:rsid w:val="007A17C4"/>
    <w:rsid w:val="007A18DC"/>
    <w:rsid w:val="007A19A1"/>
    <w:rsid w:val="007A1CF8"/>
    <w:rsid w:val="007A1D1C"/>
    <w:rsid w:val="007A1E80"/>
    <w:rsid w:val="007A1F1A"/>
    <w:rsid w:val="007A1FA0"/>
    <w:rsid w:val="007A1FCE"/>
    <w:rsid w:val="007A200B"/>
    <w:rsid w:val="007A2092"/>
    <w:rsid w:val="007A23F5"/>
    <w:rsid w:val="007A25A5"/>
    <w:rsid w:val="007A2610"/>
    <w:rsid w:val="007A268E"/>
    <w:rsid w:val="007A26AC"/>
    <w:rsid w:val="007A270A"/>
    <w:rsid w:val="007A2A0B"/>
    <w:rsid w:val="007A2AE8"/>
    <w:rsid w:val="007A2DD9"/>
    <w:rsid w:val="007A2E94"/>
    <w:rsid w:val="007A2F8F"/>
    <w:rsid w:val="007A3169"/>
    <w:rsid w:val="007A3181"/>
    <w:rsid w:val="007A32F0"/>
    <w:rsid w:val="007A3480"/>
    <w:rsid w:val="007A3496"/>
    <w:rsid w:val="007A352F"/>
    <w:rsid w:val="007A3547"/>
    <w:rsid w:val="007A373F"/>
    <w:rsid w:val="007A37BC"/>
    <w:rsid w:val="007A3895"/>
    <w:rsid w:val="007A39FE"/>
    <w:rsid w:val="007A3BF6"/>
    <w:rsid w:val="007A3CC3"/>
    <w:rsid w:val="007A3D20"/>
    <w:rsid w:val="007A3E34"/>
    <w:rsid w:val="007A3F03"/>
    <w:rsid w:val="007A4157"/>
    <w:rsid w:val="007A415B"/>
    <w:rsid w:val="007A421F"/>
    <w:rsid w:val="007A4254"/>
    <w:rsid w:val="007A44F5"/>
    <w:rsid w:val="007A4522"/>
    <w:rsid w:val="007A4557"/>
    <w:rsid w:val="007A46D4"/>
    <w:rsid w:val="007A48CC"/>
    <w:rsid w:val="007A4962"/>
    <w:rsid w:val="007A49B8"/>
    <w:rsid w:val="007A4A0B"/>
    <w:rsid w:val="007A4D14"/>
    <w:rsid w:val="007A4E03"/>
    <w:rsid w:val="007A4E34"/>
    <w:rsid w:val="007A5111"/>
    <w:rsid w:val="007A51C1"/>
    <w:rsid w:val="007A52F9"/>
    <w:rsid w:val="007A5544"/>
    <w:rsid w:val="007A568B"/>
    <w:rsid w:val="007A572A"/>
    <w:rsid w:val="007A57CF"/>
    <w:rsid w:val="007A59AF"/>
    <w:rsid w:val="007A59DE"/>
    <w:rsid w:val="007A5AF8"/>
    <w:rsid w:val="007A5C3E"/>
    <w:rsid w:val="007A5F6A"/>
    <w:rsid w:val="007A6161"/>
    <w:rsid w:val="007A6179"/>
    <w:rsid w:val="007A61F7"/>
    <w:rsid w:val="007A6376"/>
    <w:rsid w:val="007A63EA"/>
    <w:rsid w:val="007A681C"/>
    <w:rsid w:val="007A68E5"/>
    <w:rsid w:val="007A694D"/>
    <w:rsid w:val="007A6C16"/>
    <w:rsid w:val="007A6D39"/>
    <w:rsid w:val="007A6D68"/>
    <w:rsid w:val="007A6E2A"/>
    <w:rsid w:val="007A6F16"/>
    <w:rsid w:val="007A7011"/>
    <w:rsid w:val="007A7062"/>
    <w:rsid w:val="007A7085"/>
    <w:rsid w:val="007A717A"/>
    <w:rsid w:val="007A7267"/>
    <w:rsid w:val="007A7278"/>
    <w:rsid w:val="007A744C"/>
    <w:rsid w:val="007A7590"/>
    <w:rsid w:val="007A768D"/>
    <w:rsid w:val="007A76E2"/>
    <w:rsid w:val="007A789B"/>
    <w:rsid w:val="007A794A"/>
    <w:rsid w:val="007A79DE"/>
    <w:rsid w:val="007A7CA6"/>
    <w:rsid w:val="007A7DCD"/>
    <w:rsid w:val="007A7F61"/>
    <w:rsid w:val="007A7FE4"/>
    <w:rsid w:val="007B009C"/>
    <w:rsid w:val="007B0247"/>
    <w:rsid w:val="007B0249"/>
    <w:rsid w:val="007B02A4"/>
    <w:rsid w:val="007B02CE"/>
    <w:rsid w:val="007B0386"/>
    <w:rsid w:val="007B0471"/>
    <w:rsid w:val="007B0549"/>
    <w:rsid w:val="007B0664"/>
    <w:rsid w:val="007B08DF"/>
    <w:rsid w:val="007B0B64"/>
    <w:rsid w:val="007B0C23"/>
    <w:rsid w:val="007B0C5E"/>
    <w:rsid w:val="007B0E47"/>
    <w:rsid w:val="007B0F35"/>
    <w:rsid w:val="007B10AA"/>
    <w:rsid w:val="007B1321"/>
    <w:rsid w:val="007B142D"/>
    <w:rsid w:val="007B1665"/>
    <w:rsid w:val="007B17B7"/>
    <w:rsid w:val="007B1900"/>
    <w:rsid w:val="007B1AAD"/>
    <w:rsid w:val="007B1B9F"/>
    <w:rsid w:val="007B1CCA"/>
    <w:rsid w:val="007B1D23"/>
    <w:rsid w:val="007B1D6A"/>
    <w:rsid w:val="007B1DE9"/>
    <w:rsid w:val="007B1DFA"/>
    <w:rsid w:val="007B1EBF"/>
    <w:rsid w:val="007B1FF2"/>
    <w:rsid w:val="007B20D7"/>
    <w:rsid w:val="007B2279"/>
    <w:rsid w:val="007B22C6"/>
    <w:rsid w:val="007B23D0"/>
    <w:rsid w:val="007B251F"/>
    <w:rsid w:val="007B2660"/>
    <w:rsid w:val="007B26E7"/>
    <w:rsid w:val="007B275D"/>
    <w:rsid w:val="007B2779"/>
    <w:rsid w:val="007B2905"/>
    <w:rsid w:val="007B2BD0"/>
    <w:rsid w:val="007B2CD5"/>
    <w:rsid w:val="007B2D83"/>
    <w:rsid w:val="007B2D93"/>
    <w:rsid w:val="007B2E37"/>
    <w:rsid w:val="007B2E63"/>
    <w:rsid w:val="007B2F6E"/>
    <w:rsid w:val="007B320B"/>
    <w:rsid w:val="007B32AD"/>
    <w:rsid w:val="007B32D8"/>
    <w:rsid w:val="007B3311"/>
    <w:rsid w:val="007B34D8"/>
    <w:rsid w:val="007B35DB"/>
    <w:rsid w:val="007B3625"/>
    <w:rsid w:val="007B3DFC"/>
    <w:rsid w:val="007B3F78"/>
    <w:rsid w:val="007B40D2"/>
    <w:rsid w:val="007B4123"/>
    <w:rsid w:val="007B42F5"/>
    <w:rsid w:val="007B4472"/>
    <w:rsid w:val="007B46C9"/>
    <w:rsid w:val="007B47C2"/>
    <w:rsid w:val="007B4AC1"/>
    <w:rsid w:val="007B4CB1"/>
    <w:rsid w:val="007B4FFE"/>
    <w:rsid w:val="007B5114"/>
    <w:rsid w:val="007B533D"/>
    <w:rsid w:val="007B548D"/>
    <w:rsid w:val="007B5670"/>
    <w:rsid w:val="007B57C1"/>
    <w:rsid w:val="007B58A2"/>
    <w:rsid w:val="007B58FB"/>
    <w:rsid w:val="007B5BA4"/>
    <w:rsid w:val="007B5BBE"/>
    <w:rsid w:val="007B5D06"/>
    <w:rsid w:val="007B5E5B"/>
    <w:rsid w:val="007B5E8C"/>
    <w:rsid w:val="007B61E2"/>
    <w:rsid w:val="007B6251"/>
    <w:rsid w:val="007B6365"/>
    <w:rsid w:val="007B636F"/>
    <w:rsid w:val="007B65CD"/>
    <w:rsid w:val="007B677E"/>
    <w:rsid w:val="007B6843"/>
    <w:rsid w:val="007B691C"/>
    <w:rsid w:val="007B6CAA"/>
    <w:rsid w:val="007B7373"/>
    <w:rsid w:val="007B73D0"/>
    <w:rsid w:val="007B74D3"/>
    <w:rsid w:val="007B765E"/>
    <w:rsid w:val="007B76D1"/>
    <w:rsid w:val="007B78B0"/>
    <w:rsid w:val="007B78C6"/>
    <w:rsid w:val="007B78CA"/>
    <w:rsid w:val="007B7AF0"/>
    <w:rsid w:val="007B7CB5"/>
    <w:rsid w:val="007B7E4B"/>
    <w:rsid w:val="007B7ECD"/>
    <w:rsid w:val="007B7F50"/>
    <w:rsid w:val="007B7F60"/>
    <w:rsid w:val="007C0176"/>
    <w:rsid w:val="007C0219"/>
    <w:rsid w:val="007C0362"/>
    <w:rsid w:val="007C03CB"/>
    <w:rsid w:val="007C043D"/>
    <w:rsid w:val="007C0537"/>
    <w:rsid w:val="007C094F"/>
    <w:rsid w:val="007C09FA"/>
    <w:rsid w:val="007C0AB9"/>
    <w:rsid w:val="007C0B04"/>
    <w:rsid w:val="007C0B7C"/>
    <w:rsid w:val="007C0C04"/>
    <w:rsid w:val="007C0C3E"/>
    <w:rsid w:val="007C0C8D"/>
    <w:rsid w:val="007C0D53"/>
    <w:rsid w:val="007C0F8F"/>
    <w:rsid w:val="007C0FE3"/>
    <w:rsid w:val="007C107F"/>
    <w:rsid w:val="007C1108"/>
    <w:rsid w:val="007C11A1"/>
    <w:rsid w:val="007C125D"/>
    <w:rsid w:val="007C170E"/>
    <w:rsid w:val="007C18C7"/>
    <w:rsid w:val="007C18CB"/>
    <w:rsid w:val="007C1C03"/>
    <w:rsid w:val="007C1E32"/>
    <w:rsid w:val="007C1E56"/>
    <w:rsid w:val="007C2218"/>
    <w:rsid w:val="007C2229"/>
    <w:rsid w:val="007C224A"/>
    <w:rsid w:val="007C23DD"/>
    <w:rsid w:val="007C2779"/>
    <w:rsid w:val="007C287E"/>
    <w:rsid w:val="007C2B40"/>
    <w:rsid w:val="007C2BAA"/>
    <w:rsid w:val="007C2DB1"/>
    <w:rsid w:val="007C2DDD"/>
    <w:rsid w:val="007C2DF7"/>
    <w:rsid w:val="007C2F0D"/>
    <w:rsid w:val="007C2F76"/>
    <w:rsid w:val="007C308C"/>
    <w:rsid w:val="007C31BD"/>
    <w:rsid w:val="007C34C9"/>
    <w:rsid w:val="007C36B9"/>
    <w:rsid w:val="007C377A"/>
    <w:rsid w:val="007C39CE"/>
    <w:rsid w:val="007C39F0"/>
    <w:rsid w:val="007C3A82"/>
    <w:rsid w:val="007C3C67"/>
    <w:rsid w:val="007C3C6D"/>
    <w:rsid w:val="007C3D20"/>
    <w:rsid w:val="007C3F2C"/>
    <w:rsid w:val="007C4018"/>
    <w:rsid w:val="007C40DE"/>
    <w:rsid w:val="007C40FF"/>
    <w:rsid w:val="007C411C"/>
    <w:rsid w:val="007C45E8"/>
    <w:rsid w:val="007C4624"/>
    <w:rsid w:val="007C467A"/>
    <w:rsid w:val="007C4A0F"/>
    <w:rsid w:val="007C4A60"/>
    <w:rsid w:val="007C4B1C"/>
    <w:rsid w:val="007C4C82"/>
    <w:rsid w:val="007C4CB4"/>
    <w:rsid w:val="007C4D19"/>
    <w:rsid w:val="007C4D38"/>
    <w:rsid w:val="007C5013"/>
    <w:rsid w:val="007C5250"/>
    <w:rsid w:val="007C55B0"/>
    <w:rsid w:val="007C55F1"/>
    <w:rsid w:val="007C586C"/>
    <w:rsid w:val="007C5936"/>
    <w:rsid w:val="007C5962"/>
    <w:rsid w:val="007C5B9E"/>
    <w:rsid w:val="007C5BA7"/>
    <w:rsid w:val="007C5D0D"/>
    <w:rsid w:val="007C5ED4"/>
    <w:rsid w:val="007C6046"/>
    <w:rsid w:val="007C6107"/>
    <w:rsid w:val="007C613A"/>
    <w:rsid w:val="007C621B"/>
    <w:rsid w:val="007C62A4"/>
    <w:rsid w:val="007C649B"/>
    <w:rsid w:val="007C6668"/>
    <w:rsid w:val="007C666D"/>
    <w:rsid w:val="007C67E2"/>
    <w:rsid w:val="007C6A0B"/>
    <w:rsid w:val="007C6A73"/>
    <w:rsid w:val="007C6BB8"/>
    <w:rsid w:val="007C6C32"/>
    <w:rsid w:val="007C6E12"/>
    <w:rsid w:val="007C6E63"/>
    <w:rsid w:val="007C6F90"/>
    <w:rsid w:val="007C7143"/>
    <w:rsid w:val="007C7326"/>
    <w:rsid w:val="007C74EB"/>
    <w:rsid w:val="007C76EC"/>
    <w:rsid w:val="007C789F"/>
    <w:rsid w:val="007C78A3"/>
    <w:rsid w:val="007C7A3C"/>
    <w:rsid w:val="007C7BD1"/>
    <w:rsid w:val="007C7D04"/>
    <w:rsid w:val="007D0152"/>
    <w:rsid w:val="007D01BC"/>
    <w:rsid w:val="007D02FB"/>
    <w:rsid w:val="007D0548"/>
    <w:rsid w:val="007D05A5"/>
    <w:rsid w:val="007D0709"/>
    <w:rsid w:val="007D08B2"/>
    <w:rsid w:val="007D0A28"/>
    <w:rsid w:val="007D0A76"/>
    <w:rsid w:val="007D0B5F"/>
    <w:rsid w:val="007D0CDB"/>
    <w:rsid w:val="007D0D4E"/>
    <w:rsid w:val="007D0F8F"/>
    <w:rsid w:val="007D1793"/>
    <w:rsid w:val="007D1A21"/>
    <w:rsid w:val="007D1C27"/>
    <w:rsid w:val="007D1E9D"/>
    <w:rsid w:val="007D2128"/>
    <w:rsid w:val="007D224D"/>
    <w:rsid w:val="007D24C3"/>
    <w:rsid w:val="007D29F9"/>
    <w:rsid w:val="007D2A74"/>
    <w:rsid w:val="007D2B34"/>
    <w:rsid w:val="007D2CDA"/>
    <w:rsid w:val="007D2D58"/>
    <w:rsid w:val="007D2ECB"/>
    <w:rsid w:val="007D36A4"/>
    <w:rsid w:val="007D3A58"/>
    <w:rsid w:val="007D3B7A"/>
    <w:rsid w:val="007D3C1D"/>
    <w:rsid w:val="007D3E76"/>
    <w:rsid w:val="007D3F03"/>
    <w:rsid w:val="007D4098"/>
    <w:rsid w:val="007D422F"/>
    <w:rsid w:val="007D4416"/>
    <w:rsid w:val="007D4709"/>
    <w:rsid w:val="007D4787"/>
    <w:rsid w:val="007D47F7"/>
    <w:rsid w:val="007D48CF"/>
    <w:rsid w:val="007D495F"/>
    <w:rsid w:val="007D49C2"/>
    <w:rsid w:val="007D4C5A"/>
    <w:rsid w:val="007D4D42"/>
    <w:rsid w:val="007D4E02"/>
    <w:rsid w:val="007D4E6E"/>
    <w:rsid w:val="007D50A4"/>
    <w:rsid w:val="007D51C5"/>
    <w:rsid w:val="007D522C"/>
    <w:rsid w:val="007D5356"/>
    <w:rsid w:val="007D54AB"/>
    <w:rsid w:val="007D561A"/>
    <w:rsid w:val="007D5676"/>
    <w:rsid w:val="007D571B"/>
    <w:rsid w:val="007D5836"/>
    <w:rsid w:val="007D5901"/>
    <w:rsid w:val="007D590F"/>
    <w:rsid w:val="007D5A97"/>
    <w:rsid w:val="007D5AB7"/>
    <w:rsid w:val="007D5B9C"/>
    <w:rsid w:val="007D5D1C"/>
    <w:rsid w:val="007D5D6B"/>
    <w:rsid w:val="007D5EFA"/>
    <w:rsid w:val="007D6044"/>
    <w:rsid w:val="007D62FF"/>
    <w:rsid w:val="007D639C"/>
    <w:rsid w:val="007D63A3"/>
    <w:rsid w:val="007D6549"/>
    <w:rsid w:val="007D6588"/>
    <w:rsid w:val="007D661C"/>
    <w:rsid w:val="007D66CD"/>
    <w:rsid w:val="007D675E"/>
    <w:rsid w:val="007D67F9"/>
    <w:rsid w:val="007D6839"/>
    <w:rsid w:val="007D6BD0"/>
    <w:rsid w:val="007D6C4B"/>
    <w:rsid w:val="007D6C9D"/>
    <w:rsid w:val="007D6CDA"/>
    <w:rsid w:val="007D6FB2"/>
    <w:rsid w:val="007D711F"/>
    <w:rsid w:val="007D7276"/>
    <w:rsid w:val="007D7401"/>
    <w:rsid w:val="007D743B"/>
    <w:rsid w:val="007D747F"/>
    <w:rsid w:val="007D74F5"/>
    <w:rsid w:val="007D774E"/>
    <w:rsid w:val="007D7842"/>
    <w:rsid w:val="007D7915"/>
    <w:rsid w:val="007D7D38"/>
    <w:rsid w:val="007D7D8E"/>
    <w:rsid w:val="007D7E38"/>
    <w:rsid w:val="007D7F06"/>
    <w:rsid w:val="007E0158"/>
    <w:rsid w:val="007E029E"/>
    <w:rsid w:val="007E03E8"/>
    <w:rsid w:val="007E0609"/>
    <w:rsid w:val="007E07AE"/>
    <w:rsid w:val="007E07E6"/>
    <w:rsid w:val="007E07F9"/>
    <w:rsid w:val="007E0873"/>
    <w:rsid w:val="007E08DB"/>
    <w:rsid w:val="007E0958"/>
    <w:rsid w:val="007E09BF"/>
    <w:rsid w:val="007E0D86"/>
    <w:rsid w:val="007E1492"/>
    <w:rsid w:val="007E15F9"/>
    <w:rsid w:val="007E18A3"/>
    <w:rsid w:val="007E19A1"/>
    <w:rsid w:val="007E1A2E"/>
    <w:rsid w:val="007E1ED2"/>
    <w:rsid w:val="007E1F78"/>
    <w:rsid w:val="007E22C7"/>
    <w:rsid w:val="007E2481"/>
    <w:rsid w:val="007E25E8"/>
    <w:rsid w:val="007E26BF"/>
    <w:rsid w:val="007E2912"/>
    <w:rsid w:val="007E29F3"/>
    <w:rsid w:val="007E2A69"/>
    <w:rsid w:val="007E2D85"/>
    <w:rsid w:val="007E2FD5"/>
    <w:rsid w:val="007E300B"/>
    <w:rsid w:val="007E3133"/>
    <w:rsid w:val="007E322C"/>
    <w:rsid w:val="007E34E2"/>
    <w:rsid w:val="007E362B"/>
    <w:rsid w:val="007E36ED"/>
    <w:rsid w:val="007E37FA"/>
    <w:rsid w:val="007E390D"/>
    <w:rsid w:val="007E3955"/>
    <w:rsid w:val="007E3ABF"/>
    <w:rsid w:val="007E3ADE"/>
    <w:rsid w:val="007E3C3B"/>
    <w:rsid w:val="007E3C66"/>
    <w:rsid w:val="007E3CD2"/>
    <w:rsid w:val="007E3D56"/>
    <w:rsid w:val="007E3D66"/>
    <w:rsid w:val="007E3E25"/>
    <w:rsid w:val="007E3E2A"/>
    <w:rsid w:val="007E402C"/>
    <w:rsid w:val="007E40B4"/>
    <w:rsid w:val="007E4358"/>
    <w:rsid w:val="007E43D2"/>
    <w:rsid w:val="007E45D8"/>
    <w:rsid w:val="007E477F"/>
    <w:rsid w:val="007E4852"/>
    <w:rsid w:val="007E495E"/>
    <w:rsid w:val="007E4B2C"/>
    <w:rsid w:val="007E4B5D"/>
    <w:rsid w:val="007E4BF9"/>
    <w:rsid w:val="007E4D39"/>
    <w:rsid w:val="007E4DD1"/>
    <w:rsid w:val="007E4E2C"/>
    <w:rsid w:val="007E4F91"/>
    <w:rsid w:val="007E571A"/>
    <w:rsid w:val="007E5730"/>
    <w:rsid w:val="007E5955"/>
    <w:rsid w:val="007E59BD"/>
    <w:rsid w:val="007E5A72"/>
    <w:rsid w:val="007E5C3B"/>
    <w:rsid w:val="007E5CB1"/>
    <w:rsid w:val="007E5D28"/>
    <w:rsid w:val="007E5F51"/>
    <w:rsid w:val="007E61CB"/>
    <w:rsid w:val="007E6230"/>
    <w:rsid w:val="007E6263"/>
    <w:rsid w:val="007E6769"/>
    <w:rsid w:val="007E6775"/>
    <w:rsid w:val="007E6817"/>
    <w:rsid w:val="007E68C3"/>
    <w:rsid w:val="007E6A94"/>
    <w:rsid w:val="007E6CA2"/>
    <w:rsid w:val="007E6F1A"/>
    <w:rsid w:val="007E709B"/>
    <w:rsid w:val="007E7522"/>
    <w:rsid w:val="007E761C"/>
    <w:rsid w:val="007E79C8"/>
    <w:rsid w:val="007E79F7"/>
    <w:rsid w:val="007E7B39"/>
    <w:rsid w:val="007E7D1D"/>
    <w:rsid w:val="007F00D4"/>
    <w:rsid w:val="007F012F"/>
    <w:rsid w:val="007F0224"/>
    <w:rsid w:val="007F02A5"/>
    <w:rsid w:val="007F06D8"/>
    <w:rsid w:val="007F06EE"/>
    <w:rsid w:val="007F09F4"/>
    <w:rsid w:val="007F0B1B"/>
    <w:rsid w:val="007F0B92"/>
    <w:rsid w:val="007F0E29"/>
    <w:rsid w:val="007F0E5C"/>
    <w:rsid w:val="007F0F6F"/>
    <w:rsid w:val="007F0F7F"/>
    <w:rsid w:val="007F123B"/>
    <w:rsid w:val="007F128F"/>
    <w:rsid w:val="007F159C"/>
    <w:rsid w:val="007F168F"/>
    <w:rsid w:val="007F1A21"/>
    <w:rsid w:val="007F1DF1"/>
    <w:rsid w:val="007F1E12"/>
    <w:rsid w:val="007F1E3A"/>
    <w:rsid w:val="007F1E94"/>
    <w:rsid w:val="007F2008"/>
    <w:rsid w:val="007F2272"/>
    <w:rsid w:val="007F227D"/>
    <w:rsid w:val="007F22E2"/>
    <w:rsid w:val="007F2726"/>
    <w:rsid w:val="007F2A09"/>
    <w:rsid w:val="007F2C26"/>
    <w:rsid w:val="007F2D24"/>
    <w:rsid w:val="007F2D74"/>
    <w:rsid w:val="007F2E73"/>
    <w:rsid w:val="007F2F4A"/>
    <w:rsid w:val="007F2FA1"/>
    <w:rsid w:val="007F2FD4"/>
    <w:rsid w:val="007F3046"/>
    <w:rsid w:val="007F3075"/>
    <w:rsid w:val="007F3081"/>
    <w:rsid w:val="007F33F0"/>
    <w:rsid w:val="007F3570"/>
    <w:rsid w:val="007F385C"/>
    <w:rsid w:val="007F3AA0"/>
    <w:rsid w:val="007F3AED"/>
    <w:rsid w:val="007F3B5A"/>
    <w:rsid w:val="007F3B5D"/>
    <w:rsid w:val="007F3BC4"/>
    <w:rsid w:val="007F3CBE"/>
    <w:rsid w:val="007F3F14"/>
    <w:rsid w:val="007F414B"/>
    <w:rsid w:val="007F4282"/>
    <w:rsid w:val="007F4404"/>
    <w:rsid w:val="007F4421"/>
    <w:rsid w:val="007F44E2"/>
    <w:rsid w:val="007F45D6"/>
    <w:rsid w:val="007F4752"/>
    <w:rsid w:val="007F4832"/>
    <w:rsid w:val="007F4AE0"/>
    <w:rsid w:val="007F4F0B"/>
    <w:rsid w:val="007F506F"/>
    <w:rsid w:val="007F5112"/>
    <w:rsid w:val="007F52B0"/>
    <w:rsid w:val="007F5447"/>
    <w:rsid w:val="007F57BE"/>
    <w:rsid w:val="007F57EC"/>
    <w:rsid w:val="007F5C09"/>
    <w:rsid w:val="007F5E0F"/>
    <w:rsid w:val="007F6181"/>
    <w:rsid w:val="007F61B9"/>
    <w:rsid w:val="007F61F3"/>
    <w:rsid w:val="007F6350"/>
    <w:rsid w:val="007F6408"/>
    <w:rsid w:val="007F665C"/>
    <w:rsid w:val="007F68F1"/>
    <w:rsid w:val="007F6919"/>
    <w:rsid w:val="007F69E8"/>
    <w:rsid w:val="007F6EA9"/>
    <w:rsid w:val="007F6F3B"/>
    <w:rsid w:val="007F6FCE"/>
    <w:rsid w:val="007F70FB"/>
    <w:rsid w:val="007F7147"/>
    <w:rsid w:val="007F7158"/>
    <w:rsid w:val="007F7185"/>
    <w:rsid w:val="007F71F6"/>
    <w:rsid w:val="007F7440"/>
    <w:rsid w:val="007F780C"/>
    <w:rsid w:val="007F7855"/>
    <w:rsid w:val="007F7857"/>
    <w:rsid w:val="007F7BAD"/>
    <w:rsid w:val="007F7C29"/>
    <w:rsid w:val="007F7E9F"/>
    <w:rsid w:val="007F7F4E"/>
    <w:rsid w:val="007F8E3C"/>
    <w:rsid w:val="00800000"/>
    <w:rsid w:val="00800424"/>
    <w:rsid w:val="00800486"/>
    <w:rsid w:val="0080060A"/>
    <w:rsid w:val="008006A3"/>
    <w:rsid w:val="00800700"/>
    <w:rsid w:val="0080082D"/>
    <w:rsid w:val="0080091C"/>
    <w:rsid w:val="008009E4"/>
    <w:rsid w:val="00800A17"/>
    <w:rsid w:val="00800A4F"/>
    <w:rsid w:val="00800BA3"/>
    <w:rsid w:val="00800E42"/>
    <w:rsid w:val="0080104B"/>
    <w:rsid w:val="0080146C"/>
    <w:rsid w:val="00801616"/>
    <w:rsid w:val="00801931"/>
    <w:rsid w:val="00801961"/>
    <w:rsid w:val="008019A5"/>
    <w:rsid w:val="00801A99"/>
    <w:rsid w:val="00801AB0"/>
    <w:rsid w:val="00801AC6"/>
    <w:rsid w:val="00801CDF"/>
    <w:rsid w:val="00801D34"/>
    <w:rsid w:val="00801F4E"/>
    <w:rsid w:val="00801F5A"/>
    <w:rsid w:val="00801F73"/>
    <w:rsid w:val="00801FD3"/>
    <w:rsid w:val="008020AD"/>
    <w:rsid w:val="0080212D"/>
    <w:rsid w:val="0080217E"/>
    <w:rsid w:val="00802304"/>
    <w:rsid w:val="00802631"/>
    <w:rsid w:val="008026D0"/>
    <w:rsid w:val="00802947"/>
    <w:rsid w:val="00803021"/>
    <w:rsid w:val="008031AB"/>
    <w:rsid w:val="008032E8"/>
    <w:rsid w:val="008034F7"/>
    <w:rsid w:val="00803783"/>
    <w:rsid w:val="008037A8"/>
    <w:rsid w:val="00803981"/>
    <w:rsid w:val="00803A67"/>
    <w:rsid w:val="00803CF5"/>
    <w:rsid w:val="00803D35"/>
    <w:rsid w:val="00803E44"/>
    <w:rsid w:val="008041B9"/>
    <w:rsid w:val="008042F4"/>
    <w:rsid w:val="008043A4"/>
    <w:rsid w:val="0080483F"/>
    <w:rsid w:val="00804867"/>
    <w:rsid w:val="008048A8"/>
    <w:rsid w:val="008048CC"/>
    <w:rsid w:val="00804947"/>
    <w:rsid w:val="00804969"/>
    <w:rsid w:val="00804DEE"/>
    <w:rsid w:val="00804EBA"/>
    <w:rsid w:val="00804EF9"/>
    <w:rsid w:val="00804F82"/>
    <w:rsid w:val="00805032"/>
    <w:rsid w:val="00805096"/>
    <w:rsid w:val="008050F5"/>
    <w:rsid w:val="0080516C"/>
    <w:rsid w:val="00805270"/>
    <w:rsid w:val="008052F9"/>
    <w:rsid w:val="008054FE"/>
    <w:rsid w:val="0080550B"/>
    <w:rsid w:val="008056B7"/>
    <w:rsid w:val="008057BE"/>
    <w:rsid w:val="0080583C"/>
    <w:rsid w:val="008058D2"/>
    <w:rsid w:val="008058F7"/>
    <w:rsid w:val="00805B91"/>
    <w:rsid w:val="00805BDD"/>
    <w:rsid w:val="00805C45"/>
    <w:rsid w:val="00805E82"/>
    <w:rsid w:val="00806069"/>
    <w:rsid w:val="008060FA"/>
    <w:rsid w:val="00806196"/>
    <w:rsid w:val="008061EB"/>
    <w:rsid w:val="00806261"/>
    <w:rsid w:val="00806397"/>
    <w:rsid w:val="0080642E"/>
    <w:rsid w:val="00806442"/>
    <w:rsid w:val="00806702"/>
    <w:rsid w:val="0080678F"/>
    <w:rsid w:val="008069B7"/>
    <w:rsid w:val="00806B5C"/>
    <w:rsid w:val="00806D89"/>
    <w:rsid w:val="0080731C"/>
    <w:rsid w:val="00807347"/>
    <w:rsid w:val="00807D66"/>
    <w:rsid w:val="00807ECA"/>
    <w:rsid w:val="00810523"/>
    <w:rsid w:val="00810568"/>
    <w:rsid w:val="008105CC"/>
    <w:rsid w:val="0081069E"/>
    <w:rsid w:val="0081094F"/>
    <w:rsid w:val="00810975"/>
    <w:rsid w:val="00810B99"/>
    <w:rsid w:val="00810E43"/>
    <w:rsid w:val="0081102B"/>
    <w:rsid w:val="0081103B"/>
    <w:rsid w:val="008110F2"/>
    <w:rsid w:val="00811135"/>
    <w:rsid w:val="008111F7"/>
    <w:rsid w:val="00811530"/>
    <w:rsid w:val="008115BE"/>
    <w:rsid w:val="008119E2"/>
    <w:rsid w:val="00811CFC"/>
    <w:rsid w:val="00811F6A"/>
    <w:rsid w:val="008122E2"/>
    <w:rsid w:val="0081241A"/>
    <w:rsid w:val="00812797"/>
    <w:rsid w:val="0081282F"/>
    <w:rsid w:val="0081299E"/>
    <w:rsid w:val="008129A9"/>
    <w:rsid w:val="00812BEF"/>
    <w:rsid w:val="00812DDB"/>
    <w:rsid w:val="00812F6A"/>
    <w:rsid w:val="00812FF6"/>
    <w:rsid w:val="00813045"/>
    <w:rsid w:val="00813078"/>
    <w:rsid w:val="008130CB"/>
    <w:rsid w:val="008130FC"/>
    <w:rsid w:val="008131DA"/>
    <w:rsid w:val="00813241"/>
    <w:rsid w:val="008132D6"/>
    <w:rsid w:val="008135AE"/>
    <w:rsid w:val="008136F3"/>
    <w:rsid w:val="00813B84"/>
    <w:rsid w:val="00813C42"/>
    <w:rsid w:val="00813ECA"/>
    <w:rsid w:val="00813F2C"/>
    <w:rsid w:val="00813F95"/>
    <w:rsid w:val="00814085"/>
    <w:rsid w:val="00814174"/>
    <w:rsid w:val="008141E4"/>
    <w:rsid w:val="008146EB"/>
    <w:rsid w:val="0081487A"/>
    <w:rsid w:val="008149E9"/>
    <w:rsid w:val="00814E0C"/>
    <w:rsid w:val="00815017"/>
    <w:rsid w:val="00815137"/>
    <w:rsid w:val="008153C4"/>
    <w:rsid w:val="00815577"/>
    <w:rsid w:val="008155E1"/>
    <w:rsid w:val="00815618"/>
    <w:rsid w:val="008156E2"/>
    <w:rsid w:val="00815810"/>
    <w:rsid w:val="008159BA"/>
    <w:rsid w:val="00815A48"/>
    <w:rsid w:val="00815AAF"/>
    <w:rsid w:val="00815D4B"/>
    <w:rsid w:val="00815D9D"/>
    <w:rsid w:val="00815E71"/>
    <w:rsid w:val="00815E79"/>
    <w:rsid w:val="00815F19"/>
    <w:rsid w:val="008162ED"/>
    <w:rsid w:val="00816338"/>
    <w:rsid w:val="00816356"/>
    <w:rsid w:val="008163E7"/>
    <w:rsid w:val="0081699D"/>
    <w:rsid w:val="00816A08"/>
    <w:rsid w:val="00816B00"/>
    <w:rsid w:val="00816CBE"/>
    <w:rsid w:val="00816D60"/>
    <w:rsid w:val="00816D80"/>
    <w:rsid w:val="00816D85"/>
    <w:rsid w:val="00816DAF"/>
    <w:rsid w:val="00816F98"/>
    <w:rsid w:val="00817096"/>
    <w:rsid w:val="008171E6"/>
    <w:rsid w:val="00817370"/>
    <w:rsid w:val="00817410"/>
    <w:rsid w:val="008174B4"/>
    <w:rsid w:val="00817704"/>
    <w:rsid w:val="00817747"/>
    <w:rsid w:val="008177CE"/>
    <w:rsid w:val="008179CC"/>
    <w:rsid w:val="00817B0F"/>
    <w:rsid w:val="00817BB8"/>
    <w:rsid w:val="00817C5B"/>
    <w:rsid w:val="00817D1C"/>
    <w:rsid w:val="00817F2F"/>
    <w:rsid w:val="00820084"/>
    <w:rsid w:val="00820096"/>
    <w:rsid w:val="0082018D"/>
    <w:rsid w:val="00820494"/>
    <w:rsid w:val="008204BA"/>
    <w:rsid w:val="0082054E"/>
    <w:rsid w:val="008209B5"/>
    <w:rsid w:val="00820A24"/>
    <w:rsid w:val="00820CB6"/>
    <w:rsid w:val="00820D9E"/>
    <w:rsid w:val="00820FC8"/>
    <w:rsid w:val="00821160"/>
    <w:rsid w:val="0082119E"/>
    <w:rsid w:val="0082125F"/>
    <w:rsid w:val="00821368"/>
    <w:rsid w:val="00821466"/>
    <w:rsid w:val="008215CA"/>
    <w:rsid w:val="00821626"/>
    <w:rsid w:val="008216DF"/>
    <w:rsid w:val="00821896"/>
    <w:rsid w:val="008219C3"/>
    <w:rsid w:val="00821A03"/>
    <w:rsid w:val="00821DB6"/>
    <w:rsid w:val="00822111"/>
    <w:rsid w:val="00822232"/>
    <w:rsid w:val="0082242C"/>
    <w:rsid w:val="0082299E"/>
    <w:rsid w:val="00822BBE"/>
    <w:rsid w:val="00822BE7"/>
    <w:rsid w:val="00822C05"/>
    <w:rsid w:val="00822F38"/>
    <w:rsid w:val="00822F5C"/>
    <w:rsid w:val="008230EE"/>
    <w:rsid w:val="0082314A"/>
    <w:rsid w:val="00823253"/>
    <w:rsid w:val="008233EC"/>
    <w:rsid w:val="00823703"/>
    <w:rsid w:val="0082373A"/>
    <w:rsid w:val="008239C5"/>
    <w:rsid w:val="00823AC7"/>
    <w:rsid w:val="00823D56"/>
    <w:rsid w:val="00823F6F"/>
    <w:rsid w:val="00823FE5"/>
    <w:rsid w:val="0082410D"/>
    <w:rsid w:val="008242DD"/>
    <w:rsid w:val="00824330"/>
    <w:rsid w:val="00824386"/>
    <w:rsid w:val="0082438F"/>
    <w:rsid w:val="008246ED"/>
    <w:rsid w:val="0082483B"/>
    <w:rsid w:val="00824AE2"/>
    <w:rsid w:val="00824B31"/>
    <w:rsid w:val="00824BE6"/>
    <w:rsid w:val="00824CFF"/>
    <w:rsid w:val="00824E08"/>
    <w:rsid w:val="00825012"/>
    <w:rsid w:val="00825053"/>
    <w:rsid w:val="008250D9"/>
    <w:rsid w:val="0082517A"/>
    <w:rsid w:val="00825281"/>
    <w:rsid w:val="008252E2"/>
    <w:rsid w:val="00825360"/>
    <w:rsid w:val="008258BC"/>
    <w:rsid w:val="00825B5B"/>
    <w:rsid w:val="00825BD6"/>
    <w:rsid w:val="00825C40"/>
    <w:rsid w:val="00825D37"/>
    <w:rsid w:val="00825D48"/>
    <w:rsid w:val="00825E6A"/>
    <w:rsid w:val="00826007"/>
    <w:rsid w:val="00826051"/>
    <w:rsid w:val="00826114"/>
    <w:rsid w:val="00826231"/>
    <w:rsid w:val="00826243"/>
    <w:rsid w:val="00826515"/>
    <w:rsid w:val="008265C6"/>
    <w:rsid w:val="00826605"/>
    <w:rsid w:val="008266B3"/>
    <w:rsid w:val="00826823"/>
    <w:rsid w:val="00826AD5"/>
    <w:rsid w:val="00826BE6"/>
    <w:rsid w:val="00826C87"/>
    <w:rsid w:val="00826CD4"/>
    <w:rsid w:val="00826D63"/>
    <w:rsid w:val="00826F7E"/>
    <w:rsid w:val="00827038"/>
    <w:rsid w:val="0082717E"/>
    <w:rsid w:val="0082722A"/>
    <w:rsid w:val="00827266"/>
    <w:rsid w:val="008272D8"/>
    <w:rsid w:val="0082739A"/>
    <w:rsid w:val="008273AA"/>
    <w:rsid w:val="0082744E"/>
    <w:rsid w:val="00827506"/>
    <w:rsid w:val="00827734"/>
    <w:rsid w:val="00827815"/>
    <w:rsid w:val="0082788A"/>
    <w:rsid w:val="008278F5"/>
    <w:rsid w:val="00827BA5"/>
    <w:rsid w:val="00827D14"/>
    <w:rsid w:val="00827D4A"/>
    <w:rsid w:val="00827E94"/>
    <w:rsid w:val="00827E9F"/>
    <w:rsid w:val="00830053"/>
    <w:rsid w:val="008301C0"/>
    <w:rsid w:val="0083047C"/>
    <w:rsid w:val="008304B6"/>
    <w:rsid w:val="00830817"/>
    <w:rsid w:val="008308CB"/>
    <w:rsid w:val="00830AC3"/>
    <w:rsid w:val="00830B3E"/>
    <w:rsid w:val="00830D9B"/>
    <w:rsid w:val="0083136F"/>
    <w:rsid w:val="008315BE"/>
    <w:rsid w:val="00831777"/>
    <w:rsid w:val="0083186D"/>
    <w:rsid w:val="0083191F"/>
    <w:rsid w:val="00831AEC"/>
    <w:rsid w:val="00831C54"/>
    <w:rsid w:val="00831E67"/>
    <w:rsid w:val="00831E73"/>
    <w:rsid w:val="00831F36"/>
    <w:rsid w:val="008322BA"/>
    <w:rsid w:val="008324E9"/>
    <w:rsid w:val="00832765"/>
    <w:rsid w:val="008329FB"/>
    <w:rsid w:val="00832B67"/>
    <w:rsid w:val="00832BF7"/>
    <w:rsid w:val="00832C30"/>
    <w:rsid w:val="00832C41"/>
    <w:rsid w:val="00832CF2"/>
    <w:rsid w:val="00832E12"/>
    <w:rsid w:val="0083301E"/>
    <w:rsid w:val="00833121"/>
    <w:rsid w:val="008331A1"/>
    <w:rsid w:val="0083339E"/>
    <w:rsid w:val="008333C5"/>
    <w:rsid w:val="008337CC"/>
    <w:rsid w:val="0083381C"/>
    <w:rsid w:val="00833907"/>
    <w:rsid w:val="00833974"/>
    <w:rsid w:val="00833B6A"/>
    <w:rsid w:val="00833E51"/>
    <w:rsid w:val="00833F68"/>
    <w:rsid w:val="00833FEA"/>
    <w:rsid w:val="008342F1"/>
    <w:rsid w:val="00834333"/>
    <w:rsid w:val="00834369"/>
    <w:rsid w:val="008343E1"/>
    <w:rsid w:val="00834411"/>
    <w:rsid w:val="008345EA"/>
    <w:rsid w:val="00834B63"/>
    <w:rsid w:val="00834B99"/>
    <w:rsid w:val="00834D25"/>
    <w:rsid w:val="00834D85"/>
    <w:rsid w:val="00834DCE"/>
    <w:rsid w:val="008350C8"/>
    <w:rsid w:val="00835114"/>
    <w:rsid w:val="0083545C"/>
    <w:rsid w:val="00835526"/>
    <w:rsid w:val="008356D7"/>
    <w:rsid w:val="0083570C"/>
    <w:rsid w:val="00835843"/>
    <w:rsid w:val="0083585A"/>
    <w:rsid w:val="0083590F"/>
    <w:rsid w:val="00835BC1"/>
    <w:rsid w:val="00835CF6"/>
    <w:rsid w:val="00835D3C"/>
    <w:rsid w:val="00836006"/>
    <w:rsid w:val="008360E8"/>
    <w:rsid w:val="008363FA"/>
    <w:rsid w:val="00836608"/>
    <w:rsid w:val="00836714"/>
    <w:rsid w:val="00836746"/>
    <w:rsid w:val="00836A23"/>
    <w:rsid w:val="00836B70"/>
    <w:rsid w:val="00836FF8"/>
    <w:rsid w:val="008370A4"/>
    <w:rsid w:val="008370DB"/>
    <w:rsid w:val="008371B7"/>
    <w:rsid w:val="00837264"/>
    <w:rsid w:val="008377B2"/>
    <w:rsid w:val="0083783E"/>
    <w:rsid w:val="00837A42"/>
    <w:rsid w:val="00837C06"/>
    <w:rsid w:val="00837E2D"/>
    <w:rsid w:val="00837E79"/>
    <w:rsid w:val="00837EBB"/>
    <w:rsid w:val="0084040C"/>
    <w:rsid w:val="008405A4"/>
    <w:rsid w:val="00840848"/>
    <w:rsid w:val="008408BA"/>
    <w:rsid w:val="008408EB"/>
    <w:rsid w:val="00840994"/>
    <w:rsid w:val="00840A47"/>
    <w:rsid w:val="00840B3A"/>
    <w:rsid w:val="00840C0A"/>
    <w:rsid w:val="00840C8C"/>
    <w:rsid w:val="00840DE1"/>
    <w:rsid w:val="00840E9E"/>
    <w:rsid w:val="00840F24"/>
    <w:rsid w:val="00841158"/>
    <w:rsid w:val="008411F0"/>
    <w:rsid w:val="00841462"/>
    <w:rsid w:val="00841776"/>
    <w:rsid w:val="008417D9"/>
    <w:rsid w:val="0084188E"/>
    <w:rsid w:val="00841961"/>
    <w:rsid w:val="00841BD9"/>
    <w:rsid w:val="00841D37"/>
    <w:rsid w:val="00841D3E"/>
    <w:rsid w:val="00841D6B"/>
    <w:rsid w:val="00841DF4"/>
    <w:rsid w:val="00841E87"/>
    <w:rsid w:val="00841FEE"/>
    <w:rsid w:val="00842038"/>
    <w:rsid w:val="00842310"/>
    <w:rsid w:val="008423FB"/>
    <w:rsid w:val="00842542"/>
    <w:rsid w:val="00842C29"/>
    <w:rsid w:val="00842EDE"/>
    <w:rsid w:val="00843052"/>
    <w:rsid w:val="00843070"/>
    <w:rsid w:val="00843157"/>
    <w:rsid w:val="00843251"/>
    <w:rsid w:val="008433F0"/>
    <w:rsid w:val="00843683"/>
    <w:rsid w:val="008436C8"/>
    <w:rsid w:val="0084392B"/>
    <w:rsid w:val="00843A79"/>
    <w:rsid w:val="00843B44"/>
    <w:rsid w:val="00843C1E"/>
    <w:rsid w:val="00843DB4"/>
    <w:rsid w:val="00843E47"/>
    <w:rsid w:val="00843EDC"/>
    <w:rsid w:val="00843F2E"/>
    <w:rsid w:val="00843FFA"/>
    <w:rsid w:val="00843FFB"/>
    <w:rsid w:val="0084411E"/>
    <w:rsid w:val="00844372"/>
    <w:rsid w:val="008443AC"/>
    <w:rsid w:val="0084445C"/>
    <w:rsid w:val="0084454C"/>
    <w:rsid w:val="00844569"/>
    <w:rsid w:val="008445F9"/>
    <w:rsid w:val="00844660"/>
    <w:rsid w:val="008448BD"/>
    <w:rsid w:val="0084495E"/>
    <w:rsid w:val="00844A03"/>
    <w:rsid w:val="00844BC1"/>
    <w:rsid w:val="00844E23"/>
    <w:rsid w:val="00844E3D"/>
    <w:rsid w:val="00844F78"/>
    <w:rsid w:val="00845206"/>
    <w:rsid w:val="008455B8"/>
    <w:rsid w:val="00845704"/>
    <w:rsid w:val="00845B77"/>
    <w:rsid w:val="00845C56"/>
    <w:rsid w:val="00845DCF"/>
    <w:rsid w:val="00845E2F"/>
    <w:rsid w:val="00845F6A"/>
    <w:rsid w:val="00845FDB"/>
    <w:rsid w:val="00845FDF"/>
    <w:rsid w:val="00846032"/>
    <w:rsid w:val="00846064"/>
    <w:rsid w:val="008460D2"/>
    <w:rsid w:val="0084624A"/>
    <w:rsid w:val="008462F4"/>
    <w:rsid w:val="00846559"/>
    <w:rsid w:val="00846565"/>
    <w:rsid w:val="008465C2"/>
    <w:rsid w:val="00846779"/>
    <w:rsid w:val="00846787"/>
    <w:rsid w:val="00846973"/>
    <w:rsid w:val="00846C24"/>
    <w:rsid w:val="00846CEE"/>
    <w:rsid w:val="00846D5D"/>
    <w:rsid w:val="00846D76"/>
    <w:rsid w:val="00846DB2"/>
    <w:rsid w:val="00846E92"/>
    <w:rsid w:val="00846FFE"/>
    <w:rsid w:val="008471A7"/>
    <w:rsid w:val="00847214"/>
    <w:rsid w:val="008473CC"/>
    <w:rsid w:val="00847428"/>
    <w:rsid w:val="00847878"/>
    <w:rsid w:val="008478C4"/>
    <w:rsid w:val="008478E9"/>
    <w:rsid w:val="00847964"/>
    <w:rsid w:val="00847983"/>
    <w:rsid w:val="00847B02"/>
    <w:rsid w:val="00847C8F"/>
    <w:rsid w:val="00847F52"/>
    <w:rsid w:val="008501C3"/>
    <w:rsid w:val="00850213"/>
    <w:rsid w:val="00850447"/>
    <w:rsid w:val="0085055E"/>
    <w:rsid w:val="0085059B"/>
    <w:rsid w:val="00850606"/>
    <w:rsid w:val="0085092F"/>
    <w:rsid w:val="00850AF3"/>
    <w:rsid w:val="00851502"/>
    <w:rsid w:val="008515D0"/>
    <w:rsid w:val="00851654"/>
    <w:rsid w:val="0085166A"/>
    <w:rsid w:val="008516B1"/>
    <w:rsid w:val="008517E5"/>
    <w:rsid w:val="008518E1"/>
    <w:rsid w:val="00851A12"/>
    <w:rsid w:val="00851CA6"/>
    <w:rsid w:val="00851FE2"/>
    <w:rsid w:val="00852017"/>
    <w:rsid w:val="00852180"/>
    <w:rsid w:val="008521F8"/>
    <w:rsid w:val="00852216"/>
    <w:rsid w:val="0085254B"/>
    <w:rsid w:val="00852640"/>
    <w:rsid w:val="008526A2"/>
    <w:rsid w:val="008527FB"/>
    <w:rsid w:val="00852B2D"/>
    <w:rsid w:val="00852D12"/>
    <w:rsid w:val="00852D41"/>
    <w:rsid w:val="00852EB1"/>
    <w:rsid w:val="00852F28"/>
    <w:rsid w:val="008530D5"/>
    <w:rsid w:val="00853110"/>
    <w:rsid w:val="0085316F"/>
    <w:rsid w:val="00853187"/>
    <w:rsid w:val="008534EE"/>
    <w:rsid w:val="008535ED"/>
    <w:rsid w:val="00853945"/>
    <w:rsid w:val="00853A4D"/>
    <w:rsid w:val="008544E0"/>
    <w:rsid w:val="00854542"/>
    <w:rsid w:val="008546F9"/>
    <w:rsid w:val="00854801"/>
    <w:rsid w:val="00854AA8"/>
    <w:rsid w:val="00854F33"/>
    <w:rsid w:val="00854FD3"/>
    <w:rsid w:val="00855618"/>
    <w:rsid w:val="008557ED"/>
    <w:rsid w:val="00855B39"/>
    <w:rsid w:val="00855CEF"/>
    <w:rsid w:val="00855EDC"/>
    <w:rsid w:val="00855EF7"/>
    <w:rsid w:val="00855F07"/>
    <w:rsid w:val="00855F97"/>
    <w:rsid w:val="00856011"/>
    <w:rsid w:val="008561D7"/>
    <w:rsid w:val="00856262"/>
    <w:rsid w:val="00856355"/>
    <w:rsid w:val="008565B4"/>
    <w:rsid w:val="00856609"/>
    <w:rsid w:val="00856658"/>
    <w:rsid w:val="00856727"/>
    <w:rsid w:val="00856780"/>
    <w:rsid w:val="008569F7"/>
    <w:rsid w:val="00856B1B"/>
    <w:rsid w:val="00856CB7"/>
    <w:rsid w:val="00856D60"/>
    <w:rsid w:val="00856E0C"/>
    <w:rsid w:val="00856EB6"/>
    <w:rsid w:val="00856EB9"/>
    <w:rsid w:val="00856F38"/>
    <w:rsid w:val="00857518"/>
    <w:rsid w:val="00857524"/>
    <w:rsid w:val="008575A9"/>
    <w:rsid w:val="00857620"/>
    <w:rsid w:val="0085773F"/>
    <w:rsid w:val="008577FA"/>
    <w:rsid w:val="0085781C"/>
    <w:rsid w:val="0085784A"/>
    <w:rsid w:val="00857AE4"/>
    <w:rsid w:val="00857C0B"/>
    <w:rsid w:val="00857DE2"/>
    <w:rsid w:val="00857DF6"/>
    <w:rsid w:val="00857E16"/>
    <w:rsid w:val="00860178"/>
    <w:rsid w:val="008602E5"/>
    <w:rsid w:val="00860432"/>
    <w:rsid w:val="008604BC"/>
    <w:rsid w:val="00860663"/>
    <w:rsid w:val="00860870"/>
    <w:rsid w:val="008609C7"/>
    <w:rsid w:val="00860CDB"/>
    <w:rsid w:val="00860DA5"/>
    <w:rsid w:val="00860EA9"/>
    <w:rsid w:val="00860EFE"/>
    <w:rsid w:val="0086106A"/>
    <w:rsid w:val="0086110F"/>
    <w:rsid w:val="0086117D"/>
    <w:rsid w:val="00861764"/>
    <w:rsid w:val="00861BD3"/>
    <w:rsid w:val="00861C1B"/>
    <w:rsid w:val="00861C83"/>
    <w:rsid w:val="00861FC2"/>
    <w:rsid w:val="0086205F"/>
    <w:rsid w:val="0086249A"/>
    <w:rsid w:val="008624C0"/>
    <w:rsid w:val="008624CF"/>
    <w:rsid w:val="00862503"/>
    <w:rsid w:val="008626A0"/>
    <w:rsid w:val="00862841"/>
    <w:rsid w:val="00862CAD"/>
    <w:rsid w:val="00862CC9"/>
    <w:rsid w:val="00862DC2"/>
    <w:rsid w:val="00862DE8"/>
    <w:rsid w:val="0086301D"/>
    <w:rsid w:val="008631CE"/>
    <w:rsid w:val="00863391"/>
    <w:rsid w:val="00863480"/>
    <w:rsid w:val="008634F8"/>
    <w:rsid w:val="008635C3"/>
    <w:rsid w:val="008637F0"/>
    <w:rsid w:val="008638BC"/>
    <w:rsid w:val="008638BE"/>
    <w:rsid w:val="00863A51"/>
    <w:rsid w:val="00863A79"/>
    <w:rsid w:val="00863D74"/>
    <w:rsid w:val="00864446"/>
    <w:rsid w:val="00864449"/>
    <w:rsid w:val="008644DD"/>
    <w:rsid w:val="008645F6"/>
    <w:rsid w:val="0086473E"/>
    <w:rsid w:val="008647A7"/>
    <w:rsid w:val="00864869"/>
    <w:rsid w:val="0086490D"/>
    <w:rsid w:val="008649CA"/>
    <w:rsid w:val="00864A1B"/>
    <w:rsid w:val="00864A35"/>
    <w:rsid w:val="00864B24"/>
    <w:rsid w:val="00864BB5"/>
    <w:rsid w:val="00864BEC"/>
    <w:rsid w:val="00864C4E"/>
    <w:rsid w:val="00864CFC"/>
    <w:rsid w:val="00865029"/>
    <w:rsid w:val="00865095"/>
    <w:rsid w:val="00865499"/>
    <w:rsid w:val="008655C8"/>
    <w:rsid w:val="0086568F"/>
    <w:rsid w:val="00865984"/>
    <w:rsid w:val="00865A9C"/>
    <w:rsid w:val="00865D8D"/>
    <w:rsid w:val="00865DC5"/>
    <w:rsid w:val="00865DC8"/>
    <w:rsid w:val="00865ED8"/>
    <w:rsid w:val="0086606B"/>
    <w:rsid w:val="008662A4"/>
    <w:rsid w:val="008662B5"/>
    <w:rsid w:val="008664ED"/>
    <w:rsid w:val="008664F3"/>
    <w:rsid w:val="00866AD3"/>
    <w:rsid w:val="00866B4A"/>
    <w:rsid w:val="00866DB5"/>
    <w:rsid w:val="00866ECA"/>
    <w:rsid w:val="0086705D"/>
    <w:rsid w:val="00867149"/>
    <w:rsid w:val="00867284"/>
    <w:rsid w:val="008672C4"/>
    <w:rsid w:val="0086733C"/>
    <w:rsid w:val="0086734D"/>
    <w:rsid w:val="008673F6"/>
    <w:rsid w:val="008674C5"/>
    <w:rsid w:val="008675CF"/>
    <w:rsid w:val="0086786F"/>
    <w:rsid w:val="008678A5"/>
    <w:rsid w:val="00867A21"/>
    <w:rsid w:val="00867A9F"/>
    <w:rsid w:val="00867B23"/>
    <w:rsid w:val="00867B47"/>
    <w:rsid w:val="00867B89"/>
    <w:rsid w:val="00867CDE"/>
    <w:rsid w:val="00867DE6"/>
    <w:rsid w:val="00867DED"/>
    <w:rsid w:val="00867F7F"/>
    <w:rsid w:val="008703EA"/>
    <w:rsid w:val="00870675"/>
    <w:rsid w:val="0087083B"/>
    <w:rsid w:val="00870B78"/>
    <w:rsid w:val="00870ED7"/>
    <w:rsid w:val="00870F39"/>
    <w:rsid w:val="00871061"/>
    <w:rsid w:val="008710C6"/>
    <w:rsid w:val="00871156"/>
    <w:rsid w:val="008712E3"/>
    <w:rsid w:val="00871315"/>
    <w:rsid w:val="00871557"/>
    <w:rsid w:val="00871668"/>
    <w:rsid w:val="0087176D"/>
    <w:rsid w:val="008718BB"/>
    <w:rsid w:val="0087194A"/>
    <w:rsid w:val="00871B5C"/>
    <w:rsid w:val="00871BC4"/>
    <w:rsid w:val="00871BCB"/>
    <w:rsid w:val="00872031"/>
    <w:rsid w:val="00872183"/>
    <w:rsid w:val="0087224F"/>
    <w:rsid w:val="008723FE"/>
    <w:rsid w:val="00872709"/>
    <w:rsid w:val="00872744"/>
    <w:rsid w:val="00872908"/>
    <w:rsid w:val="008729BD"/>
    <w:rsid w:val="00872A0C"/>
    <w:rsid w:val="00872A0E"/>
    <w:rsid w:val="00872ACD"/>
    <w:rsid w:val="00872B73"/>
    <w:rsid w:val="00872D19"/>
    <w:rsid w:val="00872D23"/>
    <w:rsid w:val="00872E2C"/>
    <w:rsid w:val="00872FBA"/>
    <w:rsid w:val="008730A9"/>
    <w:rsid w:val="0087319D"/>
    <w:rsid w:val="008733F4"/>
    <w:rsid w:val="0087340F"/>
    <w:rsid w:val="00873446"/>
    <w:rsid w:val="0087352E"/>
    <w:rsid w:val="008735A3"/>
    <w:rsid w:val="008736C1"/>
    <w:rsid w:val="008736D1"/>
    <w:rsid w:val="008736E2"/>
    <w:rsid w:val="008736F5"/>
    <w:rsid w:val="00873769"/>
    <w:rsid w:val="008737CB"/>
    <w:rsid w:val="008737F2"/>
    <w:rsid w:val="00873816"/>
    <w:rsid w:val="00873B3D"/>
    <w:rsid w:val="00873B48"/>
    <w:rsid w:val="00873BAD"/>
    <w:rsid w:val="00873C32"/>
    <w:rsid w:val="00873C84"/>
    <w:rsid w:val="00873D5C"/>
    <w:rsid w:val="00873E9C"/>
    <w:rsid w:val="00874148"/>
    <w:rsid w:val="0087418B"/>
    <w:rsid w:val="008742B5"/>
    <w:rsid w:val="008742EC"/>
    <w:rsid w:val="0087438E"/>
    <w:rsid w:val="008744F2"/>
    <w:rsid w:val="008745CB"/>
    <w:rsid w:val="00874979"/>
    <w:rsid w:val="008749C3"/>
    <w:rsid w:val="0087513F"/>
    <w:rsid w:val="00875153"/>
    <w:rsid w:val="008753B7"/>
    <w:rsid w:val="008753C6"/>
    <w:rsid w:val="008754C5"/>
    <w:rsid w:val="00875557"/>
    <w:rsid w:val="00875835"/>
    <w:rsid w:val="0087593F"/>
    <w:rsid w:val="00875B2E"/>
    <w:rsid w:val="00875C40"/>
    <w:rsid w:val="00875EA4"/>
    <w:rsid w:val="00876048"/>
    <w:rsid w:val="00876693"/>
    <w:rsid w:val="008767FB"/>
    <w:rsid w:val="0087681E"/>
    <w:rsid w:val="00876866"/>
    <w:rsid w:val="0087686C"/>
    <w:rsid w:val="008769A3"/>
    <w:rsid w:val="00876B30"/>
    <w:rsid w:val="00876B71"/>
    <w:rsid w:val="0087710A"/>
    <w:rsid w:val="00877114"/>
    <w:rsid w:val="0087712E"/>
    <w:rsid w:val="00877253"/>
    <w:rsid w:val="008772B0"/>
    <w:rsid w:val="00877AD8"/>
    <w:rsid w:val="00877B82"/>
    <w:rsid w:val="00877BFC"/>
    <w:rsid w:val="00877E38"/>
    <w:rsid w:val="00880308"/>
    <w:rsid w:val="008803F4"/>
    <w:rsid w:val="0088045A"/>
    <w:rsid w:val="00880479"/>
    <w:rsid w:val="008805ED"/>
    <w:rsid w:val="008809C3"/>
    <w:rsid w:val="00880B1A"/>
    <w:rsid w:val="00880C90"/>
    <w:rsid w:val="00880DBA"/>
    <w:rsid w:val="00881016"/>
    <w:rsid w:val="0088158E"/>
    <w:rsid w:val="008815E5"/>
    <w:rsid w:val="008816CF"/>
    <w:rsid w:val="00881880"/>
    <w:rsid w:val="00881ACC"/>
    <w:rsid w:val="00881AD4"/>
    <w:rsid w:val="00881E4B"/>
    <w:rsid w:val="00881E4E"/>
    <w:rsid w:val="00881E5D"/>
    <w:rsid w:val="00881EBB"/>
    <w:rsid w:val="00881ECF"/>
    <w:rsid w:val="00882031"/>
    <w:rsid w:val="008820BA"/>
    <w:rsid w:val="0088218A"/>
    <w:rsid w:val="008824D0"/>
    <w:rsid w:val="008824E9"/>
    <w:rsid w:val="0088252D"/>
    <w:rsid w:val="00882628"/>
    <w:rsid w:val="00882887"/>
    <w:rsid w:val="00882923"/>
    <w:rsid w:val="00882A1C"/>
    <w:rsid w:val="00882B25"/>
    <w:rsid w:val="00882C6D"/>
    <w:rsid w:val="00882CDE"/>
    <w:rsid w:val="00882E13"/>
    <w:rsid w:val="00882F07"/>
    <w:rsid w:val="00882F7B"/>
    <w:rsid w:val="00882F8F"/>
    <w:rsid w:val="00883045"/>
    <w:rsid w:val="008830F1"/>
    <w:rsid w:val="008838B2"/>
    <w:rsid w:val="008838F5"/>
    <w:rsid w:val="00883AB6"/>
    <w:rsid w:val="00883B82"/>
    <w:rsid w:val="00884012"/>
    <w:rsid w:val="008840A2"/>
    <w:rsid w:val="0088417F"/>
    <w:rsid w:val="00884319"/>
    <w:rsid w:val="00884613"/>
    <w:rsid w:val="00884803"/>
    <w:rsid w:val="00884808"/>
    <w:rsid w:val="0088483A"/>
    <w:rsid w:val="00884977"/>
    <w:rsid w:val="00884AE1"/>
    <w:rsid w:val="00884E04"/>
    <w:rsid w:val="00884E78"/>
    <w:rsid w:val="00884EF3"/>
    <w:rsid w:val="008855B1"/>
    <w:rsid w:val="00885664"/>
    <w:rsid w:val="008857D8"/>
    <w:rsid w:val="008858FD"/>
    <w:rsid w:val="00885B70"/>
    <w:rsid w:val="008860CB"/>
    <w:rsid w:val="00886110"/>
    <w:rsid w:val="00886215"/>
    <w:rsid w:val="00886675"/>
    <w:rsid w:val="008866FE"/>
    <w:rsid w:val="00886765"/>
    <w:rsid w:val="00886AD8"/>
    <w:rsid w:val="00886B25"/>
    <w:rsid w:val="00886BE9"/>
    <w:rsid w:val="00886C66"/>
    <w:rsid w:val="00886CA0"/>
    <w:rsid w:val="00886D40"/>
    <w:rsid w:val="00886DEC"/>
    <w:rsid w:val="00886EFB"/>
    <w:rsid w:val="00886FAE"/>
    <w:rsid w:val="00886FC2"/>
    <w:rsid w:val="00887160"/>
    <w:rsid w:val="00887223"/>
    <w:rsid w:val="00887299"/>
    <w:rsid w:val="0088739A"/>
    <w:rsid w:val="008874F1"/>
    <w:rsid w:val="00887511"/>
    <w:rsid w:val="008875D0"/>
    <w:rsid w:val="0088772D"/>
    <w:rsid w:val="0088777F"/>
    <w:rsid w:val="008878F6"/>
    <w:rsid w:val="00887996"/>
    <w:rsid w:val="00887B26"/>
    <w:rsid w:val="00887B41"/>
    <w:rsid w:val="00887FE8"/>
    <w:rsid w:val="00890011"/>
    <w:rsid w:val="00890018"/>
    <w:rsid w:val="008900CF"/>
    <w:rsid w:val="00890172"/>
    <w:rsid w:val="00890405"/>
    <w:rsid w:val="0089053C"/>
    <w:rsid w:val="008905E3"/>
    <w:rsid w:val="0089061B"/>
    <w:rsid w:val="008907DC"/>
    <w:rsid w:val="00890849"/>
    <w:rsid w:val="00890899"/>
    <w:rsid w:val="00890929"/>
    <w:rsid w:val="00890B58"/>
    <w:rsid w:val="00890C46"/>
    <w:rsid w:val="00890D4F"/>
    <w:rsid w:val="00890F36"/>
    <w:rsid w:val="008910BB"/>
    <w:rsid w:val="00891320"/>
    <w:rsid w:val="008913C3"/>
    <w:rsid w:val="00891569"/>
    <w:rsid w:val="008916BD"/>
    <w:rsid w:val="00891776"/>
    <w:rsid w:val="00891959"/>
    <w:rsid w:val="00891996"/>
    <w:rsid w:val="00891A1B"/>
    <w:rsid w:val="00891A83"/>
    <w:rsid w:val="00891E6B"/>
    <w:rsid w:val="008925EB"/>
    <w:rsid w:val="008928B7"/>
    <w:rsid w:val="00892962"/>
    <w:rsid w:val="008929C2"/>
    <w:rsid w:val="00892BB1"/>
    <w:rsid w:val="00892BE0"/>
    <w:rsid w:val="00892FBF"/>
    <w:rsid w:val="008934A5"/>
    <w:rsid w:val="0089358C"/>
    <w:rsid w:val="008937C2"/>
    <w:rsid w:val="0089394B"/>
    <w:rsid w:val="00893B2F"/>
    <w:rsid w:val="00893E54"/>
    <w:rsid w:val="00893EEC"/>
    <w:rsid w:val="00894348"/>
    <w:rsid w:val="008945FF"/>
    <w:rsid w:val="00894617"/>
    <w:rsid w:val="00894848"/>
    <w:rsid w:val="008948AB"/>
    <w:rsid w:val="00894A30"/>
    <w:rsid w:val="00894B11"/>
    <w:rsid w:val="00894C49"/>
    <w:rsid w:val="00894C8C"/>
    <w:rsid w:val="00894E0D"/>
    <w:rsid w:val="00894EA3"/>
    <w:rsid w:val="00894FF8"/>
    <w:rsid w:val="008950AA"/>
    <w:rsid w:val="008950D4"/>
    <w:rsid w:val="00895198"/>
    <w:rsid w:val="008951D1"/>
    <w:rsid w:val="008952B5"/>
    <w:rsid w:val="00895540"/>
    <w:rsid w:val="008956D6"/>
    <w:rsid w:val="00895718"/>
    <w:rsid w:val="0089572A"/>
    <w:rsid w:val="00895975"/>
    <w:rsid w:val="00895B8A"/>
    <w:rsid w:val="00895D02"/>
    <w:rsid w:val="00895F73"/>
    <w:rsid w:val="00895FD2"/>
    <w:rsid w:val="0089626A"/>
    <w:rsid w:val="008963B9"/>
    <w:rsid w:val="008963D1"/>
    <w:rsid w:val="0089648F"/>
    <w:rsid w:val="00896594"/>
    <w:rsid w:val="00896654"/>
    <w:rsid w:val="00896695"/>
    <w:rsid w:val="00896741"/>
    <w:rsid w:val="008967ED"/>
    <w:rsid w:val="00896827"/>
    <w:rsid w:val="008968CA"/>
    <w:rsid w:val="00896B5D"/>
    <w:rsid w:val="00896BCD"/>
    <w:rsid w:val="00896DE4"/>
    <w:rsid w:val="00896E37"/>
    <w:rsid w:val="00896E4A"/>
    <w:rsid w:val="008970EA"/>
    <w:rsid w:val="00897356"/>
    <w:rsid w:val="00897506"/>
    <w:rsid w:val="00897674"/>
    <w:rsid w:val="0089770F"/>
    <w:rsid w:val="00897951"/>
    <w:rsid w:val="008979C9"/>
    <w:rsid w:val="008979DA"/>
    <w:rsid w:val="00897AC5"/>
    <w:rsid w:val="00897DA8"/>
    <w:rsid w:val="00897E00"/>
    <w:rsid w:val="008A01F0"/>
    <w:rsid w:val="008A0412"/>
    <w:rsid w:val="008A04A2"/>
    <w:rsid w:val="008A06F6"/>
    <w:rsid w:val="008A07EC"/>
    <w:rsid w:val="008A0985"/>
    <w:rsid w:val="008A0E95"/>
    <w:rsid w:val="008A104B"/>
    <w:rsid w:val="008A1166"/>
    <w:rsid w:val="008A1487"/>
    <w:rsid w:val="008A14BE"/>
    <w:rsid w:val="008A1612"/>
    <w:rsid w:val="008A1734"/>
    <w:rsid w:val="008A18A9"/>
    <w:rsid w:val="008A18FB"/>
    <w:rsid w:val="008A19AC"/>
    <w:rsid w:val="008A1B1B"/>
    <w:rsid w:val="008A1B78"/>
    <w:rsid w:val="008A1BBB"/>
    <w:rsid w:val="008A1E25"/>
    <w:rsid w:val="008A20A9"/>
    <w:rsid w:val="008A22B2"/>
    <w:rsid w:val="008A22CE"/>
    <w:rsid w:val="008A24DC"/>
    <w:rsid w:val="008A2A6F"/>
    <w:rsid w:val="008A2B57"/>
    <w:rsid w:val="008A2CE4"/>
    <w:rsid w:val="008A2FD6"/>
    <w:rsid w:val="008A3046"/>
    <w:rsid w:val="008A30EB"/>
    <w:rsid w:val="008A312A"/>
    <w:rsid w:val="008A31E8"/>
    <w:rsid w:val="008A32EB"/>
    <w:rsid w:val="008A33FB"/>
    <w:rsid w:val="008A365D"/>
    <w:rsid w:val="008A3773"/>
    <w:rsid w:val="008A3799"/>
    <w:rsid w:val="008A37CA"/>
    <w:rsid w:val="008A380D"/>
    <w:rsid w:val="008A38B5"/>
    <w:rsid w:val="008A3902"/>
    <w:rsid w:val="008A3AB6"/>
    <w:rsid w:val="008A3AF2"/>
    <w:rsid w:val="008A3D06"/>
    <w:rsid w:val="008A3E44"/>
    <w:rsid w:val="008A406A"/>
    <w:rsid w:val="008A410F"/>
    <w:rsid w:val="008A4355"/>
    <w:rsid w:val="008A436E"/>
    <w:rsid w:val="008A45CA"/>
    <w:rsid w:val="008A47CB"/>
    <w:rsid w:val="008A4812"/>
    <w:rsid w:val="008A4835"/>
    <w:rsid w:val="008A4A4C"/>
    <w:rsid w:val="008A4AA3"/>
    <w:rsid w:val="008A4BBE"/>
    <w:rsid w:val="008A4E47"/>
    <w:rsid w:val="008A5151"/>
    <w:rsid w:val="008A522B"/>
    <w:rsid w:val="008A5443"/>
    <w:rsid w:val="008A5523"/>
    <w:rsid w:val="008A55DB"/>
    <w:rsid w:val="008A55EA"/>
    <w:rsid w:val="008A5687"/>
    <w:rsid w:val="008A5841"/>
    <w:rsid w:val="008A5B1F"/>
    <w:rsid w:val="008A609A"/>
    <w:rsid w:val="008A60EB"/>
    <w:rsid w:val="008A617A"/>
    <w:rsid w:val="008A6345"/>
    <w:rsid w:val="008A6596"/>
    <w:rsid w:val="008A671E"/>
    <w:rsid w:val="008A67C5"/>
    <w:rsid w:val="008A684C"/>
    <w:rsid w:val="008A68E7"/>
    <w:rsid w:val="008A6D73"/>
    <w:rsid w:val="008A6DC9"/>
    <w:rsid w:val="008A6F96"/>
    <w:rsid w:val="008A7044"/>
    <w:rsid w:val="008A707A"/>
    <w:rsid w:val="008A71FE"/>
    <w:rsid w:val="008A726C"/>
    <w:rsid w:val="008A72A0"/>
    <w:rsid w:val="008A72D7"/>
    <w:rsid w:val="008A7332"/>
    <w:rsid w:val="008A738E"/>
    <w:rsid w:val="008A7480"/>
    <w:rsid w:val="008A761A"/>
    <w:rsid w:val="008A7785"/>
    <w:rsid w:val="008A7800"/>
    <w:rsid w:val="008A7CBB"/>
    <w:rsid w:val="008A7E50"/>
    <w:rsid w:val="008A7E85"/>
    <w:rsid w:val="008A7EA9"/>
    <w:rsid w:val="008AF7B5"/>
    <w:rsid w:val="008B00E3"/>
    <w:rsid w:val="008B0104"/>
    <w:rsid w:val="008B0196"/>
    <w:rsid w:val="008B023A"/>
    <w:rsid w:val="008B026E"/>
    <w:rsid w:val="008B02BE"/>
    <w:rsid w:val="008B02E6"/>
    <w:rsid w:val="008B0328"/>
    <w:rsid w:val="008B03EC"/>
    <w:rsid w:val="008B05EA"/>
    <w:rsid w:val="008B0650"/>
    <w:rsid w:val="008B0655"/>
    <w:rsid w:val="008B0687"/>
    <w:rsid w:val="008B07E2"/>
    <w:rsid w:val="008B09FD"/>
    <w:rsid w:val="008B0B01"/>
    <w:rsid w:val="008B0B9E"/>
    <w:rsid w:val="008B0CD9"/>
    <w:rsid w:val="008B0DB1"/>
    <w:rsid w:val="008B0E26"/>
    <w:rsid w:val="008B0E4A"/>
    <w:rsid w:val="008B0E54"/>
    <w:rsid w:val="008B1121"/>
    <w:rsid w:val="008B1173"/>
    <w:rsid w:val="008B1182"/>
    <w:rsid w:val="008B11FA"/>
    <w:rsid w:val="008B123D"/>
    <w:rsid w:val="008B1252"/>
    <w:rsid w:val="008B151F"/>
    <w:rsid w:val="008B1566"/>
    <w:rsid w:val="008B15CA"/>
    <w:rsid w:val="008B15CC"/>
    <w:rsid w:val="008B1A48"/>
    <w:rsid w:val="008B1C4C"/>
    <w:rsid w:val="008B2355"/>
    <w:rsid w:val="008B24A3"/>
    <w:rsid w:val="008B25DA"/>
    <w:rsid w:val="008B2D3B"/>
    <w:rsid w:val="008B2E32"/>
    <w:rsid w:val="008B2FC9"/>
    <w:rsid w:val="008B321F"/>
    <w:rsid w:val="008B348A"/>
    <w:rsid w:val="008B357C"/>
    <w:rsid w:val="008B36F2"/>
    <w:rsid w:val="008B37AD"/>
    <w:rsid w:val="008B3924"/>
    <w:rsid w:val="008B3BA4"/>
    <w:rsid w:val="008B3DE0"/>
    <w:rsid w:val="008B3F1A"/>
    <w:rsid w:val="008B4012"/>
    <w:rsid w:val="008B41C1"/>
    <w:rsid w:val="008B42C5"/>
    <w:rsid w:val="008B4361"/>
    <w:rsid w:val="008B453D"/>
    <w:rsid w:val="008B4649"/>
    <w:rsid w:val="008B4BD8"/>
    <w:rsid w:val="008B4D79"/>
    <w:rsid w:val="008B4DAD"/>
    <w:rsid w:val="008B4EF7"/>
    <w:rsid w:val="008B4F22"/>
    <w:rsid w:val="008B4F3A"/>
    <w:rsid w:val="008B4FF8"/>
    <w:rsid w:val="008B50CF"/>
    <w:rsid w:val="008B519F"/>
    <w:rsid w:val="008B520C"/>
    <w:rsid w:val="008B5970"/>
    <w:rsid w:val="008B597B"/>
    <w:rsid w:val="008B599B"/>
    <w:rsid w:val="008B5ADF"/>
    <w:rsid w:val="008B5B41"/>
    <w:rsid w:val="008B5C45"/>
    <w:rsid w:val="008B5CB7"/>
    <w:rsid w:val="008B642F"/>
    <w:rsid w:val="008B65FD"/>
    <w:rsid w:val="008B66B9"/>
    <w:rsid w:val="008B6897"/>
    <w:rsid w:val="008B6992"/>
    <w:rsid w:val="008B69AD"/>
    <w:rsid w:val="008B6A8D"/>
    <w:rsid w:val="008B6AFA"/>
    <w:rsid w:val="008B6BC0"/>
    <w:rsid w:val="008B6D50"/>
    <w:rsid w:val="008B6D9A"/>
    <w:rsid w:val="008B6DE4"/>
    <w:rsid w:val="008B6E11"/>
    <w:rsid w:val="008B7244"/>
    <w:rsid w:val="008B728B"/>
    <w:rsid w:val="008B752C"/>
    <w:rsid w:val="008B7564"/>
    <w:rsid w:val="008B7719"/>
    <w:rsid w:val="008B7726"/>
    <w:rsid w:val="008B7958"/>
    <w:rsid w:val="008B79FE"/>
    <w:rsid w:val="008B7AB4"/>
    <w:rsid w:val="008B7C25"/>
    <w:rsid w:val="008B7FEB"/>
    <w:rsid w:val="008C000D"/>
    <w:rsid w:val="008C0446"/>
    <w:rsid w:val="008C050B"/>
    <w:rsid w:val="008C05E7"/>
    <w:rsid w:val="008C07E0"/>
    <w:rsid w:val="008C08A2"/>
    <w:rsid w:val="008C0CFE"/>
    <w:rsid w:val="008C0E7C"/>
    <w:rsid w:val="008C1384"/>
    <w:rsid w:val="008C1495"/>
    <w:rsid w:val="008C1534"/>
    <w:rsid w:val="008C158A"/>
    <w:rsid w:val="008C15C0"/>
    <w:rsid w:val="008C1639"/>
    <w:rsid w:val="008C182A"/>
    <w:rsid w:val="008C185E"/>
    <w:rsid w:val="008C1CEA"/>
    <w:rsid w:val="008C1E6D"/>
    <w:rsid w:val="008C1EFE"/>
    <w:rsid w:val="008C1F6F"/>
    <w:rsid w:val="008C21FB"/>
    <w:rsid w:val="008C220E"/>
    <w:rsid w:val="008C2229"/>
    <w:rsid w:val="008C2289"/>
    <w:rsid w:val="008C2665"/>
    <w:rsid w:val="008C2823"/>
    <w:rsid w:val="008C2842"/>
    <w:rsid w:val="008C2988"/>
    <w:rsid w:val="008C29E2"/>
    <w:rsid w:val="008C2ABF"/>
    <w:rsid w:val="008C2AD7"/>
    <w:rsid w:val="008C2C3A"/>
    <w:rsid w:val="008C2C93"/>
    <w:rsid w:val="008C2CC3"/>
    <w:rsid w:val="008C2CC6"/>
    <w:rsid w:val="008C2D9A"/>
    <w:rsid w:val="008C2E8E"/>
    <w:rsid w:val="008C3035"/>
    <w:rsid w:val="008C3038"/>
    <w:rsid w:val="008C303D"/>
    <w:rsid w:val="008C30FB"/>
    <w:rsid w:val="008C3110"/>
    <w:rsid w:val="008C319E"/>
    <w:rsid w:val="008C3460"/>
    <w:rsid w:val="008C36B2"/>
    <w:rsid w:val="008C36C4"/>
    <w:rsid w:val="008C37CB"/>
    <w:rsid w:val="008C38DE"/>
    <w:rsid w:val="008C38DF"/>
    <w:rsid w:val="008C3AC7"/>
    <w:rsid w:val="008C3C1E"/>
    <w:rsid w:val="008C3C3C"/>
    <w:rsid w:val="008C3D3D"/>
    <w:rsid w:val="008C3D4F"/>
    <w:rsid w:val="008C3DC3"/>
    <w:rsid w:val="008C3DDD"/>
    <w:rsid w:val="008C3E45"/>
    <w:rsid w:val="008C3F23"/>
    <w:rsid w:val="008C4023"/>
    <w:rsid w:val="008C4411"/>
    <w:rsid w:val="008C4479"/>
    <w:rsid w:val="008C4579"/>
    <w:rsid w:val="008C45C1"/>
    <w:rsid w:val="008C466B"/>
    <w:rsid w:val="008C4B9F"/>
    <w:rsid w:val="008C4C92"/>
    <w:rsid w:val="008C4C9E"/>
    <w:rsid w:val="008C5238"/>
    <w:rsid w:val="008C54F0"/>
    <w:rsid w:val="008C5617"/>
    <w:rsid w:val="008C59C9"/>
    <w:rsid w:val="008C5A5A"/>
    <w:rsid w:val="008C5C6C"/>
    <w:rsid w:val="008C5DF3"/>
    <w:rsid w:val="008C5EFF"/>
    <w:rsid w:val="008C6147"/>
    <w:rsid w:val="008C619F"/>
    <w:rsid w:val="008C6263"/>
    <w:rsid w:val="008C6364"/>
    <w:rsid w:val="008C63F0"/>
    <w:rsid w:val="008C64A4"/>
    <w:rsid w:val="008C64B3"/>
    <w:rsid w:val="008C65E2"/>
    <w:rsid w:val="008C6688"/>
    <w:rsid w:val="008C685A"/>
    <w:rsid w:val="008C6863"/>
    <w:rsid w:val="008C68B8"/>
    <w:rsid w:val="008C6A76"/>
    <w:rsid w:val="008C6AAE"/>
    <w:rsid w:val="008C6D37"/>
    <w:rsid w:val="008C7026"/>
    <w:rsid w:val="008C7055"/>
    <w:rsid w:val="008C70F4"/>
    <w:rsid w:val="008C7166"/>
    <w:rsid w:val="008C7179"/>
    <w:rsid w:val="008C74C1"/>
    <w:rsid w:val="008C7627"/>
    <w:rsid w:val="008C76AE"/>
    <w:rsid w:val="008C795A"/>
    <w:rsid w:val="008C7989"/>
    <w:rsid w:val="008C79AC"/>
    <w:rsid w:val="008C7ACB"/>
    <w:rsid w:val="008C7B79"/>
    <w:rsid w:val="008C7BAF"/>
    <w:rsid w:val="008C7E1F"/>
    <w:rsid w:val="008D018D"/>
    <w:rsid w:val="008D057C"/>
    <w:rsid w:val="008D0692"/>
    <w:rsid w:val="008D06D7"/>
    <w:rsid w:val="008D06FE"/>
    <w:rsid w:val="008D0731"/>
    <w:rsid w:val="008D094F"/>
    <w:rsid w:val="008D0964"/>
    <w:rsid w:val="008D0BDD"/>
    <w:rsid w:val="008D0D03"/>
    <w:rsid w:val="008D0EB0"/>
    <w:rsid w:val="008D1176"/>
    <w:rsid w:val="008D11C2"/>
    <w:rsid w:val="008D126D"/>
    <w:rsid w:val="008D15BC"/>
    <w:rsid w:val="008D174E"/>
    <w:rsid w:val="008D1A28"/>
    <w:rsid w:val="008D1A97"/>
    <w:rsid w:val="008D1ABE"/>
    <w:rsid w:val="008D1B51"/>
    <w:rsid w:val="008D1D5A"/>
    <w:rsid w:val="008D1DD3"/>
    <w:rsid w:val="008D1EB0"/>
    <w:rsid w:val="008D20EB"/>
    <w:rsid w:val="008D223C"/>
    <w:rsid w:val="008D24D8"/>
    <w:rsid w:val="008D27E8"/>
    <w:rsid w:val="008D2CD3"/>
    <w:rsid w:val="008D2F1D"/>
    <w:rsid w:val="008D30D5"/>
    <w:rsid w:val="008D3105"/>
    <w:rsid w:val="008D31F4"/>
    <w:rsid w:val="008D32D3"/>
    <w:rsid w:val="008D344C"/>
    <w:rsid w:val="008D3475"/>
    <w:rsid w:val="008D35AB"/>
    <w:rsid w:val="008D3A4F"/>
    <w:rsid w:val="008D3D96"/>
    <w:rsid w:val="008D4010"/>
    <w:rsid w:val="008D4035"/>
    <w:rsid w:val="008D4039"/>
    <w:rsid w:val="008D41AD"/>
    <w:rsid w:val="008D42F0"/>
    <w:rsid w:val="008D43E4"/>
    <w:rsid w:val="008D43E5"/>
    <w:rsid w:val="008D465E"/>
    <w:rsid w:val="008D46BD"/>
    <w:rsid w:val="008D477B"/>
    <w:rsid w:val="008D48F5"/>
    <w:rsid w:val="008D4C6D"/>
    <w:rsid w:val="008D4D46"/>
    <w:rsid w:val="008D4F4C"/>
    <w:rsid w:val="008D51BE"/>
    <w:rsid w:val="008D53D4"/>
    <w:rsid w:val="008D53E1"/>
    <w:rsid w:val="008D540A"/>
    <w:rsid w:val="008D5465"/>
    <w:rsid w:val="008D54BD"/>
    <w:rsid w:val="008D54F2"/>
    <w:rsid w:val="008D5628"/>
    <w:rsid w:val="008D5920"/>
    <w:rsid w:val="008D5A45"/>
    <w:rsid w:val="008D5B04"/>
    <w:rsid w:val="008D5B69"/>
    <w:rsid w:val="008D5BCC"/>
    <w:rsid w:val="008D5C51"/>
    <w:rsid w:val="008D5D1B"/>
    <w:rsid w:val="008D5D4E"/>
    <w:rsid w:val="008D5F23"/>
    <w:rsid w:val="008D60AE"/>
    <w:rsid w:val="008D6317"/>
    <w:rsid w:val="008D6454"/>
    <w:rsid w:val="008D6542"/>
    <w:rsid w:val="008D659F"/>
    <w:rsid w:val="008D688E"/>
    <w:rsid w:val="008D6BED"/>
    <w:rsid w:val="008D6D19"/>
    <w:rsid w:val="008D6D4E"/>
    <w:rsid w:val="008D6F95"/>
    <w:rsid w:val="008D713C"/>
    <w:rsid w:val="008D72B1"/>
    <w:rsid w:val="008D72D4"/>
    <w:rsid w:val="008D7334"/>
    <w:rsid w:val="008D7341"/>
    <w:rsid w:val="008D739D"/>
    <w:rsid w:val="008D74F5"/>
    <w:rsid w:val="008D7684"/>
    <w:rsid w:val="008D7794"/>
    <w:rsid w:val="008D784C"/>
    <w:rsid w:val="008D79F7"/>
    <w:rsid w:val="008D7A4A"/>
    <w:rsid w:val="008D7B16"/>
    <w:rsid w:val="008D7D13"/>
    <w:rsid w:val="008D7E60"/>
    <w:rsid w:val="008D7E78"/>
    <w:rsid w:val="008E0305"/>
    <w:rsid w:val="008E0578"/>
    <w:rsid w:val="008E0827"/>
    <w:rsid w:val="008E0919"/>
    <w:rsid w:val="008E0A09"/>
    <w:rsid w:val="008E0A8E"/>
    <w:rsid w:val="008E0AA2"/>
    <w:rsid w:val="008E0C69"/>
    <w:rsid w:val="008E0C71"/>
    <w:rsid w:val="008E1201"/>
    <w:rsid w:val="008E127D"/>
    <w:rsid w:val="008E1451"/>
    <w:rsid w:val="008E1506"/>
    <w:rsid w:val="008E1521"/>
    <w:rsid w:val="008E184D"/>
    <w:rsid w:val="008E1A5B"/>
    <w:rsid w:val="008E1E2B"/>
    <w:rsid w:val="008E1E39"/>
    <w:rsid w:val="008E1EC3"/>
    <w:rsid w:val="008E1FFC"/>
    <w:rsid w:val="008E2053"/>
    <w:rsid w:val="008E206C"/>
    <w:rsid w:val="008E20E3"/>
    <w:rsid w:val="008E2129"/>
    <w:rsid w:val="008E212C"/>
    <w:rsid w:val="008E21AC"/>
    <w:rsid w:val="008E2304"/>
    <w:rsid w:val="008E2329"/>
    <w:rsid w:val="008E2349"/>
    <w:rsid w:val="008E269F"/>
    <w:rsid w:val="008E2769"/>
    <w:rsid w:val="008E2975"/>
    <w:rsid w:val="008E29B9"/>
    <w:rsid w:val="008E2EAD"/>
    <w:rsid w:val="008E2EC6"/>
    <w:rsid w:val="008E300C"/>
    <w:rsid w:val="008E311F"/>
    <w:rsid w:val="008E31FE"/>
    <w:rsid w:val="008E365D"/>
    <w:rsid w:val="008E3807"/>
    <w:rsid w:val="008E3B87"/>
    <w:rsid w:val="008E3E1E"/>
    <w:rsid w:val="008E3FA0"/>
    <w:rsid w:val="008E40BB"/>
    <w:rsid w:val="008E428A"/>
    <w:rsid w:val="008E44A5"/>
    <w:rsid w:val="008E46DB"/>
    <w:rsid w:val="008E486E"/>
    <w:rsid w:val="008E4A9B"/>
    <w:rsid w:val="008E4C4F"/>
    <w:rsid w:val="008E4E24"/>
    <w:rsid w:val="008E4E46"/>
    <w:rsid w:val="008E4F3E"/>
    <w:rsid w:val="008E5112"/>
    <w:rsid w:val="008E52E0"/>
    <w:rsid w:val="008E52F4"/>
    <w:rsid w:val="008E543C"/>
    <w:rsid w:val="008E560F"/>
    <w:rsid w:val="008E5847"/>
    <w:rsid w:val="008E5872"/>
    <w:rsid w:val="008E5876"/>
    <w:rsid w:val="008E5AEA"/>
    <w:rsid w:val="008E5C53"/>
    <w:rsid w:val="008E5D63"/>
    <w:rsid w:val="008E5F64"/>
    <w:rsid w:val="008E5F96"/>
    <w:rsid w:val="008E6013"/>
    <w:rsid w:val="008E6606"/>
    <w:rsid w:val="008E66C8"/>
    <w:rsid w:val="008E66FC"/>
    <w:rsid w:val="008E6841"/>
    <w:rsid w:val="008E68A0"/>
    <w:rsid w:val="008E68E0"/>
    <w:rsid w:val="008E69E4"/>
    <w:rsid w:val="008E6AE8"/>
    <w:rsid w:val="008E6D8F"/>
    <w:rsid w:val="008E6E7B"/>
    <w:rsid w:val="008E6F01"/>
    <w:rsid w:val="008E6F92"/>
    <w:rsid w:val="008E711D"/>
    <w:rsid w:val="008E71C3"/>
    <w:rsid w:val="008E71C4"/>
    <w:rsid w:val="008E71C8"/>
    <w:rsid w:val="008E71F9"/>
    <w:rsid w:val="008E72CC"/>
    <w:rsid w:val="008E732A"/>
    <w:rsid w:val="008E745F"/>
    <w:rsid w:val="008E7623"/>
    <w:rsid w:val="008E77CD"/>
    <w:rsid w:val="008E7858"/>
    <w:rsid w:val="008E78DD"/>
    <w:rsid w:val="008E7AB4"/>
    <w:rsid w:val="008E7C2E"/>
    <w:rsid w:val="008E7E0C"/>
    <w:rsid w:val="008E7E62"/>
    <w:rsid w:val="008F00F7"/>
    <w:rsid w:val="008F0461"/>
    <w:rsid w:val="008F04F8"/>
    <w:rsid w:val="008F05A9"/>
    <w:rsid w:val="008F06DB"/>
    <w:rsid w:val="008F0861"/>
    <w:rsid w:val="008F0B9C"/>
    <w:rsid w:val="008F0C45"/>
    <w:rsid w:val="008F115A"/>
    <w:rsid w:val="008F11FB"/>
    <w:rsid w:val="008F1429"/>
    <w:rsid w:val="008F147C"/>
    <w:rsid w:val="008F14FA"/>
    <w:rsid w:val="008F183E"/>
    <w:rsid w:val="008F191D"/>
    <w:rsid w:val="008F19B8"/>
    <w:rsid w:val="008F1C40"/>
    <w:rsid w:val="008F1E1F"/>
    <w:rsid w:val="008F215B"/>
    <w:rsid w:val="008F21E6"/>
    <w:rsid w:val="008F238B"/>
    <w:rsid w:val="008F250A"/>
    <w:rsid w:val="008F2565"/>
    <w:rsid w:val="008F26E9"/>
    <w:rsid w:val="008F278D"/>
    <w:rsid w:val="008F28B8"/>
    <w:rsid w:val="008F2ACB"/>
    <w:rsid w:val="008F2BC4"/>
    <w:rsid w:val="008F2BD6"/>
    <w:rsid w:val="008F2D66"/>
    <w:rsid w:val="008F2FC3"/>
    <w:rsid w:val="008F3092"/>
    <w:rsid w:val="008F30D8"/>
    <w:rsid w:val="008F32CA"/>
    <w:rsid w:val="008F3557"/>
    <w:rsid w:val="008F3758"/>
    <w:rsid w:val="008F380D"/>
    <w:rsid w:val="008F3913"/>
    <w:rsid w:val="008F3918"/>
    <w:rsid w:val="008F39EA"/>
    <w:rsid w:val="008F3B3D"/>
    <w:rsid w:val="008F3B5E"/>
    <w:rsid w:val="008F3C5A"/>
    <w:rsid w:val="008F4058"/>
    <w:rsid w:val="008F41BA"/>
    <w:rsid w:val="008F4287"/>
    <w:rsid w:val="008F4302"/>
    <w:rsid w:val="008F441F"/>
    <w:rsid w:val="008F47A2"/>
    <w:rsid w:val="008F4848"/>
    <w:rsid w:val="008F4894"/>
    <w:rsid w:val="008F4A6C"/>
    <w:rsid w:val="008F4B44"/>
    <w:rsid w:val="008F4D14"/>
    <w:rsid w:val="008F4E30"/>
    <w:rsid w:val="008F4EA4"/>
    <w:rsid w:val="008F4F4A"/>
    <w:rsid w:val="008F5356"/>
    <w:rsid w:val="008F548D"/>
    <w:rsid w:val="008F54F6"/>
    <w:rsid w:val="008F55D9"/>
    <w:rsid w:val="008F569D"/>
    <w:rsid w:val="008F5927"/>
    <w:rsid w:val="008F5979"/>
    <w:rsid w:val="008F5AB1"/>
    <w:rsid w:val="008F5B37"/>
    <w:rsid w:val="008F5D36"/>
    <w:rsid w:val="008F624E"/>
    <w:rsid w:val="008F6334"/>
    <w:rsid w:val="008F63B8"/>
    <w:rsid w:val="008F63E7"/>
    <w:rsid w:val="008F6473"/>
    <w:rsid w:val="008F65B3"/>
    <w:rsid w:val="008F6647"/>
    <w:rsid w:val="008F68B1"/>
    <w:rsid w:val="008F69FF"/>
    <w:rsid w:val="008F6A0F"/>
    <w:rsid w:val="008F6EC9"/>
    <w:rsid w:val="008F713A"/>
    <w:rsid w:val="008F7211"/>
    <w:rsid w:val="008F736D"/>
    <w:rsid w:val="008F7479"/>
    <w:rsid w:val="008F747C"/>
    <w:rsid w:val="008F7512"/>
    <w:rsid w:val="008F7714"/>
    <w:rsid w:val="008F7913"/>
    <w:rsid w:val="008F7938"/>
    <w:rsid w:val="008F7AF6"/>
    <w:rsid w:val="008F7C63"/>
    <w:rsid w:val="008F7DB1"/>
    <w:rsid w:val="008FCC68"/>
    <w:rsid w:val="0090000F"/>
    <w:rsid w:val="00900161"/>
    <w:rsid w:val="00900356"/>
    <w:rsid w:val="0090054D"/>
    <w:rsid w:val="00900615"/>
    <w:rsid w:val="00900628"/>
    <w:rsid w:val="009006FE"/>
    <w:rsid w:val="009007D3"/>
    <w:rsid w:val="009008FA"/>
    <w:rsid w:val="00900924"/>
    <w:rsid w:val="00900A9C"/>
    <w:rsid w:val="00900EEC"/>
    <w:rsid w:val="00900FEA"/>
    <w:rsid w:val="00900FF2"/>
    <w:rsid w:val="009011C4"/>
    <w:rsid w:val="0090126D"/>
    <w:rsid w:val="0090127D"/>
    <w:rsid w:val="009014F8"/>
    <w:rsid w:val="00901842"/>
    <w:rsid w:val="009019C5"/>
    <w:rsid w:val="00901A19"/>
    <w:rsid w:val="00901A90"/>
    <w:rsid w:val="00901A99"/>
    <w:rsid w:val="00901B56"/>
    <w:rsid w:val="00901DC1"/>
    <w:rsid w:val="00901EE3"/>
    <w:rsid w:val="00902192"/>
    <w:rsid w:val="009024CB"/>
    <w:rsid w:val="00902535"/>
    <w:rsid w:val="0090282D"/>
    <w:rsid w:val="00902EE5"/>
    <w:rsid w:val="00902EF1"/>
    <w:rsid w:val="00902F84"/>
    <w:rsid w:val="00902FCF"/>
    <w:rsid w:val="009030C2"/>
    <w:rsid w:val="00903175"/>
    <w:rsid w:val="00903286"/>
    <w:rsid w:val="0090331B"/>
    <w:rsid w:val="0090353B"/>
    <w:rsid w:val="0090354F"/>
    <w:rsid w:val="00903685"/>
    <w:rsid w:val="0090372E"/>
    <w:rsid w:val="0090386D"/>
    <w:rsid w:val="00903D05"/>
    <w:rsid w:val="00903E96"/>
    <w:rsid w:val="00904109"/>
    <w:rsid w:val="009043C7"/>
    <w:rsid w:val="00904816"/>
    <w:rsid w:val="00904A8F"/>
    <w:rsid w:val="00904DC6"/>
    <w:rsid w:val="00905430"/>
    <w:rsid w:val="009054CC"/>
    <w:rsid w:val="0090555E"/>
    <w:rsid w:val="0090561C"/>
    <w:rsid w:val="00905625"/>
    <w:rsid w:val="00905897"/>
    <w:rsid w:val="00905931"/>
    <w:rsid w:val="00905C89"/>
    <w:rsid w:val="00905CA0"/>
    <w:rsid w:val="00905DB8"/>
    <w:rsid w:val="00905EBA"/>
    <w:rsid w:val="00905F7D"/>
    <w:rsid w:val="00906071"/>
    <w:rsid w:val="00906129"/>
    <w:rsid w:val="0090640B"/>
    <w:rsid w:val="0090649E"/>
    <w:rsid w:val="009064D9"/>
    <w:rsid w:val="00906540"/>
    <w:rsid w:val="00906912"/>
    <w:rsid w:val="009069DB"/>
    <w:rsid w:val="00906B3E"/>
    <w:rsid w:val="00906D0E"/>
    <w:rsid w:val="00906D44"/>
    <w:rsid w:val="00906E35"/>
    <w:rsid w:val="00906E41"/>
    <w:rsid w:val="00906EBC"/>
    <w:rsid w:val="0090726C"/>
    <w:rsid w:val="0090752F"/>
    <w:rsid w:val="00907C60"/>
    <w:rsid w:val="00907F24"/>
    <w:rsid w:val="00907F99"/>
    <w:rsid w:val="00907FCF"/>
    <w:rsid w:val="00910078"/>
    <w:rsid w:val="00910093"/>
    <w:rsid w:val="0091021F"/>
    <w:rsid w:val="009104F3"/>
    <w:rsid w:val="009107C0"/>
    <w:rsid w:val="00910E11"/>
    <w:rsid w:val="00910E5A"/>
    <w:rsid w:val="00910EEF"/>
    <w:rsid w:val="00910F4B"/>
    <w:rsid w:val="0091110C"/>
    <w:rsid w:val="009112E1"/>
    <w:rsid w:val="009113B1"/>
    <w:rsid w:val="00911681"/>
    <w:rsid w:val="00911704"/>
    <w:rsid w:val="009117EF"/>
    <w:rsid w:val="00911819"/>
    <w:rsid w:val="00911899"/>
    <w:rsid w:val="00911984"/>
    <w:rsid w:val="00911D4E"/>
    <w:rsid w:val="00911F1B"/>
    <w:rsid w:val="00911F9E"/>
    <w:rsid w:val="00911FA5"/>
    <w:rsid w:val="00911FCE"/>
    <w:rsid w:val="0091208A"/>
    <w:rsid w:val="009121C5"/>
    <w:rsid w:val="0091228C"/>
    <w:rsid w:val="00912591"/>
    <w:rsid w:val="009126DF"/>
    <w:rsid w:val="009127AC"/>
    <w:rsid w:val="009127B7"/>
    <w:rsid w:val="009127C2"/>
    <w:rsid w:val="009128AA"/>
    <w:rsid w:val="0091296C"/>
    <w:rsid w:val="009129AB"/>
    <w:rsid w:val="00912BB2"/>
    <w:rsid w:val="00912D2F"/>
    <w:rsid w:val="00912EF5"/>
    <w:rsid w:val="00912F2B"/>
    <w:rsid w:val="0091305F"/>
    <w:rsid w:val="00913085"/>
    <w:rsid w:val="009133D6"/>
    <w:rsid w:val="0091351F"/>
    <w:rsid w:val="009135AB"/>
    <w:rsid w:val="009136D6"/>
    <w:rsid w:val="0091393C"/>
    <w:rsid w:val="00913A43"/>
    <w:rsid w:val="00913AF4"/>
    <w:rsid w:val="00913CF3"/>
    <w:rsid w:val="00913E61"/>
    <w:rsid w:val="00913E69"/>
    <w:rsid w:val="00913F0B"/>
    <w:rsid w:val="00913FE1"/>
    <w:rsid w:val="00914169"/>
    <w:rsid w:val="00914544"/>
    <w:rsid w:val="009145B4"/>
    <w:rsid w:val="00914AA8"/>
    <w:rsid w:val="00914B10"/>
    <w:rsid w:val="00914BDA"/>
    <w:rsid w:val="00914C98"/>
    <w:rsid w:val="00914D72"/>
    <w:rsid w:val="0091504F"/>
    <w:rsid w:val="00915076"/>
    <w:rsid w:val="00915214"/>
    <w:rsid w:val="0091521C"/>
    <w:rsid w:val="00915376"/>
    <w:rsid w:val="0091555B"/>
    <w:rsid w:val="00915848"/>
    <w:rsid w:val="00915A39"/>
    <w:rsid w:val="00915BA8"/>
    <w:rsid w:val="00915E7D"/>
    <w:rsid w:val="00915E9C"/>
    <w:rsid w:val="00915F27"/>
    <w:rsid w:val="00915F80"/>
    <w:rsid w:val="009160D1"/>
    <w:rsid w:val="00916303"/>
    <w:rsid w:val="00916914"/>
    <w:rsid w:val="00916945"/>
    <w:rsid w:val="00916AA1"/>
    <w:rsid w:val="00916D0C"/>
    <w:rsid w:val="00916D33"/>
    <w:rsid w:val="00916F99"/>
    <w:rsid w:val="00916FB6"/>
    <w:rsid w:val="009171A9"/>
    <w:rsid w:val="00917229"/>
    <w:rsid w:val="00917310"/>
    <w:rsid w:val="0091737C"/>
    <w:rsid w:val="00917485"/>
    <w:rsid w:val="009174BD"/>
    <w:rsid w:val="009176BA"/>
    <w:rsid w:val="00917771"/>
    <w:rsid w:val="00917B2C"/>
    <w:rsid w:val="00917B40"/>
    <w:rsid w:val="00917B43"/>
    <w:rsid w:val="00917C05"/>
    <w:rsid w:val="00917D83"/>
    <w:rsid w:val="00917E64"/>
    <w:rsid w:val="0092039E"/>
    <w:rsid w:val="00920592"/>
    <w:rsid w:val="009208C7"/>
    <w:rsid w:val="009209B1"/>
    <w:rsid w:val="00920A8F"/>
    <w:rsid w:val="00920A92"/>
    <w:rsid w:val="00920AD4"/>
    <w:rsid w:val="00920AD8"/>
    <w:rsid w:val="00920B87"/>
    <w:rsid w:val="00920C07"/>
    <w:rsid w:val="00920D6A"/>
    <w:rsid w:val="00920E62"/>
    <w:rsid w:val="00920F2E"/>
    <w:rsid w:val="0092136C"/>
    <w:rsid w:val="0092138F"/>
    <w:rsid w:val="00921423"/>
    <w:rsid w:val="00921496"/>
    <w:rsid w:val="00921502"/>
    <w:rsid w:val="009215E8"/>
    <w:rsid w:val="0092165B"/>
    <w:rsid w:val="009217D8"/>
    <w:rsid w:val="0092188B"/>
    <w:rsid w:val="0092191B"/>
    <w:rsid w:val="00921A20"/>
    <w:rsid w:val="00921A44"/>
    <w:rsid w:val="00921AF1"/>
    <w:rsid w:val="00921D0C"/>
    <w:rsid w:val="00921D3A"/>
    <w:rsid w:val="00921EA9"/>
    <w:rsid w:val="00921FCB"/>
    <w:rsid w:val="00921FDA"/>
    <w:rsid w:val="0092210B"/>
    <w:rsid w:val="009222A8"/>
    <w:rsid w:val="00922559"/>
    <w:rsid w:val="009226BE"/>
    <w:rsid w:val="009226EC"/>
    <w:rsid w:val="0092273E"/>
    <w:rsid w:val="00922783"/>
    <w:rsid w:val="009227D6"/>
    <w:rsid w:val="00922A1D"/>
    <w:rsid w:val="00922AB9"/>
    <w:rsid w:val="00922B57"/>
    <w:rsid w:val="00922B88"/>
    <w:rsid w:val="00922C80"/>
    <w:rsid w:val="009232B9"/>
    <w:rsid w:val="009232E9"/>
    <w:rsid w:val="0092336E"/>
    <w:rsid w:val="00923423"/>
    <w:rsid w:val="00923467"/>
    <w:rsid w:val="009235CB"/>
    <w:rsid w:val="00923696"/>
    <w:rsid w:val="00923842"/>
    <w:rsid w:val="009239E0"/>
    <w:rsid w:val="00923B6F"/>
    <w:rsid w:val="00923E62"/>
    <w:rsid w:val="0092404A"/>
    <w:rsid w:val="009243BA"/>
    <w:rsid w:val="009243C2"/>
    <w:rsid w:val="00924402"/>
    <w:rsid w:val="009244B2"/>
    <w:rsid w:val="009247E3"/>
    <w:rsid w:val="009248AF"/>
    <w:rsid w:val="0092508B"/>
    <w:rsid w:val="0092535F"/>
    <w:rsid w:val="009253EC"/>
    <w:rsid w:val="0092545F"/>
    <w:rsid w:val="009254D4"/>
    <w:rsid w:val="009255FF"/>
    <w:rsid w:val="00925622"/>
    <w:rsid w:val="00925655"/>
    <w:rsid w:val="00925764"/>
    <w:rsid w:val="009257C5"/>
    <w:rsid w:val="0092586E"/>
    <w:rsid w:val="00925A3E"/>
    <w:rsid w:val="00925B5C"/>
    <w:rsid w:val="00925BBF"/>
    <w:rsid w:val="00925E4D"/>
    <w:rsid w:val="00925EBE"/>
    <w:rsid w:val="00926043"/>
    <w:rsid w:val="009260A2"/>
    <w:rsid w:val="009262F4"/>
    <w:rsid w:val="00926360"/>
    <w:rsid w:val="0092639E"/>
    <w:rsid w:val="00926504"/>
    <w:rsid w:val="00926598"/>
    <w:rsid w:val="00926668"/>
    <w:rsid w:val="009266FD"/>
    <w:rsid w:val="0092677E"/>
    <w:rsid w:val="00926A81"/>
    <w:rsid w:val="00926A99"/>
    <w:rsid w:val="00926B36"/>
    <w:rsid w:val="00926CA3"/>
    <w:rsid w:val="00926DBE"/>
    <w:rsid w:val="00926DCD"/>
    <w:rsid w:val="00926EC1"/>
    <w:rsid w:val="00927079"/>
    <w:rsid w:val="0092708B"/>
    <w:rsid w:val="00927165"/>
    <w:rsid w:val="00927206"/>
    <w:rsid w:val="009272FD"/>
    <w:rsid w:val="009273AE"/>
    <w:rsid w:val="009273FD"/>
    <w:rsid w:val="00927470"/>
    <w:rsid w:val="009274D4"/>
    <w:rsid w:val="009277AF"/>
    <w:rsid w:val="009278BC"/>
    <w:rsid w:val="00927A3A"/>
    <w:rsid w:val="00927BDA"/>
    <w:rsid w:val="00927E84"/>
    <w:rsid w:val="00927ED9"/>
    <w:rsid w:val="00930698"/>
    <w:rsid w:val="00930777"/>
    <w:rsid w:val="00930865"/>
    <w:rsid w:val="00930CB3"/>
    <w:rsid w:val="009310AC"/>
    <w:rsid w:val="009310E6"/>
    <w:rsid w:val="00931369"/>
    <w:rsid w:val="009314C5"/>
    <w:rsid w:val="009314D6"/>
    <w:rsid w:val="00931750"/>
    <w:rsid w:val="009319B7"/>
    <w:rsid w:val="00931AFF"/>
    <w:rsid w:val="00931B2C"/>
    <w:rsid w:val="00931C7B"/>
    <w:rsid w:val="00931E06"/>
    <w:rsid w:val="00931E2F"/>
    <w:rsid w:val="00931F2D"/>
    <w:rsid w:val="009320C1"/>
    <w:rsid w:val="009321C3"/>
    <w:rsid w:val="00932250"/>
    <w:rsid w:val="00932454"/>
    <w:rsid w:val="009324AB"/>
    <w:rsid w:val="0093258E"/>
    <w:rsid w:val="00932847"/>
    <w:rsid w:val="00932891"/>
    <w:rsid w:val="009328AC"/>
    <w:rsid w:val="00932A9A"/>
    <w:rsid w:val="00932AF6"/>
    <w:rsid w:val="00932C3E"/>
    <w:rsid w:val="00932CBF"/>
    <w:rsid w:val="00932E98"/>
    <w:rsid w:val="00932EB3"/>
    <w:rsid w:val="00932F09"/>
    <w:rsid w:val="0093310D"/>
    <w:rsid w:val="0093325D"/>
    <w:rsid w:val="00933310"/>
    <w:rsid w:val="00933333"/>
    <w:rsid w:val="009333B8"/>
    <w:rsid w:val="00933523"/>
    <w:rsid w:val="009335E8"/>
    <w:rsid w:val="0093363A"/>
    <w:rsid w:val="00933688"/>
    <w:rsid w:val="0093371C"/>
    <w:rsid w:val="00933AD3"/>
    <w:rsid w:val="00933B32"/>
    <w:rsid w:val="00933BD3"/>
    <w:rsid w:val="00933DEC"/>
    <w:rsid w:val="00933E83"/>
    <w:rsid w:val="009341DE"/>
    <w:rsid w:val="00934320"/>
    <w:rsid w:val="00934351"/>
    <w:rsid w:val="009348D9"/>
    <w:rsid w:val="009349FA"/>
    <w:rsid w:val="00934B36"/>
    <w:rsid w:val="00934C1D"/>
    <w:rsid w:val="009350A0"/>
    <w:rsid w:val="009350E6"/>
    <w:rsid w:val="00935119"/>
    <w:rsid w:val="0093536D"/>
    <w:rsid w:val="009353DB"/>
    <w:rsid w:val="0093546F"/>
    <w:rsid w:val="00935737"/>
    <w:rsid w:val="0093579E"/>
    <w:rsid w:val="0093588F"/>
    <w:rsid w:val="00935A81"/>
    <w:rsid w:val="00935A97"/>
    <w:rsid w:val="00935B36"/>
    <w:rsid w:val="00935B7E"/>
    <w:rsid w:val="00935D54"/>
    <w:rsid w:val="00935D56"/>
    <w:rsid w:val="00935E5D"/>
    <w:rsid w:val="00935ECA"/>
    <w:rsid w:val="00935F34"/>
    <w:rsid w:val="00935FA1"/>
    <w:rsid w:val="0093620C"/>
    <w:rsid w:val="00936362"/>
    <w:rsid w:val="009365FC"/>
    <w:rsid w:val="00936769"/>
    <w:rsid w:val="009367C7"/>
    <w:rsid w:val="009368F5"/>
    <w:rsid w:val="009369FD"/>
    <w:rsid w:val="00936B8B"/>
    <w:rsid w:val="00936C56"/>
    <w:rsid w:val="00937039"/>
    <w:rsid w:val="009373E6"/>
    <w:rsid w:val="0093795F"/>
    <w:rsid w:val="00937964"/>
    <w:rsid w:val="009379DA"/>
    <w:rsid w:val="00937B24"/>
    <w:rsid w:val="00937C2D"/>
    <w:rsid w:val="00937DC3"/>
    <w:rsid w:val="00937F5A"/>
    <w:rsid w:val="00937FFB"/>
    <w:rsid w:val="00940177"/>
    <w:rsid w:val="0094023A"/>
    <w:rsid w:val="009402CD"/>
    <w:rsid w:val="009403FD"/>
    <w:rsid w:val="00940427"/>
    <w:rsid w:val="0094050A"/>
    <w:rsid w:val="00940550"/>
    <w:rsid w:val="009407D0"/>
    <w:rsid w:val="00940848"/>
    <w:rsid w:val="00940B21"/>
    <w:rsid w:val="00940EA7"/>
    <w:rsid w:val="00941026"/>
    <w:rsid w:val="00941081"/>
    <w:rsid w:val="009413F0"/>
    <w:rsid w:val="0094146F"/>
    <w:rsid w:val="009419F1"/>
    <w:rsid w:val="00941DF8"/>
    <w:rsid w:val="00941E18"/>
    <w:rsid w:val="00941E78"/>
    <w:rsid w:val="00941ECB"/>
    <w:rsid w:val="00942166"/>
    <w:rsid w:val="00942390"/>
    <w:rsid w:val="00942751"/>
    <w:rsid w:val="00942C64"/>
    <w:rsid w:val="00942C98"/>
    <w:rsid w:val="00943369"/>
    <w:rsid w:val="0094336B"/>
    <w:rsid w:val="009433B2"/>
    <w:rsid w:val="00943562"/>
    <w:rsid w:val="00943674"/>
    <w:rsid w:val="009436BB"/>
    <w:rsid w:val="0094373E"/>
    <w:rsid w:val="00943959"/>
    <w:rsid w:val="009439E6"/>
    <w:rsid w:val="00943AFC"/>
    <w:rsid w:val="00943B09"/>
    <w:rsid w:val="00943FBB"/>
    <w:rsid w:val="00944262"/>
    <w:rsid w:val="0094427B"/>
    <w:rsid w:val="009444AD"/>
    <w:rsid w:val="00944506"/>
    <w:rsid w:val="009445A8"/>
    <w:rsid w:val="0094467E"/>
    <w:rsid w:val="009446F3"/>
    <w:rsid w:val="009448B4"/>
    <w:rsid w:val="00944B59"/>
    <w:rsid w:val="00944E4C"/>
    <w:rsid w:val="00944E98"/>
    <w:rsid w:val="00944F4F"/>
    <w:rsid w:val="00944F90"/>
    <w:rsid w:val="0094505F"/>
    <w:rsid w:val="009450FC"/>
    <w:rsid w:val="00945195"/>
    <w:rsid w:val="0094537C"/>
    <w:rsid w:val="00945592"/>
    <w:rsid w:val="0094569D"/>
    <w:rsid w:val="009456BB"/>
    <w:rsid w:val="00945860"/>
    <w:rsid w:val="009459AD"/>
    <w:rsid w:val="009459B6"/>
    <w:rsid w:val="009459FB"/>
    <w:rsid w:val="00945B37"/>
    <w:rsid w:val="00945C3D"/>
    <w:rsid w:val="00945D0C"/>
    <w:rsid w:val="00945DDC"/>
    <w:rsid w:val="00945EC5"/>
    <w:rsid w:val="00945EE7"/>
    <w:rsid w:val="00945F08"/>
    <w:rsid w:val="00946056"/>
    <w:rsid w:val="00946069"/>
    <w:rsid w:val="00946090"/>
    <w:rsid w:val="00946133"/>
    <w:rsid w:val="0094622E"/>
    <w:rsid w:val="00946318"/>
    <w:rsid w:val="009463AC"/>
    <w:rsid w:val="009463F1"/>
    <w:rsid w:val="0094651F"/>
    <w:rsid w:val="009465A3"/>
    <w:rsid w:val="009467B1"/>
    <w:rsid w:val="00946C1D"/>
    <w:rsid w:val="00946E4E"/>
    <w:rsid w:val="00946ED8"/>
    <w:rsid w:val="00947085"/>
    <w:rsid w:val="00947127"/>
    <w:rsid w:val="00947264"/>
    <w:rsid w:val="009476F1"/>
    <w:rsid w:val="00947728"/>
    <w:rsid w:val="0094779B"/>
    <w:rsid w:val="0094788B"/>
    <w:rsid w:val="00947E49"/>
    <w:rsid w:val="00947F01"/>
    <w:rsid w:val="00947F56"/>
    <w:rsid w:val="00947FE9"/>
    <w:rsid w:val="00949221"/>
    <w:rsid w:val="00950070"/>
    <w:rsid w:val="009500FC"/>
    <w:rsid w:val="009502E6"/>
    <w:rsid w:val="0095039F"/>
    <w:rsid w:val="00950616"/>
    <w:rsid w:val="009506E7"/>
    <w:rsid w:val="0095070C"/>
    <w:rsid w:val="00950B39"/>
    <w:rsid w:val="00950BFD"/>
    <w:rsid w:val="00950E7A"/>
    <w:rsid w:val="00950FC2"/>
    <w:rsid w:val="00951026"/>
    <w:rsid w:val="00951152"/>
    <w:rsid w:val="009512E2"/>
    <w:rsid w:val="00951300"/>
    <w:rsid w:val="009513C3"/>
    <w:rsid w:val="00951452"/>
    <w:rsid w:val="0095161C"/>
    <w:rsid w:val="009517AC"/>
    <w:rsid w:val="00951E07"/>
    <w:rsid w:val="00952299"/>
    <w:rsid w:val="00952369"/>
    <w:rsid w:val="00952613"/>
    <w:rsid w:val="009527FA"/>
    <w:rsid w:val="00952842"/>
    <w:rsid w:val="009528CB"/>
    <w:rsid w:val="00952912"/>
    <w:rsid w:val="00952931"/>
    <w:rsid w:val="00952951"/>
    <w:rsid w:val="00952996"/>
    <w:rsid w:val="009529C3"/>
    <w:rsid w:val="00952AC2"/>
    <w:rsid w:val="00952D6C"/>
    <w:rsid w:val="00952F82"/>
    <w:rsid w:val="009530BF"/>
    <w:rsid w:val="0095347F"/>
    <w:rsid w:val="009534A0"/>
    <w:rsid w:val="009534D1"/>
    <w:rsid w:val="00953A7A"/>
    <w:rsid w:val="00953BBF"/>
    <w:rsid w:val="00953FDC"/>
    <w:rsid w:val="0095401B"/>
    <w:rsid w:val="009540B3"/>
    <w:rsid w:val="00954110"/>
    <w:rsid w:val="0095443D"/>
    <w:rsid w:val="00954462"/>
    <w:rsid w:val="00954502"/>
    <w:rsid w:val="00954753"/>
    <w:rsid w:val="00954816"/>
    <w:rsid w:val="00954AA6"/>
    <w:rsid w:val="00954B2D"/>
    <w:rsid w:val="00954BF5"/>
    <w:rsid w:val="00954CD3"/>
    <w:rsid w:val="00954D64"/>
    <w:rsid w:val="00954E14"/>
    <w:rsid w:val="00954E66"/>
    <w:rsid w:val="00954E93"/>
    <w:rsid w:val="0095502B"/>
    <w:rsid w:val="0095506E"/>
    <w:rsid w:val="0095511A"/>
    <w:rsid w:val="009551AE"/>
    <w:rsid w:val="0095522E"/>
    <w:rsid w:val="0095530C"/>
    <w:rsid w:val="009554B0"/>
    <w:rsid w:val="0095567C"/>
    <w:rsid w:val="00955757"/>
    <w:rsid w:val="009557AF"/>
    <w:rsid w:val="009558A5"/>
    <w:rsid w:val="009559AF"/>
    <w:rsid w:val="00955C32"/>
    <w:rsid w:val="00955C66"/>
    <w:rsid w:val="00955D79"/>
    <w:rsid w:val="0095601C"/>
    <w:rsid w:val="009560C8"/>
    <w:rsid w:val="0095617D"/>
    <w:rsid w:val="009562C0"/>
    <w:rsid w:val="00956325"/>
    <w:rsid w:val="00956432"/>
    <w:rsid w:val="0095660B"/>
    <w:rsid w:val="00956653"/>
    <w:rsid w:val="00956722"/>
    <w:rsid w:val="00956731"/>
    <w:rsid w:val="00956757"/>
    <w:rsid w:val="009567C9"/>
    <w:rsid w:val="009567D6"/>
    <w:rsid w:val="009569AA"/>
    <w:rsid w:val="00956A44"/>
    <w:rsid w:val="00956DB9"/>
    <w:rsid w:val="00956E18"/>
    <w:rsid w:val="00956E3A"/>
    <w:rsid w:val="00956EDB"/>
    <w:rsid w:val="00956F70"/>
    <w:rsid w:val="00957059"/>
    <w:rsid w:val="009570BB"/>
    <w:rsid w:val="00957100"/>
    <w:rsid w:val="009573B5"/>
    <w:rsid w:val="009573BA"/>
    <w:rsid w:val="00957472"/>
    <w:rsid w:val="009574E3"/>
    <w:rsid w:val="00957585"/>
    <w:rsid w:val="009579CA"/>
    <w:rsid w:val="00957D32"/>
    <w:rsid w:val="00957F2D"/>
    <w:rsid w:val="009600EE"/>
    <w:rsid w:val="009601F2"/>
    <w:rsid w:val="0096024D"/>
    <w:rsid w:val="00960294"/>
    <w:rsid w:val="00960738"/>
    <w:rsid w:val="00960888"/>
    <w:rsid w:val="00960DEC"/>
    <w:rsid w:val="00960E24"/>
    <w:rsid w:val="00960F6B"/>
    <w:rsid w:val="00960F83"/>
    <w:rsid w:val="00961059"/>
    <w:rsid w:val="009611E1"/>
    <w:rsid w:val="009615BB"/>
    <w:rsid w:val="00961626"/>
    <w:rsid w:val="009619E7"/>
    <w:rsid w:val="00961A22"/>
    <w:rsid w:val="00961B56"/>
    <w:rsid w:val="00961B6F"/>
    <w:rsid w:val="00961CF2"/>
    <w:rsid w:val="00961D34"/>
    <w:rsid w:val="00961F15"/>
    <w:rsid w:val="00962148"/>
    <w:rsid w:val="00962379"/>
    <w:rsid w:val="00962670"/>
    <w:rsid w:val="0096268B"/>
    <w:rsid w:val="0096272B"/>
    <w:rsid w:val="009628FC"/>
    <w:rsid w:val="00962A04"/>
    <w:rsid w:val="00962B5C"/>
    <w:rsid w:val="00962CA0"/>
    <w:rsid w:val="00962CCD"/>
    <w:rsid w:val="00962D76"/>
    <w:rsid w:val="00962E58"/>
    <w:rsid w:val="00963035"/>
    <w:rsid w:val="00963141"/>
    <w:rsid w:val="009631AB"/>
    <w:rsid w:val="009632ED"/>
    <w:rsid w:val="0096356E"/>
    <w:rsid w:val="00963BF3"/>
    <w:rsid w:val="00963C56"/>
    <w:rsid w:val="00963D9E"/>
    <w:rsid w:val="00963E9E"/>
    <w:rsid w:val="00964052"/>
    <w:rsid w:val="009643BD"/>
    <w:rsid w:val="009643DC"/>
    <w:rsid w:val="0096480E"/>
    <w:rsid w:val="00964A42"/>
    <w:rsid w:val="00964D58"/>
    <w:rsid w:val="0096515E"/>
    <w:rsid w:val="009653B2"/>
    <w:rsid w:val="009653F5"/>
    <w:rsid w:val="00965441"/>
    <w:rsid w:val="009655DC"/>
    <w:rsid w:val="009657F0"/>
    <w:rsid w:val="00965AD2"/>
    <w:rsid w:val="00965D4C"/>
    <w:rsid w:val="00965EC7"/>
    <w:rsid w:val="00965F08"/>
    <w:rsid w:val="0096618E"/>
    <w:rsid w:val="00966425"/>
    <w:rsid w:val="009664D1"/>
    <w:rsid w:val="009664E7"/>
    <w:rsid w:val="0096661E"/>
    <w:rsid w:val="009668F2"/>
    <w:rsid w:val="00966920"/>
    <w:rsid w:val="00966E03"/>
    <w:rsid w:val="00966F66"/>
    <w:rsid w:val="00966FA7"/>
    <w:rsid w:val="00966FE5"/>
    <w:rsid w:val="009672DE"/>
    <w:rsid w:val="009675E4"/>
    <w:rsid w:val="009675F6"/>
    <w:rsid w:val="009676A7"/>
    <w:rsid w:val="0096778F"/>
    <w:rsid w:val="009679D1"/>
    <w:rsid w:val="00967A02"/>
    <w:rsid w:val="00967B1B"/>
    <w:rsid w:val="00967BC1"/>
    <w:rsid w:val="00967C2B"/>
    <w:rsid w:val="00967CEE"/>
    <w:rsid w:val="00967D49"/>
    <w:rsid w:val="00967E1B"/>
    <w:rsid w:val="009701F0"/>
    <w:rsid w:val="0097037F"/>
    <w:rsid w:val="0097042F"/>
    <w:rsid w:val="00970A44"/>
    <w:rsid w:val="00970B07"/>
    <w:rsid w:val="00970BA3"/>
    <w:rsid w:val="00970E60"/>
    <w:rsid w:val="00970EEA"/>
    <w:rsid w:val="009710D5"/>
    <w:rsid w:val="00971157"/>
    <w:rsid w:val="009715C5"/>
    <w:rsid w:val="009715CD"/>
    <w:rsid w:val="00971655"/>
    <w:rsid w:val="00971837"/>
    <w:rsid w:val="009719D6"/>
    <w:rsid w:val="00971A4E"/>
    <w:rsid w:val="00971A67"/>
    <w:rsid w:val="00971B7E"/>
    <w:rsid w:val="00971D74"/>
    <w:rsid w:val="00971E45"/>
    <w:rsid w:val="00971E5C"/>
    <w:rsid w:val="00971ED5"/>
    <w:rsid w:val="00971F18"/>
    <w:rsid w:val="00971F93"/>
    <w:rsid w:val="00972009"/>
    <w:rsid w:val="009720F8"/>
    <w:rsid w:val="009721AC"/>
    <w:rsid w:val="009721E7"/>
    <w:rsid w:val="00972384"/>
    <w:rsid w:val="0097238B"/>
    <w:rsid w:val="009724B5"/>
    <w:rsid w:val="009727C6"/>
    <w:rsid w:val="0097281B"/>
    <w:rsid w:val="009728BD"/>
    <w:rsid w:val="0097295D"/>
    <w:rsid w:val="009729E1"/>
    <w:rsid w:val="00972B7F"/>
    <w:rsid w:val="00972DB1"/>
    <w:rsid w:val="00972E5C"/>
    <w:rsid w:val="00973009"/>
    <w:rsid w:val="009730A4"/>
    <w:rsid w:val="009731CA"/>
    <w:rsid w:val="00973390"/>
    <w:rsid w:val="0097342F"/>
    <w:rsid w:val="0097370B"/>
    <w:rsid w:val="00973802"/>
    <w:rsid w:val="00973922"/>
    <w:rsid w:val="009739F5"/>
    <w:rsid w:val="00973C5A"/>
    <w:rsid w:val="00973DE1"/>
    <w:rsid w:val="00973EA8"/>
    <w:rsid w:val="00973F50"/>
    <w:rsid w:val="00973FC2"/>
    <w:rsid w:val="009740D3"/>
    <w:rsid w:val="00974270"/>
    <w:rsid w:val="0097494B"/>
    <w:rsid w:val="0097497A"/>
    <w:rsid w:val="00974BEF"/>
    <w:rsid w:val="00974C0A"/>
    <w:rsid w:val="00974EE5"/>
    <w:rsid w:val="009750D0"/>
    <w:rsid w:val="00975102"/>
    <w:rsid w:val="0097510B"/>
    <w:rsid w:val="009753BF"/>
    <w:rsid w:val="00975470"/>
    <w:rsid w:val="0097548D"/>
    <w:rsid w:val="00975712"/>
    <w:rsid w:val="009757F9"/>
    <w:rsid w:val="00975C9A"/>
    <w:rsid w:val="00975ED8"/>
    <w:rsid w:val="00976024"/>
    <w:rsid w:val="009761CC"/>
    <w:rsid w:val="0097630C"/>
    <w:rsid w:val="0097630F"/>
    <w:rsid w:val="00976384"/>
    <w:rsid w:val="0097670C"/>
    <w:rsid w:val="009767F6"/>
    <w:rsid w:val="00976BD3"/>
    <w:rsid w:val="00976E99"/>
    <w:rsid w:val="0097707D"/>
    <w:rsid w:val="0097708D"/>
    <w:rsid w:val="00977166"/>
    <w:rsid w:val="009771FF"/>
    <w:rsid w:val="00977279"/>
    <w:rsid w:val="00977683"/>
    <w:rsid w:val="009776F1"/>
    <w:rsid w:val="009777CB"/>
    <w:rsid w:val="00977A8F"/>
    <w:rsid w:val="00977B05"/>
    <w:rsid w:val="00977B6D"/>
    <w:rsid w:val="00977BA2"/>
    <w:rsid w:val="00977C82"/>
    <w:rsid w:val="00977C8C"/>
    <w:rsid w:val="0098001B"/>
    <w:rsid w:val="00980051"/>
    <w:rsid w:val="00980115"/>
    <w:rsid w:val="0098035A"/>
    <w:rsid w:val="009804C0"/>
    <w:rsid w:val="00980578"/>
    <w:rsid w:val="00980700"/>
    <w:rsid w:val="009808BD"/>
    <w:rsid w:val="0098090E"/>
    <w:rsid w:val="0098098C"/>
    <w:rsid w:val="00980C04"/>
    <w:rsid w:val="00980C2E"/>
    <w:rsid w:val="00980EF8"/>
    <w:rsid w:val="00980FE9"/>
    <w:rsid w:val="00980FF1"/>
    <w:rsid w:val="00981184"/>
    <w:rsid w:val="00981257"/>
    <w:rsid w:val="00981677"/>
    <w:rsid w:val="00981682"/>
    <w:rsid w:val="009816BB"/>
    <w:rsid w:val="0098174B"/>
    <w:rsid w:val="00981751"/>
    <w:rsid w:val="00981830"/>
    <w:rsid w:val="00981841"/>
    <w:rsid w:val="00981ABF"/>
    <w:rsid w:val="00981C85"/>
    <w:rsid w:val="00981E42"/>
    <w:rsid w:val="00981E72"/>
    <w:rsid w:val="009820DE"/>
    <w:rsid w:val="00982157"/>
    <w:rsid w:val="009825A1"/>
    <w:rsid w:val="00982995"/>
    <w:rsid w:val="00982C68"/>
    <w:rsid w:val="00982D74"/>
    <w:rsid w:val="00982F68"/>
    <w:rsid w:val="00982F89"/>
    <w:rsid w:val="00983081"/>
    <w:rsid w:val="0098317D"/>
    <w:rsid w:val="00983199"/>
    <w:rsid w:val="009832CF"/>
    <w:rsid w:val="00983416"/>
    <w:rsid w:val="00983839"/>
    <w:rsid w:val="00983847"/>
    <w:rsid w:val="0098393F"/>
    <w:rsid w:val="00983A72"/>
    <w:rsid w:val="00983BC2"/>
    <w:rsid w:val="00983CC1"/>
    <w:rsid w:val="00983D35"/>
    <w:rsid w:val="00983D48"/>
    <w:rsid w:val="00983E86"/>
    <w:rsid w:val="00983F71"/>
    <w:rsid w:val="009840C8"/>
    <w:rsid w:val="00984272"/>
    <w:rsid w:val="00984493"/>
    <w:rsid w:val="0098453B"/>
    <w:rsid w:val="00984737"/>
    <w:rsid w:val="009847BF"/>
    <w:rsid w:val="00984B7F"/>
    <w:rsid w:val="00984C50"/>
    <w:rsid w:val="00984F05"/>
    <w:rsid w:val="00984F8F"/>
    <w:rsid w:val="0098505A"/>
    <w:rsid w:val="009850D8"/>
    <w:rsid w:val="00985222"/>
    <w:rsid w:val="00985236"/>
    <w:rsid w:val="00985455"/>
    <w:rsid w:val="00985463"/>
    <w:rsid w:val="00985619"/>
    <w:rsid w:val="00985724"/>
    <w:rsid w:val="0098593A"/>
    <w:rsid w:val="00985A5F"/>
    <w:rsid w:val="00985AD3"/>
    <w:rsid w:val="00985B4C"/>
    <w:rsid w:val="00985BC1"/>
    <w:rsid w:val="00985C91"/>
    <w:rsid w:val="00985EE5"/>
    <w:rsid w:val="00986336"/>
    <w:rsid w:val="00986341"/>
    <w:rsid w:val="0098640E"/>
    <w:rsid w:val="009867F7"/>
    <w:rsid w:val="0098687F"/>
    <w:rsid w:val="00986894"/>
    <w:rsid w:val="009869E9"/>
    <w:rsid w:val="00986B03"/>
    <w:rsid w:val="00986CA7"/>
    <w:rsid w:val="00986DF2"/>
    <w:rsid w:val="00986FCD"/>
    <w:rsid w:val="0098704D"/>
    <w:rsid w:val="00987065"/>
    <w:rsid w:val="0098706C"/>
    <w:rsid w:val="0098706D"/>
    <w:rsid w:val="00987110"/>
    <w:rsid w:val="0098716B"/>
    <w:rsid w:val="009871D9"/>
    <w:rsid w:val="009876AB"/>
    <w:rsid w:val="0098786E"/>
    <w:rsid w:val="00987921"/>
    <w:rsid w:val="00987DDC"/>
    <w:rsid w:val="00987E05"/>
    <w:rsid w:val="00987F01"/>
    <w:rsid w:val="00987FB8"/>
    <w:rsid w:val="009900F6"/>
    <w:rsid w:val="009901EC"/>
    <w:rsid w:val="00990236"/>
    <w:rsid w:val="00990276"/>
    <w:rsid w:val="009903B5"/>
    <w:rsid w:val="00990499"/>
    <w:rsid w:val="00990568"/>
    <w:rsid w:val="009906AC"/>
    <w:rsid w:val="00990770"/>
    <w:rsid w:val="00990794"/>
    <w:rsid w:val="009908B8"/>
    <w:rsid w:val="009908E5"/>
    <w:rsid w:val="0099090E"/>
    <w:rsid w:val="00990A33"/>
    <w:rsid w:val="00990C1B"/>
    <w:rsid w:val="00991045"/>
    <w:rsid w:val="00991166"/>
    <w:rsid w:val="009912D2"/>
    <w:rsid w:val="00991326"/>
    <w:rsid w:val="0099132A"/>
    <w:rsid w:val="00991338"/>
    <w:rsid w:val="0099136A"/>
    <w:rsid w:val="00991490"/>
    <w:rsid w:val="009918DE"/>
    <w:rsid w:val="00991A11"/>
    <w:rsid w:val="00991B43"/>
    <w:rsid w:val="00991B52"/>
    <w:rsid w:val="00991E6F"/>
    <w:rsid w:val="00991EC0"/>
    <w:rsid w:val="00991F34"/>
    <w:rsid w:val="0099202C"/>
    <w:rsid w:val="009920E9"/>
    <w:rsid w:val="009920F1"/>
    <w:rsid w:val="009921F3"/>
    <w:rsid w:val="0099224B"/>
    <w:rsid w:val="009924FB"/>
    <w:rsid w:val="00992544"/>
    <w:rsid w:val="00992628"/>
    <w:rsid w:val="00992786"/>
    <w:rsid w:val="00992849"/>
    <w:rsid w:val="00992960"/>
    <w:rsid w:val="00992BB8"/>
    <w:rsid w:val="00992CF0"/>
    <w:rsid w:val="00993179"/>
    <w:rsid w:val="0099331B"/>
    <w:rsid w:val="00993361"/>
    <w:rsid w:val="0099342A"/>
    <w:rsid w:val="00993645"/>
    <w:rsid w:val="0099366D"/>
    <w:rsid w:val="0099397B"/>
    <w:rsid w:val="00993A18"/>
    <w:rsid w:val="00993C39"/>
    <w:rsid w:val="00993E47"/>
    <w:rsid w:val="00993FD8"/>
    <w:rsid w:val="00993FE5"/>
    <w:rsid w:val="0099400F"/>
    <w:rsid w:val="0099401C"/>
    <w:rsid w:val="00994279"/>
    <w:rsid w:val="009942E3"/>
    <w:rsid w:val="009944EF"/>
    <w:rsid w:val="0099458E"/>
    <w:rsid w:val="009946ED"/>
    <w:rsid w:val="009946FB"/>
    <w:rsid w:val="0099499F"/>
    <w:rsid w:val="00994AFB"/>
    <w:rsid w:val="00994DA7"/>
    <w:rsid w:val="00994DDD"/>
    <w:rsid w:val="00994FB5"/>
    <w:rsid w:val="009953DF"/>
    <w:rsid w:val="0099557A"/>
    <w:rsid w:val="00995648"/>
    <w:rsid w:val="0099578C"/>
    <w:rsid w:val="00995A38"/>
    <w:rsid w:val="00995AB1"/>
    <w:rsid w:val="00995ABC"/>
    <w:rsid w:val="00995B28"/>
    <w:rsid w:val="00995B32"/>
    <w:rsid w:val="00995B9C"/>
    <w:rsid w:val="00995D45"/>
    <w:rsid w:val="00995F5C"/>
    <w:rsid w:val="0099629F"/>
    <w:rsid w:val="00996430"/>
    <w:rsid w:val="00996494"/>
    <w:rsid w:val="009966A1"/>
    <w:rsid w:val="00996719"/>
    <w:rsid w:val="00996739"/>
    <w:rsid w:val="009967AA"/>
    <w:rsid w:val="009967D4"/>
    <w:rsid w:val="0099683B"/>
    <w:rsid w:val="00996991"/>
    <w:rsid w:val="009969E4"/>
    <w:rsid w:val="00996BC2"/>
    <w:rsid w:val="00996C07"/>
    <w:rsid w:val="00996C2B"/>
    <w:rsid w:val="00996C78"/>
    <w:rsid w:val="00996D1C"/>
    <w:rsid w:val="00996F35"/>
    <w:rsid w:val="00997003"/>
    <w:rsid w:val="00997004"/>
    <w:rsid w:val="009970B5"/>
    <w:rsid w:val="009970BC"/>
    <w:rsid w:val="00997567"/>
    <w:rsid w:val="009976A0"/>
    <w:rsid w:val="00997965"/>
    <w:rsid w:val="00997ABE"/>
    <w:rsid w:val="00997AFA"/>
    <w:rsid w:val="009A005A"/>
    <w:rsid w:val="009A01EB"/>
    <w:rsid w:val="009A024E"/>
    <w:rsid w:val="009A06AA"/>
    <w:rsid w:val="009A09E7"/>
    <w:rsid w:val="009A0A22"/>
    <w:rsid w:val="009A0E04"/>
    <w:rsid w:val="009A0F12"/>
    <w:rsid w:val="009A0FB0"/>
    <w:rsid w:val="009A1596"/>
    <w:rsid w:val="009A1617"/>
    <w:rsid w:val="009A185D"/>
    <w:rsid w:val="009A1938"/>
    <w:rsid w:val="009A1991"/>
    <w:rsid w:val="009A19C5"/>
    <w:rsid w:val="009A1CB5"/>
    <w:rsid w:val="009A1F82"/>
    <w:rsid w:val="009A2301"/>
    <w:rsid w:val="009A231B"/>
    <w:rsid w:val="009A2458"/>
    <w:rsid w:val="009A24AF"/>
    <w:rsid w:val="009A28AE"/>
    <w:rsid w:val="009A2C60"/>
    <w:rsid w:val="009A2CB7"/>
    <w:rsid w:val="009A2DFB"/>
    <w:rsid w:val="009A2E6C"/>
    <w:rsid w:val="009A2E89"/>
    <w:rsid w:val="009A2E9E"/>
    <w:rsid w:val="009A2EAD"/>
    <w:rsid w:val="009A2F0F"/>
    <w:rsid w:val="009A3019"/>
    <w:rsid w:val="009A302A"/>
    <w:rsid w:val="009A318B"/>
    <w:rsid w:val="009A3198"/>
    <w:rsid w:val="009A319C"/>
    <w:rsid w:val="009A320E"/>
    <w:rsid w:val="009A33B7"/>
    <w:rsid w:val="009A34C7"/>
    <w:rsid w:val="009A34F2"/>
    <w:rsid w:val="009A3581"/>
    <w:rsid w:val="009A359E"/>
    <w:rsid w:val="009A38D6"/>
    <w:rsid w:val="009A3DE4"/>
    <w:rsid w:val="009A3F18"/>
    <w:rsid w:val="009A3FB6"/>
    <w:rsid w:val="009A40A6"/>
    <w:rsid w:val="009A40EB"/>
    <w:rsid w:val="009A4295"/>
    <w:rsid w:val="009A4546"/>
    <w:rsid w:val="009A45C3"/>
    <w:rsid w:val="009A477E"/>
    <w:rsid w:val="009A48F3"/>
    <w:rsid w:val="009A49C4"/>
    <w:rsid w:val="009A4A20"/>
    <w:rsid w:val="009A4B25"/>
    <w:rsid w:val="009A4C08"/>
    <w:rsid w:val="009A4EC0"/>
    <w:rsid w:val="009A4FF7"/>
    <w:rsid w:val="009A511F"/>
    <w:rsid w:val="009A5143"/>
    <w:rsid w:val="009A5174"/>
    <w:rsid w:val="009A51A8"/>
    <w:rsid w:val="009A51B3"/>
    <w:rsid w:val="009A52EB"/>
    <w:rsid w:val="009A536D"/>
    <w:rsid w:val="009A53AF"/>
    <w:rsid w:val="009A53F3"/>
    <w:rsid w:val="009A54F1"/>
    <w:rsid w:val="009A5518"/>
    <w:rsid w:val="009A5756"/>
    <w:rsid w:val="009A58FF"/>
    <w:rsid w:val="009A6171"/>
    <w:rsid w:val="009A629D"/>
    <w:rsid w:val="009A6558"/>
    <w:rsid w:val="009A68CE"/>
    <w:rsid w:val="009A69CE"/>
    <w:rsid w:val="009A6B11"/>
    <w:rsid w:val="009A6CEF"/>
    <w:rsid w:val="009A6DA9"/>
    <w:rsid w:val="009A6EA7"/>
    <w:rsid w:val="009A70EF"/>
    <w:rsid w:val="009A7381"/>
    <w:rsid w:val="009A7AC9"/>
    <w:rsid w:val="009A7C8C"/>
    <w:rsid w:val="009A7D6D"/>
    <w:rsid w:val="009A7F0E"/>
    <w:rsid w:val="009B0A17"/>
    <w:rsid w:val="009B0B2A"/>
    <w:rsid w:val="009B0B48"/>
    <w:rsid w:val="009B0DB3"/>
    <w:rsid w:val="009B10D7"/>
    <w:rsid w:val="009B11C4"/>
    <w:rsid w:val="009B1646"/>
    <w:rsid w:val="009B16C1"/>
    <w:rsid w:val="009B17FD"/>
    <w:rsid w:val="009B1956"/>
    <w:rsid w:val="009B1964"/>
    <w:rsid w:val="009B1B3E"/>
    <w:rsid w:val="009B1E98"/>
    <w:rsid w:val="009B1F43"/>
    <w:rsid w:val="009B20DA"/>
    <w:rsid w:val="009B2214"/>
    <w:rsid w:val="009B23DE"/>
    <w:rsid w:val="009B2431"/>
    <w:rsid w:val="009B25F9"/>
    <w:rsid w:val="009B2691"/>
    <w:rsid w:val="009B2C1A"/>
    <w:rsid w:val="009B2CA9"/>
    <w:rsid w:val="009B2DE4"/>
    <w:rsid w:val="009B2E98"/>
    <w:rsid w:val="009B2F87"/>
    <w:rsid w:val="009B31B4"/>
    <w:rsid w:val="009B32AC"/>
    <w:rsid w:val="009B3432"/>
    <w:rsid w:val="009B3717"/>
    <w:rsid w:val="009B371E"/>
    <w:rsid w:val="009B3793"/>
    <w:rsid w:val="009B399D"/>
    <w:rsid w:val="009B3CB7"/>
    <w:rsid w:val="009B3CC3"/>
    <w:rsid w:val="009B3CDC"/>
    <w:rsid w:val="009B3E0F"/>
    <w:rsid w:val="009B3F8E"/>
    <w:rsid w:val="009B4021"/>
    <w:rsid w:val="009B406B"/>
    <w:rsid w:val="009B4221"/>
    <w:rsid w:val="009B44E0"/>
    <w:rsid w:val="009B470F"/>
    <w:rsid w:val="009B47CD"/>
    <w:rsid w:val="009B48E3"/>
    <w:rsid w:val="009B48E7"/>
    <w:rsid w:val="009B49EC"/>
    <w:rsid w:val="009B4EA8"/>
    <w:rsid w:val="009B536D"/>
    <w:rsid w:val="009B53B2"/>
    <w:rsid w:val="009B5532"/>
    <w:rsid w:val="009B55D2"/>
    <w:rsid w:val="009B5782"/>
    <w:rsid w:val="009B57A5"/>
    <w:rsid w:val="009B5835"/>
    <w:rsid w:val="009B5ADF"/>
    <w:rsid w:val="009B5B05"/>
    <w:rsid w:val="009B5C02"/>
    <w:rsid w:val="009B5CEE"/>
    <w:rsid w:val="009B5CFF"/>
    <w:rsid w:val="009B5FC2"/>
    <w:rsid w:val="009B60D4"/>
    <w:rsid w:val="009B60DF"/>
    <w:rsid w:val="009B6235"/>
    <w:rsid w:val="009B627E"/>
    <w:rsid w:val="009B63D8"/>
    <w:rsid w:val="009B6921"/>
    <w:rsid w:val="009B6A7F"/>
    <w:rsid w:val="009B6B59"/>
    <w:rsid w:val="009B6B5D"/>
    <w:rsid w:val="009B6B94"/>
    <w:rsid w:val="009B6CE0"/>
    <w:rsid w:val="009B6D4E"/>
    <w:rsid w:val="009B6EFD"/>
    <w:rsid w:val="009B6FAA"/>
    <w:rsid w:val="009B73CD"/>
    <w:rsid w:val="009B7414"/>
    <w:rsid w:val="009B76CD"/>
    <w:rsid w:val="009B7852"/>
    <w:rsid w:val="009B78C9"/>
    <w:rsid w:val="009B78CF"/>
    <w:rsid w:val="009B78EA"/>
    <w:rsid w:val="009B797D"/>
    <w:rsid w:val="009B7A33"/>
    <w:rsid w:val="009B7A51"/>
    <w:rsid w:val="009B7C83"/>
    <w:rsid w:val="009B7D73"/>
    <w:rsid w:val="009B7DAE"/>
    <w:rsid w:val="009B7E2F"/>
    <w:rsid w:val="009B7E7A"/>
    <w:rsid w:val="009B7EB2"/>
    <w:rsid w:val="009C016F"/>
    <w:rsid w:val="009C0344"/>
    <w:rsid w:val="009C037A"/>
    <w:rsid w:val="009C03A9"/>
    <w:rsid w:val="009C03E6"/>
    <w:rsid w:val="009C0446"/>
    <w:rsid w:val="009C06C1"/>
    <w:rsid w:val="009C0712"/>
    <w:rsid w:val="009C09E9"/>
    <w:rsid w:val="009C0B6E"/>
    <w:rsid w:val="009C0CDD"/>
    <w:rsid w:val="009C0DE6"/>
    <w:rsid w:val="009C0DF9"/>
    <w:rsid w:val="009C0E52"/>
    <w:rsid w:val="009C0EA7"/>
    <w:rsid w:val="009C0EA8"/>
    <w:rsid w:val="009C0FA0"/>
    <w:rsid w:val="009C1223"/>
    <w:rsid w:val="009C177F"/>
    <w:rsid w:val="009C17B1"/>
    <w:rsid w:val="009C1B6F"/>
    <w:rsid w:val="009C1DA7"/>
    <w:rsid w:val="009C2110"/>
    <w:rsid w:val="009C21E5"/>
    <w:rsid w:val="009C240E"/>
    <w:rsid w:val="009C2494"/>
    <w:rsid w:val="009C270A"/>
    <w:rsid w:val="009C2B04"/>
    <w:rsid w:val="009C2DE1"/>
    <w:rsid w:val="009C2E46"/>
    <w:rsid w:val="009C2EE7"/>
    <w:rsid w:val="009C304C"/>
    <w:rsid w:val="009C3240"/>
    <w:rsid w:val="009C3244"/>
    <w:rsid w:val="009C3322"/>
    <w:rsid w:val="009C349F"/>
    <w:rsid w:val="009C36F3"/>
    <w:rsid w:val="009C3AE0"/>
    <w:rsid w:val="009C3B12"/>
    <w:rsid w:val="009C3B55"/>
    <w:rsid w:val="009C3BE8"/>
    <w:rsid w:val="009C3D7A"/>
    <w:rsid w:val="009C3F7A"/>
    <w:rsid w:val="009C4042"/>
    <w:rsid w:val="009C40D2"/>
    <w:rsid w:val="009C419D"/>
    <w:rsid w:val="009C4262"/>
    <w:rsid w:val="009C45B2"/>
    <w:rsid w:val="009C4949"/>
    <w:rsid w:val="009C496D"/>
    <w:rsid w:val="009C4B8E"/>
    <w:rsid w:val="009C4D7F"/>
    <w:rsid w:val="009C4DEA"/>
    <w:rsid w:val="009C5148"/>
    <w:rsid w:val="009C5681"/>
    <w:rsid w:val="009C56DF"/>
    <w:rsid w:val="009C5BF0"/>
    <w:rsid w:val="009C5E4A"/>
    <w:rsid w:val="009C5E91"/>
    <w:rsid w:val="009C5EA2"/>
    <w:rsid w:val="009C5F11"/>
    <w:rsid w:val="009C6030"/>
    <w:rsid w:val="009C61A5"/>
    <w:rsid w:val="009C6366"/>
    <w:rsid w:val="009C6587"/>
    <w:rsid w:val="009C66A5"/>
    <w:rsid w:val="009C67F2"/>
    <w:rsid w:val="009C689D"/>
    <w:rsid w:val="009C6926"/>
    <w:rsid w:val="009C6B03"/>
    <w:rsid w:val="009C6C17"/>
    <w:rsid w:val="009C6DA5"/>
    <w:rsid w:val="009C701A"/>
    <w:rsid w:val="009C703B"/>
    <w:rsid w:val="009C723B"/>
    <w:rsid w:val="009C7453"/>
    <w:rsid w:val="009C748D"/>
    <w:rsid w:val="009C78C1"/>
    <w:rsid w:val="009C790B"/>
    <w:rsid w:val="009C7916"/>
    <w:rsid w:val="009C7925"/>
    <w:rsid w:val="009C7B25"/>
    <w:rsid w:val="009C7CB9"/>
    <w:rsid w:val="009C7CF9"/>
    <w:rsid w:val="009C7E1F"/>
    <w:rsid w:val="009C7F55"/>
    <w:rsid w:val="009C7FBC"/>
    <w:rsid w:val="009D00D4"/>
    <w:rsid w:val="009D01F5"/>
    <w:rsid w:val="009D0354"/>
    <w:rsid w:val="009D0468"/>
    <w:rsid w:val="009D05BB"/>
    <w:rsid w:val="009D07C0"/>
    <w:rsid w:val="009D07E8"/>
    <w:rsid w:val="009D07F2"/>
    <w:rsid w:val="009D0855"/>
    <w:rsid w:val="009D0888"/>
    <w:rsid w:val="009D0894"/>
    <w:rsid w:val="009D0BA7"/>
    <w:rsid w:val="009D0CAB"/>
    <w:rsid w:val="009D0F0C"/>
    <w:rsid w:val="009D0F62"/>
    <w:rsid w:val="009D10DE"/>
    <w:rsid w:val="009D115D"/>
    <w:rsid w:val="009D11B1"/>
    <w:rsid w:val="009D12FD"/>
    <w:rsid w:val="009D13A8"/>
    <w:rsid w:val="009D1735"/>
    <w:rsid w:val="009D1889"/>
    <w:rsid w:val="009D1997"/>
    <w:rsid w:val="009D1B28"/>
    <w:rsid w:val="009D1B5F"/>
    <w:rsid w:val="009D1BE5"/>
    <w:rsid w:val="009D1D0C"/>
    <w:rsid w:val="009D1ED0"/>
    <w:rsid w:val="009D1ED5"/>
    <w:rsid w:val="009D1EE4"/>
    <w:rsid w:val="009D1F31"/>
    <w:rsid w:val="009D20CA"/>
    <w:rsid w:val="009D20D3"/>
    <w:rsid w:val="009D2335"/>
    <w:rsid w:val="009D2348"/>
    <w:rsid w:val="009D2455"/>
    <w:rsid w:val="009D25EE"/>
    <w:rsid w:val="009D2780"/>
    <w:rsid w:val="009D2DBD"/>
    <w:rsid w:val="009D30C2"/>
    <w:rsid w:val="009D30F3"/>
    <w:rsid w:val="009D3325"/>
    <w:rsid w:val="009D3412"/>
    <w:rsid w:val="009D3615"/>
    <w:rsid w:val="009D3724"/>
    <w:rsid w:val="009D37FF"/>
    <w:rsid w:val="009D38AB"/>
    <w:rsid w:val="009D38E9"/>
    <w:rsid w:val="009D3914"/>
    <w:rsid w:val="009D3A5C"/>
    <w:rsid w:val="009D3C09"/>
    <w:rsid w:val="009D3D43"/>
    <w:rsid w:val="009D3EB7"/>
    <w:rsid w:val="009D3FBF"/>
    <w:rsid w:val="009D4089"/>
    <w:rsid w:val="009D408F"/>
    <w:rsid w:val="009D4235"/>
    <w:rsid w:val="009D4892"/>
    <w:rsid w:val="009D4A87"/>
    <w:rsid w:val="009D4AED"/>
    <w:rsid w:val="009D5001"/>
    <w:rsid w:val="009D5294"/>
    <w:rsid w:val="009D53C0"/>
    <w:rsid w:val="009D552D"/>
    <w:rsid w:val="009D5559"/>
    <w:rsid w:val="009D5701"/>
    <w:rsid w:val="009D574A"/>
    <w:rsid w:val="009D5A36"/>
    <w:rsid w:val="009D5D80"/>
    <w:rsid w:val="009D5F26"/>
    <w:rsid w:val="009D6008"/>
    <w:rsid w:val="009D6099"/>
    <w:rsid w:val="009D615E"/>
    <w:rsid w:val="009D6160"/>
    <w:rsid w:val="009D6193"/>
    <w:rsid w:val="009D63FD"/>
    <w:rsid w:val="009D64E4"/>
    <w:rsid w:val="009D652E"/>
    <w:rsid w:val="009D65B1"/>
    <w:rsid w:val="009D664F"/>
    <w:rsid w:val="009D6C61"/>
    <w:rsid w:val="009D6E4F"/>
    <w:rsid w:val="009D6F18"/>
    <w:rsid w:val="009D71EE"/>
    <w:rsid w:val="009D7486"/>
    <w:rsid w:val="009D7576"/>
    <w:rsid w:val="009D75D6"/>
    <w:rsid w:val="009D7652"/>
    <w:rsid w:val="009D766A"/>
    <w:rsid w:val="009D7909"/>
    <w:rsid w:val="009D7BF3"/>
    <w:rsid w:val="009D7D76"/>
    <w:rsid w:val="009E003A"/>
    <w:rsid w:val="009E00C5"/>
    <w:rsid w:val="009E013C"/>
    <w:rsid w:val="009E02F9"/>
    <w:rsid w:val="009E0341"/>
    <w:rsid w:val="009E04F5"/>
    <w:rsid w:val="009E0517"/>
    <w:rsid w:val="009E0A45"/>
    <w:rsid w:val="009E0B87"/>
    <w:rsid w:val="009E0E12"/>
    <w:rsid w:val="009E0FB4"/>
    <w:rsid w:val="009E102D"/>
    <w:rsid w:val="009E127D"/>
    <w:rsid w:val="009E12B8"/>
    <w:rsid w:val="009E1392"/>
    <w:rsid w:val="009E1403"/>
    <w:rsid w:val="009E155E"/>
    <w:rsid w:val="009E1593"/>
    <w:rsid w:val="009E1758"/>
    <w:rsid w:val="009E17AA"/>
    <w:rsid w:val="009E17F9"/>
    <w:rsid w:val="009E1A20"/>
    <w:rsid w:val="009E1A87"/>
    <w:rsid w:val="009E1D10"/>
    <w:rsid w:val="009E1EFB"/>
    <w:rsid w:val="009E1EFC"/>
    <w:rsid w:val="009E2047"/>
    <w:rsid w:val="009E206A"/>
    <w:rsid w:val="009E21F7"/>
    <w:rsid w:val="009E223F"/>
    <w:rsid w:val="009E23E0"/>
    <w:rsid w:val="009E267F"/>
    <w:rsid w:val="009E2830"/>
    <w:rsid w:val="009E2866"/>
    <w:rsid w:val="009E2903"/>
    <w:rsid w:val="009E29F9"/>
    <w:rsid w:val="009E2CF4"/>
    <w:rsid w:val="009E2EF6"/>
    <w:rsid w:val="009E2F7E"/>
    <w:rsid w:val="009E2FE9"/>
    <w:rsid w:val="009E30B9"/>
    <w:rsid w:val="009E322C"/>
    <w:rsid w:val="009E3295"/>
    <w:rsid w:val="009E35AC"/>
    <w:rsid w:val="009E36B8"/>
    <w:rsid w:val="009E376D"/>
    <w:rsid w:val="009E389E"/>
    <w:rsid w:val="009E3C21"/>
    <w:rsid w:val="009E3C3D"/>
    <w:rsid w:val="009E3E17"/>
    <w:rsid w:val="009E3EE8"/>
    <w:rsid w:val="009E40F3"/>
    <w:rsid w:val="009E42D3"/>
    <w:rsid w:val="009E4343"/>
    <w:rsid w:val="009E438B"/>
    <w:rsid w:val="009E46ED"/>
    <w:rsid w:val="009E46F5"/>
    <w:rsid w:val="009E47D2"/>
    <w:rsid w:val="009E48D8"/>
    <w:rsid w:val="009E4A6B"/>
    <w:rsid w:val="009E4BF5"/>
    <w:rsid w:val="009E4DF5"/>
    <w:rsid w:val="009E4DF6"/>
    <w:rsid w:val="009E4E48"/>
    <w:rsid w:val="009E5199"/>
    <w:rsid w:val="009E55D1"/>
    <w:rsid w:val="009E5A49"/>
    <w:rsid w:val="009E5A6A"/>
    <w:rsid w:val="009E5BC9"/>
    <w:rsid w:val="009E5C7B"/>
    <w:rsid w:val="009E61B2"/>
    <w:rsid w:val="009E62CE"/>
    <w:rsid w:val="009E630E"/>
    <w:rsid w:val="009E6375"/>
    <w:rsid w:val="009E653E"/>
    <w:rsid w:val="009E65BD"/>
    <w:rsid w:val="009E65DE"/>
    <w:rsid w:val="009E6606"/>
    <w:rsid w:val="009E6741"/>
    <w:rsid w:val="009E67EE"/>
    <w:rsid w:val="009E68B3"/>
    <w:rsid w:val="009E68D4"/>
    <w:rsid w:val="009E694D"/>
    <w:rsid w:val="009E6AD7"/>
    <w:rsid w:val="009E6CDD"/>
    <w:rsid w:val="009E6D73"/>
    <w:rsid w:val="009E6E9D"/>
    <w:rsid w:val="009E6F5B"/>
    <w:rsid w:val="009E6FF7"/>
    <w:rsid w:val="009E7060"/>
    <w:rsid w:val="009E70FB"/>
    <w:rsid w:val="009E71D2"/>
    <w:rsid w:val="009E7341"/>
    <w:rsid w:val="009E7629"/>
    <w:rsid w:val="009E7C5D"/>
    <w:rsid w:val="009E7D70"/>
    <w:rsid w:val="009E7DBA"/>
    <w:rsid w:val="009E7E48"/>
    <w:rsid w:val="009E7F19"/>
    <w:rsid w:val="009F0153"/>
    <w:rsid w:val="009F023E"/>
    <w:rsid w:val="009F02AA"/>
    <w:rsid w:val="009F0332"/>
    <w:rsid w:val="009F0537"/>
    <w:rsid w:val="009F0623"/>
    <w:rsid w:val="009F069B"/>
    <w:rsid w:val="009F06C1"/>
    <w:rsid w:val="009F0905"/>
    <w:rsid w:val="009F0915"/>
    <w:rsid w:val="009F0E7E"/>
    <w:rsid w:val="009F0ED7"/>
    <w:rsid w:val="009F0FAB"/>
    <w:rsid w:val="009F0FF6"/>
    <w:rsid w:val="009F104E"/>
    <w:rsid w:val="009F10A8"/>
    <w:rsid w:val="009F1241"/>
    <w:rsid w:val="009F1305"/>
    <w:rsid w:val="009F1678"/>
    <w:rsid w:val="009F169E"/>
    <w:rsid w:val="009F16C6"/>
    <w:rsid w:val="009F16E4"/>
    <w:rsid w:val="009F1711"/>
    <w:rsid w:val="009F1724"/>
    <w:rsid w:val="009F17B3"/>
    <w:rsid w:val="009F17D3"/>
    <w:rsid w:val="009F1863"/>
    <w:rsid w:val="009F1914"/>
    <w:rsid w:val="009F1941"/>
    <w:rsid w:val="009F1A76"/>
    <w:rsid w:val="009F1B78"/>
    <w:rsid w:val="009F1B97"/>
    <w:rsid w:val="009F1C19"/>
    <w:rsid w:val="009F1CFF"/>
    <w:rsid w:val="009F1DCB"/>
    <w:rsid w:val="009F1F7E"/>
    <w:rsid w:val="009F2153"/>
    <w:rsid w:val="009F25D8"/>
    <w:rsid w:val="009F2637"/>
    <w:rsid w:val="009F2729"/>
    <w:rsid w:val="009F2864"/>
    <w:rsid w:val="009F28C2"/>
    <w:rsid w:val="009F2AA8"/>
    <w:rsid w:val="009F2B5C"/>
    <w:rsid w:val="009F2BBE"/>
    <w:rsid w:val="009F3829"/>
    <w:rsid w:val="009F3AE0"/>
    <w:rsid w:val="009F3BBD"/>
    <w:rsid w:val="009F3F7B"/>
    <w:rsid w:val="009F408B"/>
    <w:rsid w:val="009F422C"/>
    <w:rsid w:val="009F4288"/>
    <w:rsid w:val="009F49AC"/>
    <w:rsid w:val="009F4B2A"/>
    <w:rsid w:val="009F4B46"/>
    <w:rsid w:val="009F4BBF"/>
    <w:rsid w:val="009F4D40"/>
    <w:rsid w:val="009F4E39"/>
    <w:rsid w:val="009F4F5F"/>
    <w:rsid w:val="009F4FB5"/>
    <w:rsid w:val="009F5099"/>
    <w:rsid w:val="009F5123"/>
    <w:rsid w:val="009F548D"/>
    <w:rsid w:val="009F552A"/>
    <w:rsid w:val="009F5743"/>
    <w:rsid w:val="009F57AD"/>
    <w:rsid w:val="009F57F3"/>
    <w:rsid w:val="009F595F"/>
    <w:rsid w:val="009F59DE"/>
    <w:rsid w:val="009F5CA0"/>
    <w:rsid w:val="009F5CD3"/>
    <w:rsid w:val="009F5DF1"/>
    <w:rsid w:val="009F5E6D"/>
    <w:rsid w:val="009F605B"/>
    <w:rsid w:val="009F6063"/>
    <w:rsid w:val="009F60F8"/>
    <w:rsid w:val="009F63C3"/>
    <w:rsid w:val="009F681D"/>
    <w:rsid w:val="009F68CB"/>
    <w:rsid w:val="009F6AE1"/>
    <w:rsid w:val="009F6B16"/>
    <w:rsid w:val="009F6C16"/>
    <w:rsid w:val="009F6C31"/>
    <w:rsid w:val="009F6C9B"/>
    <w:rsid w:val="009F6CEF"/>
    <w:rsid w:val="009F6D6F"/>
    <w:rsid w:val="009F6D86"/>
    <w:rsid w:val="009F6F86"/>
    <w:rsid w:val="009F71A0"/>
    <w:rsid w:val="009F71C7"/>
    <w:rsid w:val="009F7497"/>
    <w:rsid w:val="009F774A"/>
    <w:rsid w:val="009F78E8"/>
    <w:rsid w:val="009F78F4"/>
    <w:rsid w:val="009F7A3F"/>
    <w:rsid w:val="009F7F3B"/>
    <w:rsid w:val="009F7F42"/>
    <w:rsid w:val="00A001B9"/>
    <w:rsid w:val="00A0041F"/>
    <w:rsid w:val="00A00584"/>
    <w:rsid w:val="00A005DA"/>
    <w:rsid w:val="00A00810"/>
    <w:rsid w:val="00A009C8"/>
    <w:rsid w:val="00A00C48"/>
    <w:rsid w:val="00A00CE2"/>
    <w:rsid w:val="00A00D14"/>
    <w:rsid w:val="00A01177"/>
    <w:rsid w:val="00A01243"/>
    <w:rsid w:val="00A01394"/>
    <w:rsid w:val="00A01427"/>
    <w:rsid w:val="00A014C8"/>
    <w:rsid w:val="00A017EF"/>
    <w:rsid w:val="00A0193D"/>
    <w:rsid w:val="00A01A49"/>
    <w:rsid w:val="00A01A5E"/>
    <w:rsid w:val="00A01B69"/>
    <w:rsid w:val="00A01B9F"/>
    <w:rsid w:val="00A01E8D"/>
    <w:rsid w:val="00A01EC2"/>
    <w:rsid w:val="00A020D8"/>
    <w:rsid w:val="00A020EE"/>
    <w:rsid w:val="00A021AC"/>
    <w:rsid w:val="00A0230E"/>
    <w:rsid w:val="00A02336"/>
    <w:rsid w:val="00A0235D"/>
    <w:rsid w:val="00A026EF"/>
    <w:rsid w:val="00A027D1"/>
    <w:rsid w:val="00A02906"/>
    <w:rsid w:val="00A02DA0"/>
    <w:rsid w:val="00A02F05"/>
    <w:rsid w:val="00A03179"/>
    <w:rsid w:val="00A03428"/>
    <w:rsid w:val="00A0343A"/>
    <w:rsid w:val="00A035AA"/>
    <w:rsid w:val="00A038CD"/>
    <w:rsid w:val="00A039B1"/>
    <w:rsid w:val="00A039C2"/>
    <w:rsid w:val="00A03C9C"/>
    <w:rsid w:val="00A03DBA"/>
    <w:rsid w:val="00A03E8B"/>
    <w:rsid w:val="00A03F14"/>
    <w:rsid w:val="00A04022"/>
    <w:rsid w:val="00A040D1"/>
    <w:rsid w:val="00A041AB"/>
    <w:rsid w:val="00A041CF"/>
    <w:rsid w:val="00A043ED"/>
    <w:rsid w:val="00A04408"/>
    <w:rsid w:val="00A0441F"/>
    <w:rsid w:val="00A046BF"/>
    <w:rsid w:val="00A0477A"/>
    <w:rsid w:val="00A047A6"/>
    <w:rsid w:val="00A047BD"/>
    <w:rsid w:val="00A048B5"/>
    <w:rsid w:val="00A048DB"/>
    <w:rsid w:val="00A049BC"/>
    <w:rsid w:val="00A04A26"/>
    <w:rsid w:val="00A04ABC"/>
    <w:rsid w:val="00A04CB5"/>
    <w:rsid w:val="00A04DF5"/>
    <w:rsid w:val="00A04E77"/>
    <w:rsid w:val="00A04EC8"/>
    <w:rsid w:val="00A05060"/>
    <w:rsid w:val="00A05084"/>
    <w:rsid w:val="00A050F3"/>
    <w:rsid w:val="00A05128"/>
    <w:rsid w:val="00A05266"/>
    <w:rsid w:val="00A05293"/>
    <w:rsid w:val="00A0534D"/>
    <w:rsid w:val="00A054AB"/>
    <w:rsid w:val="00A054C0"/>
    <w:rsid w:val="00A0561E"/>
    <w:rsid w:val="00A058BA"/>
    <w:rsid w:val="00A05AEE"/>
    <w:rsid w:val="00A05D59"/>
    <w:rsid w:val="00A05DC0"/>
    <w:rsid w:val="00A0632F"/>
    <w:rsid w:val="00A0647A"/>
    <w:rsid w:val="00A064DB"/>
    <w:rsid w:val="00A065CE"/>
    <w:rsid w:val="00A06771"/>
    <w:rsid w:val="00A06B65"/>
    <w:rsid w:val="00A06D77"/>
    <w:rsid w:val="00A06E11"/>
    <w:rsid w:val="00A06E59"/>
    <w:rsid w:val="00A06EF2"/>
    <w:rsid w:val="00A0726F"/>
    <w:rsid w:val="00A072AB"/>
    <w:rsid w:val="00A072BB"/>
    <w:rsid w:val="00A073F5"/>
    <w:rsid w:val="00A0761E"/>
    <w:rsid w:val="00A07683"/>
    <w:rsid w:val="00A07714"/>
    <w:rsid w:val="00A07784"/>
    <w:rsid w:val="00A079C7"/>
    <w:rsid w:val="00A07AC3"/>
    <w:rsid w:val="00A07B49"/>
    <w:rsid w:val="00A07D64"/>
    <w:rsid w:val="00A07DA3"/>
    <w:rsid w:val="00A07EA2"/>
    <w:rsid w:val="00A10095"/>
    <w:rsid w:val="00A100B7"/>
    <w:rsid w:val="00A102BC"/>
    <w:rsid w:val="00A1077E"/>
    <w:rsid w:val="00A1080D"/>
    <w:rsid w:val="00A109C8"/>
    <w:rsid w:val="00A109DF"/>
    <w:rsid w:val="00A10F9D"/>
    <w:rsid w:val="00A112E1"/>
    <w:rsid w:val="00A11545"/>
    <w:rsid w:val="00A1163A"/>
    <w:rsid w:val="00A118C1"/>
    <w:rsid w:val="00A118C8"/>
    <w:rsid w:val="00A11AE4"/>
    <w:rsid w:val="00A11BD5"/>
    <w:rsid w:val="00A11CCB"/>
    <w:rsid w:val="00A11CD4"/>
    <w:rsid w:val="00A11D84"/>
    <w:rsid w:val="00A11D93"/>
    <w:rsid w:val="00A11E33"/>
    <w:rsid w:val="00A1226A"/>
    <w:rsid w:val="00A12368"/>
    <w:rsid w:val="00A12468"/>
    <w:rsid w:val="00A12608"/>
    <w:rsid w:val="00A12C12"/>
    <w:rsid w:val="00A12D01"/>
    <w:rsid w:val="00A12D68"/>
    <w:rsid w:val="00A12E43"/>
    <w:rsid w:val="00A12E81"/>
    <w:rsid w:val="00A131D2"/>
    <w:rsid w:val="00A13285"/>
    <w:rsid w:val="00A132A9"/>
    <w:rsid w:val="00A1339D"/>
    <w:rsid w:val="00A135CB"/>
    <w:rsid w:val="00A135E6"/>
    <w:rsid w:val="00A136AB"/>
    <w:rsid w:val="00A136C7"/>
    <w:rsid w:val="00A1374C"/>
    <w:rsid w:val="00A137F5"/>
    <w:rsid w:val="00A13924"/>
    <w:rsid w:val="00A139A6"/>
    <w:rsid w:val="00A139CC"/>
    <w:rsid w:val="00A13AFB"/>
    <w:rsid w:val="00A13D35"/>
    <w:rsid w:val="00A13FF2"/>
    <w:rsid w:val="00A14166"/>
    <w:rsid w:val="00A146C0"/>
    <w:rsid w:val="00A14976"/>
    <w:rsid w:val="00A14A73"/>
    <w:rsid w:val="00A14B7E"/>
    <w:rsid w:val="00A14BD0"/>
    <w:rsid w:val="00A14C9E"/>
    <w:rsid w:val="00A14DDE"/>
    <w:rsid w:val="00A15435"/>
    <w:rsid w:val="00A155A7"/>
    <w:rsid w:val="00A15982"/>
    <w:rsid w:val="00A15B97"/>
    <w:rsid w:val="00A15BA8"/>
    <w:rsid w:val="00A15D34"/>
    <w:rsid w:val="00A15F70"/>
    <w:rsid w:val="00A161E1"/>
    <w:rsid w:val="00A1627B"/>
    <w:rsid w:val="00A16315"/>
    <w:rsid w:val="00A16617"/>
    <w:rsid w:val="00A16851"/>
    <w:rsid w:val="00A168BB"/>
    <w:rsid w:val="00A168C1"/>
    <w:rsid w:val="00A16AD2"/>
    <w:rsid w:val="00A16EDB"/>
    <w:rsid w:val="00A16F93"/>
    <w:rsid w:val="00A16FBE"/>
    <w:rsid w:val="00A171FD"/>
    <w:rsid w:val="00A17C30"/>
    <w:rsid w:val="00A17C6E"/>
    <w:rsid w:val="00A17CE1"/>
    <w:rsid w:val="00A20380"/>
    <w:rsid w:val="00A203A6"/>
    <w:rsid w:val="00A206F5"/>
    <w:rsid w:val="00A20757"/>
    <w:rsid w:val="00A2079E"/>
    <w:rsid w:val="00A2094E"/>
    <w:rsid w:val="00A20AC4"/>
    <w:rsid w:val="00A20C9A"/>
    <w:rsid w:val="00A210BB"/>
    <w:rsid w:val="00A211CA"/>
    <w:rsid w:val="00A21805"/>
    <w:rsid w:val="00A21848"/>
    <w:rsid w:val="00A21D7F"/>
    <w:rsid w:val="00A21DCE"/>
    <w:rsid w:val="00A21DE8"/>
    <w:rsid w:val="00A21DFD"/>
    <w:rsid w:val="00A21ED9"/>
    <w:rsid w:val="00A21F4A"/>
    <w:rsid w:val="00A22045"/>
    <w:rsid w:val="00A2207A"/>
    <w:rsid w:val="00A22340"/>
    <w:rsid w:val="00A2237E"/>
    <w:rsid w:val="00A22501"/>
    <w:rsid w:val="00A22570"/>
    <w:rsid w:val="00A22876"/>
    <w:rsid w:val="00A22A17"/>
    <w:rsid w:val="00A22A3B"/>
    <w:rsid w:val="00A22AE5"/>
    <w:rsid w:val="00A22B03"/>
    <w:rsid w:val="00A22FD2"/>
    <w:rsid w:val="00A230D2"/>
    <w:rsid w:val="00A230FA"/>
    <w:rsid w:val="00A23200"/>
    <w:rsid w:val="00A23379"/>
    <w:rsid w:val="00A2339B"/>
    <w:rsid w:val="00A234B8"/>
    <w:rsid w:val="00A238AA"/>
    <w:rsid w:val="00A23918"/>
    <w:rsid w:val="00A23977"/>
    <w:rsid w:val="00A23AD4"/>
    <w:rsid w:val="00A23AF3"/>
    <w:rsid w:val="00A23B66"/>
    <w:rsid w:val="00A23BB7"/>
    <w:rsid w:val="00A23E28"/>
    <w:rsid w:val="00A23EE5"/>
    <w:rsid w:val="00A23F45"/>
    <w:rsid w:val="00A24178"/>
    <w:rsid w:val="00A242D9"/>
    <w:rsid w:val="00A24392"/>
    <w:rsid w:val="00A244F8"/>
    <w:rsid w:val="00A245C4"/>
    <w:rsid w:val="00A245DB"/>
    <w:rsid w:val="00A24627"/>
    <w:rsid w:val="00A246E2"/>
    <w:rsid w:val="00A2484F"/>
    <w:rsid w:val="00A2488F"/>
    <w:rsid w:val="00A24BD8"/>
    <w:rsid w:val="00A24D04"/>
    <w:rsid w:val="00A2506D"/>
    <w:rsid w:val="00A250DF"/>
    <w:rsid w:val="00A252BF"/>
    <w:rsid w:val="00A25561"/>
    <w:rsid w:val="00A256AF"/>
    <w:rsid w:val="00A2591D"/>
    <w:rsid w:val="00A25A49"/>
    <w:rsid w:val="00A25A8E"/>
    <w:rsid w:val="00A25B46"/>
    <w:rsid w:val="00A25B63"/>
    <w:rsid w:val="00A25F7F"/>
    <w:rsid w:val="00A25FE5"/>
    <w:rsid w:val="00A26041"/>
    <w:rsid w:val="00A2626B"/>
    <w:rsid w:val="00A26305"/>
    <w:rsid w:val="00A263F3"/>
    <w:rsid w:val="00A2647C"/>
    <w:rsid w:val="00A264D0"/>
    <w:rsid w:val="00A269AE"/>
    <w:rsid w:val="00A26C5A"/>
    <w:rsid w:val="00A26DBA"/>
    <w:rsid w:val="00A26FC8"/>
    <w:rsid w:val="00A27177"/>
    <w:rsid w:val="00A2719B"/>
    <w:rsid w:val="00A27208"/>
    <w:rsid w:val="00A27407"/>
    <w:rsid w:val="00A27550"/>
    <w:rsid w:val="00A27555"/>
    <w:rsid w:val="00A2783E"/>
    <w:rsid w:val="00A27C4C"/>
    <w:rsid w:val="00A27C7D"/>
    <w:rsid w:val="00A27C80"/>
    <w:rsid w:val="00A27D0B"/>
    <w:rsid w:val="00A27F70"/>
    <w:rsid w:val="00A27FE3"/>
    <w:rsid w:val="00A30070"/>
    <w:rsid w:val="00A30246"/>
    <w:rsid w:val="00A302FC"/>
    <w:rsid w:val="00A30377"/>
    <w:rsid w:val="00A3045A"/>
    <w:rsid w:val="00A306BD"/>
    <w:rsid w:val="00A3086D"/>
    <w:rsid w:val="00A3099F"/>
    <w:rsid w:val="00A30B95"/>
    <w:rsid w:val="00A30C31"/>
    <w:rsid w:val="00A311FF"/>
    <w:rsid w:val="00A31277"/>
    <w:rsid w:val="00A3160A"/>
    <w:rsid w:val="00A31875"/>
    <w:rsid w:val="00A31968"/>
    <w:rsid w:val="00A31B63"/>
    <w:rsid w:val="00A31C15"/>
    <w:rsid w:val="00A31E11"/>
    <w:rsid w:val="00A31FE2"/>
    <w:rsid w:val="00A3203F"/>
    <w:rsid w:val="00A32152"/>
    <w:rsid w:val="00A3244A"/>
    <w:rsid w:val="00A3250C"/>
    <w:rsid w:val="00A32690"/>
    <w:rsid w:val="00A326ED"/>
    <w:rsid w:val="00A32746"/>
    <w:rsid w:val="00A327F0"/>
    <w:rsid w:val="00A328AA"/>
    <w:rsid w:val="00A32930"/>
    <w:rsid w:val="00A329C3"/>
    <w:rsid w:val="00A32B2C"/>
    <w:rsid w:val="00A32D7A"/>
    <w:rsid w:val="00A32DBF"/>
    <w:rsid w:val="00A32E74"/>
    <w:rsid w:val="00A32F2B"/>
    <w:rsid w:val="00A32F6B"/>
    <w:rsid w:val="00A330F0"/>
    <w:rsid w:val="00A33367"/>
    <w:rsid w:val="00A334DF"/>
    <w:rsid w:val="00A3363F"/>
    <w:rsid w:val="00A336F5"/>
    <w:rsid w:val="00A3370F"/>
    <w:rsid w:val="00A33AA4"/>
    <w:rsid w:val="00A33C81"/>
    <w:rsid w:val="00A33CA4"/>
    <w:rsid w:val="00A33EB7"/>
    <w:rsid w:val="00A33F09"/>
    <w:rsid w:val="00A340CF"/>
    <w:rsid w:val="00A3416F"/>
    <w:rsid w:val="00A34236"/>
    <w:rsid w:val="00A34321"/>
    <w:rsid w:val="00A3443A"/>
    <w:rsid w:val="00A347CD"/>
    <w:rsid w:val="00A348B4"/>
    <w:rsid w:val="00A34963"/>
    <w:rsid w:val="00A34AD9"/>
    <w:rsid w:val="00A34FBD"/>
    <w:rsid w:val="00A351BE"/>
    <w:rsid w:val="00A353EA"/>
    <w:rsid w:val="00A35809"/>
    <w:rsid w:val="00A35874"/>
    <w:rsid w:val="00A359B2"/>
    <w:rsid w:val="00A35A55"/>
    <w:rsid w:val="00A35B53"/>
    <w:rsid w:val="00A35B6B"/>
    <w:rsid w:val="00A35CB1"/>
    <w:rsid w:val="00A36381"/>
    <w:rsid w:val="00A363D0"/>
    <w:rsid w:val="00A36449"/>
    <w:rsid w:val="00A36474"/>
    <w:rsid w:val="00A3668C"/>
    <w:rsid w:val="00A36898"/>
    <w:rsid w:val="00A368F9"/>
    <w:rsid w:val="00A36AE5"/>
    <w:rsid w:val="00A36B88"/>
    <w:rsid w:val="00A36E9E"/>
    <w:rsid w:val="00A36F16"/>
    <w:rsid w:val="00A36FB1"/>
    <w:rsid w:val="00A37032"/>
    <w:rsid w:val="00A3705B"/>
    <w:rsid w:val="00A37079"/>
    <w:rsid w:val="00A37379"/>
    <w:rsid w:val="00A37665"/>
    <w:rsid w:val="00A376EA"/>
    <w:rsid w:val="00A377C1"/>
    <w:rsid w:val="00A377DA"/>
    <w:rsid w:val="00A378A1"/>
    <w:rsid w:val="00A3791A"/>
    <w:rsid w:val="00A37971"/>
    <w:rsid w:val="00A379C3"/>
    <w:rsid w:val="00A37C33"/>
    <w:rsid w:val="00A37CAB"/>
    <w:rsid w:val="00A37D07"/>
    <w:rsid w:val="00A37D8A"/>
    <w:rsid w:val="00A37F20"/>
    <w:rsid w:val="00A37F94"/>
    <w:rsid w:val="00A401DC"/>
    <w:rsid w:val="00A401DE"/>
    <w:rsid w:val="00A4025D"/>
    <w:rsid w:val="00A402A4"/>
    <w:rsid w:val="00A402EE"/>
    <w:rsid w:val="00A402F9"/>
    <w:rsid w:val="00A40436"/>
    <w:rsid w:val="00A40475"/>
    <w:rsid w:val="00A4054D"/>
    <w:rsid w:val="00A40641"/>
    <w:rsid w:val="00A40765"/>
    <w:rsid w:val="00A408BB"/>
    <w:rsid w:val="00A40AE9"/>
    <w:rsid w:val="00A40AF7"/>
    <w:rsid w:val="00A40B59"/>
    <w:rsid w:val="00A40B5B"/>
    <w:rsid w:val="00A4107D"/>
    <w:rsid w:val="00A41132"/>
    <w:rsid w:val="00A413B7"/>
    <w:rsid w:val="00A4146E"/>
    <w:rsid w:val="00A41492"/>
    <w:rsid w:val="00A41656"/>
    <w:rsid w:val="00A41844"/>
    <w:rsid w:val="00A41B30"/>
    <w:rsid w:val="00A4202E"/>
    <w:rsid w:val="00A421D5"/>
    <w:rsid w:val="00A423D9"/>
    <w:rsid w:val="00A424F8"/>
    <w:rsid w:val="00A427A1"/>
    <w:rsid w:val="00A42945"/>
    <w:rsid w:val="00A42C90"/>
    <w:rsid w:val="00A42CAB"/>
    <w:rsid w:val="00A42D74"/>
    <w:rsid w:val="00A42D78"/>
    <w:rsid w:val="00A42E62"/>
    <w:rsid w:val="00A42EB6"/>
    <w:rsid w:val="00A42FD5"/>
    <w:rsid w:val="00A42FE9"/>
    <w:rsid w:val="00A4305E"/>
    <w:rsid w:val="00A43132"/>
    <w:rsid w:val="00A43289"/>
    <w:rsid w:val="00A43403"/>
    <w:rsid w:val="00A4350F"/>
    <w:rsid w:val="00A43621"/>
    <w:rsid w:val="00A43688"/>
    <w:rsid w:val="00A4389F"/>
    <w:rsid w:val="00A438D7"/>
    <w:rsid w:val="00A43915"/>
    <w:rsid w:val="00A439A1"/>
    <w:rsid w:val="00A439E0"/>
    <w:rsid w:val="00A43BE1"/>
    <w:rsid w:val="00A43C50"/>
    <w:rsid w:val="00A43CBA"/>
    <w:rsid w:val="00A43CCA"/>
    <w:rsid w:val="00A43DB4"/>
    <w:rsid w:val="00A44453"/>
    <w:rsid w:val="00A44526"/>
    <w:rsid w:val="00A445B0"/>
    <w:rsid w:val="00A44606"/>
    <w:rsid w:val="00A4464A"/>
    <w:rsid w:val="00A44714"/>
    <w:rsid w:val="00A44742"/>
    <w:rsid w:val="00A44AFD"/>
    <w:rsid w:val="00A44B54"/>
    <w:rsid w:val="00A44BB4"/>
    <w:rsid w:val="00A44CF0"/>
    <w:rsid w:val="00A44D5A"/>
    <w:rsid w:val="00A44DC2"/>
    <w:rsid w:val="00A44E0E"/>
    <w:rsid w:val="00A44ED6"/>
    <w:rsid w:val="00A4515D"/>
    <w:rsid w:val="00A45214"/>
    <w:rsid w:val="00A45493"/>
    <w:rsid w:val="00A45513"/>
    <w:rsid w:val="00A45551"/>
    <w:rsid w:val="00A4565F"/>
    <w:rsid w:val="00A456B3"/>
    <w:rsid w:val="00A456E1"/>
    <w:rsid w:val="00A456E7"/>
    <w:rsid w:val="00A458AB"/>
    <w:rsid w:val="00A45BE4"/>
    <w:rsid w:val="00A45E3A"/>
    <w:rsid w:val="00A4601D"/>
    <w:rsid w:val="00A461D3"/>
    <w:rsid w:val="00A462FF"/>
    <w:rsid w:val="00A46389"/>
    <w:rsid w:val="00A464A3"/>
    <w:rsid w:val="00A464DA"/>
    <w:rsid w:val="00A4665C"/>
    <w:rsid w:val="00A466B7"/>
    <w:rsid w:val="00A4672E"/>
    <w:rsid w:val="00A468F0"/>
    <w:rsid w:val="00A46AB9"/>
    <w:rsid w:val="00A47051"/>
    <w:rsid w:val="00A4732C"/>
    <w:rsid w:val="00A4738A"/>
    <w:rsid w:val="00A4738B"/>
    <w:rsid w:val="00A4742A"/>
    <w:rsid w:val="00A4745F"/>
    <w:rsid w:val="00A474AD"/>
    <w:rsid w:val="00A47644"/>
    <w:rsid w:val="00A47708"/>
    <w:rsid w:val="00A47814"/>
    <w:rsid w:val="00A478F2"/>
    <w:rsid w:val="00A47B93"/>
    <w:rsid w:val="00A47C01"/>
    <w:rsid w:val="00A47C08"/>
    <w:rsid w:val="00A47C5C"/>
    <w:rsid w:val="00A47C7A"/>
    <w:rsid w:val="00A47D47"/>
    <w:rsid w:val="00A47D60"/>
    <w:rsid w:val="00A47D9B"/>
    <w:rsid w:val="00A47E75"/>
    <w:rsid w:val="00A47E86"/>
    <w:rsid w:val="00A47F67"/>
    <w:rsid w:val="00A49EA7"/>
    <w:rsid w:val="00A50044"/>
    <w:rsid w:val="00A500AC"/>
    <w:rsid w:val="00A500FB"/>
    <w:rsid w:val="00A50344"/>
    <w:rsid w:val="00A504EB"/>
    <w:rsid w:val="00A50655"/>
    <w:rsid w:val="00A50833"/>
    <w:rsid w:val="00A509F3"/>
    <w:rsid w:val="00A50CAF"/>
    <w:rsid w:val="00A50D16"/>
    <w:rsid w:val="00A50D95"/>
    <w:rsid w:val="00A510A9"/>
    <w:rsid w:val="00A510CA"/>
    <w:rsid w:val="00A5121C"/>
    <w:rsid w:val="00A5153C"/>
    <w:rsid w:val="00A51545"/>
    <w:rsid w:val="00A51733"/>
    <w:rsid w:val="00A51850"/>
    <w:rsid w:val="00A51EAB"/>
    <w:rsid w:val="00A51F0B"/>
    <w:rsid w:val="00A51F45"/>
    <w:rsid w:val="00A51F4F"/>
    <w:rsid w:val="00A51F65"/>
    <w:rsid w:val="00A52043"/>
    <w:rsid w:val="00A5216B"/>
    <w:rsid w:val="00A52563"/>
    <w:rsid w:val="00A526B4"/>
    <w:rsid w:val="00A526C2"/>
    <w:rsid w:val="00A52975"/>
    <w:rsid w:val="00A52AE8"/>
    <w:rsid w:val="00A52D07"/>
    <w:rsid w:val="00A52E08"/>
    <w:rsid w:val="00A530CA"/>
    <w:rsid w:val="00A53183"/>
    <w:rsid w:val="00A53304"/>
    <w:rsid w:val="00A53969"/>
    <w:rsid w:val="00A53B4E"/>
    <w:rsid w:val="00A53C19"/>
    <w:rsid w:val="00A53D47"/>
    <w:rsid w:val="00A540DB"/>
    <w:rsid w:val="00A54220"/>
    <w:rsid w:val="00A54402"/>
    <w:rsid w:val="00A54405"/>
    <w:rsid w:val="00A54670"/>
    <w:rsid w:val="00A54699"/>
    <w:rsid w:val="00A547CB"/>
    <w:rsid w:val="00A54887"/>
    <w:rsid w:val="00A548F2"/>
    <w:rsid w:val="00A549DD"/>
    <w:rsid w:val="00A549DE"/>
    <w:rsid w:val="00A54B36"/>
    <w:rsid w:val="00A54E51"/>
    <w:rsid w:val="00A54ECD"/>
    <w:rsid w:val="00A550C0"/>
    <w:rsid w:val="00A55793"/>
    <w:rsid w:val="00A55897"/>
    <w:rsid w:val="00A55A1F"/>
    <w:rsid w:val="00A55D30"/>
    <w:rsid w:val="00A55DB0"/>
    <w:rsid w:val="00A55E1E"/>
    <w:rsid w:val="00A55FE7"/>
    <w:rsid w:val="00A56164"/>
    <w:rsid w:val="00A5616C"/>
    <w:rsid w:val="00A56245"/>
    <w:rsid w:val="00A56283"/>
    <w:rsid w:val="00A562F4"/>
    <w:rsid w:val="00A5630A"/>
    <w:rsid w:val="00A567CF"/>
    <w:rsid w:val="00A568C1"/>
    <w:rsid w:val="00A569A7"/>
    <w:rsid w:val="00A56A2F"/>
    <w:rsid w:val="00A56A7A"/>
    <w:rsid w:val="00A56AE5"/>
    <w:rsid w:val="00A56C65"/>
    <w:rsid w:val="00A56E4E"/>
    <w:rsid w:val="00A56E9E"/>
    <w:rsid w:val="00A570A7"/>
    <w:rsid w:val="00A57261"/>
    <w:rsid w:val="00A57450"/>
    <w:rsid w:val="00A5758C"/>
    <w:rsid w:val="00A5777E"/>
    <w:rsid w:val="00A57785"/>
    <w:rsid w:val="00A579AA"/>
    <w:rsid w:val="00A579F9"/>
    <w:rsid w:val="00A57DA2"/>
    <w:rsid w:val="00A57EA7"/>
    <w:rsid w:val="00A57F71"/>
    <w:rsid w:val="00A601D0"/>
    <w:rsid w:val="00A602B1"/>
    <w:rsid w:val="00A6057D"/>
    <w:rsid w:val="00A607CE"/>
    <w:rsid w:val="00A60BEE"/>
    <w:rsid w:val="00A60C31"/>
    <w:rsid w:val="00A60DF1"/>
    <w:rsid w:val="00A6137A"/>
    <w:rsid w:val="00A61815"/>
    <w:rsid w:val="00A618FA"/>
    <w:rsid w:val="00A61AF5"/>
    <w:rsid w:val="00A61C4C"/>
    <w:rsid w:val="00A61DAD"/>
    <w:rsid w:val="00A61FD0"/>
    <w:rsid w:val="00A62065"/>
    <w:rsid w:val="00A62114"/>
    <w:rsid w:val="00A625B9"/>
    <w:rsid w:val="00A626FA"/>
    <w:rsid w:val="00A6272E"/>
    <w:rsid w:val="00A628CA"/>
    <w:rsid w:val="00A629A3"/>
    <w:rsid w:val="00A62A0B"/>
    <w:rsid w:val="00A62A2C"/>
    <w:rsid w:val="00A62A7B"/>
    <w:rsid w:val="00A62A8A"/>
    <w:rsid w:val="00A62B7E"/>
    <w:rsid w:val="00A62C82"/>
    <w:rsid w:val="00A62FD9"/>
    <w:rsid w:val="00A6352C"/>
    <w:rsid w:val="00A63A2A"/>
    <w:rsid w:val="00A63A3E"/>
    <w:rsid w:val="00A63A6F"/>
    <w:rsid w:val="00A63B43"/>
    <w:rsid w:val="00A63D52"/>
    <w:rsid w:val="00A64657"/>
    <w:rsid w:val="00A64693"/>
    <w:rsid w:val="00A647B4"/>
    <w:rsid w:val="00A64919"/>
    <w:rsid w:val="00A64930"/>
    <w:rsid w:val="00A64AAC"/>
    <w:rsid w:val="00A64DF8"/>
    <w:rsid w:val="00A64E25"/>
    <w:rsid w:val="00A64E55"/>
    <w:rsid w:val="00A64F38"/>
    <w:rsid w:val="00A65755"/>
    <w:rsid w:val="00A65802"/>
    <w:rsid w:val="00A65874"/>
    <w:rsid w:val="00A65889"/>
    <w:rsid w:val="00A6596B"/>
    <w:rsid w:val="00A65A74"/>
    <w:rsid w:val="00A65AA0"/>
    <w:rsid w:val="00A65AB6"/>
    <w:rsid w:val="00A65BE9"/>
    <w:rsid w:val="00A65BF9"/>
    <w:rsid w:val="00A65F15"/>
    <w:rsid w:val="00A65FED"/>
    <w:rsid w:val="00A6654D"/>
    <w:rsid w:val="00A668A7"/>
    <w:rsid w:val="00A66942"/>
    <w:rsid w:val="00A66B4B"/>
    <w:rsid w:val="00A66C1F"/>
    <w:rsid w:val="00A66C71"/>
    <w:rsid w:val="00A66F0A"/>
    <w:rsid w:val="00A67021"/>
    <w:rsid w:val="00A671A1"/>
    <w:rsid w:val="00A672E6"/>
    <w:rsid w:val="00A6733A"/>
    <w:rsid w:val="00A676A0"/>
    <w:rsid w:val="00A6788E"/>
    <w:rsid w:val="00A700BC"/>
    <w:rsid w:val="00A7058E"/>
    <w:rsid w:val="00A7073E"/>
    <w:rsid w:val="00A7073F"/>
    <w:rsid w:val="00A7083B"/>
    <w:rsid w:val="00A7085C"/>
    <w:rsid w:val="00A70934"/>
    <w:rsid w:val="00A709EB"/>
    <w:rsid w:val="00A70A1F"/>
    <w:rsid w:val="00A70A5D"/>
    <w:rsid w:val="00A70B5C"/>
    <w:rsid w:val="00A70B97"/>
    <w:rsid w:val="00A70E0B"/>
    <w:rsid w:val="00A70EC5"/>
    <w:rsid w:val="00A70FA2"/>
    <w:rsid w:val="00A71090"/>
    <w:rsid w:val="00A710D2"/>
    <w:rsid w:val="00A71170"/>
    <w:rsid w:val="00A71516"/>
    <w:rsid w:val="00A715FD"/>
    <w:rsid w:val="00A71603"/>
    <w:rsid w:val="00A71A16"/>
    <w:rsid w:val="00A71E2F"/>
    <w:rsid w:val="00A71EE4"/>
    <w:rsid w:val="00A71F05"/>
    <w:rsid w:val="00A71F8E"/>
    <w:rsid w:val="00A72155"/>
    <w:rsid w:val="00A721AD"/>
    <w:rsid w:val="00A7222D"/>
    <w:rsid w:val="00A725AD"/>
    <w:rsid w:val="00A725BC"/>
    <w:rsid w:val="00A725F7"/>
    <w:rsid w:val="00A7270A"/>
    <w:rsid w:val="00A72830"/>
    <w:rsid w:val="00A7290D"/>
    <w:rsid w:val="00A72A4E"/>
    <w:rsid w:val="00A72AC2"/>
    <w:rsid w:val="00A72B39"/>
    <w:rsid w:val="00A72BAC"/>
    <w:rsid w:val="00A72C54"/>
    <w:rsid w:val="00A72DF7"/>
    <w:rsid w:val="00A73118"/>
    <w:rsid w:val="00A732A9"/>
    <w:rsid w:val="00A73528"/>
    <w:rsid w:val="00A73662"/>
    <w:rsid w:val="00A73B3D"/>
    <w:rsid w:val="00A73C75"/>
    <w:rsid w:val="00A73EB8"/>
    <w:rsid w:val="00A73FF5"/>
    <w:rsid w:val="00A74068"/>
    <w:rsid w:val="00A741C1"/>
    <w:rsid w:val="00A74231"/>
    <w:rsid w:val="00A7425E"/>
    <w:rsid w:val="00A74436"/>
    <w:rsid w:val="00A74479"/>
    <w:rsid w:val="00A746C3"/>
    <w:rsid w:val="00A749C9"/>
    <w:rsid w:val="00A74BAA"/>
    <w:rsid w:val="00A74C49"/>
    <w:rsid w:val="00A74D69"/>
    <w:rsid w:val="00A751A6"/>
    <w:rsid w:val="00A75263"/>
    <w:rsid w:val="00A7537E"/>
    <w:rsid w:val="00A75547"/>
    <w:rsid w:val="00A758B3"/>
    <w:rsid w:val="00A759E8"/>
    <w:rsid w:val="00A75A84"/>
    <w:rsid w:val="00A75EE6"/>
    <w:rsid w:val="00A762AD"/>
    <w:rsid w:val="00A76333"/>
    <w:rsid w:val="00A7645D"/>
    <w:rsid w:val="00A764D9"/>
    <w:rsid w:val="00A76547"/>
    <w:rsid w:val="00A7656C"/>
    <w:rsid w:val="00A7663E"/>
    <w:rsid w:val="00A766EE"/>
    <w:rsid w:val="00A767AD"/>
    <w:rsid w:val="00A76E2F"/>
    <w:rsid w:val="00A76EDB"/>
    <w:rsid w:val="00A76FAF"/>
    <w:rsid w:val="00A77110"/>
    <w:rsid w:val="00A7733A"/>
    <w:rsid w:val="00A77409"/>
    <w:rsid w:val="00A7766D"/>
    <w:rsid w:val="00A77698"/>
    <w:rsid w:val="00A776EC"/>
    <w:rsid w:val="00A777C3"/>
    <w:rsid w:val="00A77AA6"/>
    <w:rsid w:val="00A77AC1"/>
    <w:rsid w:val="00A77B4D"/>
    <w:rsid w:val="00A77BA1"/>
    <w:rsid w:val="00A77CC2"/>
    <w:rsid w:val="00A77D0F"/>
    <w:rsid w:val="00A77D85"/>
    <w:rsid w:val="00A77DA6"/>
    <w:rsid w:val="00A77E84"/>
    <w:rsid w:val="00A77F51"/>
    <w:rsid w:val="00A78401"/>
    <w:rsid w:val="00A800E2"/>
    <w:rsid w:val="00A801B6"/>
    <w:rsid w:val="00A801DF"/>
    <w:rsid w:val="00A8038B"/>
    <w:rsid w:val="00A803AC"/>
    <w:rsid w:val="00A80456"/>
    <w:rsid w:val="00A8048E"/>
    <w:rsid w:val="00A804D2"/>
    <w:rsid w:val="00A805D2"/>
    <w:rsid w:val="00A80639"/>
    <w:rsid w:val="00A80641"/>
    <w:rsid w:val="00A80682"/>
    <w:rsid w:val="00A80705"/>
    <w:rsid w:val="00A80C88"/>
    <w:rsid w:val="00A80D65"/>
    <w:rsid w:val="00A80F32"/>
    <w:rsid w:val="00A8139F"/>
    <w:rsid w:val="00A8176D"/>
    <w:rsid w:val="00A81782"/>
    <w:rsid w:val="00A81B21"/>
    <w:rsid w:val="00A81C52"/>
    <w:rsid w:val="00A81DBA"/>
    <w:rsid w:val="00A81FA8"/>
    <w:rsid w:val="00A82060"/>
    <w:rsid w:val="00A8206F"/>
    <w:rsid w:val="00A820AD"/>
    <w:rsid w:val="00A8210B"/>
    <w:rsid w:val="00A82231"/>
    <w:rsid w:val="00A82658"/>
    <w:rsid w:val="00A827D3"/>
    <w:rsid w:val="00A82849"/>
    <w:rsid w:val="00A8298D"/>
    <w:rsid w:val="00A829E8"/>
    <w:rsid w:val="00A82F35"/>
    <w:rsid w:val="00A83199"/>
    <w:rsid w:val="00A8322B"/>
    <w:rsid w:val="00A8327C"/>
    <w:rsid w:val="00A832B5"/>
    <w:rsid w:val="00A833B0"/>
    <w:rsid w:val="00A835D8"/>
    <w:rsid w:val="00A837BE"/>
    <w:rsid w:val="00A839AF"/>
    <w:rsid w:val="00A83AA1"/>
    <w:rsid w:val="00A83BB3"/>
    <w:rsid w:val="00A83CBE"/>
    <w:rsid w:val="00A83DDE"/>
    <w:rsid w:val="00A83FFF"/>
    <w:rsid w:val="00A8410C"/>
    <w:rsid w:val="00A84162"/>
    <w:rsid w:val="00A8416F"/>
    <w:rsid w:val="00A84263"/>
    <w:rsid w:val="00A84282"/>
    <w:rsid w:val="00A84399"/>
    <w:rsid w:val="00A84471"/>
    <w:rsid w:val="00A84626"/>
    <w:rsid w:val="00A84641"/>
    <w:rsid w:val="00A8474F"/>
    <w:rsid w:val="00A8486E"/>
    <w:rsid w:val="00A848A2"/>
    <w:rsid w:val="00A848E2"/>
    <w:rsid w:val="00A8490C"/>
    <w:rsid w:val="00A849A1"/>
    <w:rsid w:val="00A84AB3"/>
    <w:rsid w:val="00A84CB7"/>
    <w:rsid w:val="00A84F2A"/>
    <w:rsid w:val="00A850FE"/>
    <w:rsid w:val="00A85433"/>
    <w:rsid w:val="00A85698"/>
    <w:rsid w:val="00A857B3"/>
    <w:rsid w:val="00A85889"/>
    <w:rsid w:val="00A8589C"/>
    <w:rsid w:val="00A858CD"/>
    <w:rsid w:val="00A85962"/>
    <w:rsid w:val="00A85CB2"/>
    <w:rsid w:val="00A85E78"/>
    <w:rsid w:val="00A86037"/>
    <w:rsid w:val="00A860A0"/>
    <w:rsid w:val="00A86261"/>
    <w:rsid w:val="00A864DD"/>
    <w:rsid w:val="00A865C0"/>
    <w:rsid w:val="00A86681"/>
    <w:rsid w:val="00A86699"/>
    <w:rsid w:val="00A86714"/>
    <w:rsid w:val="00A867F3"/>
    <w:rsid w:val="00A8680D"/>
    <w:rsid w:val="00A868CA"/>
    <w:rsid w:val="00A86917"/>
    <w:rsid w:val="00A86A4C"/>
    <w:rsid w:val="00A86C26"/>
    <w:rsid w:val="00A86CDE"/>
    <w:rsid w:val="00A86CE9"/>
    <w:rsid w:val="00A86E7E"/>
    <w:rsid w:val="00A86F8A"/>
    <w:rsid w:val="00A87098"/>
    <w:rsid w:val="00A87251"/>
    <w:rsid w:val="00A87279"/>
    <w:rsid w:val="00A87309"/>
    <w:rsid w:val="00A874B1"/>
    <w:rsid w:val="00A8751F"/>
    <w:rsid w:val="00A87646"/>
    <w:rsid w:val="00A8783D"/>
    <w:rsid w:val="00A878EE"/>
    <w:rsid w:val="00A87A9C"/>
    <w:rsid w:val="00A87ADA"/>
    <w:rsid w:val="00A87D6E"/>
    <w:rsid w:val="00A87D78"/>
    <w:rsid w:val="00A87DED"/>
    <w:rsid w:val="00A87DFE"/>
    <w:rsid w:val="00A87F8D"/>
    <w:rsid w:val="00A902CA"/>
    <w:rsid w:val="00A90337"/>
    <w:rsid w:val="00A903CA"/>
    <w:rsid w:val="00A90462"/>
    <w:rsid w:val="00A9046B"/>
    <w:rsid w:val="00A90BF5"/>
    <w:rsid w:val="00A90CC0"/>
    <w:rsid w:val="00A90CEB"/>
    <w:rsid w:val="00A90D06"/>
    <w:rsid w:val="00A90D75"/>
    <w:rsid w:val="00A90D92"/>
    <w:rsid w:val="00A90DF6"/>
    <w:rsid w:val="00A90F73"/>
    <w:rsid w:val="00A91003"/>
    <w:rsid w:val="00A911FE"/>
    <w:rsid w:val="00A9120B"/>
    <w:rsid w:val="00A912BC"/>
    <w:rsid w:val="00A916BD"/>
    <w:rsid w:val="00A918CD"/>
    <w:rsid w:val="00A91A16"/>
    <w:rsid w:val="00A91A4B"/>
    <w:rsid w:val="00A91C29"/>
    <w:rsid w:val="00A91C70"/>
    <w:rsid w:val="00A91CB2"/>
    <w:rsid w:val="00A91CEB"/>
    <w:rsid w:val="00A91FE1"/>
    <w:rsid w:val="00A92049"/>
    <w:rsid w:val="00A92062"/>
    <w:rsid w:val="00A92194"/>
    <w:rsid w:val="00A921A5"/>
    <w:rsid w:val="00A92272"/>
    <w:rsid w:val="00A92765"/>
    <w:rsid w:val="00A92961"/>
    <w:rsid w:val="00A92C52"/>
    <w:rsid w:val="00A92CF2"/>
    <w:rsid w:val="00A92D71"/>
    <w:rsid w:val="00A92EB6"/>
    <w:rsid w:val="00A92FEA"/>
    <w:rsid w:val="00A92FEE"/>
    <w:rsid w:val="00A9322F"/>
    <w:rsid w:val="00A93241"/>
    <w:rsid w:val="00A932D0"/>
    <w:rsid w:val="00A937FA"/>
    <w:rsid w:val="00A93893"/>
    <w:rsid w:val="00A93904"/>
    <w:rsid w:val="00A93B4C"/>
    <w:rsid w:val="00A93D46"/>
    <w:rsid w:val="00A94125"/>
    <w:rsid w:val="00A94201"/>
    <w:rsid w:val="00A94276"/>
    <w:rsid w:val="00A942CC"/>
    <w:rsid w:val="00A9431A"/>
    <w:rsid w:val="00A9487E"/>
    <w:rsid w:val="00A94D58"/>
    <w:rsid w:val="00A94E8F"/>
    <w:rsid w:val="00A94FC6"/>
    <w:rsid w:val="00A95068"/>
    <w:rsid w:val="00A95394"/>
    <w:rsid w:val="00A953D8"/>
    <w:rsid w:val="00A953E5"/>
    <w:rsid w:val="00A95449"/>
    <w:rsid w:val="00A95515"/>
    <w:rsid w:val="00A95538"/>
    <w:rsid w:val="00A95619"/>
    <w:rsid w:val="00A95651"/>
    <w:rsid w:val="00A95652"/>
    <w:rsid w:val="00A9579D"/>
    <w:rsid w:val="00A9589F"/>
    <w:rsid w:val="00A95921"/>
    <w:rsid w:val="00A95A73"/>
    <w:rsid w:val="00A95B7E"/>
    <w:rsid w:val="00A95C21"/>
    <w:rsid w:val="00A95C35"/>
    <w:rsid w:val="00A95FFA"/>
    <w:rsid w:val="00A962DC"/>
    <w:rsid w:val="00A96375"/>
    <w:rsid w:val="00A9654A"/>
    <w:rsid w:val="00A96630"/>
    <w:rsid w:val="00A9683D"/>
    <w:rsid w:val="00A9691E"/>
    <w:rsid w:val="00A969C4"/>
    <w:rsid w:val="00A96B54"/>
    <w:rsid w:val="00A96C2F"/>
    <w:rsid w:val="00A96DE1"/>
    <w:rsid w:val="00A96E46"/>
    <w:rsid w:val="00A96EDC"/>
    <w:rsid w:val="00A970FF"/>
    <w:rsid w:val="00A97429"/>
    <w:rsid w:val="00A97598"/>
    <w:rsid w:val="00A978D4"/>
    <w:rsid w:val="00A97930"/>
    <w:rsid w:val="00A97ABB"/>
    <w:rsid w:val="00A97BC1"/>
    <w:rsid w:val="00A97D9D"/>
    <w:rsid w:val="00AA0124"/>
    <w:rsid w:val="00AA0137"/>
    <w:rsid w:val="00AA017F"/>
    <w:rsid w:val="00AA01BB"/>
    <w:rsid w:val="00AA0493"/>
    <w:rsid w:val="00AA04A4"/>
    <w:rsid w:val="00AA04FD"/>
    <w:rsid w:val="00AA0992"/>
    <w:rsid w:val="00AA0B12"/>
    <w:rsid w:val="00AA0B29"/>
    <w:rsid w:val="00AA0C15"/>
    <w:rsid w:val="00AA0C27"/>
    <w:rsid w:val="00AA0E2F"/>
    <w:rsid w:val="00AA0F63"/>
    <w:rsid w:val="00AA1074"/>
    <w:rsid w:val="00AA114D"/>
    <w:rsid w:val="00AA1223"/>
    <w:rsid w:val="00AA1228"/>
    <w:rsid w:val="00AA13E0"/>
    <w:rsid w:val="00AA14B7"/>
    <w:rsid w:val="00AA14E1"/>
    <w:rsid w:val="00AA162A"/>
    <w:rsid w:val="00AA198C"/>
    <w:rsid w:val="00AA1D27"/>
    <w:rsid w:val="00AA1D3D"/>
    <w:rsid w:val="00AA22F9"/>
    <w:rsid w:val="00AA2360"/>
    <w:rsid w:val="00AA253A"/>
    <w:rsid w:val="00AA26E1"/>
    <w:rsid w:val="00AA27CA"/>
    <w:rsid w:val="00AA27D3"/>
    <w:rsid w:val="00AA2A11"/>
    <w:rsid w:val="00AA2A72"/>
    <w:rsid w:val="00AA2C14"/>
    <w:rsid w:val="00AA2F42"/>
    <w:rsid w:val="00AA320B"/>
    <w:rsid w:val="00AA3292"/>
    <w:rsid w:val="00AA32E4"/>
    <w:rsid w:val="00AA3590"/>
    <w:rsid w:val="00AA3687"/>
    <w:rsid w:val="00AA3697"/>
    <w:rsid w:val="00AA370A"/>
    <w:rsid w:val="00AA37B4"/>
    <w:rsid w:val="00AA385F"/>
    <w:rsid w:val="00AA38FF"/>
    <w:rsid w:val="00AA39DA"/>
    <w:rsid w:val="00AA3B2C"/>
    <w:rsid w:val="00AA3B75"/>
    <w:rsid w:val="00AA3CCF"/>
    <w:rsid w:val="00AA3D18"/>
    <w:rsid w:val="00AA4095"/>
    <w:rsid w:val="00AA426F"/>
    <w:rsid w:val="00AA4632"/>
    <w:rsid w:val="00AA47DA"/>
    <w:rsid w:val="00AA4973"/>
    <w:rsid w:val="00AA4A6B"/>
    <w:rsid w:val="00AA4C40"/>
    <w:rsid w:val="00AA4CFF"/>
    <w:rsid w:val="00AA4FE6"/>
    <w:rsid w:val="00AA50A7"/>
    <w:rsid w:val="00AA51C3"/>
    <w:rsid w:val="00AA5213"/>
    <w:rsid w:val="00AA549E"/>
    <w:rsid w:val="00AA5504"/>
    <w:rsid w:val="00AA550A"/>
    <w:rsid w:val="00AA553B"/>
    <w:rsid w:val="00AA55FB"/>
    <w:rsid w:val="00AA56A4"/>
    <w:rsid w:val="00AA58D7"/>
    <w:rsid w:val="00AA5968"/>
    <w:rsid w:val="00AA5B94"/>
    <w:rsid w:val="00AA5C43"/>
    <w:rsid w:val="00AA5D95"/>
    <w:rsid w:val="00AA5FD5"/>
    <w:rsid w:val="00AA6000"/>
    <w:rsid w:val="00AA6111"/>
    <w:rsid w:val="00AA6382"/>
    <w:rsid w:val="00AA638C"/>
    <w:rsid w:val="00AA642A"/>
    <w:rsid w:val="00AA66C9"/>
    <w:rsid w:val="00AA674C"/>
    <w:rsid w:val="00AA67D1"/>
    <w:rsid w:val="00AA6AF7"/>
    <w:rsid w:val="00AA6C52"/>
    <w:rsid w:val="00AA6CEE"/>
    <w:rsid w:val="00AA6D71"/>
    <w:rsid w:val="00AA6E48"/>
    <w:rsid w:val="00AA6F7F"/>
    <w:rsid w:val="00AA7054"/>
    <w:rsid w:val="00AA7146"/>
    <w:rsid w:val="00AA71E9"/>
    <w:rsid w:val="00AA7351"/>
    <w:rsid w:val="00AA749E"/>
    <w:rsid w:val="00AA7533"/>
    <w:rsid w:val="00AA777D"/>
    <w:rsid w:val="00AA77B2"/>
    <w:rsid w:val="00AA77F4"/>
    <w:rsid w:val="00AA7915"/>
    <w:rsid w:val="00AA7AEA"/>
    <w:rsid w:val="00AA7AEF"/>
    <w:rsid w:val="00AA7BC0"/>
    <w:rsid w:val="00AA7EB7"/>
    <w:rsid w:val="00AA7F60"/>
    <w:rsid w:val="00AB0060"/>
    <w:rsid w:val="00AB007B"/>
    <w:rsid w:val="00AB00D6"/>
    <w:rsid w:val="00AB0160"/>
    <w:rsid w:val="00AB01A0"/>
    <w:rsid w:val="00AB03C3"/>
    <w:rsid w:val="00AB042A"/>
    <w:rsid w:val="00AB042D"/>
    <w:rsid w:val="00AB0458"/>
    <w:rsid w:val="00AB04F0"/>
    <w:rsid w:val="00AB06F7"/>
    <w:rsid w:val="00AB07A7"/>
    <w:rsid w:val="00AB07F2"/>
    <w:rsid w:val="00AB082A"/>
    <w:rsid w:val="00AB082E"/>
    <w:rsid w:val="00AB0991"/>
    <w:rsid w:val="00AB0B9C"/>
    <w:rsid w:val="00AB0DE0"/>
    <w:rsid w:val="00AB107F"/>
    <w:rsid w:val="00AB10B4"/>
    <w:rsid w:val="00AB1486"/>
    <w:rsid w:val="00AB14FF"/>
    <w:rsid w:val="00AB1613"/>
    <w:rsid w:val="00AB1702"/>
    <w:rsid w:val="00AB17BF"/>
    <w:rsid w:val="00AB17E4"/>
    <w:rsid w:val="00AB1927"/>
    <w:rsid w:val="00AB195D"/>
    <w:rsid w:val="00AB1B3A"/>
    <w:rsid w:val="00AB1E34"/>
    <w:rsid w:val="00AB1F15"/>
    <w:rsid w:val="00AB1F2D"/>
    <w:rsid w:val="00AB22F5"/>
    <w:rsid w:val="00AB230F"/>
    <w:rsid w:val="00AB2384"/>
    <w:rsid w:val="00AB24E2"/>
    <w:rsid w:val="00AB2716"/>
    <w:rsid w:val="00AB2799"/>
    <w:rsid w:val="00AB28DD"/>
    <w:rsid w:val="00AB2991"/>
    <w:rsid w:val="00AB2B62"/>
    <w:rsid w:val="00AB2C7D"/>
    <w:rsid w:val="00AB3062"/>
    <w:rsid w:val="00AB30F5"/>
    <w:rsid w:val="00AB31E2"/>
    <w:rsid w:val="00AB3233"/>
    <w:rsid w:val="00AB32BD"/>
    <w:rsid w:val="00AB3549"/>
    <w:rsid w:val="00AB35F3"/>
    <w:rsid w:val="00AB3990"/>
    <w:rsid w:val="00AB3E04"/>
    <w:rsid w:val="00AB40A9"/>
    <w:rsid w:val="00AB4412"/>
    <w:rsid w:val="00AB4561"/>
    <w:rsid w:val="00AB4758"/>
    <w:rsid w:val="00AB48B3"/>
    <w:rsid w:val="00AB4920"/>
    <w:rsid w:val="00AB4980"/>
    <w:rsid w:val="00AB4A46"/>
    <w:rsid w:val="00AB4C96"/>
    <w:rsid w:val="00AB4FDE"/>
    <w:rsid w:val="00AB5042"/>
    <w:rsid w:val="00AB504A"/>
    <w:rsid w:val="00AB5087"/>
    <w:rsid w:val="00AB5290"/>
    <w:rsid w:val="00AB5479"/>
    <w:rsid w:val="00AB582B"/>
    <w:rsid w:val="00AB58E9"/>
    <w:rsid w:val="00AB59DC"/>
    <w:rsid w:val="00AB5ABE"/>
    <w:rsid w:val="00AB5C8A"/>
    <w:rsid w:val="00AB5D18"/>
    <w:rsid w:val="00AB5D54"/>
    <w:rsid w:val="00AB5E18"/>
    <w:rsid w:val="00AB6066"/>
    <w:rsid w:val="00AB61B3"/>
    <w:rsid w:val="00AB62F5"/>
    <w:rsid w:val="00AB6330"/>
    <w:rsid w:val="00AB6413"/>
    <w:rsid w:val="00AB6546"/>
    <w:rsid w:val="00AB6719"/>
    <w:rsid w:val="00AB674E"/>
    <w:rsid w:val="00AB6A3E"/>
    <w:rsid w:val="00AB6ABF"/>
    <w:rsid w:val="00AB6AD0"/>
    <w:rsid w:val="00AB6B1F"/>
    <w:rsid w:val="00AB6EE1"/>
    <w:rsid w:val="00AB7023"/>
    <w:rsid w:val="00AB702C"/>
    <w:rsid w:val="00AB7133"/>
    <w:rsid w:val="00AB725E"/>
    <w:rsid w:val="00AB727D"/>
    <w:rsid w:val="00AB72C2"/>
    <w:rsid w:val="00AB72F3"/>
    <w:rsid w:val="00AB72FF"/>
    <w:rsid w:val="00AB75D0"/>
    <w:rsid w:val="00AB76CD"/>
    <w:rsid w:val="00AB785B"/>
    <w:rsid w:val="00AB79A0"/>
    <w:rsid w:val="00AB7AD8"/>
    <w:rsid w:val="00AB7C8E"/>
    <w:rsid w:val="00AB7DAA"/>
    <w:rsid w:val="00AB7DC5"/>
    <w:rsid w:val="00AB7E7D"/>
    <w:rsid w:val="00AB7F55"/>
    <w:rsid w:val="00AC0180"/>
    <w:rsid w:val="00AC05E8"/>
    <w:rsid w:val="00AC0716"/>
    <w:rsid w:val="00AC074F"/>
    <w:rsid w:val="00AC0942"/>
    <w:rsid w:val="00AC0AF1"/>
    <w:rsid w:val="00AC0BBB"/>
    <w:rsid w:val="00AC0CF9"/>
    <w:rsid w:val="00AC110E"/>
    <w:rsid w:val="00AC113B"/>
    <w:rsid w:val="00AC1262"/>
    <w:rsid w:val="00AC1285"/>
    <w:rsid w:val="00AC137E"/>
    <w:rsid w:val="00AC1393"/>
    <w:rsid w:val="00AC13E8"/>
    <w:rsid w:val="00AC14A3"/>
    <w:rsid w:val="00AC1589"/>
    <w:rsid w:val="00AC16E7"/>
    <w:rsid w:val="00AC1730"/>
    <w:rsid w:val="00AC17CE"/>
    <w:rsid w:val="00AC18F0"/>
    <w:rsid w:val="00AC19A1"/>
    <w:rsid w:val="00AC1A2B"/>
    <w:rsid w:val="00AC1A8D"/>
    <w:rsid w:val="00AC1B24"/>
    <w:rsid w:val="00AC1B8A"/>
    <w:rsid w:val="00AC1C2E"/>
    <w:rsid w:val="00AC1CA0"/>
    <w:rsid w:val="00AC1D69"/>
    <w:rsid w:val="00AC1E1A"/>
    <w:rsid w:val="00AC1FD4"/>
    <w:rsid w:val="00AC2013"/>
    <w:rsid w:val="00AC21BA"/>
    <w:rsid w:val="00AC226E"/>
    <w:rsid w:val="00AC2338"/>
    <w:rsid w:val="00AC25AB"/>
    <w:rsid w:val="00AC2731"/>
    <w:rsid w:val="00AC29A7"/>
    <w:rsid w:val="00AC2BCB"/>
    <w:rsid w:val="00AC2F8F"/>
    <w:rsid w:val="00AC30B7"/>
    <w:rsid w:val="00AC3130"/>
    <w:rsid w:val="00AC3166"/>
    <w:rsid w:val="00AC3189"/>
    <w:rsid w:val="00AC318D"/>
    <w:rsid w:val="00AC32BD"/>
    <w:rsid w:val="00AC32C2"/>
    <w:rsid w:val="00AC3343"/>
    <w:rsid w:val="00AC33EF"/>
    <w:rsid w:val="00AC349E"/>
    <w:rsid w:val="00AC35DC"/>
    <w:rsid w:val="00AC36ED"/>
    <w:rsid w:val="00AC3736"/>
    <w:rsid w:val="00AC3829"/>
    <w:rsid w:val="00AC390E"/>
    <w:rsid w:val="00AC3955"/>
    <w:rsid w:val="00AC3AA5"/>
    <w:rsid w:val="00AC3C19"/>
    <w:rsid w:val="00AC3D0F"/>
    <w:rsid w:val="00AC3D35"/>
    <w:rsid w:val="00AC3F6E"/>
    <w:rsid w:val="00AC4190"/>
    <w:rsid w:val="00AC4300"/>
    <w:rsid w:val="00AC43B4"/>
    <w:rsid w:val="00AC44C8"/>
    <w:rsid w:val="00AC45CE"/>
    <w:rsid w:val="00AC47B4"/>
    <w:rsid w:val="00AC4823"/>
    <w:rsid w:val="00AC4B51"/>
    <w:rsid w:val="00AC4C91"/>
    <w:rsid w:val="00AC4EE6"/>
    <w:rsid w:val="00AC4FA4"/>
    <w:rsid w:val="00AC50D3"/>
    <w:rsid w:val="00AC51E2"/>
    <w:rsid w:val="00AC5264"/>
    <w:rsid w:val="00AC53D1"/>
    <w:rsid w:val="00AC54B9"/>
    <w:rsid w:val="00AC55EA"/>
    <w:rsid w:val="00AC56FB"/>
    <w:rsid w:val="00AC57CB"/>
    <w:rsid w:val="00AC5D4D"/>
    <w:rsid w:val="00AC5E3B"/>
    <w:rsid w:val="00AC5E7A"/>
    <w:rsid w:val="00AC5F60"/>
    <w:rsid w:val="00AC5FB0"/>
    <w:rsid w:val="00AC6099"/>
    <w:rsid w:val="00AC610A"/>
    <w:rsid w:val="00AC618A"/>
    <w:rsid w:val="00AC6244"/>
    <w:rsid w:val="00AC6304"/>
    <w:rsid w:val="00AC6415"/>
    <w:rsid w:val="00AC677C"/>
    <w:rsid w:val="00AC6964"/>
    <w:rsid w:val="00AC6B57"/>
    <w:rsid w:val="00AC6C7A"/>
    <w:rsid w:val="00AC6EAB"/>
    <w:rsid w:val="00AC6FDE"/>
    <w:rsid w:val="00AC70D4"/>
    <w:rsid w:val="00AC73A0"/>
    <w:rsid w:val="00AC74A9"/>
    <w:rsid w:val="00AC74AF"/>
    <w:rsid w:val="00AC79D8"/>
    <w:rsid w:val="00AC7A51"/>
    <w:rsid w:val="00AC7B33"/>
    <w:rsid w:val="00AC7B95"/>
    <w:rsid w:val="00AC7C89"/>
    <w:rsid w:val="00AC7DB8"/>
    <w:rsid w:val="00AC7DFA"/>
    <w:rsid w:val="00AC7F0B"/>
    <w:rsid w:val="00AD00E9"/>
    <w:rsid w:val="00AD01A3"/>
    <w:rsid w:val="00AD01A4"/>
    <w:rsid w:val="00AD02C8"/>
    <w:rsid w:val="00AD02C9"/>
    <w:rsid w:val="00AD047E"/>
    <w:rsid w:val="00AD0636"/>
    <w:rsid w:val="00AD073D"/>
    <w:rsid w:val="00AD07DE"/>
    <w:rsid w:val="00AD086E"/>
    <w:rsid w:val="00AD08ED"/>
    <w:rsid w:val="00AD0977"/>
    <w:rsid w:val="00AD0A61"/>
    <w:rsid w:val="00AD0A65"/>
    <w:rsid w:val="00AD0B2B"/>
    <w:rsid w:val="00AD0CA9"/>
    <w:rsid w:val="00AD0CB7"/>
    <w:rsid w:val="00AD111D"/>
    <w:rsid w:val="00AD1333"/>
    <w:rsid w:val="00AD133C"/>
    <w:rsid w:val="00AD1458"/>
    <w:rsid w:val="00AD17B4"/>
    <w:rsid w:val="00AD1829"/>
    <w:rsid w:val="00AD196A"/>
    <w:rsid w:val="00AD19CD"/>
    <w:rsid w:val="00AD1B22"/>
    <w:rsid w:val="00AD1C1A"/>
    <w:rsid w:val="00AD1C40"/>
    <w:rsid w:val="00AD1D9B"/>
    <w:rsid w:val="00AD1EE5"/>
    <w:rsid w:val="00AD1F4C"/>
    <w:rsid w:val="00AD2066"/>
    <w:rsid w:val="00AD216B"/>
    <w:rsid w:val="00AD21D9"/>
    <w:rsid w:val="00AD226F"/>
    <w:rsid w:val="00AD22EC"/>
    <w:rsid w:val="00AD2396"/>
    <w:rsid w:val="00AD239D"/>
    <w:rsid w:val="00AD24A7"/>
    <w:rsid w:val="00AD2673"/>
    <w:rsid w:val="00AD2778"/>
    <w:rsid w:val="00AD28C2"/>
    <w:rsid w:val="00AD2950"/>
    <w:rsid w:val="00AD2A1A"/>
    <w:rsid w:val="00AD2A69"/>
    <w:rsid w:val="00AD2B46"/>
    <w:rsid w:val="00AD2CA0"/>
    <w:rsid w:val="00AD2E64"/>
    <w:rsid w:val="00AD2FC0"/>
    <w:rsid w:val="00AD30E2"/>
    <w:rsid w:val="00AD3347"/>
    <w:rsid w:val="00AD3391"/>
    <w:rsid w:val="00AD345F"/>
    <w:rsid w:val="00AD34A8"/>
    <w:rsid w:val="00AD358A"/>
    <w:rsid w:val="00AD394A"/>
    <w:rsid w:val="00AD3A10"/>
    <w:rsid w:val="00AD3AAA"/>
    <w:rsid w:val="00AD3C8A"/>
    <w:rsid w:val="00AD3F48"/>
    <w:rsid w:val="00AD3F65"/>
    <w:rsid w:val="00AD4020"/>
    <w:rsid w:val="00AD42C0"/>
    <w:rsid w:val="00AD42E1"/>
    <w:rsid w:val="00AD449C"/>
    <w:rsid w:val="00AD4515"/>
    <w:rsid w:val="00AD4601"/>
    <w:rsid w:val="00AD468A"/>
    <w:rsid w:val="00AD47B3"/>
    <w:rsid w:val="00AD4909"/>
    <w:rsid w:val="00AD4943"/>
    <w:rsid w:val="00AD4BBB"/>
    <w:rsid w:val="00AD4D04"/>
    <w:rsid w:val="00AD4E42"/>
    <w:rsid w:val="00AD4E53"/>
    <w:rsid w:val="00AD5199"/>
    <w:rsid w:val="00AD51BB"/>
    <w:rsid w:val="00AD51CC"/>
    <w:rsid w:val="00AD5279"/>
    <w:rsid w:val="00AD52DB"/>
    <w:rsid w:val="00AD543E"/>
    <w:rsid w:val="00AD57F5"/>
    <w:rsid w:val="00AD5CC3"/>
    <w:rsid w:val="00AD5DE8"/>
    <w:rsid w:val="00AD5ECA"/>
    <w:rsid w:val="00AD6046"/>
    <w:rsid w:val="00AD61A8"/>
    <w:rsid w:val="00AD6254"/>
    <w:rsid w:val="00AD6305"/>
    <w:rsid w:val="00AD644B"/>
    <w:rsid w:val="00AD648A"/>
    <w:rsid w:val="00AD64D1"/>
    <w:rsid w:val="00AD6502"/>
    <w:rsid w:val="00AD699A"/>
    <w:rsid w:val="00AD69BC"/>
    <w:rsid w:val="00AD69E6"/>
    <w:rsid w:val="00AD6B2C"/>
    <w:rsid w:val="00AD6CAC"/>
    <w:rsid w:val="00AD6D29"/>
    <w:rsid w:val="00AD6F0B"/>
    <w:rsid w:val="00AD6F82"/>
    <w:rsid w:val="00AD709F"/>
    <w:rsid w:val="00AD7138"/>
    <w:rsid w:val="00AD720E"/>
    <w:rsid w:val="00AD7415"/>
    <w:rsid w:val="00AD7509"/>
    <w:rsid w:val="00AD75D4"/>
    <w:rsid w:val="00AD76CB"/>
    <w:rsid w:val="00AD781C"/>
    <w:rsid w:val="00AD794E"/>
    <w:rsid w:val="00AD7970"/>
    <w:rsid w:val="00AD7A2C"/>
    <w:rsid w:val="00AD7BBE"/>
    <w:rsid w:val="00AD7D25"/>
    <w:rsid w:val="00AD7D7A"/>
    <w:rsid w:val="00AD7E72"/>
    <w:rsid w:val="00AD7FDF"/>
    <w:rsid w:val="00AE03BE"/>
    <w:rsid w:val="00AE066D"/>
    <w:rsid w:val="00AE0727"/>
    <w:rsid w:val="00AE07C1"/>
    <w:rsid w:val="00AE07F5"/>
    <w:rsid w:val="00AE0B7F"/>
    <w:rsid w:val="00AE0BE1"/>
    <w:rsid w:val="00AE0C36"/>
    <w:rsid w:val="00AE0D22"/>
    <w:rsid w:val="00AE0DF0"/>
    <w:rsid w:val="00AE1162"/>
    <w:rsid w:val="00AE13C1"/>
    <w:rsid w:val="00AE1555"/>
    <w:rsid w:val="00AE15C1"/>
    <w:rsid w:val="00AE1660"/>
    <w:rsid w:val="00AE1784"/>
    <w:rsid w:val="00AE1858"/>
    <w:rsid w:val="00AE188B"/>
    <w:rsid w:val="00AE18F1"/>
    <w:rsid w:val="00AE1949"/>
    <w:rsid w:val="00AE1E1D"/>
    <w:rsid w:val="00AE2029"/>
    <w:rsid w:val="00AE2153"/>
    <w:rsid w:val="00AE2180"/>
    <w:rsid w:val="00AE21DA"/>
    <w:rsid w:val="00AE235F"/>
    <w:rsid w:val="00AE27CB"/>
    <w:rsid w:val="00AE27E3"/>
    <w:rsid w:val="00AE2B07"/>
    <w:rsid w:val="00AE2BE0"/>
    <w:rsid w:val="00AE2D44"/>
    <w:rsid w:val="00AE2E50"/>
    <w:rsid w:val="00AE30E0"/>
    <w:rsid w:val="00AE312C"/>
    <w:rsid w:val="00AE3444"/>
    <w:rsid w:val="00AE3481"/>
    <w:rsid w:val="00AE34D3"/>
    <w:rsid w:val="00AE3510"/>
    <w:rsid w:val="00AE3564"/>
    <w:rsid w:val="00AE358C"/>
    <w:rsid w:val="00AE368C"/>
    <w:rsid w:val="00AE3751"/>
    <w:rsid w:val="00AE37D7"/>
    <w:rsid w:val="00AE38BA"/>
    <w:rsid w:val="00AE3D44"/>
    <w:rsid w:val="00AE3E76"/>
    <w:rsid w:val="00AE4064"/>
    <w:rsid w:val="00AE419D"/>
    <w:rsid w:val="00AE42DB"/>
    <w:rsid w:val="00AE4309"/>
    <w:rsid w:val="00AE44F0"/>
    <w:rsid w:val="00AE4547"/>
    <w:rsid w:val="00AE480D"/>
    <w:rsid w:val="00AE4858"/>
    <w:rsid w:val="00AE48B9"/>
    <w:rsid w:val="00AE4A52"/>
    <w:rsid w:val="00AE4F13"/>
    <w:rsid w:val="00AE511B"/>
    <w:rsid w:val="00AE53C7"/>
    <w:rsid w:val="00AE5486"/>
    <w:rsid w:val="00AE555C"/>
    <w:rsid w:val="00AE55B0"/>
    <w:rsid w:val="00AE5617"/>
    <w:rsid w:val="00AE56CC"/>
    <w:rsid w:val="00AE573B"/>
    <w:rsid w:val="00AE57A0"/>
    <w:rsid w:val="00AE57B5"/>
    <w:rsid w:val="00AE5B28"/>
    <w:rsid w:val="00AE5CE3"/>
    <w:rsid w:val="00AE5ED1"/>
    <w:rsid w:val="00AE60DE"/>
    <w:rsid w:val="00AE63CC"/>
    <w:rsid w:val="00AE64CF"/>
    <w:rsid w:val="00AE650A"/>
    <w:rsid w:val="00AE66AE"/>
    <w:rsid w:val="00AE67E4"/>
    <w:rsid w:val="00AE6A17"/>
    <w:rsid w:val="00AE6A86"/>
    <w:rsid w:val="00AE6B1D"/>
    <w:rsid w:val="00AE6BCF"/>
    <w:rsid w:val="00AE6CB9"/>
    <w:rsid w:val="00AE6DC4"/>
    <w:rsid w:val="00AE6EBC"/>
    <w:rsid w:val="00AE6ED3"/>
    <w:rsid w:val="00AE6FBF"/>
    <w:rsid w:val="00AE6FE7"/>
    <w:rsid w:val="00AE7006"/>
    <w:rsid w:val="00AE703E"/>
    <w:rsid w:val="00AE7058"/>
    <w:rsid w:val="00AE70CE"/>
    <w:rsid w:val="00AE7156"/>
    <w:rsid w:val="00AE71EA"/>
    <w:rsid w:val="00AE7217"/>
    <w:rsid w:val="00AE7228"/>
    <w:rsid w:val="00AE724D"/>
    <w:rsid w:val="00AE7472"/>
    <w:rsid w:val="00AE7908"/>
    <w:rsid w:val="00AE7B89"/>
    <w:rsid w:val="00AE7C01"/>
    <w:rsid w:val="00AE7EC8"/>
    <w:rsid w:val="00AE7EF9"/>
    <w:rsid w:val="00AE7F48"/>
    <w:rsid w:val="00AF0286"/>
    <w:rsid w:val="00AF046B"/>
    <w:rsid w:val="00AF04F2"/>
    <w:rsid w:val="00AF0671"/>
    <w:rsid w:val="00AF06AC"/>
    <w:rsid w:val="00AF09FD"/>
    <w:rsid w:val="00AF0A3E"/>
    <w:rsid w:val="00AF0C34"/>
    <w:rsid w:val="00AF0D2A"/>
    <w:rsid w:val="00AF0DB8"/>
    <w:rsid w:val="00AF120E"/>
    <w:rsid w:val="00AF1279"/>
    <w:rsid w:val="00AF12D9"/>
    <w:rsid w:val="00AF161A"/>
    <w:rsid w:val="00AF164B"/>
    <w:rsid w:val="00AF1854"/>
    <w:rsid w:val="00AF1C57"/>
    <w:rsid w:val="00AF1C69"/>
    <w:rsid w:val="00AF1C7A"/>
    <w:rsid w:val="00AF1CEC"/>
    <w:rsid w:val="00AF1D73"/>
    <w:rsid w:val="00AF1E11"/>
    <w:rsid w:val="00AF1F09"/>
    <w:rsid w:val="00AF20FF"/>
    <w:rsid w:val="00AF2212"/>
    <w:rsid w:val="00AF23F3"/>
    <w:rsid w:val="00AF252F"/>
    <w:rsid w:val="00AF3221"/>
    <w:rsid w:val="00AF3238"/>
    <w:rsid w:val="00AF326F"/>
    <w:rsid w:val="00AF3326"/>
    <w:rsid w:val="00AF3377"/>
    <w:rsid w:val="00AF3387"/>
    <w:rsid w:val="00AF34D4"/>
    <w:rsid w:val="00AF37AD"/>
    <w:rsid w:val="00AF391E"/>
    <w:rsid w:val="00AF394F"/>
    <w:rsid w:val="00AF3C99"/>
    <w:rsid w:val="00AF3CD0"/>
    <w:rsid w:val="00AF3CD2"/>
    <w:rsid w:val="00AF3CD3"/>
    <w:rsid w:val="00AF3D2C"/>
    <w:rsid w:val="00AF3ED1"/>
    <w:rsid w:val="00AF3F09"/>
    <w:rsid w:val="00AF3F70"/>
    <w:rsid w:val="00AF4111"/>
    <w:rsid w:val="00AF4311"/>
    <w:rsid w:val="00AF4486"/>
    <w:rsid w:val="00AF44F0"/>
    <w:rsid w:val="00AF451E"/>
    <w:rsid w:val="00AF4688"/>
    <w:rsid w:val="00AF46D8"/>
    <w:rsid w:val="00AF47D0"/>
    <w:rsid w:val="00AF48C2"/>
    <w:rsid w:val="00AF4A1D"/>
    <w:rsid w:val="00AF4A6C"/>
    <w:rsid w:val="00AF4CBE"/>
    <w:rsid w:val="00AF4E95"/>
    <w:rsid w:val="00AF5128"/>
    <w:rsid w:val="00AF514A"/>
    <w:rsid w:val="00AF515F"/>
    <w:rsid w:val="00AF535B"/>
    <w:rsid w:val="00AF58A6"/>
    <w:rsid w:val="00AF5C0A"/>
    <w:rsid w:val="00AF6020"/>
    <w:rsid w:val="00AF61DE"/>
    <w:rsid w:val="00AF63B4"/>
    <w:rsid w:val="00AF6799"/>
    <w:rsid w:val="00AF6821"/>
    <w:rsid w:val="00AF6895"/>
    <w:rsid w:val="00AF69D8"/>
    <w:rsid w:val="00AF6A53"/>
    <w:rsid w:val="00AF6BA2"/>
    <w:rsid w:val="00AF6E36"/>
    <w:rsid w:val="00AF6F5D"/>
    <w:rsid w:val="00AF71E3"/>
    <w:rsid w:val="00AF7214"/>
    <w:rsid w:val="00AF722A"/>
    <w:rsid w:val="00AF7485"/>
    <w:rsid w:val="00AF775A"/>
    <w:rsid w:val="00AF7969"/>
    <w:rsid w:val="00AF7A18"/>
    <w:rsid w:val="00AF7B49"/>
    <w:rsid w:val="00AF7BCA"/>
    <w:rsid w:val="00AF7BF2"/>
    <w:rsid w:val="00AF7C90"/>
    <w:rsid w:val="00AF7D08"/>
    <w:rsid w:val="00AF7DE6"/>
    <w:rsid w:val="00AF7E42"/>
    <w:rsid w:val="00AF7ECC"/>
    <w:rsid w:val="00B00102"/>
    <w:rsid w:val="00B0033A"/>
    <w:rsid w:val="00B004C3"/>
    <w:rsid w:val="00B006D4"/>
    <w:rsid w:val="00B0089D"/>
    <w:rsid w:val="00B00AF8"/>
    <w:rsid w:val="00B00C8C"/>
    <w:rsid w:val="00B00CD9"/>
    <w:rsid w:val="00B00EEF"/>
    <w:rsid w:val="00B01166"/>
    <w:rsid w:val="00B01178"/>
    <w:rsid w:val="00B0133E"/>
    <w:rsid w:val="00B01682"/>
    <w:rsid w:val="00B016D4"/>
    <w:rsid w:val="00B01D27"/>
    <w:rsid w:val="00B02303"/>
    <w:rsid w:val="00B02370"/>
    <w:rsid w:val="00B0244A"/>
    <w:rsid w:val="00B02563"/>
    <w:rsid w:val="00B0263C"/>
    <w:rsid w:val="00B0280F"/>
    <w:rsid w:val="00B028A8"/>
    <w:rsid w:val="00B02A2C"/>
    <w:rsid w:val="00B02A2F"/>
    <w:rsid w:val="00B02D12"/>
    <w:rsid w:val="00B02E6A"/>
    <w:rsid w:val="00B02EDC"/>
    <w:rsid w:val="00B02F58"/>
    <w:rsid w:val="00B02FFD"/>
    <w:rsid w:val="00B03010"/>
    <w:rsid w:val="00B03283"/>
    <w:rsid w:val="00B0343F"/>
    <w:rsid w:val="00B0354E"/>
    <w:rsid w:val="00B0359F"/>
    <w:rsid w:val="00B035BC"/>
    <w:rsid w:val="00B035D2"/>
    <w:rsid w:val="00B03790"/>
    <w:rsid w:val="00B037DE"/>
    <w:rsid w:val="00B0390E"/>
    <w:rsid w:val="00B03D24"/>
    <w:rsid w:val="00B03DEB"/>
    <w:rsid w:val="00B03DF7"/>
    <w:rsid w:val="00B03E06"/>
    <w:rsid w:val="00B03F11"/>
    <w:rsid w:val="00B045B7"/>
    <w:rsid w:val="00B0475B"/>
    <w:rsid w:val="00B0485E"/>
    <w:rsid w:val="00B049CC"/>
    <w:rsid w:val="00B04AD2"/>
    <w:rsid w:val="00B04AD8"/>
    <w:rsid w:val="00B04C1A"/>
    <w:rsid w:val="00B04C4C"/>
    <w:rsid w:val="00B04CF0"/>
    <w:rsid w:val="00B04D04"/>
    <w:rsid w:val="00B04DAE"/>
    <w:rsid w:val="00B04E32"/>
    <w:rsid w:val="00B04FF9"/>
    <w:rsid w:val="00B05023"/>
    <w:rsid w:val="00B0509D"/>
    <w:rsid w:val="00B052CB"/>
    <w:rsid w:val="00B05378"/>
    <w:rsid w:val="00B053CA"/>
    <w:rsid w:val="00B0542D"/>
    <w:rsid w:val="00B05772"/>
    <w:rsid w:val="00B05AFD"/>
    <w:rsid w:val="00B05BD5"/>
    <w:rsid w:val="00B05BFF"/>
    <w:rsid w:val="00B05D1D"/>
    <w:rsid w:val="00B05EEE"/>
    <w:rsid w:val="00B063FE"/>
    <w:rsid w:val="00B064CA"/>
    <w:rsid w:val="00B066DA"/>
    <w:rsid w:val="00B0690D"/>
    <w:rsid w:val="00B06B25"/>
    <w:rsid w:val="00B06C42"/>
    <w:rsid w:val="00B06DEB"/>
    <w:rsid w:val="00B06E4D"/>
    <w:rsid w:val="00B06E80"/>
    <w:rsid w:val="00B07060"/>
    <w:rsid w:val="00B070DF"/>
    <w:rsid w:val="00B073A6"/>
    <w:rsid w:val="00B0740E"/>
    <w:rsid w:val="00B07573"/>
    <w:rsid w:val="00B07669"/>
    <w:rsid w:val="00B07672"/>
    <w:rsid w:val="00B07751"/>
    <w:rsid w:val="00B077F3"/>
    <w:rsid w:val="00B07819"/>
    <w:rsid w:val="00B07839"/>
    <w:rsid w:val="00B07B30"/>
    <w:rsid w:val="00B07B78"/>
    <w:rsid w:val="00B07BAF"/>
    <w:rsid w:val="00B07D01"/>
    <w:rsid w:val="00B07D19"/>
    <w:rsid w:val="00B07E7C"/>
    <w:rsid w:val="00B07EE0"/>
    <w:rsid w:val="00B103CB"/>
    <w:rsid w:val="00B105CE"/>
    <w:rsid w:val="00B10679"/>
    <w:rsid w:val="00B1074D"/>
    <w:rsid w:val="00B1078F"/>
    <w:rsid w:val="00B1083F"/>
    <w:rsid w:val="00B109D3"/>
    <w:rsid w:val="00B10C54"/>
    <w:rsid w:val="00B10C6A"/>
    <w:rsid w:val="00B10D56"/>
    <w:rsid w:val="00B1113E"/>
    <w:rsid w:val="00B11224"/>
    <w:rsid w:val="00B112C9"/>
    <w:rsid w:val="00B11398"/>
    <w:rsid w:val="00B11409"/>
    <w:rsid w:val="00B11481"/>
    <w:rsid w:val="00B11801"/>
    <w:rsid w:val="00B118EE"/>
    <w:rsid w:val="00B11B1B"/>
    <w:rsid w:val="00B11D9D"/>
    <w:rsid w:val="00B11E7F"/>
    <w:rsid w:val="00B1207E"/>
    <w:rsid w:val="00B12140"/>
    <w:rsid w:val="00B12295"/>
    <w:rsid w:val="00B122AB"/>
    <w:rsid w:val="00B1239C"/>
    <w:rsid w:val="00B124F1"/>
    <w:rsid w:val="00B12558"/>
    <w:rsid w:val="00B125B4"/>
    <w:rsid w:val="00B126C5"/>
    <w:rsid w:val="00B1277C"/>
    <w:rsid w:val="00B12787"/>
    <w:rsid w:val="00B127FC"/>
    <w:rsid w:val="00B1291C"/>
    <w:rsid w:val="00B1299B"/>
    <w:rsid w:val="00B12A0D"/>
    <w:rsid w:val="00B12C06"/>
    <w:rsid w:val="00B12CB4"/>
    <w:rsid w:val="00B12CD1"/>
    <w:rsid w:val="00B12D5B"/>
    <w:rsid w:val="00B12D78"/>
    <w:rsid w:val="00B12DDC"/>
    <w:rsid w:val="00B12FC9"/>
    <w:rsid w:val="00B12FD9"/>
    <w:rsid w:val="00B130D1"/>
    <w:rsid w:val="00B130EF"/>
    <w:rsid w:val="00B13158"/>
    <w:rsid w:val="00B13236"/>
    <w:rsid w:val="00B1347F"/>
    <w:rsid w:val="00B134D8"/>
    <w:rsid w:val="00B1358A"/>
    <w:rsid w:val="00B138AF"/>
    <w:rsid w:val="00B139F5"/>
    <w:rsid w:val="00B13D9C"/>
    <w:rsid w:val="00B13E10"/>
    <w:rsid w:val="00B1410A"/>
    <w:rsid w:val="00B142F3"/>
    <w:rsid w:val="00B1436B"/>
    <w:rsid w:val="00B143BF"/>
    <w:rsid w:val="00B146BA"/>
    <w:rsid w:val="00B1490A"/>
    <w:rsid w:val="00B1494D"/>
    <w:rsid w:val="00B14B4C"/>
    <w:rsid w:val="00B14CF5"/>
    <w:rsid w:val="00B14FCD"/>
    <w:rsid w:val="00B1505E"/>
    <w:rsid w:val="00B152D5"/>
    <w:rsid w:val="00B1531F"/>
    <w:rsid w:val="00B155C6"/>
    <w:rsid w:val="00B155E7"/>
    <w:rsid w:val="00B15737"/>
    <w:rsid w:val="00B15782"/>
    <w:rsid w:val="00B1582E"/>
    <w:rsid w:val="00B15A44"/>
    <w:rsid w:val="00B15BD2"/>
    <w:rsid w:val="00B15C00"/>
    <w:rsid w:val="00B15C38"/>
    <w:rsid w:val="00B15C99"/>
    <w:rsid w:val="00B15FD5"/>
    <w:rsid w:val="00B162CA"/>
    <w:rsid w:val="00B169CC"/>
    <w:rsid w:val="00B16B91"/>
    <w:rsid w:val="00B16CC7"/>
    <w:rsid w:val="00B16E42"/>
    <w:rsid w:val="00B16ED4"/>
    <w:rsid w:val="00B16F34"/>
    <w:rsid w:val="00B16FBF"/>
    <w:rsid w:val="00B170CB"/>
    <w:rsid w:val="00B170F8"/>
    <w:rsid w:val="00B17326"/>
    <w:rsid w:val="00B17344"/>
    <w:rsid w:val="00B1737C"/>
    <w:rsid w:val="00B1747E"/>
    <w:rsid w:val="00B176D5"/>
    <w:rsid w:val="00B1771E"/>
    <w:rsid w:val="00B1775E"/>
    <w:rsid w:val="00B179AD"/>
    <w:rsid w:val="00B17A55"/>
    <w:rsid w:val="00B17C65"/>
    <w:rsid w:val="00B17D88"/>
    <w:rsid w:val="00B17E47"/>
    <w:rsid w:val="00B17EE0"/>
    <w:rsid w:val="00B17FC9"/>
    <w:rsid w:val="00B20045"/>
    <w:rsid w:val="00B20085"/>
    <w:rsid w:val="00B200F7"/>
    <w:rsid w:val="00B203F1"/>
    <w:rsid w:val="00B2047A"/>
    <w:rsid w:val="00B204D6"/>
    <w:rsid w:val="00B20587"/>
    <w:rsid w:val="00B20630"/>
    <w:rsid w:val="00B20A02"/>
    <w:rsid w:val="00B20AF5"/>
    <w:rsid w:val="00B20B6E"/>
    <w:rsid w:val="00B20EED"/>
    <w:rsid w:val="00B20EF2"/>
    <w:rsid w:val="00B20F93"/>
    <w:rsid w:val="00B20FFC"/>
    <w:rsid w:val="00B2104D"/>
    <w:rsid w:val="00B21153"/>
    <w:rsid w:val="00B2126A"/>
    <w:rsid w:val="00B213A5"/>
    <w:rsid w:val="00B21476"/>
    <w:rsid w:val="00B21659"/>
    <w:rsid w:val="00B21855"/>
    <w:rsid w:val="00B21927"/>
    <w:rsid w:val="00B21933"/>
    <w:rsid w:val="00B219BE"/>
    <w:rsid w:val="00B21A15"/>
    <w:rsid w:val="00B21B05"/>
    <w:rsid w:val="00B21B3B"/>
    <w:rsid w:val="00B21F53"/>
    <w:rsid w:val="00B21F5C"/>
    <w:rsid w:val="00B22192"/>
    <w:rsid w:val="00B22246"/>
    <w:rsid w:val="00B22394"/>
    <w:rsid w:val="00B2265D"/>
    <w:rsid w:val="00B226EC"/>
    <w:rsid w:val="00B2272C"/>
    <w:rsid w:val="00B22978"/>
    <w:rsid w:val="00B229FD"/>
    <w:rsid w:val="00B22B18"/>
    <w:rsid w:val="00B22BEC"/>
    <w:rsid w:val="00B22D3A"/>
    <w:rsid w:val="00B22F27"/>
    <w:rsid w:val="00B23070"/>
    <w:rsid w:val="00B2311A"/>
    <w:rsid w:val="00B23254"/>
    <w:rsid w:val="00B23353"/>
    <w:rsid w:val="00B234D7"/>
    <w:rsid w:val="00B2350D"/>
    <w:rsid w:val="00B23562"/>
    <w:rsid w:val="00B2359D"/>
    <w:rsid w:val="00B23661"/>
    <w:rsid w:val="00B237C8"/>
    <w:rsid w:val="00B237E3"/>
    <w:rsid w:val="00B23829"/>
    <w:rsid w:val="00B23A8D"/>
    <w:rsid w:val="00B23DB6"/>
    <w:rsid w:val="00B23F83"/>
    <w:rsid w:val="00B24157"/>
    <w:rsid w:val="00B2434F"/>
    <w:rsid w:val="00B24371"/>
    <w:rsid w:val="00B2439E"/>
    <w:rsid w:val="00B2468D"/>
    <w:rsid w:val="00B246AE"/>
    <w:rsid w:val="00B24B2D"/>
    <w:rsid w:val="00B24BF2"/>
    <w:rsid w:val="00B24CE1"/>
    <w:rsid w:val="00B24D42"/>
    <w:rsid w:val="00B24E44"/>
    <w:rsid w:val="00B24EAD"/>
    <w:rsid w:val="00B2510A"/>
    <w:rsid w:val="00B25569"/>
    <w:rsid w:val="00B2569C"/>
    <w:rsid w:val="00B256DB"/>
    <w:rsid w:val="00B25746"/>
    <w:rsid w:val="00B25765"/>
    <w:rsid w:val="00B257E3"/>
    <w:rsid w:val="00B258A1"/>
    <w:rsid w:val="00B25A96"/>
    <w:rsid w:val="00B25B50"/>
    <w:rsid w:val="00B25C73"/>
    <w:rsid w:val="00B26061"/>
    <w:rsid w:val="00B261FB"/>
    <w:rsid w:val="00B2624E"/>
    <w:rsid w:val="00B26281"/>
    <w:rsid w:val="00B268D7"/>
    <w:rsid w:val="00B26980"/>
    <w:rsid w:val="00B269DC"/>
    <w:rsid w:val="00B26A43"/>
    <w:rsid w:val="00B26CC5"/>
    <w:rsid w:val="00B26E6D"/>
    <w:rsid w:val="00B270DA"/>
    <w:rsid w:val="00B270F2"/>
    <w:rsid w:val="00B271AE"/>
    <w:rsid w:val="00B272F9"/>
    <w:rsid w:val="00B27351"/>
    <w:rsid w:val="00B2737D"/>
    <w:rsid w:val="00B2743B"/>
    <w:rsid w:val="00B277C6"/>
    <w:rsid w:val="00B277F8"/>
    <w:rsid w:val="00B27819"/>
    <w:rsid w:val="00B27BD2"/>
    <w:rsid w:val="00B27CB2"/>
    <w:rsid w:val="00B27E28"/>
    <w:rsid w:val="00B27E66"/>
    <w:rsid w:val="00B30045"/>
    <w:rsid w:val="00B30130"/>
    <w:rsid w:val="00B305F0"/>
    <w:rsid w:val="00B3071F"/>
    <w:rsid w:val="00B30A62"/>
    <w:rsid w:val="00B30B28"/>
    <w:rsid w:val="00B30C23"/>
    <w:rsid w:val="00B30CAA"/>
    <w:rsid w:val="00B30CE2"/>
    <w:rsid w:val="00B30DB1"/>
    <w:rsid w:val="00B30ED0"/>
    <w:rsid w:val="00B3100A"/>
    <w:rsid w:val="00B31330"/>
    <w:rsid w:val="00B31354"/>
    <w:rsid w:val="00B3156F"/>
    <w:rsid w:val="00B31602"/>
    <w:rsid w:val="00B3175E"/>
    <w:rsid w:val="00B31D57"/>
    <w:rsid w:val="00B31ED2"/>
    <w:rsid w:val="00B321EE"/>
    <w:rsid w:val="00B3236B"/>
    <w:rsid w:val="00B32391"/>
    <w:rsid w:val="00B3265B"/>
    <w:rsid w:val="00B3277A"/>
    <w:rsid w:val="00B32967"/>
    <w:rsid w:val="00B32992"/>
    <w:rsid w:val="00B32A29"/>
    <w:rsid w:val="00B32E0D"/>
    <w:rsid w:val="00B32FA2"/>
    <w:rsid w:val="00B331CB"/>
    <w:rsid w:val="00B3321C"/>
    <w:rsid w:val="00B33262"/>
    <w:rsid w:val="00B33268"/>
    <w:rsid w:val="00B33429"/>
    <w:rsid w:val="00B337D8"/>
    <w:rsid w:val="00B337E0"/>
    <w:rsid w:val="00B339FC"/>
    <w:rsid w:val="00B33A2C"/>
    <w:rsid w:val="00B33D66"/>
    <w:rsid w:val="00B33EF9"/>
    <w:rsid w:val="00B33F53"/>
    <w:rsid w:val="00B3416C"/>
    <w:rsid w:val="00B3440A"/>
    <w:rsid w:val="00B347BB"/>
    <w:rsid w:val="00B34828"/>
    <w:rsid w:val="00B3493A"/>
    <w:rsid w:val="00B349BC"/>
    <w:rsid w:val="00B34BEB"/>
    <w:rsid w:val="00B34F7C"/>
    <w:rsid w:val="00B3524C"/>
    <w:rsid w:val="00B3526F"/>
    <w:rsid w:val="00B354B3"/>
    <w:rsid w:val="00B354B7"/>
    <w:rsid w:val="00B35530"/>
    <w:rsid w:val="00B3579B"/>
    <w:rsid w:val="00B35975"/>
    <w:rsid w:val="00B35992"/>
    <w:rsid w:val="00B359CA"/>
    <w:rsid w:val="00B35A28"/>
    <w:rsid w:val="00B35A4F"/>
    <w:rsid w:val="00B35CCF"/>
    <w:rsid w:val="00B36395"/>
    <w:rsid w:val="00B366B8"/>
    <w:rsid w:val="00B367B5"/>
    <w:rsid w:val="00B367D3"/>
    <w:rsid w:val="00B36963"/>
    <w:rsid w:val="00B369C0"/>
    <w:rsid w:val="00B36A7E"/>
    <w:rsid w:val="00B36D3C"/>
    <w:rsid w:val="00B36EFF"/>
    <w:rsid w:val="00B36F55"/>
    <w:rsid w:val="00B3715D"/>
    <w:rsid w:val="00B3722B"/>
    <w:rsid w:val="00B37245"/>
    <w:rsid w:val="00B372AA"/>
    <w:rsid w:val="00B37408"/>
    <w:rsid w:val="00B37763"/>
    <w:rsid w:val="00B37827"/>
    <w:rsid w:val="00B3785C"/>
    <w:rsid w:val="00B37950"/>
    <w:rsid w:val="00B37A16"/>
    <w:rsid w:val="00B37A44"/>
    <w:rsid w:val="00B37BDC"/>
    <w:rsid w:val="00B37CFF"/>
    <w:rsid w:val="00B4016B"/>
    <w:rsid w:val="00B40365"/>
    <w:rsid w:val="00B40BD8"/>
    <w:rsid w:val="00B40C10"/>
    <w:rsid w:val="00B40F36"/>
    <w:rsid w:val="00B40FDD"/>
    <w:rsid w:val="00B4108B"/>
    <w:rsid w:val="00B415E8"/>
    <w:rsid w:val="00B4167B"/>
    <w:rsid w:val="00B41783"/>
    <w:rsid w:val="00B4195D"/>
    <w:rsid w:val="00B41A59"/>
    <w:rsid w:val="00B41ECB"/>
    <w:rsid w:val="00B42079"/>
    <w:rsid w:val="00B42197"/>
    <w:rsid w:val="00B42483"/>
    <w:rsid w:val="00B42787"/>
    <w:rsid w:val="00B4285C"/>
    <w:rsid w:val="00B4295D"/>
    <w:rsid w:val="00B42C06"/>
    <w:rsid w:val="00B42C5D"/>
    <w:rsid w:val="00B42DE3"/>
    <w:rsid w:val="00B42E1E"/>
    <w:rsid w:val="00B42FC9"/>
    <w:rsid w:val="00B42FE1"/>
    <w:rsid w:val="00B430B5"/>
    <w:rsid w:val="00B43169"/>
    <w:rsid w:val="00B432D8"/>
    <w:rsid w:val="00B43318"/>
    <w:rsid w:val="00B4342C"/>
    <w:rsid w:val="00B43462"/>
    <w:rsid w:val="00B43571"/>
    <w:rsid w:val="00B436EC"/>
    <w:rsid w:val="00B43779"/>
    <w:rsid w:val="00B437E1"/>
    <w:rsid w:val="00B4392C"/>
    <w:rsid w:val="00B43A1A"/>
    <w:rsid w:val="00B43B15"/>
    <w:rsid w:val="00B43B98"/>
    <w:rsid w:val="00B43C59"/>
    <w:rsid w:val="00B43C7B"/>
    <w:rsid w:val="00B43EFF"/>
    <w:rsid w:val="00B440F8"/>
    <w:rsid w:val="00B44205"/>
    <w:rsid w:val="00B4443B"/>
    <w:rsid w:val="00B448D5"/>
    <w:rsid w:val="00B449EC"/>
    <w:rsid w:val="00B449FA"/>
    <w:rsid w:val="00B44AA8"/>
    <w:rsid w:val="00B44AC6"/>
    <w:rsid w:val="00B44CA8"/>
    <w:rsid w:val="00B44D7B"/>
    <w:rsid w:val="00B44E15"/>
    <w:rsid w:val="00B44FAA"/>
    <w:rsid w:val="00B451AD"/>
    <w:rsid w:val="00B45245"/>
    <w:rsid w:val="00B45438"/>
    <w:rsid w:val="00B454BD"/>
    <w:rsid w:val="00B454C1"/>
    <w:rsid w:val="00B4574A"/>
    <w:rsid w:val="00B45951"/>
    <w:rsid w:val="00B45A57"/>
    <w:rsid w:val="00B45C51"/>
    <w:rsid w:val="00B46019"/>
    <w:rsid w:val="00B46207"/>
    <w:rsid w:val="00B46386"/>
    <w:rsid w:val="00B46593"/>
    <w:rsid w:val="00B46610"/>
    <w:rsid w:val="00B467F6"/>
    <w:rsid w:val="00B46897"/>
    <w:rsid w:val="00B46961"/>
    <w:rsid w:val="00B46A90"/>
    <w:rsid w:val="00B46CDC"/>
    <w:rsid w:val="00B46D2B"/>
    <w:rsid w:val="00B46F7E"/>
    <w:rsid w:val="00B4723B"/>
    <w:rsid w:val="00B474BD"/>
    <w:rsid w:val="00B47518"/>
    <w:rsid w:val="00B47C24"/>
    <w:rsid w:val="00B47C6B"/>
    <w:rsid w:val="00B47DAD"/>
    <w:rsid w:val="00B4DD71"/>
    <w:rsid w:val="00B50179"/>
    <w:rsid w:val="00B5030D"/>
    <w:rsid w:val="00B50544"/>
    <w:rsid w:val="00B506F0"/>
    <w:rsid w:val="00B5073D"/>
    <w:rsid w:val="00B507E3"/>
    <w:rsid w:val="00B50BF3"/>
    <w:rsid w:val="00B50EC0"/>
    <w:rsid w:val="00B50F45"/>
    <w:rsid w:val="00B51245"/>
    <w:rsid w:val="00B5138D"/>
    <w:rsid w:val="00B51595"/>
    <w:rsid w:val="00B5179B"/>
    <w:rsid w:val="00B51845"/>
    <w:rsid w:val="00B51905"/>
    <w:rsid w:val="00B51B5F"/>
    <w:rsid w:val="00B51C29"/>
    <w:rsid w:val="00B51E6F"/>
    <w:rsid w:val="00B520B9"/>
    <w:rsid w:val="00B520FC"/>
    <w:rsid w:val="00B5217A"/>
    <w:rsid w:val="00B521B0"/>
    <w:rsid w:val="00B5242F"/>
    <w:rsid w:val="00B52616"/>
    <w:rsid w:val="00B528A1"/>
    <w:rsid w:val="00B528BB"/>
    <w:rsid w:val="00B52C5C"/>
    <w:rsid w:val="00B52DAC"/>
    <w:rsid w:val="00B52E33"/>
    <w:rsid w:val="00B530F8"/>
    <w:rsid w:val="00B53382"/>
    <w:rsid w:val="00B53598"/>
    <w:rsid w:val="00B535D4"/>
    <w:rsid w:val="00B53AC0"/>
    <w:rsid w:val="00B53B02"/>
    <w:rsid w:val="00B53B18"/>
    <w:rsid w:val="00B53C6A"/>
    <w:rsid w:val="00B53E54"/>
    <w:rsid w:val="00B53F09"/>
    <w:rsid w:val="00B54007"/>
    <w:rsid w:val="00B54067"/>
    <w:rsid w:val="00B54098"/>
    <w:rsid w:val="00B5419B"/>
    <w:rsid w:val="00B542FA"/>
    <w:rsid w:val="00B54405"/>
    <w:rsid w:val="00B5441E"/>
    <w:rsid w:val="00B544E0"/>
    <w:rsid w:val="00B5452C"/>
    <w:rsid w:val="00B54620"/>
    <w:rsid w:val="00B548C9"/>
    <w:rsid w:val="00B54DB9"/>
    <w:rsid w:val="00B54F69"/>
    <w:rsid w:val="00B55200"/>
    <w:rsid w:val="00B5526F"/>
    <w:rsid w:val="00B5547A"/>
    <w:rsid w:val="00B55567"/>
    <w:rsid w:val="00B55837"/>
    <w:rsid w:val="00B55842"/>
    <w:rsid w:val="00B55970"/>
    <w:rsid w:val="00B559EC"/>
    <w:rsid w:val="00B55CB1"/>
    <w:rsid w:val="00B55D8D"/>
    <w:rsid w:val="00B55FA4"/>
    <w:rsid w:val="00B55FB3"/>
    <w:rsid w:val="00B56040"/>
    <w:rsid w:val="00B5621A"/>
    <w:rsid w:val="00B5631B"/>
    <w:rsid w:val="00B56778"/>
    <w:rsid w:val="00B56A4F"/>
    <w:rsid w:val="00B56BC5"/>
    <w:rsid w:val="00B56D60"/>
    <w:rsid w:val="00B56E67"/>
    <w:rsid w:val="00B56E9F"/>
    <w:rsid w:val="00B572C9"/>
    <w:rsid w:val="00B57643"/>
    <w:rsid w:val="00B57782"/>
    <w:rsid w:val="00B57857"/>
    <w:rsid w:val="00B578AF"/>
    <w:rsid w:val="00B57A27"/>
    <w:rsid w:val="00B57B71"/>
    <w:rsid w:val="00B57C7F"/>
    <w:rsid w:val="00B57D41"/>
    <w:rsid w:val="00B57D8A"/>
    <w:rsid w:val="00B57DC7"/>
    <w:rsid w:val="00B60173"/>
    <w:rsid w:val="00B60260"/>
    <w:rsid w:val="00B60430"/>
    <w:rsid w:val="00B6045F"/>
    <w:rsid w:val="00B605A7"/>
    <w:rsid w:val="00B605B9"/>
    <w:rsid w:val="00B60640"/>
    <w:rsid w:val="00B606E4"/>
    <w:rsid w:val="00B607A0"/>
    <w:rsid w:val="00B60850"/>
    <w:rsid w:val="00B608E5"/>
    <w:rsid w:val="00B60A68"/>
    <w:rsid w:val="00B60D20"/>
    <w:rsid w:val="00B60E33"/>
    <w:rsid w:val="00B60E34"/>
    <w:rsid w:val="00B60F3A"/>
    <w:rsid w:val="00B60F8A"/>
    <w:rsid w:val="00B60FD2"/>
    <w:rsid w:val="00B611D5"/>
    <w:rsid w:val="00B6130B"/>
    <w:rsid w:val="00B613CF"/>
    <w:rsid w:val="00B6141F"/>
    <w:rsid w:val="00B61511"/>
    <w:rsid w:val="00B61582"/>
    <w:rsid w:val="00B616A2"/>
    <w:rsid w:val="00B6176F"/>
    <w:rsid w:val="00B617A4"/>
    <w:rsid w:val="00B61A30"/>
    <w:rsid w:val="00B61E41"/>
    <w:rsid w:val="00B61EA4"/>
    <w:rsid w:val="00B6212A"/>
    <w:rsid w:val="00B621BC"/>
    <w:rsid w:val="00B62293"/>
    <w:rsid w:val="00B622E0"/>
    <w:rsid w:val="00B62331"/>
    <w:rsid w:val="00B62457"/>
    <w:rsid w:val="00B6259F"/>
    <w:rsid w:val="00B62623"/>
    <w:rsid w:val="00B629CB"/>
    <w:rsid w:val="00B62A8A"/>
    <w:rsid w:val="00B62AC2"/>
    <w:rsid w:val="00B62B1E"/>
    <w:rsid w:val="00B62C99"/>
    <w:rsid w:val="00B62CCB"/>
    <w:rsid w:val="00B62CD2"/>
    <w:rsid w:val="00B62DD4"/>
    <w:rsid w:val="00B62ECE"/>
    <w:rsid w:val="00B62EDE"/>
    <w:rsid w:val="00B62EEA"/>
    <w:rsid w:val="00B630E5"/>
    <w:rsid w:val="00B63273"/>
    <w:rsid w:val="00B634DD"/>
    <w:rsid w:val="00B6357F"/>
    <w:rsid w:val="00B635AA"/>
    <w:rsid w:val="00B63821"/>
    <w:rsid w:val="00B63892"/>
    <w:rsid w:val="00B63D77"/>
    <w:rsid w:val="00B63F4B"/>
    <w:rsid w:val="00B63FB9"/>
    <w:rsid w:val="00B641B4"/>
    <w:rsid w:val="00B641C3"/>
    <w:rsid w:val="00B6421F"/>
    <w:rsid w:val="00B64475"/>
    <w:rsid w:val="00B64520"/>
    <w:rsid w:val="00B6453C"/>
    <w:rsid w:val="00B64840"/>
    <w:rsid w:val="00B648F5"/>
    <w:rsid w:val="00B6490B"/>
    <w:rsid w:val="00B64997"/>
    <w:rsid w:val="00B64B60"/>
    <w:rsid w:val="00B64DCD"/>
    <w:rsid w:val="00B64E20"/>
    <w:rsid w:val="00B6513C"/>
    <w:rsid w:val="00B65194"/>
    <w:rsid w:val="00B653C5"/>
    <w:rsid w:val="00B6548C"/>
    <w:rsid w:val="00B6556B"/>
    <w:rsid w:val="00B6573B"/>
    <w:rsid w:val="00B657A9"/>
    <w:rsid w:val="00B65891"/>
    <w:rsid w:val="00B65FA6"/>
    <w:rsid w:val="00B6602E"/>
    <w:rsid w:val="00B66099"/>
    <w:rsid w:val="00B66109"/>
    <w:rsid w:val="00B66200"/>
    <w:rsid w:val="00B663B3"/>
    <w:rsid w:val="00B663EB"/>
    <w:rsid w:val="00B6643F"/>
    <w:rsid w:val="00B666DD"/>
    <w:rsid w:val="00B66747"/>
    <w:rsid w:val="00B66894"/>
    <w:rsid w:val="00B66B3D"/>
    <w:rsid w:val="00B66D2A"/>
    <w:rsid w:val="00B66E20"/>
    <w:rsid w:val="00B66E53"/>
    <w:rsid w:val="00B66FCA"/>
    <w:rsid w:val="00B670C8"/>
    <w:rsid w:val="00B67111"/>
    <w:rsid w:val="00B671C4"/>
    <w:rsid w:val="00B6735E"/>
    <w:rsid w:val="00B673A9"/>
    <w:rsid w:val="00B674FB"/>
    <w:rsid w:val="00B67530"/>
    <w:rsid w:val="00B67567"/>
    <w:rsid w:val="00B675F7"/>
    <w:rsid w:val="00B67638"/>
    <w:rsid w:val="00B676F7"/>
    <w:rsid w:val="00B67718"/>
    <w:rsid w:val="00B677AA"/>
    <w:rsid w:val="00B677B2"/>
    <w:rsid w:val="00B6780B"/>
    <w:rsid w:val="00B67979"/>
    <w:rsid w:val="00B679CE"/>
    <w:rsid w:val="00B67AB1"/>
    <w:rsid w:val="00B70134"/>
    <w:rsid w:val="00B701A8"/>
    <w:rsid w:val="00B70423"/>
    <w:rsid w:val="00B7046B"/>
    <w:rsid w:val="00B705D4"/>
    <w:rsid w:val="00B706CA"/>
    <w:rsid w:val="00B706FE"/>
    <w:rsid w:val="00B7073A"/>
    <w:rsid w:val="00B707BE"/>
    <w:rsid w:val="00B70BF2"/>
    <w:rsid w:val="00B70C2F"/>
    <w:rsid w:val="00B70C7B"/>
    <w:rsid w:val="00B70D57"/>
    <w:rsid w:val="00B70D63"/>
    <w:rsid w:val="00B70EF6"/>
    <w:rsid w:val="00B70F47"/>
    <w:rsid w:val="00B70F8D"/>
    <w:rsid w:val="00B7119C"/>
    <w:rsid w:val="00B71295"/>
    <w:rsid w:val="00B7133A"/>
    <w:rsid w:val="00B713B6"/>
    <w:rsid w:val="00B71505"/>
    <w:rsid w:val="00B718F1"/>
    <w:rsid w:val="00B71C16"/>
    <w:rsid w:val="00B71C77"/>
    <w:rsid w:val="00B71DC5"/>
    <w:rsid w:val="00B71E32"/>
    <w:rsid w:val="00B721A8"/>
    <w:rsid w:val="00B72377"/>
    <w:rsid w:val="00B72513"/>
    <w:rsid w:val="00B7253C"/>
    <w:rsid w:val="00B7256C"/>
    <w:rsid w:val="00B72714"/>
    <w:rsid w:val="00B728DE"/>
    <w:rsid w:val="00B72943"/>
    <w:rsid w:val="00B72967"/>
    <w:rsid w:val="00B729C6"/>
    <w:rsid w:val="00B72A00"/>
    <w:rsid w:val="00B72C90"/>
    <w:rsid w:val="00B72ED2"/>
    <w:rsid w:val="00B72F5F"/>
    <w:rsid w:val="00B73078"/>
    <w:rsid w:val="00B730B8"/>
    <w:rsid w:val="00B7314A"/>
    <w:rsid w:val="00B7317B"/>
    <w:rsid w:val="00B73274"/>
    <w:rsid w:val="00B73651"/>
    <w:rsid w:val="00B738A7"/>
    <w:rsid w:val="00B7395C"/>
    <w:rsid w:val="00B739D0"/>
    <w:rsid w:val="00B73B5F"/>
    <w:rsid w:val="00B73C89"/>
    <w:rsid w:val="00B740CE"/>
    <w:rsid w:val="00B745C4"/>
    <w:rsid w:val="00B74738"/>
    <w:rsid w:val="00B748CB"/>
    <w:rsid w:val="00B74940"/>
    <w:rsid w:val="00B74AB3"/>
    <w:rsid w:val="00B74DBD"/>
    <w:rsid w:val="00B74FD1"/>
    <w:rsid w:val="00B752CF"/>
    <w:rsid w:val="00B754D8"/>
    <w:rsid w:val="00B75527"/>
    <w:rsid w:val="00B75730"/>
    <w:rsid w:val="00B75903"/>
    <w:rsid w:val="00B75994"/>
    <w:rsid w:val="00B759A0"/>
    <w:rsid w:val="00B75AF0"/>
    <w:rsid w:val="00B75B64"/>
    <w:rsid w:val="00B75C5F"/>
    <w:rsid w:val="00B75EC9"/>
    <w:rsid w:val="00B7624D"/>
    <w:rsid w:val="00B76502"/>
    <w:rsid w:val="00B765F0"/>
    <w:rsid w:val="00B7663C"/>
    <w:rsid w:val="00B76891"/>
    <w:rsid w:val="00B76A8A"/>
    <w:rsid w:val="00B76B30"/>
    <w:rsid w:val="00B76DD3"/>
    <w:rsid w:val="00B76E10"/>
    <w:rsid w:val="00B76E27"/>
    <w:rsid w:val="00B76E7C"/>
    <w:rsid w:val="00B774D7"/>
    <w:rsid w:val="00B775A0"/>
    <w:rsid w:val="00B775C4"/>
    <w:rsid w:val="00B777C8"/>
    <w:rsid w:val="00B77892"/>
    <w:rsid w:val="00B778E5"/>
    <w:rsid w:val="00B779A9"/>
    <w:rsid w:val="00B77A03"/>
    <w:rsid w:val="00B77BE0"/>
    <w:rsid w:val="00B77F81"/>
    <w:rsid w:val="00B80058"/>
    <w:rsid w:val="00B802D8"/>
    <w:rsid w:val="00B80490"/>
    <w:rsid w:val="00B8051C"/>
    <w:rsid w:val="00B8057D"/>
    <w:rsid w:val="00B805E8"/>
    <w:rsid w:val="00B806D3"/>
    <w:rsid w:val="00B8071C"/>
    <w:rsid w:val="00B80727"/>
    <w:rsid w:val="00B807A7"/>
    <w:rsid w:val="00B80850"/>
    <w:rsid w:val="00B8088B"/>
    <w:rsid w:val="00B80AD9"/>
    <w:rsid w:val="00B811DD"/>
    <w:rsid w:val="00B81339"/>
    <w:rsid w:val="00B81454"/>
    <w:rsid w:val="00B814AD"/>
    <w:rsid w:val="00B81506"/>
    <w:rsid w:val="00B81819"/>
    <w:rsid w:val="00B819AD"/>
    <w:rsid w:val="00B819C5"/>
    <w:rsid w:val="00B819C9"/>
    <w:rsid w:val="00B81B33"/>
    <w:rsid w:val="00B81B54"/>
    <w:rsid w:val="00B81B67"/>
    <w:rsid w:val="00B81DA3"/>
    <w:rsid w:val="00B81DE9"/>
    <w:rsid w:val="00B81F42"/>
    <w:rsid w:val="00B81F61"/>
    <w:rsid w:val="00B8231E"/>
    <w:rsid w:val="00B824F0"/>
    <w:rsid w:val="00B825FA"/>
    <w:rsid w:val="00B828FE"/>
    <w:rsid w:val="00B82A5A"/>
    <w:rsid w:val="00B82A81"/>
    <w:rsid w:val="00B82BD6"/>
    <w:rsid w:val="00B82D06"/>
    <w:rsid w:val="00B82E70"/>
    <w:rsid w:val="00B82EF3"/>
    <w:rsid w:val="00B82F7E"/>
    <w:rsid w:val="00B82FC0"/>
    <w:rsid w:val="00B82FCB"/>
    <w:rsid w:val="00B832AF"/>
    <w:rsid w:val="00B835D6"/>
    <w:rsid w:val="00B83815"/>
    <w:rsid w:val="00B8388E"/>
    <w:rsid w:val="00B838AA"/>
    <w:rsid w:val="00B83BFC"/>
    <w:rsid w:val="00B83C5E"/>
    <w:rsid w:val="00B83C9C"/>
    <w:rsid w:val="00B83C9D"/>
    <w:rsid w:val="00B841A3"/>
    <w:rsid w:val="00B843B5"/>
    <w:rsid w:val="00B8485A"/>
    <w:rsid w:val="00B84B39"/>
    <w:rsid w:val="00B84F14"/>
    <w:rsid w:val="00B85454"/>
    <w:rsid w:val="00B85473"/>
    <w:rsid w:val="00B856BC"/>
    <w:rsid w:val="00B8576D"/>
    <w:rsid w:val="00B857C3"/>
    <w:rsid w:val="00B857D8"/>
    <w:rsid w:val="00B85812"/>
    <w:rsid w:val="00B8582D"/>
    <w:rsid w:val="00B858FF"/>
    <w:rsid w:val="00B85DA9"/>
    <w:rsid w:val="00B85E92"/>
    <w:rsid w:val="00B862EB"/>
    <w:rsid w:val="00B8681B"/>
    <w:rsid w:val="00B868D1"/>
    <w:rsid w:val="00B86C15"/>
    <w:rsid w:val="00B86D8A"/>
    <w:rsid w:val="00B86F66"/>
    <w:rsid w:val="00B87149"/>
    <w:rsid w:val="00B87239"/>
    <w:rsid w:val="00B873C8"/>
    <w:rsid w:val="00B87880"/>
    <w:rsid w:val="00B87EBD"/>
    <w:rsid w:val="00B9025F"/>
    <w:rsid w:val="00B902D2"/>
    <w:rsid w:val="00B90602"/>
    <w:rsid w:val="00B90760"/>
    <w:rsid w:val="00B907D6"/>
    <w:rsid w:val="00B90929"/>
    <w:rsid w:val="00B90A00"/>
    <w:rsid w:val="00B90B57"/>
    <w:rsid w:val="00B90C0F"/>
    <w:rsid w:val="00B90E8C"/>
    <w:rsid w:val="00B90FD6"/>
    <w:rsid w:val="00B911F9"/>
    <w:rsid w:val="00B9139D"/>
    <w:rsid w:val="00B91512"/>
    <w:rsid w:val="00B91629"/>
    <w:rsid w:val="00B91802"/>
    <w:rsid w:val="00B91A8A"/>
    <w:rsid w:val="00B91A8F"/>
    <w:rsid w:val="00B91B2A"/>
    <w:rsid w:val="00B91C2D"/>
    <w:rsid w:val="00B91C65"/>
    <w:rsid w:val="00B91FA0"/>
    <w:rsid w:val="00B9205E"/>
    <w:rsid w:val="00B921FA"/>
    <w:rsid w:val="00B922D1"/>
    <w:rsid w:val="00B924B0"/>
    <w:rsid w:val="00B92584"/>
    <w:rsid w:val="00B92786"/>
    <w:rsid w:val="00B928ED"/>
    <w:rsid w:val="00B929B7"/>
    <w:rsid w:val="00B92A5D"/>
    <w:rsid w:val="00B92B8A"/>
    <w:rsid w:val="00B92F9F"/>
    <w:rsid w:val="00B9310A"/>
    <w:rsid w:val="00B93118"/>
    <w:rsid w:val="00B9323E"/>
    <w:rsid w:val="00B9360D"/>
    <w:rsid w:val="00B9389C"/>
    <w:rsid w:val="00B93FD6"/>
    <w:rsid w:val="00B94120"/>
    <w:rsid w:val="00B941EC"/>
    <w:rsid w:val="00B94514"/>
    <w:rsid w:val="00B9459E"/>
    <w:rsid w:val="00B9468D"/>
    <w:rsid w:val="00B94857"/>
    <w:rsid w:val="00B94926"/>
    <w:rsid w:val="00B94955"/>
    <w:rsid w:val="00B94959"/>
    <w:rsid w:val="00B94A0E"/>
    <w:rsid w:val="00B94BBD"/>
    <w:rsid w:val="00B94C03"/>
    <w:rsid w:val="00B94DC0"/>
    <w:rsid w:val="00B952C9"/>
    <w:rsid w:val="00B95339"/>
    <w:rsid w:val="00B957F0"/>
    <w:rsid w:val="00B95934"/>
    <w:rsid w:val="00B959A6"/>
    <w:rsid w:val="00B959B8"/>
    <w:rsid w:val="00B95BC6"/>
    <w:rsid w:val="00B95C47"/>
    <w:rsid w:val="00B95D77"/>
    <w:rsid w:val="00B95D7E"/>
    <w:rsid w:val="00B95D8A"/>
    <w:rsid w:val="00B95F9B"/>
    <w:rsid w:val="00B95FDE"/>
    <w:rsid w:val="00B96061"/>
    <w:rsid w:val="00B96128"/>
    <w:rsid w:val="00B9652B"/>
    <w:rsid w:val="00B967A7"/>
    <w:rsid w:val="00B9683A"/>
    <w:rsid w:val="00B96875"/>
    <w:rsid w:val="00B9689C"/>
    <w:rsid w:val="00B96A31"/>
    <w:rsid w:val="00B96B85"/>
    <w:rsid w:val="00B96BBC"/>
    <w:rsid w:val="00B97076"/>
    <w:rsid w:val="00B97081"/>
    <w:rsid w:val="00B97111"/>
    <w:rsid w:val="00B97236"/>
    <w:rsid w:val="00B972FE"/>
    <w:rsid w:val="00B97585"/>
    <w:rsid w:val="00B975FE"/>
    <w:rsid w:val="00B97625"/>
    <w:rsid w:val="00B977E1"/>
    <w:rsid w:val="00B97AA7"/>
    <w:rsid w:val="00B97B0B"/>
    <w:rsid w:val="00B97BBD"/>
    <w:rsid w:val="00B97C77"/>
    <w:rsid w:val="00B97ED2"/>
    <w:rsid w:val="00B97F0C"/>
    <w:rsid w:val="00B97F78"/>
    <w:rsid w:val="00BA012A"/>
    <w:rsid w:val="00BA02C8"/>
    <w:rsid w:val="00BA02F7"/>
    <w:rsid w:val="00BA0412"/>
    <w:rsid w:val="00BA0589"/>
    <w:rsid w:val="00BA08A1"/>
    <w:rsid w:val="00BA0928"/>
    <w:rsid w:val="00BA09A5"/>
    <w:rsid w:val="00BA0D2D"/>
    <w:rsid w:val="00BA0D73"/>
    <w:rsid w:val="00BA128D"/>
    <w:rsid w:val="00BA1412"/>
    <w:rsid w:val="00BA16CC"/>
    <w:rsid w:val="00BA18F4"/>
    <w:rsid w:val="00BA1A00"/>
    <w:rsid w:val="00BA1A36"/>
    <w:rsid w:val="00BA1A78"/>
    <w:rsid w:val="00BA2090"/>
    <w:rsid w:val="00BA235A"/>
    <w:rsid w:val="00BA23B5"/>
    <w:rsid w:val="00BA23FA"/>
    <w:rsid w:val="00BA27CE"/>
    <w:rsid w:val="00BA2848"/>
    <w:rsid w:val="00BA28B0"/>
    <w:rsid w:val="00BA2B05"/>
    <w:rsid w:val="00BA2F98"/>
    <w:rsid w:val="00BA317E"/>
    <w:rsid w:val="00BA32A6"/>
    <w:rsid w:val="00BA366C"/>
    <w:rsid w:val="00BA36E4"/>
    <w:rsid w:val="00BA372B"/>
    <w:rsid w:val="00BA3747"/>
    <w:rsid w:val="00BA3868"/>
    <w:rsid w:val="00BA38D7"/>
    <w:rsid w:val="00BA3905"/>
    <w:rsid w:val="00BA3A51"/>
    <w:rsid w:val="00BA3EDB"/>
    <w:rsid w:val="00BA4124"/>
    <w:rsid w:val="00BA413E"/>
    <w:rsid w:val="00BA42BF"/>
    <w:rsid w:val="00BA42F7"/>
    <w:rsid w:val="00BA436F"/>
    <w:rsid w:val="00BA448A"/>
    <w:rsid w:val="00BA47EB"/>
    <w:rsid w:val="00BA48FE"/>
    <w:rsid w:val="00BA49C5"/>
    <w:rsid w:val="00BA4A92"/>
    <w:rsid w:val="00BA4BCC"/>
    <w:rsid w:val="00BA4C6F"/>
    <w:rsid w:val="00BA4DD4"/>
    <w:rsid w:val="00BA4F1F"/>
    <w:rsid w:val="00BA500E"/>
    <w:rsid w:val="00BA509A"/>
    <w:rsid w:val="00BA50D0"/>
    <w:rsid w:val="00BA50DE"/>
    <w:rsid w:val="00BA534A"/>
    <w:rsid w:val="00BA5979"/>
    <w:rsid w:val="00BA598D"/>
    <w:rsid w:val="00BA59C9"/>
    <w:rsid w:val="00BA59D2"/>
    <w:rsid w:val="00BA5A0E"/>
    <w:rsid w:val="00BA5B1F"/>
    <w:rsid w:val="00BA5BEC"/>
    <w:rsid w:val="00BA5D62"/>
    <w:rsid w:val="00BA5FB7"/>
    <w:rsid w:val="00BA5FD7"/>
    <w:rsid w:val="00BA60B9"/>
    <w:rsid w:val="00BA60D8"/>
    <w:rsid w:val="00BA613D"/>
    <w:rsid w:val="00BA620F"/>
    <w:rsid w:val="00BA6292"/>
    <w:rsid w:val="00BA642D"/>
    <w:rsid w:val="00BA6639"/>
    <w:rsid w:val="00BA67AB"/>
    <w:rsid w:val="00BA69CB"/>
    <w:rsid w:val="00BA6A48"/>
    <w:rsid w:val="00BA6B9A"/>
    <w:rsid w:val="00BA6BDB"/>
    <w:rsid w:val="00BA6FE3"/>
    <w:rsid w:val="00BA70D8"/>
    <w:rsid w:val="00BA7329"/>
    <w:rsid w:val="00BA74E4"/>
    <w:rsid w:val="00BA7977"/>
    <w:rsid w:val="00BA79CB"/>
    <w:rsid w:val="00BA7A0D"/>
    <w:rsid w:val="00BA7C4A"/>
    <w:rsid w:val="00BA7DC3"/>
    <w:rsid w:val="00BA7DE5"/>
    <w:rsid w:val="00BA7ECB"/>
    <w:rsid w:val="00BA7FDC"/>
    <w:rsid w:val="00BB0129"/>
    <w:rsid w:val="00BB03CB"/>
    <w:rsid w:val="00BB0E92"/>
    <w:rsid w:val="00BB110E"/>
    <w:rsid w:val="00BB1248"/>
    <w:rsid w:val="00BB1295"/>
    <w:rsid w:val="00BB14BC"/>
    <w:rsid w:val="00BB1661"/>
    <w:rsid w:val="00BB17C3"/>
    <w:rsid w:val="00BB18A8"/>
    <w:rsid w:val="00BB1AC6"/>
    <w:rsid w:val="00BB1C6A"/>
    <w:rsid w:val="00BB1DA5"/>
    <w:rsid w:val="00BB1DEF"/>
    <w:rsid w:val="00BB1EDF"/>
    <w:rsid w:val="00BB2327"/>
    <w:rsid w:val="00BB2456"/>
    <w:rsid w:val="00BB266B"/>
    <w:rsid w:val="00BB2754"/>
    <w:rsid w:val="00BB2789"/>
    <w:rsid w:val="00BB2971"/>
    <w:rsid w:val="00BB2DD4"/>
    <w:rsid w:val="00BB2E8F"/>
    <w:rsid w:val="00BB2F03"/>
    <w:rsid w:val="00BB2F2E"/>
    <w:rsid w:val="00BB3128"/>
    <w:rsid w:val="00BB317A"/>
    <w:rsid w:val="00BB3282"/>
    <w:rsid w:val="00BB332B"/>
    <w:rsid w:val="00BB33E9"/>
    <w:rsid w:val="00BB364F"/>
    <w:rsid w:val="00BB3905"/>
    <w:rsid w:val="00BB3C48"/>
    <w:rsid w:val="00BB3F1D"/>
    <w:rsid w:val="00BB3FB1"/>
    <w:rsid w:val="00BB3FF3"/>
    <w:rsid w:val="00BB4095"/>
    <w:rsid w:val="00BB4180"/>
    <w:rsid w:val="00BB41F5"/>
    <w:rsid w:val="00BB445B"/>
    <w:rsid w:val="00BB44B0"/>
    <w:rsid w:val="00BB44C6"/>
    <w:rsid w:val="00BB4541"/>
    <w:rsid w:val="00BB45CB"/>
    <w:rsid w:val="00BB484F"/>
    <w:rsid w:val="00BB49FF"/>
    <w:rsid w:val="00BB4A5D"/>
    <w:rsid w:val="00BB4D4B"/>
    <w:rsid w:val="00BB4FA0"/>
    <w:rsid w:val="00BB4FB7"/>
    <w:rsid w:val="00BB500C"/>
    <w:rsid w:val="00BB5010"/>
    <w:rsid w:val="00BB5021"/>
    <w:rsid w:val="00BB50A9"/>
    <w:rsid w:val="00BB5128"/>
    <w:rsid w:val="00BB54D8"/>
    <w:rsid w:val="00BB5551"/>
    <w:rsid w:val="00BB55B6"/>
    <w:rsid w:val="00BB55FB"/>
    <w:rsid w:val="00BB577B"/>
    <w:rsid w:val="00BB5ADA"/>
    <w:rsid w:val="00BB5C6C"/>
    <w:rsid w:val="00BB5DD5"/>
    <w:rsid w:val="00BB5E00"/>
    <w:rsid w:val="00BB60C8"/>
    <w:rsid w:val="00BB6231"/>
    <w:rsid w:val="00BB643D"/>
    <w:rsid w:val="00BB6550"/>
    <w:rsid w:val="00BB6603"/>
    <w:rsid w:val="00BB67FB"/>
    <w:rsid w:val="00BB6A6F"/>
    <w:rsid w:val="00BB6D2E"/>
    <w:rsid w:val="00BB6D80"/>
    <w:rsid w:val="00BB6E49"/>
    <w:rsid w:val="00BB6E8D"/>
    <w:rsid w:val="00BB7259"/>
    <w:rsid w:val="00BB72BA"/>
    <w:rsid w:val="00BB734A"/>
    <w:rsid w:val="00BB747F"/>
    <w:rsid w:val="00BB768D"/>
    <w:rsid w:val="00BB7846"/>
    <w:rsid w:val="00BB7A41"/>
    <w:rsid w:val="00BB7A7D"/>
    <w:rsid w:val="00BB7CFA"/>
    <w:rsid w:val="00BB7F1F"/>
    <w:rsid w:val="00BB7F58"/>
    <w:rsid w:val="00BC004D"/>
    <w:rsid w:val="00BC024E"/>
    <w:rsid w:val="00BC0446"/>
    <w:rsid w:val="00BC05AC"/>
    <w:rsid w:val="00BC05FB"/>
    <w:rsid w:val="00BC0670"/>
    <w:rsid w:val="00BC086B"/>
    <w:rsid w:val="00BC0894"/>
    <w:rsid w:val="00BC092D"/>
    <w:rsid w:val="00BC0E00"/>
    <w:rsid w:val="00BC1137"/>
    <w:rsid w:val="00BC1240"/>
    <w:rsid w:val="00BC1360"/>
    <w:rsid w:val="00BC146D"/>
    <w:rsid w:val="00BC1821"/>
    <w:rsid w:val="00BC1859"/>
    <w:rsid w:val="00BC1A9E"/>
    <w:rsid w:val="00BC1B43"/>
    <w:rsid w:val="00BC1DBB"/>
    <w:rsid w:val="00BC20C8"/>
    <w:rsid w:val="00BC23AD"/>
    <w:rsid w:val="00BC27F2"/>
    <w:rsid w:val="00BC2913"/>
    <w:rsid w:val="00BC2BC8"/>
    <w:rsid w:val="00BC2C4B"/>
    <w:rsid w:val="00BC2C4C"/>
    <w:rsid w:val="00BC2CEB"/>
    <w:rsid w:val="00BC2E20"/>
    <w:rsid w:val="00BC2E93"/>
    <w:rsid w:val="00BC2EDB"/>
    <w:rsid w:val="00BC3483"/>
    <w:rsid w:val="00BC3534"/>
    <w:rsid w:val="00BC39AE"/>
    <w:rsid w:val="00BC3A56"/>
    <w:rsid w:val="00BC3C8A"/>
    <w:rsid w:val="00BC3F0D"/>
    <w:rsid w:val="00BC4028"/>
    <w:rsid w:val="00BC42D0"/>
    <w:rsid w:val="00BC436E"/>
    <w:rsid w:val="00BC438F"/>
    <w:rsid w:val="00BC43C1"/>
    <w:rsid w:val="00BC4856"/>
    <w:rsid w:val="00BC488C"/>
    <w:rsid w:val="00BC48BC"/>
    <w:rsid w:val="00BC49E4"/>
    <w:rsid w:val="00BC4B93"/>
    <w:rsid w:val="00BC4BE0"/>
    <w:rsid w:val="00BC4C01"/>
    <w:rsid w:val="00BC4FE3"/>
    <w:rsid w:val="00BC5013"/>
    <w:rsid w:val="00BC50CA"/>
    <w:rsid w:val="00BC5278"/>
    <w:rsid w:val="00BC52DA"/>
    <w:rsid w:val="00BC53F3"/>
    <w:rsid w:val="00BC5573"/>
    <w:rsid w:val="00BC560F"/>
    <w:rsid w:val="00BC59D2"/>
    <w:rsid w:val="00BC5AA4"/>
    <w:rsid w:val="00BC5AFA"/>
    <w:rsid w:val="00BC5E0F"/>
    <w:rsid w:val="00BC5E4D"/>
    <w:rsid w:val="00BC5E5D"/>
    <w:rsid w:val="00BC6006"/>
    <w:rsid w:val="00BC6181"/>
    <w:rsid w:val="00BC630A"/>
    <w:rsid w:val="00BC661D"/>
    <w:rsid w:val="00BC6636"/>
    <w:rsid w:val="00BC6AD5"/>
    <w:rsid w:val="00BC6B66"/>
    <w:rsid w:val="00BC6B87"/>
    <w:rsid w:val="00BC6C92"/>
    <w:rsid w:val="00BC6E64"/>
    <w:rsid w:val="00BC6E71"/>
    <w:rsid w:val="00BC6EA5"/>
    <w:rsid w:val="00BC6F3E"/>
    <w:rsid w:val="00BC75F1"/>
    <w:rsid w:val="00BC7C99"/>
    <w:rsid w:val="00BD0035"/>
    <w:rsid w:val="00BD0045"/>
    <w:rsid w:val="00BD00E8"/>
    <w:rsid w:val="00BD05E0"/>
    <w:rsid w:val="00BD08EC"/>
    <w:rsid w:val="00BD0A82"/>
    <w:rsid w:val="00BD0B39"/>
    <w:rsid w:val="00BD0D7A"/>
    <w:rsid w:val="00BD0E38"/>
    <w:rsid w:val="00BD0E74"/>
    <w:rsid w:val="00BD0F05"/>
    <w:rsid w:val="00BD0F52"/>
    <w:rsid w:val="00BD0FF9"/>
    <w:rsid w:val="00BD1005"/>
    <w:rsid w:val="00BD11FD"/>
    <w:rsid w:val="00BD13B3"/>
    <w:rsid w:val="00BD15C3"/>
    <w:rsid w:val="00BD15EE"/>
    <w:rsid w:val="00BD19D8"/>
    <w:rsid w:val="00BD19F5"/>
    <w:rsid w:val="00BD1ADC"/>
    <w:rsid w:val="00BD1B25"/>
    <w:rsid w:val="00BD1EA9"/>
    <w:rsid w:val="00BD1F85"/>
    <w:rsid w:val="00BD2155"/>
    <w:rsid w:val="00BD22BF"/>
    <w:rsid w:val="00BD2424"/>
    <w:rsid w:val="00BD251F"/>
    <w:rsid w:val="00BD27CB"/>
    <w:rsid w:val="00BD2853"/>
    <w:rsid w:val="00BD2C17"/>
    <w:rsid w:val="00BD2CFE"/>
    <w:rsid w:val="00BD2DEE"/>
    <w:rsid w:val="00BD2E3E"/>
    <w:rsid w:val="00BD2E60"/>
    <w:rsid w:val="00BD2F9E"/>
    <w:rsid w:val="00BD2FC0"/>
    <w:rsid w:val="00BD313E"/>
    <w:rsid w:val="00BD3183"/>
    <w:rsid w:val="00BD321A"/>
    <w:rsid w:val="00BD3428"/>
    <w:rsid w:val="00BD34F3"/>
    <w:rsid w:val="00BD3547"/>
    <w:rsid w:val="00BD3606"/>
    <w:rsid w:val="00BD365E"/>
    <w:rsid w:val="00BD3681"/>
    <w:rsid w:val="00BD38D0"/>
    <w:rsid w:val="00BD3F1C"/>
    <w:rsid w:val="00BD4093"/>
    <w:rsid w:val="00BD421C"/>
    <w:rsid w:val="00BD452E"/>
    <w:rsid w:val="00BD45A0"/>
    <w:rsid w:val="00BD462B"/>
    <w:rsid w:val="00BD4788"/>
    <w:rsid w:val="00BD4C37"/>
    <w:rsid w:val="00BD4C40"/>
    <w:rsid w:val="00BD4C7C"/>
    <w:rsid w:val="00BD4CB3"/>
    <w:rsid w:val="00BD4DD9"/>
    <w:rsid w:val="00BD551A"/>
    <w:rsid w:val="00BD5764"/>
    <w:rsid w:val="00BD5783"/>
    <w:rsid w:val="00BD57BC"/>
    <w:rsid w:val="00BD5863"/>
    <w:rsid w:val="00BD59F6"/>
    <w:rsid w:val="00BD5B19"/>
    <w:rsid w:val="00BD5B4B"/>
    <w:rsid w:val="00BD5CC6"/>
    <w:rsid w:val="00BD5E8B"/>
    <w:rsid w:val="00BD5F95"/>
    <w:rsid w:val="00BD6221"/>
    <w:rsid w:val="00BD6251"/>
    <w:rsid w:val="00BD6331"/>
    <w:rsid w:val="00BD64C4"/>
    <w:rsid w:val="00BD6A71"/>
    <w:rsid w:val="00BD6AED"/>
    <w:rsid w:val="00BD6B13"/>
    <w:rsid w:val="00BD6F90"/>
    <w:rsid w:val="00BD704C"/>
    <w:rsid w:val="00BD71F7"/>
    <w:rsid w:val="00BD72BA"/>
    <w:rsid w:val="00BD73F8"/>
    <w:rsid w:val="00BD74D3"/>
    <w:rsid w:val="00BD770E"/>
    <w:rsid w:val="00BD780C"/>
    <w:rsid w:val="00BD7B74"/>
    <w:rsid w:val="00BD7BD6"/>
    <w:rsid w:val="00BD7D96"/>
    <w:rsid w:val="00BD7E12"/>
    <w:rsid w:val="00BD7E60"/>
    <w:rsid w:val="00BE0016"/>
    <w:rsid w:val="00BE0749"/>
    <w:rsid w:val="00BE0976"/>
    <w:rsid w:val="00BE0A24"/>
    <w:rsid w:val="00BE0F8A"/>
    <w:rsid w:val="00BE119C"/>
    <w:rsid w:val="00BE12D1"/>
    <w:rsid w:val="00BE182C"/>
    <w:rsid w:val="00BE1A3A"/>
    <w:rsid w:val="00BE1C64"/>
    <w:rsid w:val="00BE1D4C"/>
    <w:rsid w:val="00BE1DA6"/>
    <w:rsid w:val="00BE1EAF"/>
    <w:rsid w:val="00BE1ED0"/>
    <w:rsid w:val="00BE2104"/>
    <w:rsid w:val="00BE22D1"/>
    <w:rsid w:val="00BE23DC"/>
    <w:rsid w:val="00BE2424"/>
    <w:rsid w:val="00BE25F0"/>
    <w:rsid w:val="00BE2613"/>
    <w:rsid w:val="00BE2945"/>
    <w:rsid w:val="00BE2A9B"/>
    <w:rsid w:val="00BE2AE5"/>
    <w:rsid w:val="00BE2ED3"/>
    <w:rsid w:val="00BE2EF6"/>
    <w:rsid w:val="00BE2F51"/>
    <w:rsid w:val="00BE2F69"/>
    <w:rsid w:val="00BE32E3"/>
    <w:rsid w:val="00BE3419"/>
    <w:rsid w:val="00BE3579"/>
    <w:rsid w:val="00BE35A9"/>
    <w:rsid w:val="00BE3606"/>
    <w:rsid w:val="00BE39F5"/>
    <w:rsid w:val="00BE39F8"/>
    <w:rsid w:val="00BE3B78"/>
    <w:rsid w:val="00BE3E0B"/>
    <w:rsid w:val="00BE3E25"/>
    <w:rsid w:val="00BE3EED"/>
    <w:rsid w:val="00BE4023"/>
    <w:rsid w:val="00BE41D1"/>
    <w:rsid w:val="00BE42C4"/>
    <w:rsid w:val="00BE4394"/>
    <w:rsid w:val="00BE4417"/>
    <w:rsid w:val="00BE461B"/>
    <w:rsid w:val="00BE4656"/>
    <w:rsid w:val="00BE4933"/>
    <w:rsid w:val="00BE49FA"/>
    <w:rsid w:val="00BE4D01"/>
    <w:rsid w:val="00BE4F46"/>
    <w:rsid w:val="00BE4F7F"/>
    <w:rsid w:val="00BE5519"/>
    <w:rsid w:val="00BE551B"/>
    <w:rsid w:val="00BE5608"/>
    <w:rsid w:val="00BE56FA"/>
    <w:rsid w:val="00BE5885"/>
    <w:rsid w:val="00BE59F1"/>
    <w:rsid w:val="00BE5A3A"/>
    <w:rsid w:val="00BE5B0F"/>
    <w:rsid w:val="00BE5D5F"/>
    <w:rsid w:val="00BE5DB3"/>
    <w:rsid w:val="00BE5DF9"/>
    <w:rsid w:val="00BE5E17"/>
    <w:rsid w:val="00BE5E89"/>
    <w:rsid w:val="00BE5EBA"/>
    <w:rsid w:val="00BE5EEE"/>
    <w:rsid w:val="00BE60F2"/>
    <w:rsid w:val="00BE61BE"/>
    <w:rsid w:val="00BE65E6"/>
    <w:rsid w:val="00BE664D"/>
    <w:rsid w:val="00BE66A1"/>
    <w:rsid w:val="00BE6B21"/>
    <w:rsid w:val="00BE6C5E"/>
    <w:rsid w:val="00BE70BE"/>
    <w:rsid w:val="00BE70EB"/>
    <w:rsid w:val="00BE7233"/>
    <w:rsid w:val="00BE7241"/>
    <w:rsid w:val="00BE7430"/>
    <w:rsid w:val="00BE74A0"/>
    <w:rsid w:val="00BE7562"/>
    <w:rsid w:val="00BE7612"/>
    <w:rsid w:val="00BE76AD"/>
    <w:rsid w:val="00BE76F0"/>
    <w:rsid w:val="00BE784C"/>
    <w:rsid w:val="00BE78F1"/>
    <w:rsid w:val="00BE7AE5"/>
    <w:rsid w:val="00BE7B51"/>
    <w:rsid w:val="00BE7C07"/>
    <w:rsid w:val="00BE7EE1"/>
    <w:rsid w:val="00BF000D"/>
    <w:rsid w:val="00BF0162"/>
    <w:rsid w:val="00BF0566"/>
    <w:rsid w:val="00BF062E"/>
    <w:rsid w:val="00BF074D"/>
    <w:rsid w:val="00BF0928"/>
    <w:rsid w:val="00BF0A42"/>
    <w:rsid w:val="00BF0AFF"/>
    <w:rsid w:val="00BF0D8C"/>
    <w:rsid w:val="00BF0DC8"/>
    <w:rsid w:val="00BF0E9B"/>
    <w:rsid w:val="00BF0EDD"/>
    <w:rsid w:val="00BF0FC4"/>
    <w:rsid w:val="00BF106B"/>
    <w:rsid w:val="00BF1071"/>
    <w:rsid w:val="00BF134D"/>
    <w:rsid w:val="00BF13DE"/>
    <w:rsid w:val="00BF161B"/>
    <w:rsid w:val="00BF1732"/>
    <w:rsid w:val="00BF183D"/>
    <w:rsid w:val="00BF195A"/>
    <w:rsid w:val="00BF1ABB"/>
    <w:rsid w:val="00BF1AFD"/>
    <w:rsid w:val="00BF1BCB"/>
    <w:rsid w:val="00BF1D82"/>
    <w:rsid w:val="00BF1E6C"/>
    <w:rsid w:val="00BF1EC9"/>
    <w:rsid w:val="00BF1ECA"/>
    <w:rsid w:val="00BF221A"/>
    <w:rsid w:val="00BF230A"/>
    <w:rsid w:val="00BF230C"/>
    <w:rsid w:val="00BF24F9"/>
    <w:rsid w:val="00BF26DF"/>
    <w:rsid w:val="00BF2766"/>
    <w:rsid w:val="00BF283F"/>
    <w:rsid w:val="00BF2898"/>
    <w:rsid w:val="00BF2975"/>
    <w:rsid w:val="00BF2B9A"/>
    <w:rsid w:val="00BF2DE1"/>
    <w:rsid w:val="00BF2E52"/>
    <w:rsid w:val="00BF2ED6"/>
    <w:rsid w:val="00BF3009"/>
    <w:rsid w:val="00BF30CF"/>
    <w:rsid w:val="00BF3102"/>
    <w:rsid w:val="00BF31CA"/>
    <w:rsid w:val="00BF32C7"/>
    <w:rsid w:val="00BF3500"/>
    <w:rsid w:val="00BF3539"/>
    <w:rsid w:val="00BF35F2"/>
    <w:rsid w:val="00BF360D"/>
    <w:rsid w:val="00BF3687"/>
    <w:rsid w:val="00BF36B8"/>
    <w:rsid w:val="00BF36D2"/>
    <w:rsid w:val="00BF388D"/>
    <w:rsid w:val="00BF38B4"/>
    <w:rsid w:val="00BF39DA"/>
    <w:rsid w:val="00BF3A41"/>
    <w:rsid w:val="00BF3D1B"/>
    <w:rsid w:val="00BF3EDB"/>
    <w:rsid w:val="00BF3F5F"/>
    <w:rsid w:val="00BF42B1"/>
    <w:rsid w:val="00BF4401"/>
    <w:rsid w:val="00BF4417"/>
    <w:rsid w:val="00BF45C6"/>
    <w:rsid w:val="00BF4A94"/>
    <w:rsid w:val="00BF4B0F"/>
    <w:rsid w:val="00BF4B21"/>
    <w:rsid w:val="00BF4B43"/>
    <w:rsid w:val="00BF4E0A"/>
    <w:rsid w:val="00BF4ECB"/>
    <w:rsid w:val="00BF4F28"/>
    <w:rsid w:val="00BF4FFE"/>
    <w:rsid w:val="00BF501A"/>
    <w:rsid w:val="00BF511C"/>
    <w:rsid w:val="00BF5120"/>
    <w:rsid w:val="00BF5212"/>
    <w:rsid w:val="00BF5370"/>
    <w:rsid w:val="00BF549F"/>
    <w:rsid w:val="00BF54AB"/>
    <w:rsid w:val="00BF55B4"/>
    <w:rsid w:val="00BF56AE"/>
    <w:rsid w:val="00BF5830"/>
    <w:rsid w:val="00BF58E4"/>
    <w:rsid w:val="00BF5A18"/>
    <w:rsid w:val="00BF5AEB"/>
    <w:rsid w:val="00BF5F94"/>
    <w:rsid w:val="00BF60B0"/>
    <w:rsid w:val="00BF6181"/>
    <w:rsid w:val="00BF63B4"/>
    <w:rsid w:val="00BF64EF"/>
    <w:rsid w:val="00BF6557"/>
    <w:rsid w:val="00BF66BA"/>
    <w:rsid w:val="00BF67BE"/>
    <w:rsid w:val="00BF67FF"/>
    <w:rsid w:val="00BF689A"/>
    <w:rsid w:val="00BF68B9"/>
    <w:rsid w:val="00BF6907"/>
    <w:rsid w:val="00BF6F9A"/>
    <w:rsid w:val="00BF6FC3"/>
    <w:rsid w:val="00BF7005"/>
    <w:rsid w:val="00BF704A"/>
    <w:rsid w:val="00BF74F8"/>
    <w:rsid w:val="00BF794E"/>
    <w:rsid w:val="00BF7993"/>
    <w:rsid w:val="00BF7A1D"/>
    <w:rsid w:val="00BF7CC0"/>
    <w:rsid w:val="00BF7DC8"/>
    <w:rsid w:val="00BF7F2A"/>
    <w:rsid w:val="00BF7F30"/>
    <w:rsid w:val="00C003A3"/>
    <w:rsid w:val="00C0045B"/>
    <w:rsid w:val="00C00562"/>
    <w:rsid w:val="00C0060F"/>
    <w:rsid w:val="00C00762"/>
    <w:rsid w:val="00C007CA"/>
    <w:rsid w:val="00C00A41"/>
    <w:rsid w:val="00C00A9F"/>
    <w:rsid w:val="00C00BCA"/>
    <w:rsid w:val="00C00CCD"/>
    <w:rsid w:val="00C00E84"/>
    <w:rsid w:val="00C00F94"/>
    <w:rsid w:val="00C0105F"/>
    <w:rsid w:val="00C0154A"/>
    <w:rsid w:val="00C01594"/>
    <w:rsid w:val="00C021C0"/>
    <w:rsid w:val="00C023D6"/>
    <w:rsid w:val="00C0267C"/>
    <w:rsid w:val="00C026FB"/>
    <w:rsid w:val="00C02927"/>
    <w:rsid w:val="00C02F0E"/>
    <w:rsid w:val="00C030EA"/>
    <w:rsid w:val="00C03295"/>
    <w:rsid w:val="00C0331D"/>
    <w:rsid w:val="00C0345A"/>
    <w:rsid w:val="00C0377C"/>
    <w:rsid w:val="00C03929"/>
    <w:rsid w:val="00C03A88"/>
    <w:rsid w:val="00C040C7"/>
    <w:rsid w:val="00C04168"/>
    <w:rsid w:val="00C04507"/>
    <w:rsid w:val="00C045BE"/>
    <w:rsid w:val="00C04704"/>
    <w:rsid w:val="00C047F0"/>
    <w:rsid w:val="00C04835"/>
    <w:rsid w:val="00C04837"/>
    <w:rsid w:val="00C04960"/>
    <w:rsid w:val="00C04A55"/>
    <w:rsid w:val="00C04F8E"/>
    <w:rsid w:val="00C04FC6"/>
    <w:rsid w:val="00C0513E"/>
    <w:rsid w:val="00C0554C"/>
    <w:rsid w:val="00C05618"/>
    <w:rsid w:val="00C05BE4"/>
    <w:rsid w:val="00C05C87"/>
    <w:rsid w:val="00C05D71"/>
    <w:rsid w:val="00C05DE0"/>
    <w:rsid w:val="00C05F15"/>
    <w:rsid w:val="00C05F6C"/>
    <w:rsid w:val="00C05F8A"/>
    <w:rsid w:val="00C060F3"/>
    <w:rsid w:val="00C0614D"/>
    <w:rsid w:val="00C0619A"/>
    <w:rsid w:val="00C062EB"/>
    <w:rsid w:val="00C06421"/>
    <w:rsid w:val="00C064C9"/>
    <w:rsid w:val="00C06557"/>
    <w:rsid w:val="00C0655E"/>
    <w:rsid w:val="00C065CC"/>
    <w:rsid w:val="00C065DD"/>
    <w:rsid w:val="00C06630"/>
    <w:rsid w:val="00C06645"/>
    <w:rsid w:val="00C06865"/>
    <w:rsid w:val="00C069D4"/>
    <w:rsid w:val="00C069FF"/>
    <w:rsid w:val="00C06A79"/>
    <w:rsid w:val="00C06BCB"/>
    <w:rsid w:val="00C06E5F"/>
    <w:rsid w:val="00C07015"/>
    <w:rsid w:val="00C0714E"/>
    <w:rsid w:val="00C0715D"/>
    <w:rsid w:val="00C07803"/>
    <w:rsid w:val="00C079C6"/>
    <w:rsid w:val="00C07B03"/>
    <w:rsid w:val="00C07BF6"/>
    <w:rsid w:val="00C07EEF"/>
    <w:rsid w:val="00C0D60A"/>
    <w:rsid w:val="00C10115"/>
    <w:rsid w:val="00C10240"/>
    <w:rsid w:val="00C1028A"/>
    <w:rsid w:val="00C102B3"/>
    <w:rsid w:val="00C102F0"/>
    <w:rsid w:val="00C10331"/>
    <w:rsid w:val="00C103A8"/>
    <w:rsid w:val="00C10587"/>
    <w:rsid w:val="00C10613"/>
    <w:rsid w:val="00C1071D"/>
    <w:rsid w:val="00C10755"/>
    <w:rsid w:val="00C107D3"/>
    <w:rsid w:val="00C10AB6"/>
    <w:rsid w:val="00C10C04"/>
    <w:rsid w:val="00C10D1C"/>
    <w:rsid w:val="00C10D4A"/>
    <w:rsid w:val="00C10DBE"/>
    <w:rsid w:val="00C1103A"/>
    <w:rsid w:val="00C113D3"/>
    <w:rsid w:val="00C113F3"/>
    <w:rsid w:val="00C1153A"/>
    <w:rsid w:val="00C115F3"/>
    <w:rsid w:val="00C11692"/>
    <w:rsid w:val="00C1171C"/>
    <w:rsid w:val="00C11844"/>
    <w:rsid w:val="00C11B06"/>
    <w:rsid w:val="00C11B9D"/>
    <w:rsid w:val="00C11CC3"/>
    <w:rsid w:val="00C11D13"/>
    <w:rsid w:val="00C1202E"/>
    <w:rsid w:val="00C120B9"/>
    <w:rsid w:val="00C121B4"/>
    <w:rsid w:val="00C1220C"/>
    <w:rsid w:val="00C12337"/>
    <w:rsid w:val="00C127DB"/>
    <w:rsid w:val="00C129E9"/>
    <w:rsid w:val="00C12A53"/>
    <w:rsid w:val="00C12BD5"/>
    <w:rsid w:val="00C12C23"/>
    <w:rsid w:val="00C12E5B"/>
    <w:rsid w:val="00C12F86"/>
    <w:rsid w:val="00C133A1"/>
    <w:rsid w:val="00C1344F"/>
    <w:rsid w:val="00C134F5"/>
    <w:rsid w:val="00C1372B"/>
    <w:rsid w:val="00C1373F"/>
    <w:rsid w:val="00C13933"/>
    <w:rsid w:val="00C13952"/>
    <w:rsid w:val="00C139D8"/>
    <w:rsid w:val="00C13B57"/>
    <w:rsid w:val="00C13B96"/>
    <w:rsid w:val="00C13CA3"/>
    <w:rsid w:val="00C13E4E"/>
    <w:rsid w:val="00C13EDA"/>
    <w:rsid w:val="00C14238"/>
    <w:rsid w:val="00C14479"/>
    <w:rsid w:val="00C146BE"/>
    <w:rsid w:val="00C14D80"/>
    <w:rsid w:val="00C14DC4"/>
    <w:rsid w:val="00C14E2B"/>
    <w:rsid w:val="00C14E7E"/>
    <w:rsid w:val="00C14FCA"/>
    <w:rsid w:val="00C15161"/>
    <w:rsid w:val="00C15191"/>
    <w:rsid w:val="00C15377"/>
    <w:rsid w:val="00C15893"/>
    <w:rsid w:val="00C158DF"/>
    <w:rsid w:val="00C15AAF"/>
    <w:rsid w:val="00C15AB7"/>
    <w:rsid w:val="00C15D64"/>
    <w:rsid w:val="00C15E7A"/>
    <w:rsid w:val="00C15F76"/>
    <w:rsid w:val="00C16052"/>
    <w:rsid w:val="00C16429"/>
    <w:rsid w:val="00C1686C"/>
    <w:rsid w:val="00C169BA"/>
    <w:rsid w:val="00C16CE5"/>
    <w:rsid w:val="00C16E48"/>
    <w:rsid w:val="00C16ED8"/>
    <w:rsid w:val="00C16F9C"/>
    <w:rsid w:val="00C1716F"/>
    <w:rsid w:val="00C1728F"/>
    <w:rsid w:val="00C17438"/>
    <w:rsid w:val="00C1748B"/>
    <w:rsid w:val="00C174DB"/>
    <w:rsid w:val="00C174FB"/>
    <w:rsid w:val="00C17578"/>
    <w:rsid w:val="00C1767E"/>
    <w:rsid w:val="00C1773C"/>
    <w:rsid w:val="00C17AE3"/>
    <w:rsid w:val="00C17DA5"/>
    <w:rsid w:val="00C17E37"/>
    <w:rsid w:val="00C17FF3"/>
    <w:rsid w:val="00C20564"/>
    <w:rsid w:val="00C20689"/>
    <w:rsid w:val="00C2077F"/>
    <w:rsid w:val="00C20925"/>
    <w:rsid w:val="00C20C0B"/>
    <w:rsid w:val="00C20C3F"/>
    <w:rsid w:val="00C20DB2"/>
    <w:rsid w:val="00C20FA5"/>
    <w:rsid w:val="00C2107F"/>
    <w:rsid w:val="00C211C4"/>
    <w:rsid w:val="00C212F5"/>
    <w:rsid w:val="00C213C9"/>
    <w:rsid w:val="00C214C7"/>
    <w:rsid w:val="00C216AE"/>
    <w:rsid w:val="00C2193A"/>
    <w:rsid w:val="00C21970"/>
    <w:rsid w:val="00C21AAE"/>
    <w:rsid w:val="00C21BAC"/>
    <w:rsid w:val="00C21CAD"/>
    <w:rsid w:val="00C21D12"/>
    <w:rsid w:val="00C21E4F"/>
    <w:rsid w:val="00C21E97"/>
    <w:rsid w:val="00C22135"/>
    <w:rsid w:val="00C22185"/>
    <w:rsid w:val="00C221F1"/>
    <w:rsid w:val="00C22246"/>
    <w:rsid w:val="00C22434"/>
    <w:rsid w:val="00C225C6"/>
    <w:rsid w:val="00C226B7"/>
    <w:rsid w:val="00C2275A"/>
    <w:rsid w:val="00C227F2"/>
    <w:rsid w:val="00C22982"/>
    <w:rsid w:val="00C22A7B"/>
    <w:rsid w:val="00C22B90"/>
    <w:rsid w:val="00C22B9B"/>
    <w:rsid w:val="00C22D23"/>
    <w:rsid w:val="00C22DBF"/>
    <w:rsid w:val="00C22E75"/>
    <w:rsid w:val="00C23057"/>
    <w:rsid w:val="00C2311E"/>
    <w:rsid w:val="00C2314B"/>
    <w:rsid w:val="00C232AF"/>
    <w:rsid w:val="00C23500"/>
    <w:rsid w:val="00C23663"/>
    <w:rsid w:val="00C236B2"/>
    <w:rsid w:val="00C23776"/>
    <w:rsid w:val="00C2381F"/>
    <w:rsid w:val="00C23B91"/>
    <w:rsid w:val="00C23C01"/>
    <w:rsid w:val="00C23D88"/>
    <w:rsid w:val="00C23D9D"/>
    <w:rsid w:val="00C23F36"/>
    <w:rsid w:val="00C23F78"/>
    <w:rsid w:val="00C2408D"/>
    <w:rsid w:val="00C24102"/>
    <w:rsid w:val="00C241D5"/>
    <w:rsid w:val="00C244B7"/>
    <w:rsid w:val="00C244D3"/>
    <w:rsid w:val="00C24565"/>
    <w:rsid w:val="00C246AE"/>
    <w:rsid w:val="00C246C8"/>
    <w:rsid w:val="00C246D4"/>
    <w:rsid w:val="00C2493D"/>
    <w:rsid w:val="00C24C1C"/>
    <w:rsid w:val="00C24C90"/>
    <w:rsid w:val="00C250F9"/>
    <w:rsid w:val="00C25207"/>
    <w:rsid w:val="00C25451"/>
    <w:rsid w:val="00C25692"/>
    <w:rsid w:val="00C2578A"/>
    <w:rsid w:val="00C258A5"/>
    <w:rsid w:val="00C259A7"/>
    <w:rsid w:val="00C25AA9"/>
    <w:rsid w:val="00C25BF3"/>
    <w:rsid w:val="00C25E9A"/>
    <w:rsid w:val="00C25EB6"/>
    <w:rsid w:val="00C2630D"/>
    <w:rsid w:val="00C26450"/>
    <w:rsid w:val="00C26456"/>
    <w:rsid w:val="00C2646F"/>
    <w:rsid w:val="00C26475"/>
    <w:rsid w:val="00C2651B"/>
    <w:rsid w:val="00C266CE"/>
    <w:rsid w:val="00C2689F"/>
    <w:rsid w:val="00C268BE"/>
    <w:rsid w:val="00C268DB"/>
    <w:rsid w:val="00C26A29"/>
    <w:rsid w:val="00C26D22"/>
    <w:rsid w:val="00C26EA2"/>
    <w:rsid w:val="00C26EE6"/>
    <w:rsid w:val="00C26F78"/>
    <w:rsid w:val="00C270C7"/>
    <w:rsid w:val="00C27326"/>
    <w:rsid w:val="00C2734A"/>
    <w:rsid w:val="00C27501"/>
    <w:rsid w:val="00C2750A"/>
    <w:rsid w:val="00C2754A"/>
    <w:rsid w:val="00C27578"/>
    <w:rsid w:val="00C2763A"/>
    <w:rsid w:val="00C2765C"/>
    <w:rsid w:val="00C27A93"/>
    <w:rsid w:val="00C27B32"/>
    <w:rsid w:val="00C27CB4"/>
    <w:rsid w:val="00C27CE1"/>
    <w:rsid w:val="00C27DA1"/>
    <w:rsid w:val="00C27E2A"/>
    <w:rsid w:val="00C27FC8"/>
    <w:rsid w:val="00C30145"/>
    <w:rsid w:val="00C3053F"/>
    <w:rsid w:val="00C3060D"/>
    <w:rsid w:val="00C30613"/>
    <w:rsid w:val="00C30643"/>
    <w:rsid w:val="00C30832"/>
    <w:rsid w:val="00C308A1"/>
    <w:rsid w:val="00C30BF2"/>
    <w:rsid w:val="00C30E8B"/>
    <w:rsid w:val="00C30EA8"/>
    <w:rsid w:val="00C30EB4"/>
    <w:rsid w:val="00C30EFC"/>
    <w:rsid w:val="00C31403"/>
    <w:rsid w:val="00C315A0"/>
    <w:rsid w:val="00C3160C"/>
    <w:rsid w:val="00C3171D"/>
    <w:rsid w:val="00C31841"/>
    <w:rsid w:val="00C31A08"/>
    <w:rsid w:val="00C31E5A"/>
    <w:rsid w:val="00C32073"/>
    <w:rsid w:val="00C32392"/>
    <w:rsid w:val="00C3248A"/>
    <w:rsid w:val="00C32534"/>
    <w:rsid w:val="00C325BD"/>
    <w:rsid w:val="00C32686"/>
    <w:rsid w:val="00C327A1"/>
    <w:rsid w:val="00C32971"/>
    <w:rsid w:val="00C32ACD"/>
    <w:rsid w:val="00C32B9F"/>
    <w:rsid w:val="00C32CAA"/>
    <w:rsid w:val="00C332FB"/>
    <w:rsid w:val="00C33305"/>
    <w:rsid w:val="00C3331E"/>
    <w:rsid w:val="00C33576"/>
    <w:rsid w:val="00C3362B"/>
    <w:rsid w:val="00C3378E"/>
    <w:rsid w:val="00C337D2"/>
    <w:rsid w:val="00C33879"/>
    <w:rsid w:val="00C338FD"/>
    <w:rsid w:val="00C33B5C"/>
    <w:rsid w:val="00C33C5B"/>
    <w:rsid w:val="00C34068"/>
    <w:rsid w:val="00C34221"/>
    <w:rsid w:val="00C34545"/>
    <w:rsid w:val="00C345AB"/>
    <w:rsid w:val="00C346B8"/>
    <w:rsid w:val="00C3476B"/>
    <w:rsid w:val="00C347E0"/>
    <w:rsid w:val="00C34890"/>
    <w:rsid w:val="00C34A02"/>
    <w:rsid w:val="00C34A08"/>
    <w:rsid w:val="00C34A67"/>
    <w:rsid w:val="00C34A73"/>
    <w:rsid w:val="00C34DEF"/>
    <w:rsid w:val="00C3502B"/>
    <w:rsid w:val="00C351EA"/>
    <w:rsid w:val="00C35238"/>
    <w:rsid w:val="00C35744"/>
    <w:rsid w:val="00C3576F"/>
    <w:rsid w:val="00C35A8B"/>
    <w:rsid w:val="00C35A8C"/>
    <w:rsid w:val="00C35E39"/>
    <w:rsid w:val="00C36112"/>
    <w:rsid w:val="00C361E5"/>
    <w:rsid w:val="00C36222"/>
    <w:rsid w:val="00C36242"/>
    <w:rsid w:val="00C3652C"/>
    <w:rsid w:val="00C3656F"/>
    <w:rsid w:val="00C365EF"/>
    <w:rsid w:val="00C36658"/>
    <w:rsid w:val="00C367A5"/>
    <w:rsid w:val="00C3687A"/>
    <w:rsid w:val="00C36951"/>
    <w:rsid w:val="00C36B31"/>
    <w:rsid w:val="00C36B64"/>
    <w:rsid w:val="00C36BC1"/>
    <w:rsid w:val="00C36C6F"/>
    <w:rsid w:val="00C36F07"/>
    <w:rsid w:val="00C36F1A"/>
    <w:rsid w:val="00C37024"/>
    <w:rsid w:val="00C37484"/>
    <w:rsid w:val="00C377E0"/>
    <w:rsid w:val="00C37A50"/>
    <w:rsid w:val="00C37BDE"/>
    <w:rsid w:val="00C37C14"/>
    <w:rsid w:val="00C37D8E"/>
    <w:rsid w:val="00C37E61"/>
    <w:rsid w:val="00C37F34"/>
    <w:rsid w:val="00C37F73"/>
    <w:rsid w:val="00C37F96"/>
    <w:rsid w:val="00C40024"/>
    <w:rsid w:val="00C400F5"/>
    <w:rsid w:val="00C40320"/>
    <w:rsid w:val="00C4050D"/>
    <w:rsid w:val="00C407C3"/>
    <w:rsid w:val="00C409DB"/>
    <w:rsid w:val="00C40C34"/>
    <w:rsid w:val="00C40CBB"/>
    <w:rsid w:val="00C40D61"/>
    <w:rsid w:val="00C40E97"/>
    <w:rsid w:val="00C414EC"/>
    <w:rsid w:val="00C41585"/>
    <w:rsid w:val="00C41679"/>
    <w:rsid w:val="00C41984"/>
    <w:rsid w:val="00C41A71"/>
    <w:rsid w:val="00C41B36"/>
    <w:rsid w:val="00C41D68"/>
    <w:rsid w:val="00C42110"/>
    <w:rsid w:val="00C42115"/>
    <w:rsid w:val="00C4244E"/>
    <w:rsid w:val="00C42614"/>
    <w:rsid w:val="00C426C6"/>
    <w:rsid w:val="00C42876"/>
    <w:rsid w:val="00C428EE"/>
    <w:rsid w:val="00C42CAB"/>
    <w:rsid w:val="00C42D46"/>
    <w:rsid w:val="00C42E2B"/>
    <w:rsid w:val="00C431BC"/>
    <w:rsid w:val="00C437C1"/>
    <w:rsid w:val="00C439C0"/>
    <w:rsid w:val="00C43A3E"/>
    <w:rsid w:val="00C43AC2"/>
    <w:rsid w:val="00C43B22"/>
    <w:rsid w:val="00C43CD8"/>
    <w:rsid w:val="00C43DA9"/>
    <w:rsid w:val="00C43F1C"/>
    <w:rsid w:val="00C43F31"/>
    <w:rsid w:val="00C440A8"/>
    <w:rsid w:val="00C440C6"/>
    <w:rsid w:val="00C4417B"/>
    <w:rsid w:val="00C442CC"/>
    <w:rsid w:val="00C4433B"/>
    <w:rsid w:val="00C443AF"/>
    <w:rsid w:val="00C445C3"/>
    <w:rsid w:val="00C446C8"/>
    <w:rsid w:val="00C4470C"/>
    <w:rsid w:val="00C4499D"/>
    <w:rsid w:val="00C449DC"/>
    <w:rsid w:val="00C44B70"/>
    <w:rsid w:val="00C44D93"/>
    <w:rsid w:val="00C44DAE"/>
    <w:rsid w:val="00C44E44"/>
    <w:rsid w:val="00C44F8A"/>
    <w:rsid w:val="00C45237"/>
    <w:rsid w:val="00C45278"/>
    <w:rsid w:val="00C453A7"/>
    <w:rsid w:val="00C453FF"/>
    <w:rsid w:val="00C45444"/>
    <w:rsid w:val="00C45845"/>
    <w:rsid w:val="00C45919"/>
    <w:rsid w:val="00C45924"/>
    <w:rsid w:val="00C45B1F"/>
    <w:rsid w:val="00C45B3B"/>
    <w:rsid w:val="00C45BDA"/>
    <w:rsid w:val="00C45C2D"/>
    <w:rsid w:val="00C45C87"/>
    <w:rsid w:val="00C45E6C"/>
    <w:rsid w:val="00C45F09"/>
    <w:rsid w:val="00C45FE7"/>
    <w:rsid w:val="00C4632B"/>
    <w:rsid w:val="00C463EC"/>
    <w:rsid w:val="00C46676"/>
    <w:rsid w:val="00C46A16"/>
    <w:rsid w:val="00C46CB2"/>
    <w:rsid w:val="00C46EAD"/>
    <w:rsid w:val="00C46ED3"/>
    <w:rsid w:val="00C46F07"/>
    <w:rsid w:val="00C46FB7"/>
    <w:rsid w:val="00C46FBC"/>
    <w:rsid w:val="00C47175"/>
    <w:rsid w:val="00C475E2"/>
    <w:rsid w:val="00C47659"/>
    <w:rsid w:val="00C4773F"/>
    <w:rsid w:val="00C4781D"/>
    <w:rsid w:val="00C47A0D"/>
    <w:rsid w:val="00C47FD2"/>
    <w:rsid w:val="00C501B7"/>
    <w:rsid w:val="00C5045A"/>
    <w:rsid w:val="00C50478"/>
    <w:rsid w:val="00C50949"/>
    <w:rsid w:val="00C50BAD"/>
    <w:rsid w:val="00C50CC3"/>
    <w:rsid w:val="00C50E30"/>
    <w:rsid w:val="00C50EF1"/>
    <w:rsid w:val="00C512B3"/>
    <w:rsid w:val="00C512C1"/>
    <w:rsid w:val="00C514C7"/>
    <w:rsid w:val="00C51783"/>
    <w:rsid w:val="00C51FEE"/>
    <w:rsid w:val="00C52094"/>
    <w:rsid w:val="00C524C0"/>
    <w:rsid w:val="00C527F2"/>
    <w:rsid w:val="00C5283C"/>
    <w:rsid w:val="00C529C5"/>
    <w:rsid w:val="00C52B0E"/>
    <w:rsid w:val="00C52C48"/>
    <w:rsid w:val="00C52CAD"/>
    <w:rsid w:val="00C52D2C"/>
    <w:rsid w:val="00C52EFE"/>
    <w:rsid w:val="00C52F08"/>
    <w:rsid w:val="00C52F51"/>
    <w:rsid w:val="00C530B7"/>
    <w:rsid w:val="00C530C9"/>
    <w:rsid w:val="00C530D5"/>
    <w:rsid w:val="00C53349"/>
    <w:rsid w:val="00C5336E"/>
    <w:rsid w:val="00C53392"/>
    <w:rsid w:val="00C53531"/>
    <w:rsid w:val="00C53661"/>
    <w:rsid w:val="00C537BE"/>
    <w:rsid w:val="00C539CD"/>
    <w:rsid w:val="00C53A17"/>
    <w:rsid w:val="00C53B56"/>
    <w:rsid w:val="00C53BB5"/>
    <w:rsid w:val="00C53D77"/>
    <w:rsid w:val="00C53D84"/>
    <w:rsid w:val="00C53E12"/>
    <w:rsid w:val="00C53E76"/>
    <w:rsid w:val="00C54033"/>
    <w:rsid w:val="00C540DD"/>
    <w:rsid w:val="00C542CA"/>
    <w:rsid w:val="00C543C9"/>
    <w:rsid w:val="00C54686"/>
    <w:rsid w:val="00C546D8"/>
    <w:rsid w:val="00C5495F"/>
    <w:rsid w:val="00C5497D"/>
    <w:rsid w:val="00C54ABE"/>
    <w:rsid w:val="00C54BBC"/>
    <w:rsid w:val="00C551C7"/>
    <w:rsid w:val="00C554AE"/>
    <w:rsid w:val="00C556AC"/>
    <w:rsid w:val="00C55783"/>
    <w:rsid w:val="00C559B0"/>
    <w:rsid w:val="00C55A65"/>
    <w:rsid w:val="00C55A88"/>
    <w:rsid w:val="00C55B7A"/>
    <w:rsid w:val="00C55C3C"/>
    <w:rsid w:val="00C55CD4"/>
    <w:rsid w:val="00C56018"/>
    <w:rsid w:val="00C5626A"/>
    <w:rsid w:val="00C56455"/>
    <w:rsid w:val="00C565A8"/>
    <w:rsid w:val="00C566BA"/>
    <w:rsid w:val="00C5672F"/>
    <w:rsid w:val="00C56770"/>
    <w:rsid w:val="00C5691D"/>
    <w:rsid w:val="00C5693E"/>
    <w:rsid w:val="00C569CD"/>
    <w:rsid w:val="00C56A6F"/>
    <w:rsid w:val="00C56ABB"/>
    <w:rsid w:val="00C56FBB"/>
    <w:rsid w:val="00C571CD"/>
    <w:rsid w:val="00C571F0"/>
    <w:rsid w:val="00C571FA"/>
    <w:rsid w:val="00C5740B"/>
    <w:rsid w:val="00C57501"/>
    <w:rsid w:val="00C575E6"/>
    <w:rsid w:val="00C578FC"/>
    <w:rsid w:val="00C579C0"/>
    <w:rsid w:val="00C57B90"/>
    <w:rsid w:val="00C57C04"/>
    <w:rsid w:val="00C57E03"/>
    <w:rsid w:val="00C57F33"/>
    <w:rsid w:val="00C57FAD"/>
    <w:rsid w:val="00C57FB7"/>
    <w:rsid w:val="00C60329"/>
    <w:rsid w:val="00C603EC"/>
    <w:rsid w:val="00C6042E"/>
    <w:rsid w:val="00C60490"/>
    <w:rsid w:val="00C60530"/>
    <w:rsid w:val="00C60635"/>
    <w:rsid w:val="00C60678"/>
    <w:rsid w:val="00C60766"/>
    <w:rsid w:val="00C608D8"/>
    <w:rsid w:val="00C60AC4"/>
    <w:rsid w:val="00C60AD2"/>
    <w:rsid w:val="00C60B0A"/>
    <w:rsid w:val="00C60BF5"/>
    <w:rsid w:val="00C60FA1"/>
    <w:rsid w:val="00C6150C"/>
    <w:rsid w:val="00C617B2"/>
    <w:rsid w:val="00C6192F"/>
    <w:rsid w:val="00C619A0"/>
    <w:rsid w:val="00C61B0F"/>
    <w:rsid w:val="00C61B78"/>
    <w:rsid w:val="00C61C08"/>
    <w:rsid w:val="00C61D9D"/>
    <w:rsid w:val="00C620C5"/>
    <w:rsid w:val="00C62131"/>
    <w:rsid w:val="00C62410"/>
    <w:rsid w:val="00C62509"/>
    <w:rsid w:val="00C626A6"/>
    <w:rsid w:val="00C62865"/>
    <w:rsid w:val="00C62894"/>
    <w:rsid w:val="00C62EC7"/>
    <w:rsid w:val="00C6301A"/>
    <w:rsid w:val="00C631A1"/>
    <w:rsid w:val="00C633C6"/>
    <w:rsid w:val="00C63497"/>
    <w:rsid w:val="00C63560"/>
    <w:rsid w:val="00C63568"/>
    <w:rsid w:val="00C6371C"/>
    <w:rsid w:val="00C638B1"/>
    <w:rsid w:val="00C639D5"/>
    <w:rsid w:val="00C639E2"/>
    <w:rsid w:val="00C64127"/>
    <w:rsid w:val="00C64543"/>
    <w:rsid w:val="00C645F4"/>
    <w:rsid w:val="00C646C4"/>
    <w:rsid w:val="00C646D0"/>
    <w:rsid w:val="00C64A7C"/>
    <w:rsid w:val="00C64AAF"/>
    <w:rsid w:val="00C64B69"/>
    <w:rsid w:val="00C64CC0"/>
    <w:rsid w:val="00C64DD0"/>
    <w:rsid w:val="00C64EA9"/>
    <w:rsid w:val="00C64EF6"/>
    <w:rsid w:val="00C65015"/>
    <w:rsid w:val="00C650DD"/>
    <w:rsid w:val="00C65364"/>
    <w:rsid w:val="00C653C0"/>
    <w:rsid w:val="00C65541"/>
    <w:rsid w:val="00C6564A"/>
    <w:rsid w:val="00C65681"/>
    <w:rsid w:val="00C6569D"/>
    <w:rsid w:val="00C656A2"/>
    <w:rsid w:val="00C656E5"/>
    <w:rsid w:val="00C6580E"/>
    <w:rsid w:val="00C6599E"/>
    <w:rsid w:val="00C659CB"/>
    <w:rsid w:val="00C659FA"/>
    <w:rsid w:val="00C65B54"/>
    <w:rsid w:val="00C65C28"/>
    <w:rsid w:val="00C65D38"/>
    <w:rsid w:val="00C65DE7"/>
    <w:rsid w:val="00C65E28"/>
    <w:rsid w:val="00C65F25"/>
    <w:rsid w:val="00C66107"/>
    <w:rsid w:val="00C6626A"/>
    <w:rsid w:val="00C6648C"/>
    <w:rsid w:val="00C6684B"/>
    <w:rsid w:val="00C668E3"/>
    <w:rsid w:val="00C6693E"/>
    <w:rsid w:val="00C66B40"/>
    <w:rsid w:val="00C66B55"/>
    <w:rsid w:val="00C66F8F"/>
    <w:rsid w:val="00C66FB6"/>
    <w:rsid w:val="00C67068"/>
    <w:rsid w:val="00C6707D"/>
    <w:rsid w:val="00C671EB"/>
    <w:rsid w:val="00C6728E"/>
    <w:rsid w:val="00C67519"/>
    <w:rsid w:val="00C6772B"/>
    <w:rsid w:val="00C6784D"/>
    <w:rsid w:val="00C67A85"/>
    <w:rsid w:val="00C67D9F"/>
    <w:rsid w:val="00C67E50"/>
    <w:rsid w:val="00C7005E"/>
    <w:rsid w:val="00C70081"/>
    <w:rsid w:val="00C701DF"/>
    <w:rsid w:val="00C70284"/>
    <w:rsid w:val="00C70348"/>
    <w:rsid w:val="00C703B7"/>
    <w:rsid w:val="00C703CC"/>
    <w:rsid w:val="00C704F1"/>
    <w:rsid w:val="00C705D4"/>
    <w:rsid w:val="00C705F6"/>
    <w:rsid w:val="00C706F1"/>
    <w:rsid w:val="00C707DC"/>
    <w:rsid w:val="00C70B14"/>
    <w:rsid w:val="00C70BD6"/>
    <w:rsid w:val="00C70CE9"/>
    <w:rsid w:val="00C70E06"/>
    <w:rsid w:val="00C70E4F"/>
    <w:rsid w:val="00C70F67"/>
    <w:rsid w:val="00C7127C"/>
    <w:rsid w:val="00C712D8"/>
    <w:rsid w:val="00C71447"/>
    <w:rsid w:val="00C714DD"/>
    <w:rsid w:val="00C71500"/>
    <w:rsid w:val="00C7157F"/>
    <w:rsid w:val="00C715E8"/>
    <w:rsid w:val="00C71610"/>
    <w:rsid w:val="00C716E1"/>
    <w:rsid w:val="00C7186D"/>
    <w:rsid w:val="00C718B0"/>
    <w:rsid w:val="00C71C24"/>
    <w:rsid w:val="00C71C35"/>
    <w:rsid w:val="00C71D28"/>
    <w:rsid w:val="00C71DEF"/>
    <w:rsid w:val="00C71E62"/>
    <w:rsid w:val="00C72070"/>
    <w:rsid w:val="00C72218"/>
    <w:rsid w:val="00C722F8"/>
    <w:rsid w:val="00C72326"/>
    <w:rsid w:val="00C725DA"/>
    <w:rsid w:val="00C726FA"/>
    <w:rsid w:val="00C72701"/>
    <w:rsid w:val="00C7272E"/>
    <w:rsid w:val="00C72ABA"/>
    <w:rsid w:val="00C72AC4"/>
    <w:rsid w:val="00C732E5"/>
    <w:rsid w:val="00C7347A"/>
    <w:rsid w:val="00C73599"/>
    <w:rsid w:val="00C7371F"/>
    <w:rsid w:val="00C73917"/>
    <w:rsid w:val="00C73A5A"/>
    <w:rsid w:val="00C73CF4"/>
    <w:rsid w:val="00C73E54"/>
    <w:rsid w:val="00C73E97"/>
    <w:rsid w:val="00C73EBE"/>
    <w:rsid w:val="00C746B6"/>
    <w:rsid w:val="00C74706"/>
    <w:rsid w:val="00C74771"/>
    <w:rsid w:val="00C74C15"/>
    <w:rsid w:val="00C74D47"/>
    <w:rsid w:val="00C74D8E"/>
    <w:rsid w:val="00C74FEF"/>
    <w:rsid w:val="00C7511A"/>
    <w:rsid w:val="00C75297"/>
    <w:rsid w:val="00C752DE"/>
    <w:rsid w:val="00C75325"/>
    <w:rsid w:val="00C754BD"/>
    <w:rsid w:val="00C756BC"/>
    <w:rsid w:val="00C75CA0"/>
    <w:rsid w:val="00C76377"/>
    <w:rsid w:val="00C76378"/>
    <w:rsid w:val="00C765A4"/>
    <w:rsid w:val="00C76677"/>
    <w:rsid w:val="00C76962"/>
    <w:rsid w:val="00C76A24"/>
    <w:rsid w:val="00C76A78"/>
    <w:rsid w:val="00C76A9D"/>
    <w:rsid w:val="00C76A9E"/>
    <w:rsid w:val="00C76C68"/>
    <w:rsid w:val="00C76CC7"/>
    <w:rsid w:val="00C77012"/>
    <w:rsid w:val="00C770A5"/>
    <w:rsid w:val="00C771F9"/>
    <w:rsid w:val="00C77334"/>
    <w:rsid w:val="00C773F7"/>
    <w:rsid w:val="00C77520"/>
    <w:rsid w:val="00C775BB"/>
    <w:rsid w:val="00C776BC"/>
    <w:rsid w:val="00C77826"/>
    <w:rsid w:val="00C77B12"/>
    <w:rsid w:val="00C77C3C"/>
    <w:rsid w:val="00C77CC0"/>
    <w:rsid w:val="00C77F6E"/>
    <w:rsid w:val="00C80132"/>
    <w:rsid w:val="00C8015C"/>
    <w:rsid w:val="00C80185"/>
    <w:rsid w:val="00C80213"/>
    <w:rsid w:val="00C80245"/>
    <w:rsid w:val="00C8025C"/>
    <w:rsid w:val="00C80329"/>
    <w:rsid w:val="00C803CE"/>
    <w:rsid w:val="00C80406"/>
    <w:rsid w:val="00C80459"/>
    <w:rsid w:val="00C807B2"/>
    <w:rsid w:val="00C8090A"/>
    <w:rsid w:val="00C80C66"/>
    <w:rsid w:val="00C80E82"/>
    <w:rsid w:val="00C80F2E"/>
    <w:rsid w:val="00C80FC3"/>
    <w:rsid w:val="00C8107D"/>
    <w:rsid w:val="00C8119F"/>
    <w:rsid w:val="00C811ED"/>
    <w:rsid w:val="00C81289"/>
    <w:rsid w:val="00C8133A"/>
    <w:rsid w:val="00C8149A"/>
    <w:rsid w:val="00C81679"/>
    <w:rsid w:val="00C816DB"/>
    <w:rsid w:val="00C816E0"/>
    <w:rsid w:val="00C81760"/>
    <w:rsid w:val="00C81CAF"/>
    <w:rsid w:val="00C81CF8"/>
    <w:rsid w:val="00C8215E"/>
    <w:rsid w:val="00C82209"/>
    <w:rsid w:val="00C8253D"/>
    <w:rsid w:val="00C82554"/>
    <w:rsid w:val="00C82609"/>
    <w:rsid w:val="00C827C5"/>
    <w:rsid w:val="00C82A28"/>
    <w:rsid w:val="00C82ACC"/>
    <w:rsid w:val="00C82BC1"/>
    <w:rsid w:val="00C82C3E"/>
    <w:rsid w:val="00C82C51"/>
    <w:rsid w:val="00C82D9B"/>
    <w:rsid w:val="00C82DBF"/>
    <w:rsid w:val="00C82DE1"/>
    <w:rsid w:val="00C830C8"/>
    <w:rsid w:val="00C831CE"/>
    <w:rsid w:val="00C8362E"/>
    <w:rsid w:val="00C837F1"/>
    <w:rsid w:val="00C8389C"/>
    <w:rsid w:val="00C83923"/>
    <w:rsid w:val="00C83969"/>
    <w:rsid w:val="00C83D74"/>
    <w:rsid w:val="00C83DE6"/>
    <w:rsid w:val="00C83E4F"/>
    <w:rsid w:val="00C83E7B"/>
    <w:rsid w:val="00C83EED"/>
    <w:rsid w:val="00C83FD2"/>
    <w:rsid w:val="00C84028"/>
    <w:rsid w:val="00C84430"/>
    <w:rsid w:val="00C8486F"/>
    <w:rsid w:val="00C84883"/>
    <w:rsid w:val="00C849BF"/>
    <w:rsid w:val="00C849F8"/>
    <w:rsid w:val="00C84ADE"/>
    <w:rsid w:val="00C84CE8"/>
    <w:rsid w:val="00C84E93"/>
    <w:rsid w:val="00C85332"/>
    <w:rsid w:val="00C8538F"/>
    <w:rsid w:val="00C85588"/>
    <w:rsid w:val="00C85600"/>
    <w:rsid w:val="00C85712"/>
    <w:rsid w:val="00C85A46"/>
    <w:rsid w:val="00C85B2D"/>
    <w:rsid w:val="00C85D15"/>
    <w:rsid w:val="00C85DD3"/>
    <w:rsid w:val="00C8609A"/>
    <w:rsid w:val="00C8655B"/>
    <w:rsid w:val="00C86715"/>
    <w:rsid w:val="00C8688E"/>
    <w:rsid w:val="00C86E42"/>
    <w:rsid w:val="00C86E66"/>
    <w:rsid w:val="00C87232"/>
    <w:rsid w:val="00C872B1"/>
    <w:rsid w:val="00C876D7"/>
    <w:rsid w:val="00C87713"/>
    <w:rsid w:val="00C8773B"/>
    <w:rsid w:val="00C87899"/>
    <w:rsid w:val="00C87958"/>
    <w:rsid w:val="00C87BF8"/>
    <w:rsid w:val="00C87C37"/>
    <w:rsid w:val="00C900EC"/>
    <w:rsid w:val="00C901B1"/>
    <w:rsid w:val="00C90282"/>
    <w:rsid w:val="00C90429"/>
    <w:rsid w:val="00C90556"/>
    <w:rsid w:val="00C905E4"/>
    <w:rsid w:val="00C9061E"/>
    <w:rsid w:val="00C906F5"/>
    <w:rsid w:val="00C90814"/>
    <w:rsid w:val="00C9084F"/>
    <w:rsid w:val="00C908F9"/>
    <w:rsid w:val="00C90C09"/>
    <w:rsid w:val="00C90E4B"/>
    <w:rsid w:val="00C90F77"/>
    <w:rsid w:val="00C90FAA"/>
    <w:rsid w:val="00C91038"/>
    <w:rsid w:val="00C91235"/>
    <w:rsid w:val="00C912AD"/>
    <w:rsid w:val="00C91396"/>
    <w:rsid w:val="00C91575"/>
    <w:rsid w:val="00C915FE"/>
    <w:rsid w:val="00C91680"/>
    <w:rsid w:val="00C916BE"/>
    <w:rsid w:val="00C91786"/>
    <w:rsid w:val="00C9178F"/>
    <w:rsid w:val="00C91921"/>
    <w:rsid w:val="00C91A3C"/>
    <w:rsid w:val="00C91B3F"/>
    <w:rsid w:val="00C91B73"/>
    <w:rsid w:val="00C91C17"/>
    <w:rsid w:val="00C91D0A"/>
    <w:rsid w:val="00C91D64"/>
    <w:rsid w:val="00C91DAE"/>
    <w:rsid w:val="00C91ECB"/>
    <w:rsid w:val="00C91EE8"/>
    <w:rsid w:val="00C92057"/>
    <w:rsid w:val="00C9236D"/>
    <w:rsid w:val="00C923A1"/>
    <w:rsid w:val="00C92731"/>
    <w:rsid w:val="00C9294B"/>
    <w:rsid w:val="00C92AF8"/>
    <w:rsid w:val="00C92BDB"/>
    <w:rsid w:val="00C92BFC"/>
    <w:rsid w:val="00C92CE3"/>
    <w:rsid w:val="00C92F95"/>
    <w:rsid w:val="00C93071"/>
    <w:rsid w:val="00C93275"/>
    <w:rsid w:val="00C934D9"/>
    <w:rsid w:val="00C9379B"/>
    <w:rsid w:val="00C93901"/>
    <w:rsid w:val="00C93926"/>
    <w:rsid w:val="00C93A11"/>
    <w:rsid w:val="00C93A64"/>
    <w:rsid w:val="00C93AEF"/>
    <w:rsid w:val="00C93C7D"/>
    <w:rsid w:val="00C94074"/>
    <w:rsid w:val="00C94364"/>
    <w:rsid w:val="00C9439D"/>
    <w:rsid w:val="00C943D5"/>
    <w:rsid w:val="00C94629"/>
    <w:rsid w:val="00C9475A"/>
    <w:rsid w:val="00C94768"/>
    <w:rsid w:val="00C94CA4"/>
    <w:rsid w:val="00C94EA2"/>
    <w:rsid w:val="00C94EF9"/>
    <w:rsid w:val="00C95030"/>
    <w:rsid w:val="00C950AA"/>
    <w:rsid w:val="00C95142"/>
    <w:rsid w:val="00C9517B"/>
    <w:rsid w:val="00C95500"/>
    <w:rsid w:val="00C95536"/>
    <w:rsid w:val="00C95556"/>
    <w:rsid w:val="00C9567F"/>
    <w:rsid w:val="00C95845"/>
    <w:rsid w:val="00C95A40"/>
    <w:rsid w:val="00C95B2B"/>
    <w:rsid w:val="00C95BC1"/>
    <w:rsid w:val="00C9618D"/>
    <w:rsid w:val="00C96250"/>
    <w:rsid w:val="00C9689A"/>
    <w:rsid w:val="00C96989"/>
    <w:rsid w:val="00C96E3D"/>
    <w:rsid w:val="00C97441"/>
    <w:rsid w:val="00C97557"/>
    <w:rsid w:val="00C97613"/>
    <w:rsid w:val="00C97741"/>
    <w:rsid w:val="00C97A2E"/>
    <w:rsid w:val="00C97C8C"/>
    <w:rsid w:val="00C97D5B"/>
    <w:rsid w:val="00C97D8A"/>
    <w:rsid w:val="00C97E27"/>
    <w:rsid w:val="00C97F22"/>
    <w:rsid w:val="00CA02BB"/>
    <w:rsid w:val="00CA0335"/>
    <w:rsid w:val="00CA04C3"/>
    <w:rsid w:val="00CA0813"/>
    <w:rsid w:val="00CA08E1"/>
    <w:rsid w:val="00CA0AD0"/>
    <w:rsid w:val="00CA0B91"/>
    <w:rsid w:val="00CA0E71"/>
    <w:rsid w:val="00CA0E93"/>
    <w:rsid w:val="00CA0EB0"/>
    <w:rsid w:val="00CA0F56"/>
    <w:rsid w:val="00CA0F88"/>
    <w:rsid w:val="00CA103E"/>
    <w:rsid w:val="00CA1222"/>
    <w:rsid w:val="00CA142E"/>
    <w:rsid w:val="00CA14B5"/>
    <w:rsid w:val="00CA14FE"/>
    <w:rsid w:val="00CA1602"/>
    <w:rsid w:val="00CA1742"/>
    <w:rsid w:val="00CA1756"/>
    <w:rsid w:val="00CA19CD"/>
    <w:rsid w:val="00CA1AD4"/>
    <w:rsid w:val="00CA1C55"/>
    <w:rsid w:val="00CA1D05"/>
    <w:rsid w:val="00CA1D1B"/>
    <w:rsid w:val="00CA1DB0"/>
    <w:rsid w:val="00CA2197"/>
    <w:rsid w:val="00CA2325"/>
    <w:rsid w:val="00CA23C9"/>
    <w:rsid w:val="00CA253E"/>
    <w:rsid w:val="00CA264C"/>
    <w:rsid w:val="00CA28EE"/>
    <w:rsid w:val="00CA2B28"/>
    <w:rsid w:val="00CA2E60"/>
    <w:rsid w:val="00CA3768"/>
    <w:rsid w:val="00CA3A3F"/>
    <w:rsid w:val="00CA3D77"/>
    <w:rsid w:val="00CA3DE7"/>
    <w:rsid w:val="00CA40AE"/>
    <w:rsid w:val="00CA42B8"/>
    <w:rsid w:val="00CA482B"/>
    <w:rsid w:val="00CA4834"/>
    <w:rsid w:val="00CA487A"/>
    <w:rsid w:val="00CA4B5A"/>
    <w:rsid w:val="00CA4DA5"/>
    <w:rsid w:val="00CA4E57"/>
    <w:rsid w:val="00CA4EFA"/>
    <w:rsid w:val="00CA4F53"/>
    <w:rsid w:val="00CA506A"/>
    <w:rsid w:val="00CA51D9"/>
    <w:rsid w:val="00CA520E"/>
    <w:rsid w:val="00CA52C1"/>
    <w:rsid w:val="00CA52F3"/>
    <w:rsid w:val="00CA5394"/>
    <w:rsid w:val="00CA5434"/>
    <w:rsid w:val="00CA5477"/>
    <w:rsid w:val="00CA5568"/>
    <w:rsid w:val="00CA5689"/>
    <w:rsid w:val="00CA57F8"/>
    <w:rsid w:val="00CA583A"/>
    <w:rsid w:val="00CA5861"/>
    <w:rsid w:val="00CA58A4"/>
    <w:rsid w:val="00CA58A7"/>
    <w:rsid w:val="00CA5B04"/>
    <w:rsid w:val="00CA5B62"/>
    <w:rsid w:val="00CA5EEB"/>
    <w:rsid w:val="00CA5FD7"/>
    <w:rsid w:val="00CA5FE5"/>
    <w:rsid w:val="00CA5FFD"/>
    <w:rsid w:val="00CA60CE"/>
    <w:rsid w:val="00CA6114"/>
    <w:rsid w:val="00CA616F"/>
    <w:rsid w:val="00CA642D"/>
    <w:rsid w:val="00CA6507"/>
    <w:rsid w:val="00CA65B9"/>
    <w:rsid w:val="00CA6BFA"/>
    <w:rsid w:val="00CA6D69"/>
    <w:rsid w:val="00CA6DA2"/>
    <w:rsid w:val="00CA6F41"/>
    <w:rsid w:val="00CA70FC"/>
    <w:rsid w:val="00CA7689"/>
    <w:rsid w:val="00CA77D0"/>
    <w:rsid w:val="00CA7904"/>
    <w:rsid w:val="00CA7963"/>
    <w:rsid w:val="00CA79D5"/>
    <w:rsid w:val="00CA7D79"/>
    <w:rsid w:val="00CA7F9D"/>
    <w:rsid w:val="00CB0193"/>
    <w:rsid w:val="00CB02BB"/>
    <w:rsid w:val="00CB0661"/>
    <w:rsid w:val="00CB09B8"/>
    <w:rsid w:val="00CB0A13"/>
    <w:rsid w:val="00CB0A66"/>
    <w:rsid w:val="00CB0B2E"/>
    <w:rsid w:val="00CB0D9A"/>
    <w:rsid w:val="00CB141F"/>
    <w:rsid w:val="00CB1479"/>
    <w:rsid w:val="00CB152E"/>
    <w:rsid w:val="00CB1831"/>
    <w:rsid w:val="00CB1882"/>
    <w:rsid w:val="00CB18AC"/>
    <w:rsid w:val="00CB1C31"/>
    <w:rsid w:val="00CB1C5B"/>
    <w:rsid w:val="00CB1C67"/>
    <w:rsid w:val="00CB1D11"/>
    <w:rsid w:val="00CB1F13"/>
    <w:rsid w:val="00CB2127"/>
    <w:rsid w:val="00CB2170"/>
    <w:rsid w:val="00CB25AB"/>
    <w:rsid w:val="00CB25EB"/>
    <w:rsid w:val="00CB26E7"/>
    <w:rsid w:val="00CB28D0"/>
    <w:rsid w:val="00CB28ED"/>
    <w:rsid w:val="00CB2961"/>
    <w:rsid w:val="00CB2DEF"/>
    <w:rsid w:val="00CB2EBF"/>
    <w:rsid w:val="00CB2F5D"/>
    <w:rsid w:val="00CB3002"/>
    <w:rsid w:val="00CB30A8"/>
    <w:rsid w:val="00CB320F"/>
    <w:rsid w:val="00CB3332"/>
    <w:rsid w:val="00CB3340"/>
    <w:rsid w:val="00CB33BF"/>
    <w:rsid w:val="00CB35CB"/>
    <w:rsid w:val="00CB369D"/>
    <w:rsid w:val="00CB380E"/>
    <w:rsid w:val="00CB3882"/>
    <w:rsid w:val="00CB38AE"/>
    <w:rsid w:val="00CB3905"/>
    <w:rsid w:val="00CB3A47"/>
    <w:rsid w:val="00CB3CA0"/>
    <w:rsid w:val="00CB3CB0"/>
    <w:rsid w:val="00CB3EC8"/>
    <w:rsid w:val="00CB3EE2"/>
    <w:rsid w:val="00CB42F4"/>
    <w:rsid w:val="00CB4439"/>
    <w:rsid w:val="00CB4541"/>
    <w:rsid w:val="00CB4762"/>
    <w:rsid w:val="00CB488A"/>
    <w:rsid w:val="00CB4938"/>
    <w:rsid w:val="00CB49F6"/>
    <w:rsid w:val="00CB4B6B"/>
    <w:rsid w:val="00CB4C3D"/>
    <w:rsid w:val="00CB55F9"/>
    <w:rsid w:val="00CB5932"/>
    <w:rsid w:val="00CB5C3F"/>
    <w:rsid w:val="00CB5C5F"/>
    <w:rsid w:val="00CB5CD2"/>
    <w:rsid w:val="00CB5ECC"/>
    <w:rsid w:val="00CB5EEC"/>
    <w:rsid w:val="00CB5FB3"/>
    <w:rsid w:val="00CB623C"/>
    <w:rsid w:val="00CB6375"/>
    <w:rsid w:val="00CB64F3"/>
    <w:rsid w:val="00CB69A9"/>
    <w:rsid w:val="00CB69D8"/>
    <w:rsid w:val="00CB6A57"/>
    <w:rsid w:val="00CB6C6C"/>
    <w:rsid w:val="00CB6E6C"/>
    <w:rsid w:val="00CB6E80"/>
    <w:rsid w:val="00CB6F57"/>
    <w:rsid w:val="00CB6FA0"/>
    <w:rsid w:val="00CB731B"/>
    <w:rsid w:val="00CB749E"/>
    <w:rsid w:val="00CB74FE"/>
    <w:rsid w:val="00CB7886"/>
    <w:rsid w:val="00CB7926"/>
    <w:rsid w:val="00CB7C2B"/>
    <w:rsid w:val="00CB7DE2"/>
    <w:rsid w:val="00CC0070"/>
    <w:rsid w:val="00CC0091"/>
    <w:rsid w:val="00CC0368"/>
    <w:rsid w:val="00CC03FA"/>
    <w:rsid w:val="00CC041E"/>
    <w:rsid w:val="00CC04F4"/>
    <w:rsid w:val="00CC04FA"/>
    <w:rsid w:val="00CC0CB1"/>
    <w:rsid w:val="00CC0FE4"/>
    <w:rsid w:val="00CC1088"/>
    <w:rsid w:val="00CC11AD"/>
    <w:rsid w:val="00CC11CC"/>
    <w:rsid w:val="00CC13BF"/>
    <w:rsid w:val="00CC1415"/>
    <w:rsid w:val="00CC149A"/>
    <w:rsid w:val="00CC157D"/>
    <w:rsid w:val="00CC1790"/>
    <w:rsid w:val="00CC17C8"/>
    <w:rsid w:val="00CC186E"/>
    <w:rsid w:val="00CC1A02"/>
    <w:rsid w:val="00CC1AE5"/>
    <w:rsid w:val="00CC1D17"/>
    <w:rsid w:val="00CC1D64"/>
    <w:rsid w:val="00CC214C"/>
    <w:rsid w:val="00CC2225"/>
    <w:rsid w:val="00CC267F"/>
    <w:rsid w:val="00CC2B32"/>
    <w:rsid w:val="00CC2C94"/>
    <w:rsid w:val="00CC2D05"/>
    <w:rsid w:val="00CC2D98"/>
    <w:rsid w:val="00CC2E9E"/>
    <w:rsid w:val="00CC2F2F"/>
    <w:rsid w:val="00CC2FB4"/>
    <w:rsid w:val="00CC2FE5"/>
    <w:rsid w:val="00CC31B0"/>
    <w:rsid w:val="00CC31B4"/>
    <w:rsid w:val="00CC3521"/>
    <w:rsid w:val="00CC354F"/>
    <w:rsid w:val="00CC3560"/>
    <w:rsid w:val="00CC3586"/>
    <w:rsid w:val="00CC363C"/>
    <w:rsid w:val="00CC378E"/>
    <w:rsid w:val="00CC37A5"/>
    <w:rsid w:val="00CC380E"/>
    <w:rsid w:val="00CC3A14"/>
    <w:rsid w:val="00CC3A7E"/>
    <w:rsid w:val="00CC3FE8"/>
    <w:rsid w:val="00CC400D"/>
    <w:rsid w:val="00CC4279"/>
    <w:rsid w:val="00CC4319"/>
    <w:rsid w:val="00CC432F"/>
    <w:rsid w:val="00CC4384"/>
    <w:rsid w:val="00CC43EF"/>
    <w:rsid w:val="00CC453C"/>
    <w:rsid w:val="00CC45A5"/>
    <w:rsid w:val="00CC47C1"/>
    <w:rsid w:val="00CC47DA"/>
    <w:rsid w:val="00CC49C4"/>
    <w:rsid w:val="00CC4BC0"/>
    <w:rsid w:val="00CC4D02"/>
    <w:rsid w:val="00CC4DE6"/>
    <w:rsid w:val="00CC50D6"/>
    <w:rsid w:val="00CC5240"/>
    <w:rsid w:val="00CC5270"/>
    <w:rsid w:val="00CC52D9"/>
    <w:rsid w:val="00CC539B"/>
    <w:rsid w:val="00CC54CB"/>
    <w:rsid w:val="00CC5657"/>
    <w:rsid w:val="00CC5705"/>
    <w:rsid w:val="00CC576C"/>
    <w:rsid w:val="00CC57C5"/>
    <w:rsid w:val="00CC584A"/>
    <w:rsid w:val="00CC58A0"/>
    <w:rsid w:val="00CC5B0F"/>
    <w:rsid w:val="00CC5F47"/>
    <w:rsid w:val="00CC5F4D"/>
    <w:rsid w:val="00CC6017"/>
    <w:rsid w:val="00CC603C"/>
    <w:rsid w:val="00CC6126"/>
    <w:rsid w:val="00CC6243"/>
    <w:rsid w:val="00CC625C"/>
    <w:rsid w:val="00CC62ED"/>
    <w:rsid w:val="00CC6314"/>
    <w:rsid w:val="00CC63FD"/>
    <w:rsid w:val="00CC6441"/>
    <w:rsid w:val="00CC6461"/>
    <w:rsid w:val="00CC646B"/>
    <w:rsid w:val="00CC68A0"/>
    <w:rsid w:val="00CC6989"/>
    <w:rsid w:val="00CC6E14"/>
    <w:rsid w:val="00CC6E22"/>
    <w:rsid w:val="00CC6E8F"/>
    <w:rsid w:val="00CC7126"/>
    <w:rsid w:val="00CC720B"/>
    <w:rsid w:val="00CC7409"/>
    <w:rsid w:val="00CC74C9"/>
    <w:rsid w:val="00CC7637"/>
    <w:rsid w:val="00CC79F0"/>
    <w:rsid w:val="00CC7A10"/>
    <w:rsid w:val="00CC7C54"/>
    <w:rsid w:val="00CC7C5B"/>
    <w:rsid w:val="00CC7D0A"/>
    <w:rsid w:val="00CC7D53"/>
    <w:rsid w:val="00CC7D67"/>
    <w:rsid w:val="00CC7E87"/>
    <w:rsid w:val="00CD033C"/>
    <w:rsid w:val="00CD037E"/>
    <w:rsid w:val="00CD0417"/>
    <w:rsid w:val="00CD050E"/>
    <w:rsid w:val="00CD074C"/>
    <w:rsid w:val="00CD07E1"/>
    <w:rsid w:val="00CD08F8"/>
    <w:rsid w:val="00CD090A"/>
    <w:rsid w:val="00CD0C80"/>
    <w:rsid w:val="00CD0EEF"/>
    <w:rsid w:val="00CD0F2B"/>
    <w:rsid w:val="00CD0F30"/>
    <w:rsid w:val="00CD0F59"/>
    <w:rsid w:val="00CD1137"/>
    <w:rsid w:val="00CD11D2"/>
    <w:rsid w:val="00CD11E5"/>
    <w:rsid w:val="00CD1377"/>
    <w:rsid w:val="00CD139D"/>
    <w:rsid w:val="00CD13CE"/>
    <w:rsid w:val="00CD13E9"/>
    <w:rsid w:val="00CD145C"/>
    <w:rsid w:val="00CD153C"/>
    <w:rsid w:val="00CD17E6"/>
    <w:rsid w:val="00CD19D6"/>
    <w:rsid w:val="00CD1B95"/>
    <w:rsid w:val="00CD1C0E"/>
    <w:rsid w:val="00CD1CB8"/>
    <w:rsid w:val="00CD1CD5"/>
    <w:rsid w:val="00CD1CE3"/>
    <w:rsid w:val="00CD1D0B"/>
    <w:rsid w:val="00CD1E59"/>
    <w:rsid w:val="00CD1FE2"/>
    <w:rsid w:val="00CD2014"/>
    <w:rsid w:val="00CD2257"/>
    <w:rsid w:val="00CD23C8"/>
    <w:rsid w:val="00CD23DB"/>
    <w:rsid w:val="00CD23E1"/>
    <w:rsid w:val="00CD2406"/>
    <w:rsid w:val="00CD2433"/>
    <w:rsid w:val="00CD2697"/>
    <w:rsid w:val="00CD29BE"/>
    <w:rsid w:val="00CD2BFC"/>
    <w:rsid w:val="00CD2C2C"/>
    <w:rsid w:val="00CD2CB7"/>
    <w:rsid w:val="00CD2D18"/>
    <w:rsid w:val="00CD2D59"/>
    <w:rsid w:val="00CD2E10"/>
    <w:rsid w:val="00CD2EE1"/>
    <w:rsid w:val="00CD3013"/>
    <w:rsid w:val="00CD309A"/>
    <w:rsid w:val="00CD30B4"/>
    <w:rsid w:val="00CD3284"/>
    <w:rsid w:val="00CD365D"/>
    <w:rsid w:val="00CD375E"/>
    <w:rsid w:val="00CD39A5"/>
    <w:rsid w:val="00CD3CD7"/>
    <w:rsid w:val="00CD3CE2"/>
    <w:rsid w:val="00CD3CEE"/>
    <w:rsid w:val="00CD3D52"/>
    <w:rsid w:val="00CD3D95"/>
    <w:rsid w:val="00CD3E7A"/>
    <w:rsid w:val="00CD4071"/>
    <w:rsid w:val="00CD4361"/>
    <w:rsid w:val="00CD466A"/>
    <w:rsid w:val="00CD48F6"/>
    <w:rsid w:val="00CD4B5D"/>
    <w:rsid w:val="00CD4DE6"/>
    <w:rsid w:val="00CD4F64"/>
    <w:rsid w:val="00CD5437"/>
    <w:rsid w:val="00CD55DD"/>
    <w:rsid w:val="00CD571D"/>
    <w:rsid w:val="00CD594B"/>
    <w:rsid w:val="00CD5A3E"/>
    <w:rsid w:val="00CD5A72"/>
    <w:rsid w:val="00CD5C57"/>
    <w:rsid w:val="00CD5D40"/>
    <w:rsid w:val="00CD5EC8"/>
    <w:rsid w:val="00CD5FC4"/>
    <w:rsid w:val="00CD603C"/>
    <w:rsid w:val="00CD60C8"/>
    <w:rsid w:val="00CD638F"/>
    <w:rsid w:val="00CD6517"/>
    <w:rsid w:val="00CD658B"/>
    <w:rsid w:val="00CD68B6"/>
    <w:rsid w:val="00CD6C22"/>
    <w:rsid w:val="00CD6E31"/>
    <w:rsid w:val="00CD6ED6"/>
    <w:rsid w:val="00CD6FA4"/>
    <w:rsid w:val="00CD7050"/>
    <w:rsid w:val="00CD72E0"/>
    <w:rsid w:val="00CD733C"/>
    <w:rsid w:val="00CD73F5"/>
    <w:rsid w:val="00CD7439"/>
    <w:rsid w:val="00CD74D6"/>
    <w:rsid w:val="00CD7653"/>
    <w:rsid w:val="00CD7B93"/>
    <w:rsid w:val="00CD7C4E"/>
    <w:rsid w:val="00CD7D2B"/>
    <w:rsid w:val="00CD7D95"/>
    <w:rsid w:val="00CD7E2F"/>
    <w:rsid w:val="00CE0105"/>
    <w:rsid w:val="00CE02FA"/>
    <w:rsid w:val="00CE049F"/>
    <w:rsid w:val="00CE0681"/>
    <w:rsid w:val="00CE06C6"/>
    <w:rsid w:val="00CE06D9"/>
    <w:rsid w:val="00CE085F"/>
    <w:rsid w:val="00CE08A2"/>
    <w:rsid w:val="00CE0BDA"/>
    <w:rsid w:val="00CE0CC2"/>
    <w:rsid w:val="00CE0D8A"/>
    <w:rsid w:val="00CE1030"/>
    <w:rsid w:val="00CE1175"/>
    <w:rsid w:val="00CE11E9"/>
    <w:rsid w:val="00CE11FF"/>
    <w:rsid w:val="00CE126D"/>
    <w:rsid w:val="00CE1271"/>
    <w:rsid w:val="00CE129E"/>
    <w:rsid w:val="00CE19D9"/>
    <w:rsid w:val="00CE1BF5"/>
    <w:rsid w:val="00CE1C06"/>
    <w:rsid w:val="00CE1C88"/>
    <w:rsid w:val="00CE1D7E"/>
    <w:rsid w:val="00CE1F72"/>
    <w:rsid w:val="00CE1FEB"/>
    <w:rsid w:val="00CE215C"/>
    <w:rsid w:val="00CE2832"/>
    <w:rsid w:val="00CE2A80"/>
    <w:rsid w:val="00CE2C46"/>
    <w:rsid w:val="00CE2EB1"/>
    <w:rsid w:val="00CE2FEB"/>
    <w:rsid w:val="00CE30A4"/>
    <w:rsid w:val="00CE30C2"/>
    <w:rsid w:val="00CE3204"/>
    <w:rsid w:val="00CE3279"/>
    <w:rsid w:val="00CE33E3"/>
    <w:rsid w:val="00CE36A9"/>
    <w:rsid w:val="00CE37BF"/>
    <w:rsid w:val="00CE3945"/>
    <w:rsid w:val="00CE39DB"/>
    <w:rsid w:val="00CE3C4E"/>
    <w:rsid w:val="00CE3E25"/>
    <w:rsid w:val="00CE4106"/>
    <w:rsid w:val="00CE410A"/>
    <w:rsid w:val="00CE4179"/>
    <w:rsid w:val="00CE435B"/>
    <w:rsid w:val="00CE43D6"/>
    <w:rsid w:val="00CE44F7"/>
    <w:rsid w:val="00CE467C"/>
    <w:rsid w:val="00CE47C1"/>
    <w:rsid w:val="00CE47DF"/>
    <w:rsid w:val="00CE4907"/>
    <w:rsid w:val="00CE492B"/>
    <w:rsid w:val="00CE4963"/>
    <w:rsid w:val="00CE4BBD"/>
    <w:rsid w:val="00CE4D8D"/>
    <w:rsid w:val="00CE4E8F"/>
    <w:rsid w:val="00CE4FB9"/>
    <w:rsid w:val="00CE53DA"/>
    <w:rsid w:val="00CE5570"/>
    <w:rsid w:val="00CE56DF"/>
    <w:rsid w:val="00CE582E"/>
    <w:rsid w:val="00CE5866"/>
    <w:rsid w:val="00CE58CB"/>
    <w:rsid w:val="00CE5BDB"/>
    <w:rsid w:val="00CE5C73"/>
    <w:rsid w:val="00CE5D32"/>
    <w:rsid w:val="00CE61B5"/>
    <w:rsid w:val="00CE6217"/>
    <w:rsid w:val="00CE63A6"/>
    <w:rsid w:val="00CE6522"/>
    <w:rsid w:val="00CE66A2"/>
    <w:rsid w:val="00CE6892"/>
    <w:rsid w:val="00CE6D18"/>
    <w:rsid w:val="00CE6ECF"/>
    <w:rsid w:val="00CE6F1E"/>
    <w:rsid w:val="00CE7183"/>
    <w:rsid w:val="00CE71B4"/>
    <w:rsid w:val="00CE72A3"/>
    <w:rsid w:val="00CE750A"/>
    <w:rsid w:val="00CE7581"/>
    <w:rsid w:val="00CE78EF"/>
    <w:rsid w:val="00CE7966"/>
    <w:rsid w:val="00CE7A47"/>
    <w:rsid w:val="00CE7CF7"/>
    <w:rsid w:val="00CE7D37"/>
    <w:rsid w:val="00CE7EEE"/>
    <w:rsid w:val="00CE7F85"/>
    <w:rsid w:val="00CF029E"/>
    <w:rsid w:val="00CF05A6"/>
    <w:rsid w:val="00CF096E"/>
    <w:rsid w:val="00CF0A66"/>
    <w:rsid w:val="00CF0C48"/>
    <w:rsid w:val="00CF0D5D"/>
    <w:rsid w:val="00CF139A"/>
    <w:rsid w:val="00CF1434"/>
    <w:rsid w:val="00CF160E"/>
    <w:rsid w:val="00CF1655"/>
    <w:rsid w:val="00CF1730"/>
    <w:rsid w:val="00CF1795"/>
    <w:rsid w:val="00CF18EA"/>
    <w:rsid w:val="00CF1915"/>
    <w:rsid w:val="00CF218D"/>
    <w:rsid w:val="00CF2278"/>
    <w:rsid w:val="00CF22B6"/>
    <w:rsid w:val="00CF23D4"/>
    <w:rsid w:val="00CF263E"/>
    <w:rsid w:val="00CF26A9"/>
    <w:rsid w:val="00CF282F"/>
    <w:rsid w:val="00CF2A67"/>
    <w:rsid w:val="00CF2CAB"/>
    <w:rsid w:val="00CF2CF7"/>
    <w:rsid w:val="00CF30E9"/>
    <w:rsid w:val="00CF318E"/>
    <w:rsid w:val="00CF31E9"/>
    <w:rsid w:val="00CF35B5"/>
    <w:rsid w:val="00CF37D3"/>
    <w:rsid w:val="00CF39E7"/>
    <w:rsid w:val="00CF3CB4"/>
    <w:rsid w:val="00CF3DB4"/>
    <w:rsid w:val="00CF3F61"/>
    <w:rsid w:val="00CF46C6"/>
    <w:rsid w:val="00CF4AE4"/>
    <w:rsid w:val="00CF4B75"/>
    <w:rsid w:val="00CF4B85"/>
    <w:rsid w:val="00CF4BBB"/>
    <w:rsid w:val="00CF4F8F"/>
    <w:rsid w:val="00CF4FDA"/>
    <w:rsid w:val="00CF5074"/>
    <w:rsid w:val="00CF5245"/>
    <w:rsid w:val="00CF5283"/>
    <w:rsid w:val="00CF542B"/>
    <w:rsid w:val="00CF546B"/>
    <w:rsid w:val="00CF54CA"/>
    <w:rsid w:val="00CF5533"/>
    <w:rsid w:val="00CF55AA"/>
    <w:rsid w:val="00CF5819"/>
    <w:rsid w:val="00CF589D"/>
    <w:rsid w:val="00CF59A2"/>
    <w:rsid w:val="00CF5AE1"/>
    <w:rsid w:val="00CF5C29"/>
    <w:rsid w:val="00CF5D85"/>
    <w:rsid w:val="00CF5E48"/>
    <w:rsid w:val="00CF5EEE"/>
    <w:rsid w:val="00CF5F4B"/>
    <w:rsid w:val="00CF627A"/>
    <w:rsid w:val="00CF62AB"/>
    <w:rsid w:val="00CF6325"/>
    <w:rsid w:val="00CF6391"/>
    <w:rsid w:val="00CF69BB"/>
    <w:rsid w:val="00CF6A21"/>
    <w:rsid w:val="00CF6A26"/>
    <w:rsid w:val="00CF6C2F"/>
    <w:rsid w:val="00CF6D47"/>
    <w:rsid w:val="00CF6DB1"/>
    <w:rsid w:val="00CF6DB7"/>
    <w:rsid w:val="00CF7090"/>
    <w:rsid w:val="00CF70BB"/>
    <w:rsid w:val="00CF753C"/>
    <w:rsid w:val="00CF7592"/>
    <w:rsid w:val="00CF75E4"/>
    <w:rsid w:val="00CF77DE"/>
    <w:rsid w:val="00CF77E6"/>
    <w:rsid w:val="00CF79EF"/>
    <w:rsid w:val="00CF7A0B"/>
    <w:rsid w:val="00CF7B7E"/>
    <w:rsid w:val="00CF7C3E"/>
    <w:rsid w:val="00CF7D43"/>
    <w:rsid w:val="00CF7DDF"/>
    <w:rsid w:val="00D0011F"/>
    <w:rsid w:val="00D00185"/>
    <w:rsid w:val="00D001AA"/>
    <w:rsid w:val="00D0023E"/>
    <w:rsid w:val="00D00366"/>
    <w:rsid w:val="00D00439"/>
    <w:rsid w:val="00D00545"/>
    <w:rsid w:val="00D005CA"/>
    <w:rsid w:val="00D0093A"/>
    <w:rsid w:val="00D00EA7"/>
    <w:rsid w:val="00D00F05"/>
    <w:rsid w:val="00D0103C"/>
    <w:rsid w:val="00D0113A"/>
    <w:rsid w:val="00D01242"/>
    <w:rsid w:val="00D0126D"/>
    <w:rsid w:val="00D0145B"/>
    <w:rsid w:val="00D0149E"/>
    <w:rsid w:val="00D01540"/>
    <w:rsid w:val="00D01A10"/>
    <w:rsid w:val="00D01B7E"/>
    <w:rsid w:val="00D01BC7"/>
    <w:rsid w:val="00D01BD9"/>
    <w:rsid w:val="00D01CB4"/>
    <w:rsid w:val="00D01FC0"/>
    <w:rsid w:val="00D02030"/>
    <w:rsid w:val="00D021AA"/>
    <w:rsid w:val="00D0221C"/>
    <w:rsid w:val="00D023A9"/>
    <w:rsid w:val="00D02686"/>
    <w:rsid w:val="00D02833"/>
    <w:rsid w:val="00D0287F"/>
    <w:rsid w:val="00D02D02"/>
    <w:rsid w:val="00D02DCA"/>
    <w:rsid w:val="00D02DE4"/>
    <w:rsid w:val="00D02E2E"/>
    <w:rsid w:val="00D03025"/>
    <w:rsid w:val="00D0303B"/>
    <w:rsid w:val="00D03119"/>
    <w:rsid w:val="00D03136"/>
    <w:rsid w:val="00D03235"/>
    <w:rsid w:val="00D03334"/>
    <w:rsid w:val="00D034E6"/>
    <w:rsid w:val="00D0353B"/>
    <w:rsid w:val="00D0362F"/>
    <w:rsid w:val="00D03D32"/>
    <w:rsid w:val="00D03ED2"/>
    <w:rsid w:val="00D045A4"/>
    <w:rsid w:val="00D047B0"/>
    <w:rsid w:val="00D048C5"/>
    <w:rsid w:val="00D04C89"/>
    <w:rsid w:val="00D04CFE"/>
    <w:rsid w:val="00D04D53"/>
    <w:rsid w:val="00D04DD0"/>
    <w:rsid w:val="00D04E25"/>
    <w:rsid w:val="00D04E75"/>
    <w:rsid w:val="00D04EA4"/>
    <w:rsid w:val="00D04F5D"/>
    <w:rsid w:val="00D0512A"/>
    <w:rsid w:val="00D0526F"/>
    <w:rsid w:val="00D052A1"/>
    <w:rsid w:val="00D052A8"/>
    <w:rsid w:val="00D056A3"/>
    <w:rsid w:val="00D0571D"/>
    <w:rsid w:val="00D0593F"/>
    <w:rsid w:val="00D05A0A"/>
    <w:rsid w:val="00D05A1B"/>
    <w:rsid w:val="00D05B31"/>
    <w:rsid w:val="00D05D4D"/>
    <w:rsid w:val="00D05D6D"/>
    <w:rsid w:val="00D05F45"/>
    <w:rsid w:val="00D067EA"/>
    <w:rsid w:val="00D0682B"/>
    <w:rsid w:val="00D069A4"/>
    <w:rsid w:val="00D06A94"/>
    <w:rsid w:val="00D06CEE"/>
    <w:rsid w:val="00D06E53"/>
    <w:rsid w:val="00D07841"/>
    <w:rsid w:val="00D07B11"/>
    <w:rsid w:val="00D07C98"/>
    <w:rsid w:val="00D07F3D"/>
    <w:rsid w:val="00D10091"/>
    <w:rsid w:val="00D1024D"/>
    <w:rsid w:val="00D103C8"/>
    <w:rsid w:val="00D10591"/>
    <w:rsid w:val="00D10648"/>
    <w:rsid w:val="00D106E5"/>
    <w:rsid w:val="00D107B1"/>
    <w:rsid w:val="00D1087D"/>
    <w:rsid w:val="00D10D39"/>
    <w:rsid w:val="00D10D60"/>
    <w:rsid w:val="00D112EA"/>
    <w:rsid w:val="00D11970"/>
    <w:rsid w:val="00D11A93"/>
    <w:rsid w:val="00D11BF0"/>
    <w:rsid w:val="00D11D10"/>
    <w:rsid w:val="00D11DC2"/>
    <w:rsid w:val="00D122C4"/>
    <w:rsid w:val="00D124BD"/>
    <w:rsid w:val="00D12535"/>
    <w:rsid w:val="00D1262F"/>
    <w:rsid w:val="00D12A0E"/>
    <w:rsid w:val="00D12A79"/>
    <w:rsid w:val="00D12AE7"/>
    <w:rsid w:val="00D12BD5"/>
    <w:rsid w:val="00D12C44"/>
    <w:rsid w:val="00D12C88"/>
    <w:rsid w:val="00D12CCE"/>
    <w:rsid w:val="00D12F0E"/>
    <w:rsid w:val="00D12F87"/>
    <w:rsid w:val="00D130C1"/>
    <w:rsid w:val="00D1319C"/>
    <w:rsid w:val="00D1323F"/>
    <w:rsid w:val="00D134D2"/>
    <w:rsid w:val="00D1356E"/>
    <w:rsid w:val="00D136C6"/>
    <w:rsid w:val="00D137A7"/>
    <w:rsid w:val="00D137CC"/>
    <w:rsid w:val="00D1381A"/>
    <w:rsid w:val="00D13C21"/>
    <w:rsid w:val="00D13D53"/>
    <w:rsid w:val="00D13F0F"/>
    <w:rsid w:val="00D1434C"/>
    <w:rsid w:val="00D143F0"/>
    <w:rsid w:val="00D144DC"/>
    <w:rsid w:val="00D14688"/>
    <w:rsid w:val="00D14BAA"/>
    <w:rsid w:val="00D14BE7"/>
    <w:rsid w:val="00D14CC1"/>
    <w:rsid w:val="00D14CE4"/>
    <w:rsid w:val="00D1514D"/>
    <w:rsid w:val="00D1535D"/>
    <w:rsid w:val="00D153A6"/>
    <w:rsid w:val="00D1553B"/>
    <w:rsid w:val="00D15567"/>
    <w:rsid w:val="00D15665"/>
    <w:rsid w:val="00D15977"/>
    <w:rsid w:val="00D15C00"/>
    <w:rsid w:val="00D15C09"/>
    <w:rsid w:val="00D15C64"/>
    <w:rsid w:val="00D15CC8"/>
    <w:rsid w:val="00D15D21"/>
    <w:rsid w:val="00D15F72"/>
    <w:rsid w:val="00D15F9B"/>
    <w:rsid w:val="00D15F9D"/>
    <w:rsid w:val="00D1600E"/>
    <w:rsid w:val="00D16482"/>
    <w:rsid w:val="00D165FB"/>
    <w:rsid w:val="00D16606"/>
    <w:rsid w:val="00D168F8"/>
    <w:rsid w:val="00D1691D"/>
    <w:rsid w:val="00D16923"/>
    <w:rsid w:val="00D16A90"/>
    <w:rsid w:val="00D16AFD"/>
    <w:rsid w:val="00D16DFC"/>
    <w:rsid w:val="00D170B0"/>
    <w:rsid w:val="00D1717F"/>
    <w:rsid w:val="00D171C4"/>
    <w:rsid w:val="00D1727F"/>
    <w:rsid w:val="00D1730F"/>
    <w:rsid w:val="00D17352"/>
    <w:rsid w:val="00D1757F"/>
    <w:rsid w:val="00D175BF"/>
    <w:rsid w:val="00D17709"/>
    <w:rsid w:val="00D17893"/>
    <w:rsid w:val="00D17A3A"/>
    <w:rsid w:val="00D17D20"/>
    <w:rsid w:val="00D17ED8"/>
    <w:rsid w:val="00D200AA"/>
    <w:rsid w:val="00D201C5"/>
    <w:rsid w:val="00D201DE"/>
    <w:rsid w:val="00D205BB"/>
    <w:rsid w:val="00D2068B"/>
    <w:rsid w:val="00D207CD"/>
    <w:rsid w:val="00D2092D"/>
    <w:rsid w:val="00D20C70"/>
    <w:rsid w:val="00D2106E"/>
    <w:rsid w:val="00D2120D"/>
    <w:rsid w:val="00D21706"/>
    <w:rsid w:val="00D21840"/>
    <w:rsid w:val="00D218EC"/>
    <w:rsid w:val="00D21A36"/>
    <w:rsid w:val="00D21E17"/>
    <w:rsid w:val="00D21E58"/>
    <w:rsid w:val="00D21E94"/>
    <w:rsid w:val="00D21F6E"/>
    <w:rsid w:val="00D21F93"/>
    <w:rsid w:val="00D22057"/>
    <w:rsid w:val="00D220DD"/>
    <w:rsid w:val="00D22366"/>
    <w:rsid w:val="00D22669"/>
    <w:rsid w:val="00D22678"/>
    <w:rsid w:val="00D22A1C"/>
    <w:rsid w:val="00D22A4C"/>
    <w:rsid w:val="00D22A83"/>
    <w:rsid w:val="00D22D64"/>
    <w:rsid w:val="00D22F4A"/>
    <w:rsid w:val="00D237D0"/>
    <w:rsid w:val="00D238B0"/>
    <w:rsid w:val="00D23A4D"/>
    <w:rsid w:val="00D23B4E"/>
    <w:rsid w:val="00D23CCA"/>
    <w:rsid w:val="00D23EA9"/>
    <w:rsid w:val="00D2403C"/>
    <w:rsid w:val="00D2439E"/>
    <w:rsid w:val="00D243CE"/>
    <w:rsid w:val="00D2466D"/>
    <w:rsid w:val="00D2470E"/>
    <w:rsid w:val="00D2471B"/>
    <w:rsid w:val="00D24952"/>
    <w:rsid w:val="00D2495D"/>
    <w:rsid w:val="00D24A66"/>
    <w:rsid w:val="00D24B06"/>
    <w:rsid w:val="00D24BFE"/>
    <w:rsid w:val="00D24D57"/>
    <w:rsid w:val="00D2500D"/>
    <w:rsid w:val="00D25125"/>
    <w:rsid w:val="00D251A9"/>
    <w:rsid w:val="00D251ED"/>
    <w:rsid w:val="00D2559E"/>
    <w:rsid w:val="00D255DB"/>
    <w:rsid w:val="00D2586D"/>
    <w:rsid w:val="00D2590A"/>
    <w:rsid w:val="00D25A17"/>
    <w:rsid w:val="00D25DDB"/>
    <w:rsid w:val="00D2617B"/>
    <w:rsid w:val="00D2622C"/>
    <w:rsid w:val="00D26432"/>
    <w:rsid w:val="00D2653B"/>
    <w:rsid w:val="00D2695C"/>
    <w:rsid w:val="00D269A7"/>
    <w:rsid w:val="00D26A45"/>
    <w:rsid w:val="00D26DD4"/>
    <w:rsid w:val="00D2727D"/>
    <w:rsid w:val="00D272F1"/>
    <w:rsid w:val="00D2731E"/>
    <w:rsid w:val="00D27352"/>
    <w:rsid w:val="00D275CA"/>
    <w:rsid w:val="00D27716"/>
    <w:rsid w:val="00D27726"/>
    <w:rsid w:val="00D27792"/>
    <w:rsid w:val="00D27794"/>
    <w:rsid w:val="00D27BC6"/>
    <w:rsid w:val="00D27D34"/>
    <w:rsid w:val="00D27F94"/>
    <w:rsid w:val="00D30001"/>
    <w:rsid w:val="00D3002D"/>
    <w:rsid w:val="00D30082"/>
    <w:rsid w:val="00D301D2"/>
    <w:rsid w:val="00D3027B"/>
    <w:rsid w:val="00D30280"/>
    <w:rsid w:val="00D30393"/>
    <w:rsid w:val="00D306C9"/>
    <w:rsid w:val="00D30765"/>
    <w:rsid w:val="00D3091E"/>
    <w:rsid w:val="00D30A54"/>
    <w:rsid w:val="00D30DD0"/>
    <w:rsid w:val="00D30E5B"/>
    <w:rsid w:val="00D30EA3"/>
    <w:rsid w:val="00D30EC1"/>
    <w:rsid w:val="00D31046"/>
    <w:rsid w:val="00D312E0"/>
    <w:rsid w:val="00D316DF"/>
    <w:rsid w:val="00D31A32"/>
    <w:rsid w:val="00D31C46"/>
    <w:rsid w:val="00D31CDC"/>
    <w:rsid w:val="00D31D94"/>
    <w:rsid w:val="00D3241F"/>
    <w:rsid w:val="00D32685"/>
    <w:rsid w:val="00D32804"/>
    <w:rsid w:val="00D32851"/>
    <w:rsid w:val="00D32CE3"/>
    <w:rsid w:val="00D3319C"/>
    <w:rsid w:val="00D331A1"/>
    <w:rsid w:val="00D331C9"/>
    <w:rsid w:val="00D33532"/>
    <w:rsid w:val="00D337D0"/>
    <w:rsid w:val="00D33813"/>
    <w:rsid w:val="00D33988"/>
    <w:rsid w:val="00D339A7"/>
    <w:rsid w:val="00D33A41"/>
    <w:rsid w:val="00D33B10"/>
    <w:rsid w:val="00D33C1D"/>
    <w:rsid w:val="00D33D21"/>
    <w:rsid w:val="00D33DFF"/>
    <w:rsid w:val="00D33F01"/>
    <w:rsid w:val="00D34091"/>
    <w:rsid w:val="00D340D3"/>
    <w:rsid w:val="00D34426"/>
    <w:rsid w:val="00D3443A"/>
    <w:rsid w:val="00D34454"/>
    <w:rsid w:val="00D34455"/>
    <w:rsid w:val="00D34643"/>
    <w:rsid w:val="00D346CD"/>
    <w:rsid w:val="00D34719"/>
    <w:rsid w:val="00D34BE1"/>
    <w:rsid w:val="00D34CAA"/>
    <w:rsid w:val="00D351DC"/>
    <w:rsid w:val="00D35268"/>
    <w:rsid w:val="00D356CD"/>
    <w:rsid w:val="00D35BAB"/>
    <w:rsid w:val="00D35C0E"/>
    <w:rsid w:val="00D35CC5"/>
    <w:rsid w:val="00D35DBA"/>
    <w:rsid w:val="00D35E61"/>
    <w:rsid w:val="00D36202"/>
    <w:rsid w:val="00D363D8"/>
    <w:rsid w:val="00D36414"/>
    <w:rsid w:val="00D366A9"/>
    <w:rsid w:val="00D36919"/>
    <w:rsid w:val="00D36951"/>
    <w:rsid w:val="00D36967"/>
    <w:rsid w:val="00D36AFC"/>
    <w:rsid w:val="00D36B5D"/>
    <w:rsid w:val="00D36CDB"/>
    <w:rsid w:val="00D36CE3"/>
    <w:rsid w:val="00D370A3"/>
    <w:rsid w:val="00D3718E"/>
    <w:rsid w:val="00D3721D"/>
    <w:rsid w:val="00D372FC"/>
    <w:rsid w:val="00D373E2"/>
    <w:rsid w:val="00D37600"/>
    <w:rsid w:val="00D376EC"/>
    <w:rsid w:val="00D378F9"/>
    <w:rsid w:val="00D3790B"/>
    <w:rsid w:val="00D37A93"/>
    <w:rsid w:val="00D37D5B"/>
    <w:rsid w:val="00D37ECA"/>
    <w:rsid w:val="00D37EE5"/>
    <w:rsid w:val="00D37EFB"/>
    <w:rsid w:val="00D37FC0"/>
    <w:rsid w:val="00D4011E"/>
    <w:rsid w:val="00D40141"/>
    <w:rsid w:val="00D403A1"/>
    <w:rsid w:val="00D40525"/>
    <w:rsid w:val="00D40592"/>
    <w:rsid w:val="00D40657"/>
    <w:rsid w:val="00D40696"/>
    <w:rsid w:val="00D4086E"/>
    <w:rsid w:val="00D40899"/>
    <w:rsid w:val="00D40A4A"/>
    <w:rsid w:val="00D40C6F"/>
    <w:rsid w:val="00D40D73"/>
    <w:rsid w:val="00D40DD5"/>
    <w:rsid w:val="00D40DE7"/>
    <w:rsid w:val="00D40FF3"/>
    <w:rsid w:val="00D41200"/>
    <w:rsid w:val="00D4137A"/>
    <w:rsid w:val="00D414C0"/>
    <w:rsid w:val="00D414D9"/>
    <w:rsid w:val="00D415C9"/>
    <w:rsid w:val="00D416DC"/>
    <w:rsid w:val="00D4187E"/>
    <w:rsid w:val="00D4194A"/>
    <w:rsid w:val="00D41974"/>
    <w:rsid w:val="00D4199C"/>
    <w:rsid w:val="00D41A20"/>
    <w:rsid w:val="00D41E6C"/>
    <w:rsid w:val="00D41F38"/>
    <w:rsid w:val="00D4204B"/>
    <w:rsid w:val="00D4254E"/>
    <w:rsid w:val="00D425E1"/>
    <w:rsid w:val="00D4287C"/>
    <w:rsid w:val="00D42988"/>
    <w:rsid w:val="00D429AC"/>
    <w:rsid w:val="00D42B07"/>
    <w:rsid w:val="00D42B4C"/>
    <w:rsid w:val="00D42B75"/>
    <w:rsid w:val="00D42B82"/>
    <w:rsid w:val="00D42BE2"/>
    <w:rsid w:val="00D42D67"/>
    <w:rsid w:val="00D43156"/>
    <w:rsid w:val="00D4320D"/>
    <w:rsid w:val="00D433EB"/>
    <w:rsid w:val="00D4376D"/>
    <w:rsid w:val="00D4379B"/>
    <w:rsid w:val="00D43909"/>
    <w:rsid w:val="00D43933"/>
    <w:rsid w:val="00D439AB"/>
    <w:rsid w:val="00D43E26"/>
    <w:rsid w:val="00D43F86"/>
    <w:rsid w:val="00D43F9E"/>
    <w:rsid w:val="00D442BA"/>
    <w:rsid w:val="00D444CF"/>
    <w:rsid w:val="00D446EA"/>
    <w:rsid w:val="00D44912"/>
    <w:rsid w:val="00D44B51"/>
    <w:rsid w:val="00D44B7F"/>
    <w:rsid w:val="00D44B86"/>
    <w:rsid w:val="00D44C4F"/>
    <w:rsid w:val="00D44D12"/>
    <w:rsid w:val="00D44D63"/>
    <w:rsid w:val="00D44FB2"/>
    <w:rsid w:val="00D45045"/>
    <w:rsid w:val="00D45195"/>
    <w:rsid w:val="00D451AF"/>
    <w:rsid w:val="00D4540D"/>
    <w:rsid w:val="00D45647"/>
    <w:rsid w:val="00D45773"/>
    <w:rsid w:val="00D45A77"/>
    <w:rsid w:val="00D45ACC"/>
    <w:rsid w:val="00D45D13"/>
    <w:rsid w:val="00D45F73"/>
    <w:rsid w:val="00D4622E"/>
    <w:rsid w:val="00D462D4"/>
    <w:rsid w:val="00D463E6"/>
    <w:rsid w:val="00D46A08"/>
    <w:rsid w:val="00D46A6C"/>
    <w:rsid w:val="00D46AA7"/>
    <w:rsid w:val="00D46D1F"/>
    <w:rsid w:val="00D46D7F"/>
    <w:rsid w:val="00D46DF2"/>
    <w:rsid w:val="00D46E3A"/>
    <w:rsid w:val="00D46E49"/>
    <w:rsid w:val="00D46F27"/>
    <w:rsid w:val="00D47076"/>
    <w:rsid w:val="00D47183"/>
    <w:rsid w:val="00D473F7"/>
    <w:rsid w:val="00D474A5"/>
    <w:rsid w:val="00D474BF"/>
    <w:rsid w:val="00D47667"/>
    <w:rsid w:val="00D4766C"/>
    <w:rsid w:val="00D47862"/>
    <w:rsid w:val="00D47A29"/>
    <w:rsid w:val="00D47BB8"/>
    <w:rsid w:val="00D47D9F"/>
    <w:rsid w:val="00D47E13"/>
    <w:rsid w:val="00D47E45"/>
    <w:rsid w:val="00D47EB3"/>
    <w:rsid w:val="00D47ECF"/>
    <w:rsid w:val="00D50106"/>
    <w:rsid w:val="00D501C3"/>
    <w:rsid w:val="00D5022B"/>
    <w:rsid w:val="00D50278"/>
    <w:rsid w:val="00D50438"/>
    <w:rsid w:val="00D50474"/>
    <w:rsid w:val="00D504C6"/>
    <w:rsid w:val="00D505A2"/>
    <w:rsid w:val="00D505DB"/>
    <w:rsid w:val="00D50836"/>
    <w:rsid w:val="00D50A23"/>
    <w:rsid w:val="00D50D3E"/>
    <w:rsid w:val="00D50DC1"/>
    <w:rsid w:val="00D50E2A"/>
    <w:rsid w:val="00D51167"/>
    <w:rsid w:val="00D5118A"/>
    <w:rsid w:val="00D51228"/>
    <w:rsid w:val="00D514C5"/>
    <w:rsid w:val="00D516AB"/>
    <w:rsid w:val="00D51A4B"/>
    <w:rsid w:val="00D51A5B"/>
    <w:rsid w:val="00D51CD2"/>
    <w:rsid w:val="00D51D9C"/>
    <w:rsid w:val="00D51F19"/>
    <w:rsid w:val="00D51F21"/>
    <w:rsid w:val="00D5200C"/>
    <w:rsid w:val="00D520C6"/>
    <w:rsid w:val="00D5211D"/>
    <w:rsid w:val="00D5214F"/>
    <w:rsid w:val="00D52298"/>
    <w:rsid w:val="00D52546"/>
    <w:rsid w:val="00D528BF"/>
    <w:rsid w:val="00D52A22"/>
    <w:rsid w:val="00D52C76"/>
    <w:rsid w:val="00D52DF8"/>
    <w:rsid w:val="00D52E17"/>
    <w:rsid w:val="00D52EC7"/>
    <w:rsid w:val="00D52F95"/>
    <w:rsid w:val="00D52F97"/>
    <w:rsid w:val="00D52FB4"/>
    <w:rsid w:val="00D530C4"/>
    <w:rsid w:val="00D53262"/>
    <w:rsid w:val="00D533F4"/>
    <w:rsid w:val="00D53556"/>
    <w:rsid w:val="00D53576"/>
    <w:rsid w:val="00D5359D"/>
    <w:rsid w:val="00D53A11"/>
    <w:rsid w:val="00D53A3A"/>
    <w:rsid w:val="00D53ACF"/>
    <w:rsid w:val="00D53B01"/>
    <w:rsid w:val="00D53F38"/>
    <w:rsid w:val="00D5401C"/>
    <w:rsid w:val="00D5407A"/>
    <w:rsid w:val="00D540DD"/>
    <w:rsid w:val="00D540E1"/>
    <w:rsid w:val="00D54763"/>
    <w:rsid w:val="00D54764"/>
    <w:rsid w:val="00D54A33"/>
    <w:rsid w:val="00D54A67"/>
    <w:rsid w:val="00D54D65"/>
    <w:rsid w:val="00D5504A"/>
    <w:rsid w:val="00D55275"/>
    <w:rsid w:val="00D55598"/>
    <w:rsid w:val="00D5577D"/>
    <w:rsid w:val="00D557ED"/>
    <w:rsid w:val="00D55952"/>
    <w:rsid w:val="00D55982"/>
    <w:rsid w:val="00D55F13"/>
    <w:rsid w:val="00D55F89"/>
    <w:rsid w:val="00D565C8"/>
    <w:rsid w:val="00D56977"/>
    <w:rsid w:val="00D56C99"/>
    <w:rsid w:val="00D56D29"/>
    <w:rsid w:val="00D56FAB"/>
    <w:rsid w:val="00D56FB7"/>
    <w:rsid w:val="00D571F9"/>
    <w:rsid w:val="00D5745A"/>
    <w:rsid w:val="00D57542"/>
    <w:rsid w:val="00D5757C"/>
    <w:rsid w:val="00D575A6"/>
    <w:rsid w:val="00D57680"/>
    <w:rsid w:val="00D5789F"/>
    <w:rsid w:val="00D57A14"/>
    <w:rsid w:val="00D57E5D"/>
    <w:rsid w:val="00D6001C"/>
    <w:rsid w:val="00D6006E"/>
    <w:rsid w:val="00D60102"/>
    <w:rsid w:val="00D603D3"/>
    <w:rsid w:val="00D603E4"/>
    <w:rsid w:val="00D605A6"/>
    <w:rsid w:val="00D606C8"/>
    <w:rsid w:val="00D60A13"/>
    <w:rsid w:val="00D60A80"/>
    <w:rsid w:val="00D60B01"/>
    <w:rsid w:val="00D60B90"/>
    <w:rsid w:val="00D60CED"/>
    <w:rsid w:val="00D60EAC"/>
    <w:rsid w:val="00D611B7"/>
    <w:rsid w:val="00D611EF"/>
    <w:rsid w:val="00D612BE"/>
    <w:rsid w:val="00D6185F"/>
    <w:rsid w:val="00D61B36"/>
    <w:rsid w:val="00D61C69"/>
    <w:rsid w:val="00D61CBA"/>
    <w:rsid w:val="00D61EDD"/>
    <w:rsid w:val="00D62054"/>
    <w:rsid w:val="00D621A5"/>
    <w:rsid w:val="00D6273E"/>
    <w:rsid w:val="00D6281F"/>
    <w:rsid w:val="00D62CBB"/>
    <w:rsid w:val="00D62D4D"/>
    <w:rsid w:val="00D62DD1"/>
    <w:rsid w:val="00D62E30"/>
    <w:rsid w:val="00D62F12"/>
    <w:rsid w:val="00D6313B"/>
    <w:rsid w:val="00D63370"/>
    <w:rsid w:val="00D634BB"/>
    <w:rsid w:val="00D636BF"/>
    <w:rsid w:val="00D637D4"/>
    <w:rsid w:val="00D637D8"/>
    <w:rsid w:val="00D6387A"/>
    <w:rsid w:val="00D639EA"/>
    <w:rsid w:val="00D63A31"/>
    <w:rsid w:val="00D63ABA"/>
    <w:rsid w:val="00D63BEC"/>
    <w:rsid w:val="00D63D92"/>
    <w:rsid w:val="00D63EC8"/>
    <w:rsid w:val="00D64183"/>
    <w:rsid w:val="00D6436F"/>
    <w:rsid w:val="00D64445"/>
    <w:rsid w:val="00D645BB"/>
    <w:rsid w:val="00D645EB"/>
    <w:rsid w:val="00D6494D"/>
    <w:rsid w:val="00D64A47"/>
    <w:rsid w:val="00D64AA3"/>
    <w:rsid w:val="00D64AD5"/>
    <w:rsid w:val="00D64DFA"/>
    <w:rsid w:val="00D6505B"/>
    <w:rsid w:val="00D65201"/>
    <w:rsid w:val="00D65366"/>
    <w:rsid w:val="00D6538C"/>
    <w:rsid w:val="00D65409"/>
    <w:rsid w:val="00D65439"/>
    <w:rsid w:val="00D65806"/>
    <w:rsid w:val="00D658A2"/>
    <w:rsid w:val="00D65C78"/>
    <w:rsid w:val="00D65CE9"/>
    <w:rsid w:val="00D65DC9"/>
    <w:rsid w:val="00D66027"/>
    <w:rsid w:val="00D66506"/>
    <w:rsid w:val="00D665CD"/>
    <w:rsid w:val="00D66665"/>
    <w:rsid w:val="00D6675C"/>
    <w:rsid w:val="00D669EB"/>
    <w:rsid w:val="00D66A2C"/>
    <w:rsid w:val="00D66E57"/>
    <w:rsid w:val="00D67048"/>
    <w:rsid w:val="00D6705C"/>
    <w:rsid w:val="00D67112"/>
    <w:rsid w:val="00D6717C"/>
    <w:rsid w:val="00D67343"/>
    <w:rsid w:val="00D67421"/>
    <w:rsid w:val="00D675EE"/>
    <w:rsid w:val="00D676BF"/>
    <w:rsid w:val="00D676CB"/>
    <w:rsid w:val="00D676CC"/>
    <w:rsid w:val="00D676D0"/>
    <w:rsid w:val="00D67830"/>
    <w:rsid w:val="00D67AD5"/>
    <w:rsid w:val="00D67BB9"/>
    <w:rsid w:val="00D67BDC"/>
    <w:rsid w:val="00D67D32"/>
    <w:rsid w:val="00D67EFC"/>
    <w:rsid w:val="00D70050"/>
    <w:rsid w:val="00D703C4"/>
    <w:rsid w:val="00D70411"/>
    <w:rsid w:val="00D704B0"/>
    <w:rsid w:val="00D7051B"/>
    <w:rsid w:val="00D70625"/>
    <w:rsid w:val="00D70A27"/>
    <w:rsid w:val="00D70BA3"/>
    <w:rsid w:val="00D70C01"/>
    <w:rsid w:val="00D70C60"/>
    <w:rsid w:val="00D71051"/>
    <w:rsid w:val="00D7118D"/>
    <w:rsid w:val="00D711E5"/>
    <w:rsid w:val="00D7128C"/>
    <w:rsid w:val="00D712B1"/>
    <w:rsid w:val="00D71397"/>
    <w:rsid w:val="00D714BF"/>
    <w:rsid w:val="00D7150A"/>
    <w:rsid w:val="00D716DE"/>
    <w:rsid w:val="00D7175C"/>
    <w:rsid w:val="00D71C80"/>
    <w:rsid w:val="00D71FC0"/>
    <w:rsid w:val="00D72179"/>
    <w:rsid w:val="00D72602"/>
    <w:rsid w:val="00D72777"/>
    <w:rsid w:val="00D7284B"/>
    <w:rsid w:val="00D72A61"/>
    <w:rsid w:val="00D72B0B"/>
    <w:rsid w:val="00D72BB2"/>
    <w:rsid w:val="00D72EE8"/>
    <w:rsid w:val="00D72FB6"/>
    <w:rsid w:val="00D7315A"/>
    <w:rsid w:val="00D731A0"/>
    <w:rsid w:val="00D732A8"/>
    <w:rsid w:val="00D7335C"/>
    <w:rsid w:val="00D73490"/>
    <w:rsid w:val="00D73533"/>
    <w:rsid w:val="00D736BB"/>
    <w:rsid w:val="00D736E6"/>
    <w:rsid w:val="00D73A70"/>
    <w:rsid w:val="00D73ABB"/>
    <w:rsid w:val="00D73BEC"/>
    <w:rsid w:val="00D73D02"/>
    <w:rsid w:val="00D73D2E"/>
    <w:rsid w:val="00D73E78"/>
    <w:rsid w:val="00D741B4"/>
    <w:rsid w:val="00D7425B"/>
    <w:rsid w:val="00D747C5"/>
    <w:rsid w:val="00D74953"/>
    <w:rsid w:val="00D749F3"/>
    <w:rsid w:val="00D74A53"/>
    <w:rsid w:val="00D74CE8"/>
    <w:rsid w:val="00D74D13"/>
    <w:rsid w:val="00D74DBD"/>
    <w:rsid w:val="00D74E01"/>
    <w:rsid w:val="00D750DA"/>
    <w:rsid w:val="00D754C7"/>
    <w:rsid w:val="00D7553B"/>
    <w:rsid w:val="00D75893"/>
    <w:rsid w:val="00D75A6B"/>
    <w:rsid w:val="00D75A95"/>
    <w:rsid w:val="00D75AD7"/>
    <w:rsid w:val="00D75AFB"/>
    <w:rsid w:val="00D75B93"/>
    <w:rsid w:val="00D75C8F"/>
    <w:rsid w:val="00D75D51"/>
    <w:rsid w:val="00D75FD4"/>
    <w:rsid w:val="00D7608D"/>
    <w:rsid w:val="00D760CD"/>
    <w:rsid w:val="00D762C6"/>
    <w:rsid w:val="00D76422"/>
    <w:rsid w:val="00D7644C"/>
    <w:rsid w:val="00D76B0B"/>
    <w:rsid w:val="00D76C16"/>
    <w:rsid w:val="00D76DC2"/>
    <w:rsid w:val="00D76F72"/>
    <w:rsid w:val="00D76F81"/>
    <w:rsid w:val="00D77139"/>
    <w:rsid w:val="00D772D6"/>
    <w:rsid w:val="00D775DC"/>
    <w:rsid w:val="00D776CB"/>
    <w:rsid w:val="00D777E9"/>
    <w:rsid w:val="00D778AA"/>
    <w:rsid w:val="00D778C6"/>
    <w:rsid w:val="00D77A52"/>
    <w:rsid w:val="00D77AE8"/>
    <w:rsid w:val="00D77D10"/>
    <w:rsid w:val="00D77D1B"/>
    <w:rsid w:val="00D80125"/>
    <w:rsid w:val="00D80260"/>
    <w:rsid w:val="00D805AB"/>
    <w:rsid w:val="00D80D6B"/>
    <w:rsid w:val="00D80DD7"/>
    <w:rsid w:val="00D81085"/>
    <w:rsid w:val="00D812D3"/>
    <w:rsid w:val="00D812DA"/>
    <w:rsid w:val="00D81306"/>
    <w:rsid w:val="00D817B8"/>
    <w:rsid w:val="00D81980"/>
    <w:rsid w:val="00D819CC"/>
    <w:rsid w:val="00D81AB5"/>
    <w:rsid w:val="00D81C45"/>
    <w:rsid w:val="00D81CCD"/>
    <w:rsid w:val="00D8205F"/>
    <w:rsid w:val="00D82382"/>
    <w:rsid w:val="00D829EC"/>
    <w:rsid w:val="00D82B6A"/>
    <w:rsid w:val="00D82C3C"/>
    <w:rsid w:val="00D82FD8"/>
    <w:rsid w:val="00D83042"/>
    <w:rsid w:val="00D8307F"/>
    <w:rsid w:val="00D830C4"/>
    <w:rsid w:val="00D8311A"/>
    <w:rsid w:val="00D8314B"/>
    <w:rsid w:val="00D831E0"/>
    <w:rsid w:val="00D836C8"/>
    <w:rsid w:val="00D8379F"/>
    <w:rsid w:val="00D83899"/>
    <w:rsid w:val="00D8394C"/>
    <w:rsid w:val="00D8394E"/>
    <w:rsid w:val="00D83CD5"/>
    <w:rsid w:val="00D83DCC"/>
    <w:rsid w:val="00D84048"/>
    <w:rsid w:val="00D84279"/>
    <w:rsid w:val="00D845D5"/>
    <w:rsid w:val="00D8460B"/>
    <w:rsid w:val="00D84616"/>
    <w:rsid w:val="00D8489B"/>
    <w:rsid w:val="00D84A31"/>
    <w:rsid w:val="00D84DF4"/>
    <w:rsid w:val="00D84E1E"/>
    <w:rsid w:val="00D84E6A"/>
    <w:rsid w:val="00D851AC"/>
    <w:rsid w:val="00D85286"/>
    <w:rsid w:val="00D853E4"/>
    <w:rsid w:val="00D85405"/>
    <w:rsid w:val="00D85500"/>
    <w:rsid w:val="00D8578D"/>
    <w:rsid w:val="00D858B8"/>
    <w:rsid w:val="00D85906"/>
    <w:rsid w:val="00D859B3"/>
    <w:rsid w:val="00D85A68"/>
    <w:rsid w:val="00D85A82"/>
    <w:rsid w:val="00D85AF8"/>
    <w:rsid w:val="00D85E6F"/>
    <w:rsid w:val="00D85F2F"/>
    <w:rsid w:val="00D85F37"/>
    <w:rsid w:val="00D8612E"/>
    <w:rsid w:val="00D86352"/>
    <w:rsid w:val="00D863B9"/>
    <w:rsid w:val="00D8661F"/>
    <w:rsid w:val="00D86717"/>
    <w:rsid w:val="00D86801"/>
    <w:rsid w:val="00D868AF"/>
    <w:rsid w:val="00D869BD"/>
    <w:rsid w:val="00D86AD1"/>
    <w:rsid w:val="00D86B10"/>
    <w:rsid w:val="00D86BC6"/>
    <w:rsid w:val="00D86D59"/>
    <w:rsid w:val="00D86F79"/>
    <w:rsid w:val="00D86F8B"/>
    <w:rsid w:val="00D86FC2"/>
    <w:rsid w:val="00D86FE1"/>
    <w:rsid w:val="00D8705D"/>
    <w:rsid w:val="00D8716B"/>
    <w:rsid w:val="00D8735D"/>
    <w:rsid w:val="00D8739F"/>
    <w:rsid w:val="00D8751A"/>
    <w:rsid w:val="00D87792"/>
    <w:rsid w:val="00D877C6"/>
    <w:rsid w:val="00D878D3"/>
    <w:rsid w:val="00D878F7"/>
    <w:rsid w:val="00D87AE0"/>
    <w:rsid w:val="00D87C5F"/>
    <w:rsid w:val="00D87DA7"/>
    <w:rsid w:val="00D900D0"/>
    <w:rsid w:val="00D900E7"/>
    <w:rsid w:val="00D9019C"/>
    <w:rsid w:val="00D9054D"/>
    <w:rsid w:val="00D90562"/>
    <w:rsid w:val="00D9079F"/>
    <w:rsid w:val="00D90BF7"/>
    <w:rsid w:val="00D90F11"/>
    <w:rsid w:val="00D90F3B"/>
    <w:rsid w:val="00D91073"/>
    <w:rsid w:val="00D915C4"/>
    <w:rsid w:val="00D915ED"/>
    <w:rsid w:val="00D916A6"/>
    <w:rsid w:val="00D91AD7"/>
    <w:rsid w:val="00D91B43"/>
    <w:rsid w:val="00D91B55"/>
    <w:rsid w:val="00D91D72"/>
    <w:rsid w:val="00D91E17"/>
    <w:rsid w:val="00D91F57"/>
    <w:rsid w:val="00D91FD0"/>
    <w:rsid w:val="00D92619"/>
    <w:rsid w:val="00D92AD5"/>
    <w:rsid w:val="00D92B78"/>
    <w:rsid w:val="00D92B92"/>
    <w:rsid w:val="00D92C35"/>
    <w:rsid w:val="00D92D23"/>
    <w:rsid w:val="00D92DC4"/>
    <w:rsid w:val="00D92DCC"/>
    <w:rsid w:val="00D92EB4"/>
    <w:rsid w:val="00D92FFF"/>
    <w:rsid w:val="00D9308B"/>
    <w:rsid w:val="00D930C1"/>
    <w:rsid w:val="00D930F2"/>
    <w:rsid w:val="00D934F3"/>
    <w:rsid w:val="00D93818"/>
    <w:rsid w:val="00D93AF4"/>
    <w:rsid w:val="00D93C2F"/>
    <w:rsid w:val="00D93C59"/>
    <w:rsid w:val="00D93CAF"/>
    <w:rsid w:val="00D93CF4"/>
    <w:rsid w:val="00D94077"/>
    <w:rsid w:val="00D940E7"/>
    <w:rsid w:val="00D94167"/>
    <w:rsid w:val="00D94239"/>
    <w:rsid w:val="00D94313"/>
    <w:rsid w:val="00D94407"/>
    <w:rsid w:val="00D94548"/>
    <w:rsid w:val="00D9457F"/>
    <w:rsid w:val="00D947BD"/>
    <w:rsid w:val="00D949AA"/>
    <w:rsid w:val="00D94F00"/>
    <w:rsid w:val="00D95329"/>
    <w:rsid w:val="00D953A8"/>
    <w:rsid w:val="00D957E7"/>
    <w:rsid w:val="00D9581E"/>
    <w:rsid w:val="00D958A2"/>
    <w:rsid w:val="00D959BB"/>
    <w:rsid w:val="00D95ABF"/>
    <w:rsid w:val="00D95BF8"/>
    <w:rsid w:val="00D95E2A"/>
    <w:rsid w:val="00D95E7D"/>
    <w:rsid w:val="00D960DA"/>
    <w:rsid w:val="00D963E9"/>
    <w:rsid w:val="00D96838"/>
    <w:rsid w:val="00D96E38"/>
    <w:rsid w:val="00D96E93"/>
    <w:rsid w:val="00D970F1"/>
    <w:rsid w:val="00D9723C"/>
    <w:rsid w:val="00D97372"/>
    <w:rsid w:val="00D97376"/>
    <w:rsid w:val="00D9742A"/>
    <w:rsid w:val="00D9754A"/>
    <w:rsid w:val="00D97662"/>
    <w:rsid w:val="00D977CD"/>
    <w:rsid w:val="00D978B8"/>
    <w:rsid w:val="00D978ED"/>
    <w:rsid w:val="00D979FD"/>
    <w:rsid w:val="00D97AE5"/>
    <w:rsid w:val="00D97B87"/>
    <w:rsid w:val="00D97C57"/>
    <w:rsid w:val="00D97DDE"/>
    <w:rsid w:val="00D97DF7"/>
    <w:rsid w:val="00D97EEF"/>
    <w:rsid w:val="00DA0026"/>
    <w:rsid w:val="00DA0040"/>
    <w:rsid w:val="00DA0608"/>
    <w:rsid w:val="00DA0613"/>
    <w:rsid w:val="00DA0625"/>
    <w:rsid w:val="00DA077E"/>
    <w:rsid w:val="00DA07C2"/>
    <w:rsid w:val="00DA0A1B"/>
    <w:rsid w:val="00DA0ADD"/>
    <w:rsid w:val="00DA116B"/>
    <w:rsid w:val="00DA11FA"/>
    <w:rsid w:val="00DA13C5"/>
    <w:rsid w:val="00DA1407"/>
    <w:rsid w:val="00DA14EC"/>
    <w:rsid w:val="00DA1552"/>
    <w:rsid w:val="00DA1610"/>
    <w:rsid w:val="00DA1623"/>
    <w:rsid w:val="00DA180C"/>
    <w:rsid w:val="00DA1944"/>
    <w:rsid w:val="00DA1A56"/>
    <w:rsid w:val="00DA1A6F"/>
    <w:rsid w:val="00DA1A75"/>
    <w:rsid w:val="00DA1B51"/>
    <w:rsid w:val="00DA1F22"/>
    <w:rsid w:val="00DA1F34"/>
    <w:rsid w:val="00DA2061"/>
    <w:rsid w:val="00DA20DB"/>
    <w:rsid w:val="00DA20FD"/>
    <w:rsid w:val="00DA21EC"/>
    <w:rsid w:val="00DA2453"/>
    <w:rsid w:val="00DA28BD"/>
    <w:rsid w:val="00DA2909"/>
    <w:rsid w:val="00DA29D1"/>
    <w:rsid w:val="00DA2A40"/>
    <w:rsid w:val="00DA2B5C"/>
    <w:rsid w:val="00DA2D41"/>
    <w:rsid w:val="00DA2F68"/>
    <w:rsid w:val="00DA3042"/>
    <w:rsid w:val="00DA3098"/>
    <w:rsid w:val="00DA318B"/>
    <w:rsid w:val="00DA32C7"/>
    <w:rsid w:val="00DA32E4"/>
    <w:rsid w:val="00DA33D4"/>
    <w:rsid w:val="00DA3484"/>
    <w:rsid w:val="00DA38B3"/>
    <w:rsid w:val="00DA38CD"/>
    <w:rsid w:val="00DA3918"/>
    <w:rsid w:val="00DA3D33"/>
    <w:rsid w:val="00DA3F6D"/>
    <w:rsid w:val="00DA41D2"/>
    <w:rsid w:val="00DA4240"/>
    <w:rsid w:val="00DA44FD"/>
    <w:rsid w:val="00DA4558"/>
    <w:rsid w:val="00DA46A5"/>
    <w:rsid w:val="00DA4730"/>
    <w:rsid w:val="00DA4807"/>
    <w:rsid w:val="00DA4D6A"/>
    <w:rsid w:val="00DA4DC8"/>
    <w:rsid w:val="00DA51ED"/>
    <w:rsid w:val="00DA5222"/>
    <w:rsid w:val="00DA526F"/>
    <w:rsid w:val="00DA5295"/>
    <w:rsid w:val="00DA52B7"/>
    <w:rsid w:val="00DA531F"/>
    <w:rsid w:val="00DA55E7"/>
    <w:rsid w:val="00DA56A8"/>
    <w:rsid w:val="00DA5747"/>
    <w:rsid w:val="00DA582F"/>
    <w:rsid w:val="00DA5C37"/>
    <w:rsid w:val="00DA5C72"/>
    <w:rsid w:val="00DA60A7"/>
    <w:rsid w:val="00DA6347"/>
    <w:rsid w:val="00DA634C"/>
    <w:rsid w:val="00DA6671"/>
    <w:rsid w:val="00DA6926"/>
    <w:rsid w:val="00DA6C01"/>
    <w:rsid w:val="00DA6CDB"/>
    <w:rsid w:val="00DA6EC6"/>
    <w:rsid w:val="00DA707E"/>
    <w:rsid w:val="00DA712A"/>
    <w:rsid w:val="00DA7252"/>
    <w:rsid w:val="00DA7283"/>
    <w:rsid w:val="00DA733C"/>
    <w:rsid w:val="00DA749F"/>
    <w:rsid w:val="00DA74AD"/>
    <w:rsid w:val="00DA7985"/>
    <w:rsid w:val="00DA7A93"/>
    <w:rsid w:val="00DA7AA9"/>
    <w:rsid w:val="00DA7BB4"/>
    <w:rsid w:val="00DA7D6E"/>
    <w:rsid w:val="00DB04DE"/>
    <w:rsid w:val="00DB05DC"/>
    <w:rsid w:val="00DB08AA"/>
    <w:rsid w:val="00DB0B78"/>
    <w:rsid w:val="00DB0D6C"/>
    <w:rsid w:val="00DB0DB6"/>
    <w:rsid w:val="00DB0FA2"/>
    <w:rsid w:val="00DB0FA7"/>
    <w:rsid w:val="00DB0FEB"/>
    <w:rsid w:val="00DB1184"/>
    <w:rsid w:val="00DB1321"/>
    <w:rsid w:val="00DB1548"/>
    <w:rsid w:val="00DB163B"/>
    <w:rsid w:val="00DB17B3"/>
    <w:rsid w:val="00DB17DB"/>
    <w:rsid w:val="00DB1C7D"/>
    <w:rsid w:val="00DB1E05"/>
    <w:rsid w:val="00DB1E50"/>
    <w:rsid w:val="00DB207F"/>
    <w:rsid w:val="00DB20DB"/>
    <w:rsid w:val="00DB2589"/>
    <w:rsid w:val="00DB2997"/>
    <w:rsid w:val="00DB29BE"/>
    <w:rsid w:val="00DB2B8B"/>
    <w:rsid w:val="00DB2C61"/>
    <w:rsid w:val="00DB2D6E"/>
    <w:rsid w:val="00DB2D7E"/>
    <w:rsid w:val="00DB2E04"/>
    <w:rsid w:val="00DB36ED"/>
    <w:rsid w:val="00DB381E"/>
    <w:rsid w:val="00DB391D"/>
    <w:rsid w:val="00DB3C2F"/>
    <w:rsid w:val="00DB3F6B"/>
    <w:rsid w:val="00DB3FA3"/>
    <w:rsid w:val="00DB42E6"/>
    <w:rsid w:val="00DB44A3"/>
    <w:rsid w:val="00DB45D3"/>
    <w:rsid w:val="00DB4661"/>
    <w:rsid w:val="00DB4B74"/>
    <w:rsid w:val="00DB4BEB"/>
    <w:rsid w:val="00DB4E08"/>
    <w:rsid w:val="00DB4E31"/>
    <w:rsid w:val="00DB5061"/>
    <w:rsid w:val="00DB50A5"/>
    <w:rsid w:val="00DB5301"/>
    <w:rsid w:val="00DB5619"/>
    <w:rsid w:val="00DB5925"/>
    <w:rsid w:val="00DB5D4C"/>
    <w:rsid w:val="00DB5D8A"/>
    <w:rsid w:val="00DB5FC8"/>
    <w:rsid w:val="00DB6620"/>
    <w:rsid w:val="00DB6B8B"/>
    <w:rsid w:val="00DB6B9D"/>
    <w:rsid w:val="00DB6FC4"/>
    <w:rsid w:val="00DB7135"/>
    <w:rsid w:val="00DB7160"/>
    <w:rsid w:val="00DB72E5"/>
    <w:rsid w:val="00DB72F5"/>
    <w:rsid w:val="00DB7421"/>
    <w:rsid w:val="00DB7678"/>
    <w:rsid w:val="00DB7833"/>
    <w:rsid w:val="00DB78D6"/>
    <w:rsid w:val="00DB7BCC"/>
    <w:rsid w:val="00DB7D83"/>
    <w:rsid w:val="00DB7F0E"/>
    <w:rsid w:val="00DC0046"/>
    <w:rsid w:val="00DC025A"/>
    <w:rsid w:val="00DC025B"/>
    <w:rsid w:val="00DC044B"/>
    <w:rsid w:val="00DC0463"/>
    <w:rsid w:val="00DC0541"/>
    <w:rsid w:val="00DC0832"/>
    <w:rsid w:val="00DC0B07"/>
    <w:rsid w:val="00DC0BE9"/>
    <w:rsid w:val="00DC0CBB"/>
    <w:rsid w:val="00DC1113"/>
    <w:rsid w:val="00DC1145"/>
    <w:rsid w:val="00DC132B"/>
    <w:rsid w:val="00DC1523"/>
    <w:rsid w:val="00DC1743"/>
    <w:rsid w:val="00DC188B"/>
    <w:rsid w:val="00DC1D49"/>
    <w:rsid w:val="00DC1DC0"/>
    <w:rsid w:val="00DC1FBF"/>
    <w:rsid w:val="00DC1FEE"/>
    <w:rsid w:val="00DC2131"/>
    <w:rsid w:val="00DC24D6"/>
    <w:rsid w:val="00DC266F"/>
    <w:rsid w:val="00DC27C8"/>
    <w:rsid w:val="00DC27CB"/>
    <w:rsid w:val="00DC2852"/>
    <w:rsid w:val="00DC29A4"/>
    <w:rsid w:val="00DC2BFC"/>
    <w:rsid w:val="00DC2D6D"/>
    <w:rsid w:val="00DC2F08"/>
    <w:rsid w:val="00DC3012"/>
    <w:rsid w:val="00DC3083"/>
    <w:rsid w:val="00DC356D"/>
    <w:rsid w:val="00DC375F"/>
    <w:rsid w:val="00DC385A"/>
    <w:rsid w:val="00DC39F8"/>
    <w:rsid w:val="00DC3A74"/>
    <w:rsid w:val="00DC3B09"/>
    <w:rsid w:val="00DC3C36"/>
    <w:rsid w:val="00DC3DA8"/>
    <w:rsid w:val="00DC3E90"/>
    <w:rsid w:val="00DC3F0C"/>
    <w:rsid w:val="00DC3FCA"/>
    <w:rsid w:val="00DC4546"/>
    <w:rsid w:val="00DC481B"/>
    <w:rsid w:val="00DC4968"/>
    <w:rsid w:val="00DC49F6"/>
    <w:rsid w:val="00DC4A8B"/>
    <w:rsid w:val="00DC4C59"/>
    <w:rsid w:val="00DC4CE4"/>
    <w:rsid w:val="00DC4E9E"/>
    <w:rsid w:val="00DC4FFA"/>
    <w:rsid w:val="00DC51E8"/>
    <w:rsid w:val="00DC537F"/>
    <w:rsid w:val="00DC5437"/>
    <w:rsid w:val="00DC563E"/>
    <w:rsid w:val="00DC5687"/>
    <w:rsid w:val="00DC5692"/>
    <w:rsid w:val="00DC5BC6"/>
    <w:rsid w:val="00DC5CA1"/>
    <w:rsid w:val="00DC5F04"/>
    <w:rsid w:val="00DC5F83"/>
    <w:rsid w:val="00DC5FD7"/>
    <w:rsid w:val="00DC60A8"/>
    <w:rsid w:val="00DC6345"/>
    <w:rsid w:val="00DC64A8"/>
    <w:rsid w:val="00DC6709"/>
    <w:rsid w:val="00DC6807"/>
    <w:rsid w:val="00DC68B2"/>
    <w:rsid w:val="00DC68C8"/>
    <w:rsid w:val="00DC68DE"/>
    <w:rsid w:val="00DC6B55"/>
    <w:rsid w:val="00DC6CBF"/>
    <w:rsid w:val="00DC6E63"/>
    <w:rsid w:val="00DC6F6F"/>
    <w:rsid w:val="00DC6FC5"/>
    <w:rsid w:val="00DC6FEC"/>
    <w:rsid w:val="00DC7384"/>
    <w:rsid w:val="00DC7451"/>
    <w:rsid w:val="00DC779D"/>
    <w:rsid w:val="00DC79D5"/>
    <w:rsid w:val="00DC7B1E"/>
    <w:rsid w:val="00DC7BC1"/>
    <w:rsid w:val="00DC7C59"/>
    <w:rsid w:val="00DC7CD2"/>
    <w:rsid w:val="00DC7EE5"/>
    <w:rsid w:val="00DC7F6E"/>
    <w:rsid w:val="00DD0039"/>
    <w:rsid w:val="00DD008C"/>
    <w:rsid w:val="00DD045A"/>
    <w:rsid w:val="00DD08D8"/>
    <w:rsid w:val="00DD08E3"/>
    <w:rsid w:val="00DD0BCF"/>
    <w:rsid w:val="00DD0E4B"/>
    <w:rsid w:val="00DD0F32"/>
    <w:rsid w:val="00DD0FB8"/>
    <w:rsid w:val="00DD12BC"/>
    <w:rsid w:val="00DD1305"/>
    <w:rsid w:val="00DD1324"/>
    <w:rsid w:val="00DD185E"/>
    <w:rsid w:val="00DD197B"/>
    <w:rsid w:val="00DD1B5E"/>
    <w:rsid w:val="00DD1CD1"/>
    <w:rsid w:val="00DD1F39"/>
    <w:rsid w:val="00DD2049"/>
    <w:rsid w:val="00DD204D"/>
    <w:rsid w:val="00DD2054"/>
    <w:rsid w:val="00DD20E0"/>
    <w:rsid w:val="00DD21BC"/>
    <w:rsid w:val="00DD2214"/>
    <w:rsid w:val="00DD244B"/>
    <w:rsid w:val="00DD291A"/>
    <w:rsid w:val="00DD2E6A"/>
    <w:rsid w:val="00DD2E89"/>
    <w:rsid w:val="00DD2FC4"/>
    <w:rsid w:val="00DD309C"/>
    <w:rsid w:val="00DD336B"/>
    <w:rsid w:val="00DD33AF"/>
    <w:rsid w:val="00DD33C1"/>
    <w:rsid w:val="00DD3502"/>
    <w:rsid w:val="00DD3693"/>
    <w:rsid w:val="00DD37AA"/>
    <w:rsid w:val="00DD39A4"/>
    <w:rsid w:val="00DD3B01"/>
    <w:rsid w:val="00DD3B0E"/>
    <w:rsid w:val="00DD3BFD"/>
    <w:rsid w:val="00DD3C52"/>
    <w:rsid w:val="00DD3C57"/>
    <w:rsid w:val="00DD3D02"/>
    <w:rsid w:val="00DD3E8D"/>
    <w:rsid w:val="00DD3F66"/>
    <w:rsid w:val="00DD4111"/>
    <w:rsid w:val="00DD42F0"/>
    <w:rsid w:val="00DD4352"/>
    <w:rsid w:val="00DD439C"/>
    <w:rsid w:val="00DD44D8"/>
    <w:rsid w:val="00DD4677"/>
    <w:rsid w:val="00DD4845"/>
    <w:rsid w:val="00DD487F"/>
    <w:rsid w:val="00DD48DA"/>
    <w:rsid w:val="00DD4978"/>
    <w:rsid w:val="00DD49AA"/>
    <w:rsid w:val="00DD4B0C"/>
    <w:rsid w:val="00DD4B4E"/>
    <w:rsid w:val="00DD4C20"/>
    <w:rsid w:val="00DD4E0E"/>
    <w:rsid w:val="00DD4E44"/>
    <w:rsid w:val="00DD4FE3"/>
    <w:rsid w:val="00DD5073"/>
    <w:rsid w:val="00DD5281"/>
    <w:rsid w:val="00DD54BA"/>
    <w:rsid w:val="00DD57C3"/>
    <w:rsid w:val="00DD5854"/>
    <w:rsid w:val="00DD59B6"/>
    <w:rsid w:val="00DD59B7"/>
    <w:rsid w:val="00DD5C3F"/>
    <w:rsid w:val="00DD5F71"/>
    <w:rsid w:val="00DD5F83"/>
    <w:rsid w:val="00DD5F97"/>
    <w:rsid w:val="00DD5FA8"/>
    <w:rsid w:val="00DD5FEF"/>
    <w:rsid w:val="00DD60BF"/>
    <w:rsid w:val="00DD6319"/>
    <w:rsid w:val="00DD64D3"/>
    <w:rsid w:val="00DD654B"/>
    <w:rsid w:val="00DD685C"/>
    <w:rsid w:val="00DD68B9"/>
    <w:rsid w:val="00DD68DE"/>
    <w:rsid w:val="00DD69D3"/>
    <w:rsid w:val="00DD6AAC"/>
    <w:rsid w:val="00DD6B62"/>
    <w:rsid w:val="00DD6D1A"/>
    <w:rsid w:val="00DD7112"/>
    <w:rsid w:val="00DD720E"/>
    <w:rsid w:val="00DD72D8"/>
    <w:rsid w:val="00DD72F7"/>
    <w:rsid w:val="00DD739C"/>
    <w:rsid w:val="00DD73CC"/>
    <w:rsid w:val="00DD7469"/>
    <w:rsid w:val="00DD752A"/>
    <w:rsid w:val="00DD752B"/>
    <w:rsid w:val="00DD757D"/>
    <w:rsid w:val="00DD758F"/>
    <w:rsid w:val="00DD76E3"/>
    <w:rsid w:val="00DD77B5"/>
    <w:rsid w:val="00DD785D"/>
    <w:rsid w:val="00DD78EC"/>
    <w:rsid w:val="00DD7B1A"/>
    <w:rsid w:val="00DD7B3D"/>
    <w:rsid w:val="00DD7B64"/>
    <w:rsid w:val="00DD7C36"/>
    <w:rsid w:val="00DD7C81"/>
    <w:rsid w:val="00DD7D88"/>
    <w:rsid w:val="00DD7DA2"/>
    <w:rsid w:val="00DD7F20"/>
    <w:rsid w:val="00DE0078"/>
    <w:rsid w:val="00DE0102"/>
    <w:rsid w:val="00DE0289"/>
    <w:rsid w:val="00DE054F"/>
    <w:rsid w:val="00DE0558"/>
    <w:rsid w:val="00DE058B"/>
    <w:rsid w:val="00DE05E2"/>
    <w:rsid w:val="00DE05E8"/>
    <w:rsid w:val="00DE0686"/>
    <w:rsid w:val="00DE07BF"/>
    <w:rsid w:val="00DE080E"/>
    <w:rsid w:val="00DE0A69"/>
    <w:rsid w:val="00DE0B50"/>
    <w:rsid w:val="00DE0B57"/>
    <w:rsid w:val="00DE0B5F"/>
    <w:rsid w:val="00DE0BAC"/>
    <w:rsid w:val="00DE0D9A"/>
    <w:rsid w:val="00DE0FE0"/>
    <w:rsid w:val="00DE10ED"/>
    <w:rsid w:val="00DE1277"/>
    <w:rsid w:val="00DE1378"/>
    <w:rsid w:val="00DE13FC"/>
    <w:rsid w:val="00DE1459"/>
    <w:rsid w:val="00DE148D"/>
    <w:rsid w:val="00DE18F2"/>
    <w:rsid w:val="00DE19DC"/>
    <w:rsid w:val="00DE1C9C"/>
    <w:rsid w:val="00DE1CCA"/>
    <w:rsid w:val="00DE1CF6"/>
    <w:rsid w:val="00DE2163"/>
    <w:rsid w:val="00DE21A4"/>
    <w:rsid w:val="00DE21C1"/>
    <w:rsid w:val="00DE2220"/>
    <w:rsid w:val="00DE229C"/>
    <w:rsid w:val="00DE236B"/>
    <w:rsid w:val="00DE25B3"/>
    <w:rsid w:val="00DE2713"/>
    <w:rsid w:val="00DE2850"/>
    <w:rsid w:val="00DE2A0A"/>
    <w:rsid w:val="00DE2A70"/>
    <w:rsid w:val="00DE2AD8"/>
    <w:rsid w:val="00DE2E2A"/>
    <w:rsid w:val="00DE2F88"/>
    <w:rsid w:val="00DE2FFD"/>
    <w:rsid w:val="00DE3093"/>
    <w:rsid w:val="00DE33BF"/>
    <w:rsid w:val="00DE34D4"/>
    <w:rsid w:val="00DE35FD"/>
    <w:rsid w:val="00DE3628"/>
    <w:rsid w:val="00DE365D"/>
    <w:rsid w:val="00DE3C92"/>
    <w:rsid w:val="00DE3D5B"/>
    <w:rsid w:val="00DE3E3B"/>
    <w:rsid w:val="00DE4282"/>
    <w:rsid w:val="00DE44FB"/>
    <w:rsid w:val="00DE455D"/>
    <w:rsid w:val="00DE46F9"/>
    <w:rsid w:val="00DE4718"/>
    <w:rsid w:val="00DE47DA"/>
    <w:rsid w:val="00DE489A"/>
    <w:rsid w:val="00DE489D"/>
    <w:rsid w:val="00DE48E7"/>
    <w:rsid w:val="00DE48FC"/>
    <w:rsid w:val="00DE4A85"/>
    <w:rsid w:val="00DE4CF6"/>
    <w:rsid w:val="00DE4D1D"/>
    <w:rsid w:val="00DE4D64"/>
    <w:rsid w:val="00DE4E1A"/>
    <w:rsid w:val="00DE521D"/>
    <w:rsid w:val="00DE53C4"/>
    <w:rsid w:val="00DE55DE"/>
    <w:rsid w:val="00DE56E5"/>
    <w:rsid w:val="00DE5806"/>
    <w:rsid w:val="00DE581B"/>
    <w:rsid w:val="00DE5850"/>
    <w:rsid w:val="00DE59CB"/>
    <w:rsid w:val="00DE5A56"/>
    <w:rsid w:val="00DE5C79"/>
    <w:rsid w:val="00DE5D4E"/>
    <w:rsid w:val="00DE5E6D"/>
    <w:rsid w:val="00DE5EB6"/>
    <w:rsid w:val="00DE5F00"/>
    <w:rsid w:val="00DE5FD1"/>
    <w:rsid w:val="00DE623C"/>
    <w:rsid w:val="00DE6371"/>
    <w:rsid w:val="00DE643A"/>
    <w:rsid w:val="00DE6960"/>
    <w:rsid w:val="00DE6BF6"/>
    <w:rsid w:val="00DE6C16"/>
    <w:rsid w:val="00DE6ECB"/>
    <w:rsid w:val="00DE6ED2"/>
    <w:rsid w:val="00DE6F43"/>
    <w:rsid w:val="00DE6FC9"/>
    <w:rsid w:val="00DE6FDE"/>
    <w:rsid w:val="00DE713B"/>
    <w:rsid w:val="00DE7145"/>
    <w:rsid w:val="00DE716C"/>
    <w:rsid w:val="00DE71AB"/>
    <w:rsid w:val="00DE7253"/>
    <w:rsid w:val="00DE7478"/>
    <w:rsid w:val="00DE74EC"/>
    <w:rsid w:val="00DE75CD"/>
    <w:rsid w:val="00DE78AD"/>
    <w:rsid w:val="00DE7966"/>
    <w:rsid w:val="00DE7C6B"/>
    <w:rsid w:val="00DE7EF8"/>
    <w:rsid w:val="00DF013D"/>
    <w:rsid w:val="00DF03FF"/>
    <w:rsid w:val="00DF0430"/>
    <w:rsid w:val="00DF0458"/>
    <w:rsid w:val="00DF052A"/>
    <w:rsid w:val="00DF055E"/>
    <w:rsid w:val="00DF05C2"/>
    <w:rsid w:val="00DF077B"/>
    <w:rsid w:val="00DF098C"/>
    <w:rsid w:val="00DF0AC0"/>
    <w:rsid w:val="00DF0C42"/>
    <w:rsid w:val="00DF0D32"/>
    <w:rsid w:val="00DF0D58"/>
    <w:rsid w:val="00DF0FF1"/>
    <w:rsid w:val="00DF1003"/>
    <w:rsid w:val="00DF1044"/>
    <w:rsid w:val="00DF1052"/>
    <w:rsid w:val="00DF1337"/>
    <w:rsid w:val="00DF1384"/>
    <w:rsid w:val="00DF1742"/>
    <w:rsid w:val="00DF1816"/>
    <w:rsid w:val="00DF1977"/>
    <w:rsid w:val="00DF1A1C"/>
    <w:rsid w:val="00DF1D63"/>
    <w:rsid w:val="00DF1D9C"/>
    <w:rsid w:val="00DF1E0D"/>
    <w:rsid w:val="00DF1E26"/>
    <w:rsid w:val="00DF1FAE"/>
    <w:rsid w:val="00DF2234"/>
    <w:rsid w:val="00DF2365"/>
    <w:rsid w:val="00DF262A"/>
    <w:rsid w:val="00DF269A"/>
    <w:rsid w:val="00DF2701"/>
    <w:rsid w:val="00DF291B"/>
    <w:rsid w:val="00DF2971"/>
    <w:rsid w:val="00DF2B7A"/>
    <w:rsid w:val="00DF32B4"/>
    <w:rsid w:val="00DF357A"/>
    <w:rsid w:val="00DF3632"/>
    <w:rsid w:val="00DF37AF"/>
    <w:rsid w:val="00DF38F0"/>
    <w:rsid w:val="00DF3ACC"/>
    <w:rsid w:val="00DF3BCA"/>
    <w:rsid w:val="00DF3C1B"/>
    <w:rsid w:val="00DF3C58"/>
    <w:rsid w:val="00DF4025"/>
    <w:rsid w:val="00DF4064"/>
    <w:rsid w:val="00DF4145"/>
    <w:rsid w:val="00DF442D"/>
    <w:rsid w:val="00DF44ED"/>
    <w:rsid w:val="00DF455E"/>
    <w:rsid w:val="00DF4658"/>
    <w:rsid w:val="00DF4810"/>
    <w:rsid w:val="00DF481B"/>
    <w:rsid w:val="00DF48C4"/>
    <w:rsid w:val="00DF48E8"/>
    <w:rsid w:val="00DF494A"/>
    <w:rsid w:val="00DF49E7"/>
    <w:rsid w:val="00DF49F5"/>
    <w:rsid w:val="00DF4A38"/>
    <w:rsid w:val="00DF4A75"/>
    <w:rsid w:val="00DF4CD3"/>
    <w:rsid w:val="00DF4CDC"/>
    <w:rsid w:val="00DF5136"/>
    <w:rsid w:val="00DF5949"/>
    <w:rsid w:val="00DF5B56"/>
    <w:rsid w:val="00DF5D96"/>
    <w:rsid w:val="00DF5DFD"/>
    <w:rsid w:val="00DF5EBF"/>
    <w:rsid w:val="00DF6281"/>
    <w:rsid w:val="00DF6483"/>
    <w:rsid w:val="00DF6555"/>
    <w:rsid w:val="00DF67E2"/>
    <w:rsid w:val="00DF69BE"/>
    <w:rsid w:val="00DF6FAD"/>
    <w:rsid w:val="00DF7469"/>
    <w:rsid w:val="00DF77E7"/>
    <w:rsid w:val="00DF78B7"/>
    <w:rsid w:val="00DF79A7"/>
    <w:rsid w:val="00DF7C18"/>
    <w:rsid w:val="00DF7C23"/>
    <w:rsid w:val="00DF7CE8"/>
    <w:rsid w:val="00DF7D8E"/>
    <w:rsid w:val="00DF7ED4"/>
    <w:rsid w:val="00DF7EE1"/>
    <w:rsid w:val="00DF7F9A"/>
    <w:rsid w:val="00DF7FFB"/>
    <w:rsid w:val="00E001C2"/>
    <w:rsid w:val="00E001F9"/>
    <w:rsid w:val="00E002CF"/>
    <w:rsid w:val="00E004BC"/>
    <w:rsid w:val="00E005A4"/>
    <w:rsid w:val="00E005B5"/>
    <w:rsid w:val="00E0069C"/>
    <w:rsid w:val="00E009B8"/>
    <w:rsid w:val="00E00A1F"/>
    <w:rsid w:val="00E00A40"/>
    <w:rsid w:val="00E00D27"/>
    <w:rsid w:val="00E00DA3"/>
    <w:rsid w:val="00E00F07"/>
    <w:rsid w:val="00E00F8F"/>
    <w:rsid w:val="00E0110B"/>
    <w:rsid w:val="00E0182E"/>
    <w:rsid w:val="00E01980"/>
    <w:rsid w:val="00E01B31"/>
    <w:rsid w:val="00E01C84"/>
    <w:rsid w:val="00E01D4F"/>
    <w:rsid w:val="00E01E23"/>
    <w:rsid w:val="00E01F1F"/>
    <w:rsid w:val="00E0205F"/>
    <w:rsid w:val="00E02228"/>
    <w:rsid w:val="00E02548"/>
    <w:rsid w:val="00E02916"/>
    <w:rsid w:val="00E02A2B"/>
    <w:rsid w:val="00E02E42"/>
    <w:rsid w:val="00E02E93"/>
    <w:rsid w:val="00E02EC5"/>
    <w:rsid w:val="00E0309B"/>
    <w:rsid w:val="00E0323D"/>
    <w:rsid w:val="00E037DB"/>
    <w:rsid w:val="00E039E4"/>
    <w:rsid w:val="00E03B50"/>
    <w:rsid w:val="00E04422"/>
    <w:rsid w:val="00E04692"/>
    <w:rsid w:val="00E046AC"/>
    <w:rsid w:val="00E04720"/>
    <w:rsid w:val="00E0472D"/>
    <w:rsid w:val="00E047E9"/>
    <w:rsid w:val="00E0493D"/>
    <w:rsid w:val="00E04A25"/>
    <w:rsid w:val="00E04A4C"/>
    <w:rsid w:val="00E04DB5"/>
    <w:rsid w:val="00E0511B"/>
    <w:rsid w:val="00E051ED"/>
    <w:rsid w:val="00E05567"/>
    <w:rsid w:val="00E05711"/>
    <w:rsid w:val="00E057CD"/>
    <w:rsid w:val="00E05B21"/>
    <w:rsid w:val="00E05DFE"/>
    <w:rsid w:val="00E05E59"/>
    <w:rsid w:val="00E05EE0"/>
    <w:rsid w:val="00E06045"/>
    <w:rsid w:val="00E060F8"/>
    <w:rsid w:val="00E06449"/>
    <w:rsid w:val="00E065BB"/>
    <w:rsid w:val="00E06808"/>
    <w:rsid w:val="00E06B63"/>
    <w:rsid w:val="00E06C75"/>
    <w:rsid w:val="00E06CF0"/>
    <w:rsid w:val="00E06EA4"/>
    <w:rsid w:val="00E06FFF"/>
    <w:rsid w:val="00E0719D"/>
    <w:rsid w:val="00E0726A"/>
    <w:rsid w:val="00E0735C"/>
    <w:rsid w:val="00E0736A"/>
    <w:rsid w:val="00E077ED"/>
    <w:rsid w:val="00E078D3"/>
    <w:rsid w:val="00E07933"/>
    <w:rsid w:val="00E10041"/>
    <w:rsid w:val="00E100E1"/>
    <w:rsid w:val="00E10128"/>
    <w:rsid w:val="00E10225"/>
    <w:rsid w:val="00E102D1"/>
    <w:rsid w:val="00E105DB"/>
    <w:rsid w:val="00E1070E"/>
    <w:rsid w:val="00E107AB"/>
    <w:rsid w:val="00E108E1"/>
    <w:rsid w:val="00E10916"/>
    <w:rsid w:val="00E109BA"/>
    <w:rsid w:val="00E10A77"/>
    <w:rsid w:val="00E10C17"/>
    <w:rsid w:val="00E10CAD"/>
    <w:rsid w:val="00E10CE5"/>
    <w:rsid w:val="00E10FA7"/>
    <w:rsid w:val="00E11833"/>
    <w:rsid w:val="00E118FF"/>
    <w:rsid w:val="00E11B4C"/>
    <w:rsid w:val="00E11BD9"/>
    <w:rsid w:val="00E11C2F"/>
    <w:rsid w:val="00E11D59"/>
    <w:rsid w:val="00E11E7C"/>
    <w:rsid w:val="00E11F89"/>
    <w:rsid w:val="00E120D2"/>
    <w:rsid w:val="00E1220B"/>
    <w:rsid w:val="00E123F1"/>
    <w:rsid w:val="00E1252A"/>
    <w:rsid w:val="00E126D3"/>
    <w:rsid w:val="00E126FD"/>
    <w:rsid w:val="00E12A6C"/>
    <w:rsid w:val="00E12B53"/>
    <w:rsid w:val="00E12CD0"/>
    <w:rsid w:val="00E12D92"/>
    <w:rsid w:val="00E13066"/>
    <w:rsid w:val="00E13197"/>
    <w:rsid w:val="00E1363B"/>
    <w:rsid w:val="00E136F1"/>
    <w:rsid w:val="00E13810"/>
    <w:rsid w:val="00E13888"/>
    <w:rsid w:val="00E138D3"/>
    <w:rsid w:val="00E13928"/>
    <w:rsid w:val="00E1395E"/>
    <w:rsid w:val="00E139EB"/>
    <w:rsid w:val="00E13A6D"/>
    <w:rsid w:val="00E13C91"/>
    <w:rsid w:val="00E14012"/>
    <w:rsid w:val="00E140B8"/>
    <w:rsid w:val="00E140E4"/>
    <w:rsid w:val="00E14106"/>
    <w:rsid w:val="00E14287"/>
    <w:rsid w:val="00E145BE"/>
    <w:rsid w:val="00E146B4"/>
    <w:rsid w:val="00E14891"/>
    <w:rsid w:val="00E14892"/>
    <w:rsid w:val="00E14C42"/>
    <w:rsid w:val="00E14D90"/>
    <w:rsid w:val="00E14DEC"/>
    <w:rsid w:val="00E14F58"/>
    <w:rsid w:val="00E14FBB"/>
    <w:rsid w:val="00E1509A"/>
    <w:rsid w:val="00E150E5"/>
    <w:rsid w:val="00E151C7"/>
    <w:rsid w:val="00E151CD"/>
    <w:rsid w:val="00E15203"/>
    <w:rsid w:val="00E15331"/>
    <w:rsid w:val="00E1537A"/>
    <w:rsid w:val="00E153F9"/>
    <w:rsid w:val="00E1540C"/>
    <w:rsid w:val="00E1542A"/>
    <w:rsid w:val="00E15533"/>
    <w:rsid w:val="00E15747"/>
    <w:rsid w:val="00E158B7"/>
    <w:rsid w:val="00E15963"/>
    <w:rsid w:val="00E15A97"/>
    <w:rsid w:val="00E15EF0"/>
    <w:rsid w:val="00E162B8"/>
    <w:rsid w:val="00E162CE"/>
    <w:rsid w:val="00E16702"/>
    <w:rsid w:val="00E1672D"/>
    <w:rsid w:val="00E16761"/>
    <w:rsid w:val="00E167A1"/>
    <w:rsid w:val="00E168FA"/>
    <w:rsid w:val="00E16D41"/>
    <w:rsid w:val="00E1721D"/>
    <w:rsid w:val="00E1723F"/>
    <w:rsid w:val="00E17646"/>
    <w:rsid w:val="00E1779A"/>
    <w:rsid w:val="00E178EE"/>
    <w:rsid w:val="00E178FB"/>
    <w:rsid w:val="00E17A47"/>
    <w:rsid w:val="00E17D29"/>
    <w:rsid w:val="00E17D77"/>
    <w:rsid w:val="00E20028"/>
    <w:rsid w:val="00E200AA"/>
    <w:rsid w:val="00E200BB"/>
    <w:rsid w:val="00E2012F"/>
    <w:rsid w:val="00E2020B"/>
    <w:rsid w:val="00E2032D"/>
    <w:rsid w:val="00E2035A"/>
    <w:rsid w:val="00E204C0"/>
    <w:rsid w:val="00E20505"/>
    <w:rsid w:val="00E20549"/>
    <w:rsid w:val="00E20795"/>
    <w:rsid w:val="00E2082F"/>
    <w:rsid w:val="00E2092B"/>
    <w:rsid w:val="00E20C23"/>
    <w:rsid w:val="00E20D24"/>
    <w:rsid w:val="00E20D9C"/>
    <w:rsid w:val="00E20DBB"/>
    <w:rsid w:val="00E20ED4"/>
    <w:rsid w:val="00E20FEC"/>
    <w:rsid w:val="00E21106"/>
    <w:rsid w:val="00E21165"/>
    <w:rsid w:val="00E213F9"/>
    <w:rsid w:val="00E21695"/>
    <w:rsid w:val="00E2170B"/>
    <w:rsid w:val="00E21B0B"/>
    <w:rsid w:val="00E21BAF"/>
    <w:rsid w:val="00E21BD2"/>
    <w:rsid w:val="00E21C50"/>
    <w:rsid w:val="00E21C94"/>
    <w:rsid w:val="00E21CA6"/>
    <w:rsid w:val="00E21E1B"/>
    <w:rsid w:val="00E21F30"/>
    <w:rsid w:val="00E21F3C"/>
    <w:rsid w:val="00E226F5"/>
    <w:rsid w:val="00E227A0"/>
    <w:rsid w:val="00E22877"/>
    <w:rsid w:val="00E22B3F"/>
    <w:rsid w:val="00E22C44"/>
    <w:rsid w:val="00E22DA7"/>
    <w:rsid w:val="00E23252"/>
    <w:rsid w:val="00E2338C"/>
    <w:rsid w:val="00E233CE"/>
    <w:rsid w:val="00E236D9"/>
    <w:rsid w:val="00E23839"/>
    <w:rsid w:val="00E23841"/>
    <w:rsid w:val="00E23A3B"/>
    <w:rsid w:val="00E23AD3"/>
    <w:rsid w:val="00E23C58"/>
    <w:rsid w:val="00E23C69"/>
    <w:rsid w:val="00E23C77"/>
    <w:rsid w:val="00E24019"/>
    <w:rsid w:val="00E240C0"/>
    <w:rsid w:val="00E241A8"/>
    <w:rsid w:val="00E24223"/>
    <w:rsid w:val="00E242A8"/>
    <w:rsid w:val="00E24549"/>
    <w:rsid w:val="00E246BC"/>
    <w:rsid w:val="00E248B7"/>
    <w:rsid w:val="00E248BB"/>
    <w:rsid w:val="00E24947"/>
    <w:rsid w:val="00E24AD3"/>
    <w:rsid w:val="00E24AEB"/>
    <w:rsid w:val="00E24E1F"/>
    <w:rsid w:val="00E24E20"/>
    <w:rsid w:val="00E252B4"/>
    <w:rsid w:val="00E252D7"/>
    <w:rsid w:val="00E253E6"/>
    <w:rsid w:val="00E25599"/>
    <w:rsid w:val="00E25609"/>
    <w:rsid w:val="00E258B3"/>
    <w:rsid w:val="00E2599F"/>
    <w:rsid w:val="00E25A79"/>
    <w:rsid w:val="00E25EF7"/>
    <w:rsid w:val="00E25F2B"/>
    <w:rsid w:val="00E26116"/>
    <w:rsid w:val="00E26199"/>
    <w:rsid w:val="00E2621A"/>
    <w:rsid w:val="00E26278"/>
    <w:rsid w:val="00E264FB"/>
    <w:rsid w:val="00E2659D"/>
    <w:rsid w:val="00E2681F"/>
    <w:rsid w:val="00E268F1"/>
    <w:rsid w:val="00E26986"/>
    <w:rsid w:val="00E26AA0"/>
    <w:rsid w:val="00E26AEF"/>
    <w:rsid w:val="00E26E91"/>
    <w:rsid w:val="00E26F47"/>
    <w:rsid w:val="00E26F86"/>
    <w:rsid w:val="00E2702C"/>
    <w:rsid w:val="00E27124"/>
    <w:rsid w:val="00E27133"/>
    <w:rsid w:val="00E2719F"/>
    <w:rsid w:val="00E272AF"/>
    <w:rsid w:val="00E27306"/>
    <w:rsid w:val="00E273DD"/>
    <w:rsid w:val="00E2789D"/>
    <w:rsid w:val="00E30331"/>
    <w:rsid w:val="00E30599"/>
    <w:rsid w:val="00E30918"/>
    <w:rsid w:val="00E30A3A"/>
    <w:rsid w:val="00E30BDC"/>
    <w:rsid w:val="00E30C4E"/>
    <w:rsid w:val="00E30C73"/>
    <w:rsid w:val="00E30C80"/>
    <w:rsid w:val="00E30C94"/>
    <w:rsid w:val="00E30F67"/>
    <w:rsid w:val="00E31047"/>
    <w:rsid w:val="00E3126D"/>
    <w:rsid w:val="00E31795"/>
    <w:rsid w:val="00E3196F"/>
    <w:rsid w:val="00E31AF8"/>
    <w:rsid w:val="00E31BFC"/>
    <w:rsid w:val="00E32546"/>
    <w:rsid w:val="00E325C6"/>
    <w:rsid w:val="00E32677"/>
    <w:rsid w:val="00E32A02"/>
    <w:rsid w:val="00E32B2E"/>
    <w:rsid w:val="00E32C76"/>
    <w:rsid w:val="00E32CA9"/>
    <w:rsid w:val="00E32D85"/>
    <w:rsid w:val="00E33166"/>
    <w:rsid w:val="00E33184"/>
    <w:rsid w:val="00E333B0"/>
    <w:rsid w:val="00E333B8"/>
    <w:rsid w:val="00E3389D"/>
    <w:rsid w:val="00E338C3"/>
    <w:rsid w:val="00E33945"/>
    <w:rsid w:val="00E339E1"/>
    <w:rsid w:val="00E3422E"/>
    <w:rsid w:val="00E34377"/>
    <w:rsid w:val="00E34380"/>
    <w:rsid w:val="00E345C0"/>
    <w:rsid w:val="00E34617"/>
    <w:rsid w:val="00E34864"/>
    <w:rsid w:val="00E35075"/>
    <w:rsid w:val="00E350CF"/>
    <w:rsid w:val="00E35255"/>
    <w:rsid w:val="00E352EC"/>
    <w:rsid w:val="00E35441"/>
    <w:rsid w:val="00E35510"/>
    <w:rsid w:val="00E3556D"/>
    <w:rsid w:val="00E35976"/>
    <w:rsid w:val="00E359C7"/>
    <w:rsid w:val="00E35C4B"/>
    <w:rsid w:val="00E35C58"/>
    <w:rsid w:val="00E35DCD"/>
    <w:rsid w:val="00E35F1E"/>
    <w:rsid w:val="00E35F8F"/>
    <w:rsid w:val="00E35FEB"/>
    <w:rsid w:val="00E36251"/>
    <w:rsid w:val="00E364F3"/>
    <w:rsid w:val="00E3675A"/>
    <w:rsid w:val="00E367E4"/>
    <w:rsid w:val="00E36CBD"/>
    <w:rsid w:val="00E36DA6"/>
    <w:rsid w:val="00E36E3A"/>
    <w:rsid w:val="00E36E4B"/>
    <w:rsid w:val="00E36F79"/>
    <w:rsid w:val="00E37002"/>
    <w:rsid w:val="00E3714D"/>
    <w:rsid w:val="00E37384"/>
    <w:rsid w:val="00E377DC"/>
    <w:rsid w:val="00E37827"/>
    <w:rsid w:val="00E3783F"/>
    <w:rsid w:val="00E378DE"/>
    <w:rsid w:val="00E37AF3"/>
    <w:rsid w:val="00E37B2E"/>
    <w:rsid w:val="00E37B45"/>
    <w:rsid w:val="00E37E7F"/>
    <w:rsid w:val="00E401EF"/>
    <w:rsid w:val="00E4056D"/>
    <w:rsid w:val="00E405FC"/>
    <w:rsid w:val="00E4066C"/>
    <w:rsid w:val="00E407A5"/>
    <w:rsid w:val="00E407E9"/>
    <w:rsid w:val="00E4085F"/>
    <w:rsid w:val="00E40940"/>
    <w:rsid w:val="00E40AED"/>
    <w:rsid w:val="00E40BA7"/>
    <w:rsid w:val="00E40BB5"/>
    <w:rsid w:val="00E40E73"/>
    <w:rsid w:val="00E41047"/>
    <w:rsid w:val="00E410E8"/>
    <w:rsid w:val="00E4144F"/>
    <w:rsid w:val="00E41484"/>
    <w:rsid w:val="00E414D8"/>
    <w:rsid w:val="00E41515"/>
    <w:rsid w:val="00E4164E"/>
    <w:rsid w:val="00E416C5"/>
    <w:rsid w:val="00E417BA"/>
    <w:rsid w:val="00E41807"/>
    <w:rsid w:val="00E41895"/>
    <w:rsid w:val="00E41B64"/>
    <w:rsid w:val="00E41BB8"/>
    <w:rsid w:val="00E41CC2"/>
    <w:rsid w:val="00E41D4B"/>
    <w:rsid w:val="00E41D63"/>
    <w:rsid w:val="00E41E98"/>
    <w:rsid w:val="00E41F27"/>
    <w:rsid w:val="00E41FCF"/>
    <w:rsid w:val="00E42092"/>
    <w:rsid w:val="00E42572"/>
    <w:rsid w:val="00E42674"/>
    <w:rsid w:val="00E428B8"/>
    <w:rsid w:val="00E42956"/>
    <w:rsid w:val="00E42957"/>
    <w:rsid w:val="00E42AD6"/>
    <w:rsid w:val="00E42D7D"/>
    <w:rsid w:val="00E42FBA"/>
    <w:rsid w:val="00E42FE7"/>
    <w:rsid w:val="00E4315B"/>
    <w:rsid w:val="00E43227"/>
    <w:rsid w:val="00E433C1"/>
    <w:rsid w:val="00E433CC"/>
    <w:rsid w:val="00E43585"/>
    <w:rsid w:val="00E438A8"/>
    <w:rsid w:val="00E43A53"/>
    <w:rsid w:val="00E43B70"/>
    <w:rsid w:val="00E43D8B"/>
    <w:rsid w:val="00E43E54"/>
    <w:rsid w:val="00E43F49"/>
    <w:rsid w:val="00E43FD3"/>
    <w:rsid w:val="00E4403D"/>
    <w:rsid w:val="00E4408D"/>
    <w:rsid w:val="00E44387"/>
    <w:rsid w:val="00E4444D"/>
    <w:rsid w:val="00E44DA4"/>
    <w:rsid w:val="00E44EA5"/>
    <w:rsid w:val="00E451C5"/>
    <w:rsid w:val="00E4528D"/>
    <w:rsid w:val="00E45390"/>
    <w:rsid w:val="00E453BF"/>
    <w:rsid w:val="00E458F9"/>
    <w:rsid w:val="00E46119"/>
    <w:rsid w:val="00E46202"/>
    <w:rsid w:val="00E46300"/>
    <w:rsid w:val="00E46639"/>
    <w:rsid w:val="00E46674"/>
    <w:rsid w:val="00E467A7"/>
    <w:rsid w:val="00E46866"/>
    <w:rsid w:val="00E468E8"/>
    <w:rsid w:val="00E46B74"/>
    <w:rsid w:val="00E46CD3"/>
    <w:rsid w:val="00E46FE4"/>
    <w:rsid w:val="00E470D4"/>
    <w:rsid w:val="00E4730B"/>
    <w:rsid w:val="00E474E2"/>
    <w:rsid w:val="00E475CE"/>
    <w:rsid w:val="00E4770B"/>
    <w:rsid w:val="00E47734"/>
    <w:rsid w:val="00E477BD"/>
    <w:rsid w:val="00E479B6"/>
    <w:rsid w:val="00E47C1B"/>
    <w:rsid w:val="00E47E32"/>
    <w:rsid w:val="00E50152"/>
    <w:rsid w:val="00E501DE"/>
    <w:rsid w:val="00E50491"/>
    <w:rsid w:val="00E50578"/>
    <w:rsid w:val="00E50659"/>
    <w:rsid w:val="00E5075E"/>
    <w:rsid w:val="00E50762"/>
    <w:rsid w:val="00E50779"/>
    <w:rsid w:val="00E50A29"/>
    <w:rsid w:val="00E50A32"/>
    <w:rsid w:val="00E50CD6"/>
    <w:rsid w:val="00E50CF9"/>
    <w:rsid w:val="00E50F5D"/>
    <w:rsid w:val="00E5110F"/>
    <w:rsid w:val="00E51168"/>
    <w:rsid w:val="00E513AE"/>
    <w:rsid w:val="00E514D9"/>
    <w:rsid w:val="00E51598"/>
    <w:rsid w:val="00E5162F"/>
    <w:rsid w:val="00E51684"/>
    <w:rsid w:val="00E51703"/>
    <w:rsid w:val="00E5178F"/>
    <w:rsid w:val="00E518BD"/>
    <w:rsid w:val="00E518FE"/>
    <w:rsid w:val="00E519C0"/>
    <w:rsid w:val="00E519DE"/>
    <w:rsid w:val="00E51A4C"/>
    <w:rsid w:val="00E51BF5"/>
    <w:rsid w:val="00E51CEB"/>
    <w:rsid w:val="00E51D8A"/>
    <w:rsid w:val="00E51E67"/>
    <w:rsid w:val="00E51FF9"/>
    <w:rsid w:val="00E520BB"/>
    <w:rsid w:val="00E523F4"/>
    <w:rsid w:val="00E52725"/>
    <w:rsid w:val="00E52B24"/>
    <w:rsid w:val="00E52C65"/>
    <w:rsid w:val="00E53652"/>
    <w:rsid w:val="00E5369C"/>
    <w:rsid w:val="00E539E3"/>
    <w:rsid w:val="00E53A05"/>
    <w:rsid w:val="00E53B82"/>
    <w:rsid w:val="00E53BA6"/>
    <w:rsid w:val="00E53BBD"/>
    <w:rsid w:val="00E53CB5"/>
    <w:rsid w:val="00E53D87"/>
    <w:rsid w:val="00E53F63"/>
    <w:rsid w:val="00E5423B"/>
    <w:rsid w:val="00E5428D"/>
    <w:rsid w:val="00E54397"/>
    <w:rsid w:val="00E54417"/>
    <w:rsid w:val="00E54431"/>
    <w:rsid w:val="00E5447E"/>
    <w:rsid w:val="00E5456D"/>
    <w:rsid w:val="00E54625"/>
    <w:rsid w:val="00E54704"/>
    <w:rsid w:val="00E54AEA"/>
    <w:rsid w:val="00E54C8A"/>
    <w:rsid w:val="00E54CB5"/>
    <w:rsid w:val="00E54DEC"/>
    <w:rsid w:val="00E54E97"/>
    <w:rsid w:val="00E54F17"/>
    <w:rsid w:val="00E55155"/>
    <w:rsid w:val="00E552B6"/>
    <w:rsid w:val="00E553DD"/>
    <w:rsid w:val="00E55605"/>
    <w:rsid w:val="00E55868"/>
    <w:rsid w:val="00E55B90"/>
    <w:rsid w:val="00E55D0F"/>
    <w:rsid w:val="00E56109"/>
    <w:rsid w:val="00E56118"/>
    <w:rsid w:val="00E5624B"/>
    <w:rsid w:val="00E565AA"/>
    <w:rsid w:val="00E5671F"/>
    <w:rsid w:val="00E56DA1"/>
    <w:rsid w:val="00E57240"/>
    <w:rsid w:val="00E57367"/>
    <w:rsid w:val="00E57804"/>
    <w:rsid w:val="00E5783F"/>
    <w:rsid w:val="00E57990"/>
    <w:rsid w:val="00E579A1"/>
    <w:rsid w:val="00E57AFA"/>
    <w:rsid w:val="00E57B41"/>
    <w:rsid w:val="00E57B8F"/>
    <w:rsid w:val="00E57C1F"/>
    <w:rsid w:val="00E57C43"/>
    <w:rsid w:val="00E57DAB"/>
    <w:rsid w:val="00E57DBC"/>
    <w:rsid w:val="00E57DE3"/>
    <w:rsid w:val="00E601D5"/>
    <w:rsid w:val="00E60713"/>
    <w:rsid w:val="00E6087C"/>
    <w:rsid w:val="00E60BAD"/>
    <w:rsid w:val="00E60CED"/>
    <w:rsid w:val="00E60E89"/>
    <w:rsid w:val="00E60F9D"/>
    <w:rsid w:val="00E611D6"/>
    <w:rsid w:val="00E613F3"/>
    <w:rsid w:val="00E614F6"/>
    <w:rsid w:val="00E6179F"/>
    <w:rsid w:val="00E617B7"/>
    <w:rsid w:val="00E6190D"/>
    <w:rsid w:val="00E61D0D"/>
    <w:rsid w:val="00E61FCD"/>
    <w:rsid w:val="00E621D6"/>
    <w:rsid w:val="00E6230D"/>
    <w:rsid w:val="00E6231E"/>
    <w:rsid w:val="00E624E4"/>
    <w:rsid w:val="00E62548"/>
    <w:rsid w:val="00E625FB"/>
    <w:rsid w:val="00E626D2"/>
    <w:rsid w:val="00E626FB"/>
    <w:rsid w:val="00E62772"/>
    <w:rsid w:val="00E628B9"/>
    <w:rsid w:val="00E629F3"/>
    <w:rsid w:val="00E62ACE"/>
    <w:rsid w:val="00E62FBA"/>
    <w:rsid w:val="00E63197"/>
    <w:rsid w:val="00E6335E"/>
    <w:rsid w:val="00E63379"/>
    <w:rsid w:val="00E6352D"/>
    <w:rsid w:val="00E6359E"/>
    <w:rsid w:val="00E63925"/>
    <w:rsid w:val="00E63A08"/>
    <w:rsid w:val="00E63AD0"/>
    <w:rsid w:val="00E63B85"/>
    <w:rsid w:val="00E63C2E"/>
    <w:rsid w:val="00E63DE1"/>
    <w:rsid w:val="00E63E04"/>
    <w:rsid w:val="00E640DA"/>
    <w:rsid w:val="00E6428D"/>
    <w:rsid w:val="00E642F2"/>
    <w:rsid w:val="00E64326"/>
    <w:rsid w:val="00E644C4"/>
    <w:rsid w:val="00E645E4"/>
    <w:rsid w:val="00E64716"/>
    <w:rsid w:val="00E647CF"/>
    <w:rsid w:val="00E648AD"/>
    <w:rsid w:val="00E648B7"/>
    <w:rsid w:val="00E648C9"/>
    <w:rsid w:val="00E64B04"/>
    <w:rsid w:val="00E64C70"/>
    <w:rsid w:val="00E64E05"/>
    <w:rsid w:val="00E64E38"/>
    <w:rsid w:val="00E64F85"/>
    <w:rsid w:val="00E64FFB"/>
    <w:rsid w:val="00E65064"/>
    <w:rsid w:val="00E65149"/>
    <w:rsid w:val="00E65350"/>
    <w:rsid w:val="00E6545F"/>
    <w:rsid w:val="00E65792"/>
    <w:rsid w:val="00E657B1"/>
    <w:rsid w:val="00E65AAE"/>
    <w:rsid w:val="00E65C3B"/>
    <w:rsid w:val="00E65C8F"/>
    <w:rsid w:val="00E65CC0"/>
    <w:rsid w:val="00E65E1B"/>
    <w:rsid w:val="00E65E57"/>
    <w:rsid w:val="00E66438"/>
    <w:rsid w:val="00E665A2"/>
    <w:rsid w:val="00E66681"/>
    <w:rsid w:val="00E668F7"/>
    <w:rsid w:val="00E66992"/>
    <w:rsid w:val="00E669A8"/>
    <w:rsid w:val="00E66BE7"/>
    <w:rsid w:val="00E66CD0"/>
    <w:rsid w:val="00E66FAD"/>
    <w:rsid w:val="00E673B2"/>
    <w:rsid w:val="00E67438"/>
    <w:rsid w:val="00E67AB4"/>
    <w:rsid w:val="00E67B6F"/>
    <w:rsid w:val="00E67BC6"/>
    <w:rsid w:val="00E67CBF"/>
    <w:rsid w:val="00E67DCE"/>
    <w:rsid w:val="00E67E95"/>
    <w:rsid w:val="00E67EEF"/>
    <w:rsid w:val="00E70442"/>
    <w:rsid w:val="00E70557"/>
    <w:rsid w:val="00E70582"/>
    <w:rsid w:val="00E70633"/>
    <w:rsid w:val="00E7070E"/>
    <w:rsid w:val="00E70792"/>
    <w:rsid w:val="00E70834"/>
    <w:rsid w:val="00E70E73"/>
    <w:rsid w:val="00E7100B"/>
    <w:rsid w:val="00E71011"/>
    <w:rsid w:val="00E713FD"/>
    <w:rsid w:val="00E714C3"/>
    <w:rsid w:val="00E71626"/>
    <w:rsid w:val="00E71752"/>
    <w:rsid w:val="00E71882"/>
    <w:rsid w:val="00E718B5"/>
    <w:rsid w:val="00E71BA0"/>
    <w:rsid w:val="00E71C34"/>
    <w:rsid w:val="00E720EE"/>
    <w:rsid w:val="00E7234F"/>
    <w:rsid w:val="00E7242D"/>
    <w:rsid w:val="00E72541"/>
    <w:rsid w:val="00E72659"/>
    <w:rsid w:val="00E72771"/>
    <w:rsid w:val="00E727D6"/>
    <w:rsid w:val="00E728E5"/>
    <w:rsid w:val="00E72B0F"/>
    <w:rsid w:val="00E72BF9"/>
    <w:rsid w:val="00E72C27"/>
    <w:rsid w:val="00E72CF6"/>
    <w:rsid w:val="00E72D06"/>
    <w:rsid w:val="00E72E98"/>
    <w:rsid w:val="00E72E9F"/>
    <w:rsid w:val="00E72F85"/>
    <w:rsid w:val="00E7308F"/>
    <w:rsid w:val="00E732AB"/>
    <w:rsid w:val="00E735FD"/>
    <w:rsid w:val="00E737A5"/>
    <w:rsid w:val="00E738C6"/>
    <w:rsid w:val="00E739A5"/>
    <w:rsid w:val="00E73ACE"/>
    <w:rsid w:val="00E73C87"/>
    <w:rsid w:val="00E73D3C"/>
    <w:rsid w:val="00E73EAA"/>
    <w:rsid w:val="00E746B1"/>
    <w:rsid w:val="00E74722"/>
    <w:rsid w:val="00E74861"/>
    <w:rsid w:val="00E74887"/>
    <w:rsid w:val="00E74907"/>
    <w:rsid w:val="00E74A32"/>
    <w:rsid w:val="00E74A6E"/>
    <w:rsid w:val="00E74BAB"/>
    <w:rsid w:val="00E74C76"/>
    <w:rsid w:val="00E74E54"/>
    <w:rsid w:val="00E74EE4"/>
    <w:rsid w:val="00E74F93"/>
    <w:rsid w:val="00E74FB5"/>
    <w:rsid w:val="00E75021"/>
    <w:rsid w:val="00E75073"/>
    <w:rsid w:val="00E750D6"/>
    <w:rsid w:val="00E75280"/>
    <w:rsid w:val="00E753DC"/>
    <w:rsid w:val="00E7542E"/>
    <w:rsid w:val="00E75671"/>
    <w:rsid w:val="00E75FF9"/>
    <w:rsid w:val="00E7604A"/>
    <w:rsid w:val="00E76211"/>
    <w:rsid w:val="00E7663A"/>
    <w:rsid w:val="00E766EB"/>
    <w:rsid w:val="00E7681B"/>
    <w:rsid w:val="00E76888"/>
    <w:rsid w:val="00E76934"/>
    <w:rsid w:val="00E769EB"/>
    <w:rsid w:val="00E76A6A"/>
    <w:rsid w:val="00E76C10"/>
    <w:rsid w:val="00E76C27"/>
    <w:rsid w:val="00E76CD2"/>
    <w:rsid w:val="00E76FF2"/>
    <w:rsid w:val="00E7703D"/>
    <w:rsid w:val="00E7714B"/>
    <w:rsid w:val="00E77280"/>
    <w:rsid w:val="00E77722"/>
    <w:rsid w:val="00E7777B"/>
    <w:rsid w:val="00E77856"/>
    <w:rsid w:val="00E77871"/>
    <w:rsid w:val="00E779A0"/>
    <w:rsid w:val="00E77A04"/>
    <w:rsid w:val="00E77AEF"/>
    <w:rsid w:val="00E77AF0"/>
    <w:rsid w:val="00E77BD5"/>
    <w:rsid w:val="00E77DD3"/>
    <w:rsid w:val="00E77EDF"/>
    <w:rsid w:val="00E77F49"/>
    <w:rsid w:val="00E800F7"/>
    <w:rsid w:val="00E8077A"/>
    <w:rsid w:val="00E80C17"/>
    <w:rsid w:val="00E80C18"/>
    <w:rsid w:val="00E80C2A"/>
    <w:rsid w:val="00E80C4D"/>
    <w:rsid w:val="00E80CF7"/>
    <w:rsid w:val="00E80D23"/>
    <w:rsid w:val="00E80DB2"/>
    <w:rsid w:val="00E80EB0"/>
    <w:rsid w:val="00E80F25"/>
    <w:rsid w:val="00E8105D"/>
    <w:rsid w:val="00E815BA"/>
    <w:rsid w:val="00E816FF"/>
    <w:rsid w:val="00E817FC"/>
    <w:rsid w:val="00E818CA"/>
    <w:rsid w:val="00E818E1"/>
    <w:rsid w:val="00E81A31"/>
    <w:rsid w:val="00E81AFA"/>
    <w:rsid w:val="00E81B53"/>
    <w:rsid w:val="00E81BF4"/>
    <w:rsid w:val="00E81F3B"/>
    <w:rsid w:val="00E821CD"/>
    <w:rsid w:val="00E82402"/>
    <w:rsid w:val="00E82458"/>
    <w:rsid w:val="00E825B6"/>
    <w:rsid w:val="00E8284B"/>
    <w:rsid w:val="00E8289F"/>
    <w:rsid w:val="00E8296D"/>
    <w:rsid w:val="00E829E3"/>
    <w:rsid w:val="00E82A51"/>
    <w:rsid w:val="00E82BF5"/>
    <w:rsid w:val="00E82CC5"/>
    <w:rsid w:val="00E82E65"/>
    <w:rsid w:val="00E82FE4"/>
    <w:rsid w:val="00E83380"/>
    <w:rsid w:val="00E833C6"/>
    <w:rsid w:val="00E83539"/>
    <w:rsid w:val="00E8372B"/>
    <w:rsid w:val="00E837A6"/>
    <w:rsid w:val="00E83A6D"/>
    <w:rsid w:val="00E83DF8"/>
    <w:rsid w:val="00E83F3D"/>
    <w:rsid w:val="00E84149"/>
    <w:rsid w:val="00E8452A"/>
    <w:rsid w:val="00E84569"/>
    <w:rsid w:val="00E84838"/>
    <w:rsid w:val="00E848DC"/>
    <w:rsid w:val="00E84CA5"/>
    <w:rsid w:val="00E84CFE"/>
    <w:rsid w:val="00E85145"/>
    <w:rsid w:val="00E852A7"/>
    <w:rsid w:val="00E854F2"/>
    <w:rsid w:val="00E85502"/>
    <w:rsid w:val="00E8559B"/>
    <w:rsid w:val="00E8563A"/>
    <w:rsid w:val="00E8564B"/>
    <w:rsid w:val="00E856BF"/>
    <w:rsid w:val="00E85794"/>
    <w:rsid w:val="00E85914"/>
    <w:rsid w:val="00E85A09"/>
    <w:rsid w:val="00E85B6C"/>
    <w:rsid w:val="00E85CCF"/>
    <w:rsid w:val="00E85EE6"/>
    <w:rsid w:val="00E86240"/>
    <w:rsid w:val="00E864B9"/>
    <w:rsid w:val="00E8679E"/>
    <w:rsid w:val="00E868E3"/>
    <w:rsid w:val="00E86905"/>
    <w:rsid w:val="00E8692E"/>
    <w:rsid w:val="00E869AD"/>
    <w:rsid w:val="00E86AC9"/>
    <w:rsid w:val="00E86AF7"/>
    <w:rsid w:val="00E86B61"/>
    <w:rsid w:val="00E86CDF"/>
    <w:rsid w:val="00E86F3A"/>
    <w:rsid w:val="00E86FB5"/>
    <w:rsid w:val="00E8700C"/>
    <w:rsid w:val="00E87015"/>
    <w:rsid w:val="00E872DC"/>
    <w:rsid w:val="00E875FE"/>
    <w:rsid w:val="00E87947"/>
    <w:rsid w:val="00E879B0"/>
    <w:rsid w:val="00E87B1C"/>
    <w:rsid w:val="00E87B71"/>
    <w:rsid w:val="00E87B80"/>
    <w:rsid w:val="00E87CDC"/>
    <w:rsid w:val="00E87E7D"/>
    <w:rsid w:val="00E90052"/>
    <w:rsid w:val="00E902AD"/>
    <w:rsid w:val="00E90308"/>
    <w:rsid w:val="00E908D3"/>
    <w:rsid w:val="00E90AE4"/>
    <w:rsid w:val="00E90B50"/>
    <w:rsid w:val="00E90CA5"/>
    <w:rsid w:val="00E90DFE"/>
    <w:rsid w:val="00E911C9"/>
    <w:rsid w:val="00E9137A"/>
    <w:rsid w:val="00E913C6"/>
    <w:rsid w:val="00E9168C"/>
    <w:rsid w:val="00E9174F"/>
    <w:rsid w:val="00E91B3E"/>
    <w:rsid w:val="00E91DC9"/>
    <w:rsid w:val="00E91F38"/>
    <w:rsid w:val="00E91FBF"/>
    <w:rsid w:val="00E9214D"/>
    <w:rsid w:val="00E92262"/>
    <w:rsid w:val="00E92304"/>
    <w:rsid w:val="00E9235D"/>
    <w:rsid w:val="00E923B5"/>
    <w:rsid w:val="00E9267A"/>
    <w:rsid w:val="00E927C9"/>
    <w:rsid w:val="00E9282A"/>
    <w:rsid w:val="00E92939"/>
    <w:rsid w:val="00E92A70"/>
    <w:rsid w:val="00E92B49"/>
    <w:rsid w:val="00E92BAB"/>
    <w:rsid w:val="00E92BCD"/>
    <w:rsid w:val="00E92BF1"/>
    <w:rsid w:val="00E92DE3"/>
    <w:rsid w:val="00E92E07"/>
    <w:rsid w:val="00E93043"/>
    <w:rsid w:val="00E932B8"/>
    <w:rsid w:val="00E935B0"/>
    <w:rsid w:val="00E935EE"/>
    <w:rsid w:val="00E93730"/>
    <w:rsid w:val="00E93766"/>
    <w:rsid w:val="00E93837"/>
    <w:rsid w:val="00E9390B"/>
    <w:rsid w:val="00E93947"/>
    <w:rsid w:val="00E93CCC"/>
    <w:rsid w:val="00E93CD5"/>
    <w:rsid w:val="00E93F38"/>
    <w:rsid w:val="00E9405F"/>
    <w:rsid w:val="00E940FE"/>
    <w:rsid w:val="00E9413A"/>
    <w:rsid w:val="00E941AA"/>
    <w:rsid w:val="00E94278"/>
    <w:rsid w:val="00E943C8"/>
    <w:rsid w:val="00E943ED"/>
    <w:rsid w:val="00E944E0"/>
    <w:rsid w:val="00E94554"/>
    <w:rsid w:val="00E945A6"/>
    <w:rsid w:val="00E948EA"/>
    <w:rsid w:val="00E94989"/>
    <w:rsid w:val="00E94A97"/>
    <w:rsid w:val="00E94DF5"/>
    <w:rsid w:val="00E94E1A"/>
    <w:rsid w:val="00E94EEB"/>
    <w:rsid w:val="00E94F3C"/>
    <w:rsid w:val="00E95547"/>
    <w:rsid w:val="00E955E0"/>
    <w:rsid w:val="00E95794"/>
    <w:rsid w:val="00E958FE"/>
    <w:rsid w:val="00E959CB"/>
    <w:rsid w:val="00E95B5F"/>
    <w:rsid w:val="00E95C6F"/>
    <w:rsid w:val="00E95CC8"/>
    <w:rsid w:val="00E95FA1"/>
    <w:rsid w:val="00E961B5"/>
    <w:rsid w:val="00E96398"/>
    <w:rsid w:val="00E963A3"/>
    <w:rsid w:val="00E96483"/>
    <w:rsid w:val="00E9660F"/>
    <w:rsid w:val="00E96856"/>
    <w:rsid w:val="00E96A18"/>
    <w:rsid w:val="00E96CF2"/>
    <w:rsid w:val="00E96FCD"/>
    <w:rsid w:val="00E9726E"/>
    <w:rsid w:val="00E97284"/>
    <w:rsid w:val="00E97314"/>
    <w:rsid w:val="00E973EF"/>
    <w:rsid w:val="00E974FA"/>
    <w:rsid w:val="00E97556"/>
    <w:rsid w:val="00E9778E"/>
    <w:rsid w:val="00E9792A"/>
    <w:rsid w:val="00E9793C"/>
    <w:rsid w:val="00E979AF"/>
    <w:rsid w:val="00E97C97"/>
    <w:rsid w:val="00EA006B"/>
    <w:rsid w:val="00EA00F4"/>
    <w:rsid w:val="00EA0161"/>
    <w:rsid w:val="00EA0180"/>
    <w:rsid w:val="00EA023A"/>
    <w:rsid w:val="00EA02D0"/>
    <w:rsid w:val="00EA033B"/>
    <w:rsid w:val="00EA069A"/>
    <w:rsid w:val="00EA06E6"/>
    <w:rsid w:val="00EA0B61"/>
    <w:rsid w:val="00EA0C04"/>
    <w:rsid w:val="00EA0E7E"/>
    <w:rsid w:val="00EA0F0D"/>
    <w:rsid w:val="00EA11A5"/>
    <w:rsid w:val="00EA142E"/>
    <w:rsid w:val="00EA1495"/>
    <w:rsid w:val="00EA149A"/>
    <w:rsid w:val="00EA16EA"/>
    <w:rsid w:val="00EA179F"/>
    <w:rsid w:val="00EA1CE6"/>
    <w:rsid w:val="00EA1E81"/>
    <w:rsid w:val="00EA1E96"/>
    <w:rsid w:val="00EA202B"/>
    <w:rsid w:val="00EA207B"/>
    <w:rsid w:val="00EA22F9"/>
    <w:rsid w:val="00EA235B"/>
    <w:rsid w:val="00EA2365"/>
    <w:rsid w:val="00EA28EA"/>
    <w:rsid w:val="00EA2A99"/>
    <w:rsid w:val="00EA2D3D"/>
    <w:rsid w:val="00EA2DDF"/>
    <w:rsid w:val="00EA2EAD"/>
    <w:rsid w:val="00EA2ED5"/>
    <w:rsid w:val="00EA35E8"/>
    <w:rsid w:val="00EA3871"/>
    <w:rsid w:val="00EA3B22"/>
    <w:rsid w:val="00EA3B83"/>
    <w:rsid w:val="00EA3D33"/>
    <w:rsid w:val="00EA4021"/>
    <w:rsid w:val="00EA42B7"/>
    <w:rsid w:val="00EA43F8"/>
    <w:rsid w:val="00EA45F2"/>
    <w:rsid w:val="00EA49B0"/>
    <w:rsid w:val="00EA49C6"/>
    <w:rsid w:val="00EA4B4F"/>
    <w:rsid w:val="00EA4C81"/>
    <w:rsid w:val="00EA4D3D"/>
    <w:rsid w:val="00EA4DD1"/>
    <w:rsid w:val="00EA4E7F"/>
    <w:rsid w:val="00EA4F15"/>
    <w:rsid w:val="00EA520E"/>
    <w:rsid w:val="00EA5348"/>
    <w:rsid w:val="00EA5379"/>
    <w:rsid w:val="00EA542A"/>
    <w:rsid w:val="00EA557E"/>
    <w:rsid w:val="00EA5605"/>
    <w:rsid w:val="00EA57CE"/>
    <w:rsid w:val="00EA58DF"/>
    <w:rsid w:val="00EA5A36"/>
    <w:rsid w:val="00EA5AE5"/>
    <w:rsid w:val="00EA5E73"/>
    <w:rsid w:val="00EA5FD4"/>
    <w:rsid w:val="00EA6172"/>
    <w:rsid w:val="00EA620F"/>
    <w:rsid w:val="00EA62AC"/>
    <w:rsid w:val="00EA6520"/>
    <w:rsid w:val="00EA65C0"/>
    <w:rsid w:val="00EA66A6"/>
    <w:rsid w:val="00EA689F"/>
    <w:rsid w:val="00EA69C2"/>
    <w:rsid w:val="00EA6A78"/>
    <w:rsid w:val="00EA6C1F"/>
    <w:rsid w:val="00EA6E10"/>
    <w:rsid w:val="00EA70FA"/>
    <w:rsid w:val="00EA7337"/>
    <w:rsid w:val="00EA77EB"/>
    <w:rsid w:val="00EA7861"/>
    <w:rsid w:val="00EA7AAA"/>
    <w:rsid w:val="00EA7AD3"/>
    <w:rsid w:val="00EA7C9A"/>
    <w:rsid w:val="00EA7C9B"/>
    <w:rsid w:val="00EA7CF8"/>
    <w:rsid w:val="00EB0040"/>
    <w:rsid w:val="00EB0187"/>
    <w:rsid w:val="00EB0532"/>
    <w:rsid w:val="00EB0614"/>
    <w:rsid w:val="00EB0788"/>
    <w:rsid w:val="00EB094B"/>
    <w:rsid w:val="00EB0962"/>
    <w:rsid w:val="00EB0971"/>
    <w:rsid w:val="00EB0C6A"/>
    <w:rsid w:val="00EB1215"/>
    <w:rsid w:val="00EB1237"/>
    <w:rsid w:val="00EB13D9"/>
    <w:rsid w:val="00EB1867"/>
    <w:rsid w:val="00EB18AA"/>
    <w:rsid w:val="00EB19B2"/>
    <w:rsid w:val="00EB2081"/>
    <w:rsid w:val="00EB216C"/>
    <w:rsid w:val="00EB219E"/>
    <w:rsid w:val="00EB2565"/>
    <w:rsid w:val="00EB2692"/>
    <w:rsid w:val="00EB2B41"/>
    <w:rsid w:val="00EB301D"/>
    <w:rsid w:val="00EB30EF"/>
    <w:rsid w:val="00EB3348"/>
    <w:rsid w:val="00EB3415"/>
    <w:rsid w:val="00EB34A2"/>
    <w:rsid w:val="00EB34E3"/>
    <w:rsid w:val="00EB3592"/>
    <w:rsid w:val="00EB38BF"/>
    <w:rsid w:val="00EB39AD"/>
    <w:rsid w:val="00EB3A25"/>
    <w:rsid w:val="00EB3AAE"/>
    <w:rsid w:val="00EB3CCE"/>
    <w:rsid w:val="00EB3DE1"/>
    <w:rsid w:val="00EB4012"/>
    <w:rsid w:val="00EB4246"/>
    <w:rsid w:val="00EB4269"/>
    <w:rsid w:val="00EB43DA"/>
    <w:rsid w:val="00EB45D0"/>
    <w:rsid w:val="00EB472D"/>
    <w:rsid w:val="00EB4884"/>
    <w:rsid w:val="00EB4A3C"/>
    <w:rsid w:val="00EB4A8F"/>
    <w:rsid w:val="00EB4D01"/>
    <w:rsid w:val="00EB5075"/>
    <w:rsid w:val="00EB5197"/>
    <w:rsid w:val="00EB5224"/>
    <w:rsid w:val="00EB52B9"/>
    <w:rsid w:val="00EB53D8"/>
    <w:rsid w:val="00EB578F"/>
    <w:rsid w:val="00EB582A"/>
    <w:rsid w:val="00EB582B"/>
    <w:rsid w:val="00EB5DA8"/>
    <w:rsid w:val="00EB611B"/>
    <w:rsid w:val="00EB617A"/>
    <w:rsid w:val="00EB618E"/>
    <w:rsid w:val="00EB643A"/>
    <w:rsid w:val="00EB659D"/>
    <w:rsid w:val="00EB65C1"/>
    <w:rsid w:val="00EB6849"/>
    <w:rsid w:val="00EB68B7"/>
    <w:rsid w:val="00EB6925"/>
    <w:rsid w:val="00EB6A35"/>
    <w:rsid w:val="00EB6B07"/>
    <w:rsid w:val="00EB6B5A"/>
    <w:rsid w:val="00EB6B5C"/>
    <w:rsid w:val="00EB6C57"/>
    <w:rsid w:val="00EB6C8F"/>
    <w:rsid w:val="00EB6F22"/>
    <w:rsid w:val="00EB6F4D"/>
    <w:rsid w:val="00EB6FEA"/>
    <w:rsid w:val="00EB70D7"/>
    <w:rsid w:val="00EB7205"/>
    <w:rsid w:val="00EB74C8"/>
    <w:rsid w:val="00EB75E5"/>
    <w:rsid w:val="00EB75F1"/>
    <w:rsid w:val="00EB77DF"/>
    <w:rsid w:val="00EB798D"/>
    <w:rsid w:val="00EB79E5"/>
    <w:rsid w:val="00EB7A60"/>
    <w:rsid w:val="00EB7DFD"/>
    <w:rsid w:val="00EB7F1C"/>
    <w:rsid w:val="00EC000B"/>
    <w:rsid w:val="00EC01D7"/>
    <w:rsid w:val="00EC0374"/>
    <w:rsid w:val="00EC0705"/>
    <w:rsid w:val="00EC088B"/>
    <w:rsid w:val="00EC0A60"/>
    <w:rsid w:val="00EC0ADE"/>
    <w:rsid w:val="00EC0B32"/>
    <w:rsid w:val="00EC0C4D"/>
    <w:rsid w:val="00EC0DC4"/>
    <w:rsid w:val="00EC0EA9"/>
    <w:rsid w:val="00EC1151"/>
    <w:rsid w:val="00EC1588"/>
    <w:rsid w:val="00EC15A0"/>
    <w:rsid w:val="00EC18C1"/>
    <w:rsid w:val="00EC1986"/>
    <w:rsid w:val="00EC19E2"/>
    <w:rsid w:val="00EC1AE7"/>
    <w:rsid w:val="00EC1B23"/>
    <w:rsid w:val="00EC1B80"/>
    <w:rsid w:val="00EC1D82"/>
    <w:rsid w:val="00EC1E4D"/>
    <w:rsid w:val="00EC1F7F"/>
    <w:rsid w:val="00EC2015"/>
    <w:rsid w:val="00EC2204"/>
    <w:rsid w:val="00EC245E"/>
    <w:rsid w:val="00EC273B"/>
    <w:rsid w:val="00EC29A2"/>
    <w:rsid w:val="00EC2B05"/>
    <w:rsid w:val="00EC2C93"/>
    <w:rsid w:val="00EC2E2A"/>
    <w:rsid w:val="00EC33A2"/>
    <w:rsid w:val="00EC3465"/>
    <w:rsid w:val="00EC358E"/>
    <w:rsid w:val="00EC3681"/>
    <w:rsid w:val="00EC39F2"/>
    <w:rsid w:val="00EC3B7B"/>
    <w:rsid w:val="00EC3E5C"/>
    <w:rsid w:val="00EC4050"/>
    <w:rsid w:val="00EC448D"/>
    <w:rsid w:val="00EC4519"/>
    <w:rsid w:val="00EC4A66"/>
    <w:rsid w:val="00EC4C87"/>
    <w:rsid w:val="00EC4D05"/>
    <w:rsid w:val="00EC4D80"/>
    <w:rsid w:val="00EC4FC0"/>
    <w:rsid w:val="00EC4FF5"/>
    <w:rsid w:val="00EC50B1"/>
    <w:rsid w:val="00EC5186"/>
    <w:rsid w:val="00EC521C"/>
    <w:rsid w:val="00EC52AA"/>
    <w:rsid w:val="00EC5501"/>
    <w:rsid w:val="00EC56F1"/>
    <w:rsid w:val="00EC586D"/>
    <w:rsid w:val="00EC58CC"/>
    <w:rsid w:val="00EC5AAE"/>
    <w:rsid w:val="00EC5ACC"/>
    <w:rsid w:val="00EC5B48"/>
    <w:rsid w:val="00EC5C9B"/>
    <w:rsid w:val="00EC5E36"/>
    <w:rsid w:val="00EC5F6E"/>
    <w:rsid w:val="00EC5F9C"/>
    <w:rsid w:val="00EC5FB9"/>
    <w:rsid w:val="00EC6063"/>
    <w:rsid w:val="00EC6191"/>
    <w:rsid w:val="00EC6195"/>
    <w:rsid w:val="00EC68E4"/>
    <w:rsid w:val="00EC6A8A"/>
    <w:rsid w:val="00EC6BE8"/>
    <w:rsid w:val="00EC6BF2"/>
    <w:rsid w:val="00EC6D3C"/>
    <w:rsid w:val="00EC6FFE"/>
    <w:rsid w:val="00EC72F5"/>
    <w:rsid w:val="00EC7334"/>
    <w:rsid w:val="00EC73EA"/>
    <w:rsid w:val="00EC76C3"/>
    <w:rsid w:val="00EC7A81"/>
    <w:rsid w:val="00EC7B21"/>
    <w:rsid w:val="00EC7BAA"/>
    <w:rsid w:val="00EC7C29"/>
    <w:rsid w:val="00EC7CAE"/>
    <w:rsid w:val="00EC7DC4"/>
    <w:rsid w:val="00ED0368"/>
    <w:rsid w:val="00ED0405"/>
    <w:rsid w:val="00ED04C5"/>
    <w:rsid w:val="00ED0639"/>
    <w:rsid w:val="00ED0750"/>
    <w:rsid w:val="00ED07D3"/>
    <w:rsid w:val="00ED09FC"/>
    <w:rsid w:val="00ED0AAA"/>
    <w:rsid w:val="00ED0BA0"/>
    <w:rsid w:val="00ED0CF7"/>
    <w:rsid w:val="00ED0D7F"/>
    <w:rsid w:val="00ED0D8F"/>
    <w:rsid w:val="00ED11CC"/>
    <w:rsid w:val="00ED11F2"/>
    <w:rsid w:val="00ED130A"/>
    <w:rsid w:val="00ED1329"/>
    <w:rsid w:val="00ED134E"/>
    <w:rsid w:val="00ED14EC"/>
    <w:rsid w:val="00ED17C7"/>
    <w:rsid w:val="00ED17F6"/>
    <w:rsid w:val="00ED1A9B"/>
    <w:rsid w:val="00ED1A9E"/>
    <w:rsid w:val="00ED1EE7"/>
    <w:rsid w:val="00ED1F80"/>
    <w:rsid w:val="00ED2326"/>
    <w:rsid w:val="00ED2393"/>
    <w:rsid w:val="00ED2581"/>
    <w:rsid w:val="00ED26AB"/>
    <w:rsid w:val="00ED2906"/>
    <w:rsid w:val="00ED2A6E"/>
    <w:rsid w:val="00ED2B01"/>
    <w:rsid w:val="00ED2BA4"/>
    <w:rsid w:val="00ED2EB8"/>
    <w:rsid w:val="00ED34B4"/>
    <w:rsid w:val="00ED38B1"/>
    <w:rsid w:val="00ED3C7D"/>
    <w:rsid w:val="00ED3CA8"/>
    <w:rsid w:val="00ED3E00"/>
    <w:rsid w:val="00ED3F5C"/>
    <w:rsid w:val="00ED403D"/>
    <w:rsid w:val="00ED4513"/>
    <w:rsid w:val="00ED457B"/>
    <w:rsid w:val="00ED475E"/>
    <w:rsid w:val="00ED536A"/>
    <w:rsid w:val="00ED5377"/>
    <w:rsid w:val="00ED543B"/>
    <w:rsid w:val="00ED54E7"/>
    <w:rsid w:val="00ED566A"/>
    <w:rsid w:val="00ED59EB"/>
    <w:rsid w:val="00ED5AD9"/>
    <w:rsid w:val="00ED5B51"/>
    <w:rsid w:val="00ED5D12"/>
    <w:rsid w:val="00ED5D4B"/>
    <w:rsid w:val="00ED5E90"/>
    <w:rsid w:val="00ED5FFF"/>
    <w:rsid w:val="00ED6047"/>
    <w:rsid w:val="00ED6679"/>
    <w:rsid w:val="00ED67C9"/>
    <w:rsid w:val="00ED685E"/>
    <w:rsid w:val="00ED68C6"/>
    <w:rsid w:val="00ED6C19"/>
    <w:rsid w:val="00ED6D96"/>
    <w:rsid w:val="00ED71D9"/>
    <w:rsid w:val="00ED73B2"/>
    <w:rsid w:val="00ED73E0"/>
    <w:rsid w:val="00ED73E1"/>
    <w:rsid w:val="00ED7449"/>
    <w:rsid w:val="00ED74D1"/>
    <w:rsid w:val="00ED778F"/>
    <w:rsid w:val="00ED77E0"/>
    <w:rsid w:val="00ED7AD8"/>
    <w:rsid w:val="00ED7F0E"/>
    <w:rsid w:val="00ED7FD7"/>
    <w:rsid w:val="00EE000A"/>
    <w:rsid w:val="00EE00E2"/>
    <w:rsid w:val="00EE0107"/>
    <w:rsid w:val="00EE035D"/>
    <w:rsid w:val="00EE039E"/>
    <w:rsid w:val="00EE0449"/>
    <w:rsid w:val="00EE0470"/>
    <w:rsid w:val="00EE0521"/>
    <w:rsid w:val="00EE06A5"/>
    <w:rsid w:val="00EE08FB"/>
    <w:rsid w:val="00EE0905"/>
    <w:rsid w:val="00EE0AB5"/>
    <w:rsid w:val="00EE0CB4"/>
    <w:rsid w:val="00EE0DCE"/>
    <w:rsid w:val="00EE0E61"/>
    <w:rsid w:val="00EE1020"/>
    <w:rsid w:val="00EE1079"/>
    <w:rsid w:val="00EE177B"/>
    <w:rsid w:val="00EE1E01"/>
    <w:rsid w:val="00EE1FCF"/>
    <w:rsid w:val="00EE2196"/>
    <w:rsid w:val="00EE2227"/>
    <w:rsid w:val="00EE241D"/>
    <w:rsid w:val="00EE24DE"/>
    <w:rsid w:val="00EE2508"/>
    <w:rsid w:val="00EE282C"/>
    <w:rsid w:val="00EE28B0"/>
    <w:rsid w:val="00EE2BEE"/>
    <w:rsid w:val="00EE2EC2"/>
    <w:rsid w:val="00EE2F84"/>
    <w:rsid w:val="00EE307A"/>
    <w:rsid w:val="00EE32CB"/>
    <w:rsid w:val="00EE32DE"/>
    <w:rsid w:val="00EE337D"/>
    <w:rsid w:val="00EE33BD"/>
    <w:rsid w:val="00EE342D"/>
    <w:rsid w:val="00EE34CD"/>
    <w:rsid w:val="00EE351A"/>
    <w:rsid w:val="00EE37C1"/>
    <w:rsid w:val="00EE3824"/>
    <w:rsid w:val="00EE3992"/>
    <w:rsid w:val="00EE3A04"/>
    <w:rsid w:val="00EE3A90"/>
    <w:rsid w:val="00EE3ADA"/>
    <w:rsid w:val="00EE3F5D"/>
    <w:rsid w:val="00EE4146"/>
    <w:rsid w:val="00EE42AA"/>
    <w:rsid w:val="00EE45BF"/>
    <w:rsid w:val="00EE471F"/>
    <w:rsid w:val="00EE484D"/>
    <w:rsid w:val="00EE49DF"/>
    <w:rsid w:val="00EE4A09"/>
    <w:rsid w:val="00EE4A8C"/>
    <w:rsid w:val="00EE4C10"/>
    <w:rsid w:val="00EE4C45"/>
    <w:rsid w:val="00EE4CFE"/>
    <w:rsid w:val="00EE4D20"/>
    <w:rsid w:val="00EE4DFC"/>
    <w:rsid w:val="00EE4FA1"/>
    <w:rsid w:val="00EE5064"/>
    <w:rsid w:val="00EE517F"/>
    <w:rsid w:val="00EE5313"/>
    <w:rsid w:val="00EE5393"/>
    <w:rsid w:val="00EE560F"/>
    <w:rsid w:val="00EE58A6"/>
    <w:rsid w:val="00EE59EE"/>
    <w:rsid w:val="00EE5E91"/>
    <w:rsid w:val="00EE62C4"/>
    <w:rsid w:val="00EE637E"/>
    <w:rsid w:val="00EE6387"/>
    <w:rsid w:val="00EE6A84"/>
    <w:rsid w:val="00EE6C50"/>
    <w:rsid w:val="00EE6C98"/>
    <w:rsid w:val="00EE6E14"/>
    <w:rsid w:val="00EE6FDE"/>
    <w:rsid w:val="00EE7036"/>
    <w:rsid w:val="00EE7127"/>
    <w:rsid w:val="00EE7518"/>
    <w:rsid w:val="00EE7781"/>
    <w:rsid w:val="00EE79C3"/>
    <w:rsid w:val="00EF04C5"/>
    <w:rsid w:val="00EF04EF"/>
    <w:rsid w:val="00EF063F"/>
    <w:rsid w:val="00EF068C"/>
    <w:rsid w:val="00EF07DE"/>
    <w:rsid w:val="00EF0A36"/>
    <w:rsid w:val="00EF0A4F"/>
    <w:rsid w:val="00EF0B40"/>
    <w:rsid w:val="00EF0C9E"/>
    <w:rsid w:val="00EF0FD7"/>
    <w:rsid w:val="00EF11D8"/>
    <w:rsid w:val="00EF15DB"/>
    <w:rsid w:val="00EF1683"/>
    <w:rsid w:val="00EF1825"/>
    <w:rsid w:val="00EF18E9"/>
    <w:rsid w:val="00EF19AE"/>
    <w:rsid w:val="00EF19BD"/>
    <w:rsid w:val="00EF1A8C"/>
    <w:rsid w:val="00EF1E99"/>
    <w:rsid w:val="00EF1EA7"/>
    <w:rsid w:val="00EF2059"/>
    <w:rsid w:val="00EF231C"/>
    <w:rsid w:val="00EF2877"/>
    <w:rsid w:val="00EF28F3"/>
    <w:rsid w:val="00EF2AFE"/>
    <w:rsid w:val="00EF2C84"/>
    <w:rsid w:val="00EF3033"/>
    <w:rsid w:val="00EF3052"/>
    <w:rsid w:val="00EF3212"/>
    <w:rsid w:val="00EF324D"/>
    <w:rsid w:val="00EF3318"/>
    <w:rsid w:val="00EF343E"/>
    <w:rsid w:val="00EF355D"/>
    <w:rsid w:val="00EF38B8"/>
    <w:rsid w:val="00EF38D6"/>
    <w:rsid w:val="00EF396F"/>
    <w:rsid w:val="00EF39FE"/>
    <w:rsid w:val="00EF3A86"/>
    <w:rsid w:val="00EF3AAD"/>
    <w:rsid w:val="00EF3B9D"/>
    <w:rsid w:val="00EF3C14"/>
    <w:rsid w:val="00EF3CBE"/>
    <w:rsid w:val="00EF3D4E"/>
    <w:rsid w:val="00EF3DCA"/>
    <w:rsid w:val="00EF4085"/>
    <w:rsid w:val="00EF41AB"/>
    <w:rsid w:val="00EF434A"/>
    <w:rsid w:val="00EF45B8"/>
    <w:rsid w:val="00EF4665"/>
    <w:rsid w:val="00EF4691"/>
    <w:rsid w:val="00EF47E5"/>
    <w:rsid w:val="00EF4918"/>
    <w:rsid w:val="00EF4966"/>
    <w:rsid w:val="00EF4A6F"/>
    <w:rsid w:val="00EF4E86"/>
    <w:rsid w:val="00EF4F0C"/>
    <w:rsid w:val="00EF502D"/>
    <w:rsid w:val="00EF5048"/>
    <w:rsid w:val="00EF506E"/>
    <w:rsid w:val="00EF507B"/>
    <w:rsid w:val="00EF51FF"/>
    <w:rsid w:val="00EF5438"/>
    <w:rsid w:val="00EF546E"/>
    <w:rsid w:val="00EF5651"/>
    <w:rsid w:val="00EF5749"/>
    <w:rsid w:val="00EF5877"/>
    <w:rsid w:val="00EF59BC"/>
    <w:rsid w:val="00EF5A6B"/>
    <w:rsid w:val="00EF5BEA"/>
    <w:rsid w:val="00EF5C50"/>
    <w:rsid w:val="00EF5F02"/>
    <w:rsid w:val="00EF60A1"/>
    <w:rsid w:val="00EF60D1"/>
    <w:rsid w:val="00EF6784"/>
    <w:rsid w:val="00EF6855"/>
    <w:rsid w:val="00EF685A"/>
    <w:rsid w:val="00EF6B1B"/>
    <w:rsid w:val="00EF6D1A"/>
    <w:rsid w:val="00EF6E8A"/>
    <w:rsid w:val="00EF7358"/>
    <w:rsid w:val="00EF738F"/>
    <w:rsid w:val="00EF73B7"/>
    <w:rsid w:val="00EF73F1"/>
    <w:rsid w:val="00EF7533"/>
    <w:rsid w:val="00EF7556"/>
    <w:rsid w:val="00EF766E"/>
    <w:rsid w:val="00EF7BB9"/>
    <w:rsid w:val="00EF7FD0"/>
    <w:rsid w:val="00F001B3"/>
    <w:rsid w:val="00F00243"/>
    <w:rsid w:val="00F0038E"/>
    <w:rsid w:val="00F00462"/>
    <w:rsid w:val="00F00585"/>
    <w:rsid w:val="00F005AC"/>
    <w:rsid w:val="00F005F0"/>
    <w:rsid w:val="00F006AF"/>
    <w:rsid w:val="00F007D3"/>
    <w:rsid w:val="00F00878"/>
    <w:rsid w:val="00F008A1"/>
    <w:rsid w:val="00F0094E"/>
    <w:rsid w:val="00F00AFB"/>
    <w:rsid w:val="00F00C65"/>
    <w:rsid w:val="00F00CB7"/>
    <w:rsid w:val="00F00CED"/>
    <w:rsid w:val="00F00DCE"/>
    <w:rsid w:val="00F00E14"/>
    <w:rsid w:val="00F00FB7"/>
    <w:rsid w:val="00F010AD"/>
    <w:rsid w:val="00F010CE"/>
    <w:rsid w:val="00F01277"/>
    <w:rsid w:val="00F012F6"/>
    <w:rsid w:val="00F01342"/>
    <w:rsid w:val="00F01404"/>
    <w:rsid w:val="00F0160E"/>
    <w:rsid w:val="00F0176E"/>
    <w:rsid w:val="00F017F7"/>
    <w:rsid w:val="00F018AE"/>
    <w:rsid w:val="00F019B6"/>
    <w:rsid w:val="00F01A02"/>
    <w:rsid w:val="00F01C8E"/>
    <w:rsid w:val="00F01D94"/>
    <w:rsid w:val="00F01DD5"/>
    <w:rsid w:val="00F01DDF"/>
    <w:rsid w:val="00F01EEA"/>
    <w:rsid w:val="00F01F32"/>
    <w:rsid w:val="00F022C8"/>
    <w:rsid w:val="00F0239B"/>
    <w:rsid w:val="00F023A9"/>
    <w:rsid w:val="00F02679"/>
    <w:rsid w:val="00F02701"/>
    <w:rsid w:val="00F0272E"/>
    <w:rsid w:val="00F02881"/>
    <w:rsid w:val="00F028A1"/>
    <w:rsid w:val="00F028F9"/>
    <w:rsid w:val="00F02BA4"/>
    <w:rsid w:val="00F02BED"/>
    <w:rsid w:val="00F02BFA"/>
    <w:rsid w:val="00F02D7C"/>
    <w:rsid w:val="00F02E17"/>
    <w:rsid w:val="00F02F49"/>
    <w:rsid w:val="00F030E2"/>
    <w:rsid w:val="00F032CB"/>
    <w:rsid w:val="00F03485"/>
    <w:rsid w:val="00F0350F"/>
    <w:rsid w:val="00F03551"/>
    <w:rsid w:val="00F0377C"/>
    <w:rsid w:val="00F038E6"/>
    <w:rsid w:val="00F03AD0"/>
    <w:rsid w:val="00F03C2E"/>
    <w:rsid w:val="00F03DC9"/>
    <w:rsid w:val="00F03F26"/>
    <w:rsid w:val="00F04051"/>
    <w:rsid w:val="00F04171"/>
    <w:rsid w:val="00F0419F"/>
    <w:rsid w:val="00F04226"/>
    <w:rsid w:val="00F04450"/>
    <w:rsid w:val="00F04473"/>
    <w:rsid w:val="00F04501"/>
    <w:rsid w:val="00F04516"/>
    <w:rsid w:val="00F04555"/>
    <w:rsid w:val="00F0469A"/>
    <w:rsid w:val="00F047BD"/>
    <w:rsid w:val="00F047BE"/>
    <w:rsid w:val="00F04A59"/>
    <w:rsid w:val="00F04B8B"/>
    <w:rsid w:val="00F04BF2"/>
    <w:rsid w:val="00F04DB0"/>
    <w:rsid w:val="00F04E35"/>
    <w:rsid w:val="00F05023"/>
    <w:rsid w:val="00F0526F"/>
    <w:rsid w:val="00F0577E"/>
    <w:rsid w:val="00F058F3"/>
    <w:rsid w:val="00F05922"/>
    <w:rsid w:val="00F05989"/>
    <w:rsid w:val="00F059C3"/>
    <w:rsid w:val="00F05E4C"/>
    <w:rsid w:val="00F05FBF"/>
    <w:rsid w:val="00F062F6"/>
    <w:rsid w:val="00F063E1"/>
    <w:rsid w:val="00F06499"/>
    <w:rsid w:val="00F06528"/>
    <w:rsid w:val="00F066AB"/>
    <w:rsid w:val="00F0696E"/>
    <w:rsid w:val="00F06AC5"/>
    <w:rsid w:val="00F06B72"/>
    <w:rsid w:val="00F06C8E"/>
    <w:rsid w:val="00F06E21"/>
    <w:rsid w:val="00F06FA6"/>
    <w:rsid w:val="00F072DE"/>
    <w:rsid w:val="00F07365"/>
    <w:rsid w:val="00F07467"/>
    <w:rsid w:val="00F0767E"/>
    <w:rsid w:val="00F076E6"/>
    <w:rsid w:val="00F0780C"/>
    <w:rsid w:val="00F07AC0"/>
    <w:rsid w:val="00F07C8A"/>
    <w:rsid w:val="00F07E8F"/>
    <w:rsid w:val="00F07EC3"/>
    <w:rsid w:val="00F07F29"/>
    <w:rsid w:val="00F10134"/>
    <w:rsid w:val="00F101EB"/>
    <w:rsid w:val="00F10555"/>
    <w:rsid w:val="00F10584"/>
    <w:rsid w:val="00F105D2"/>
    <w:rsid w:val="00F1066E"/>
    <w:rsid w:val="00F10821"/>
    <w:rsid w:val="00F1089A"/>
    <w:rsid w:val="00F108EE"/>
    <w:rsid w:val="00F11095"/>
    <w:rsid w:val="00F11097"/>
    <w:rsid w:val="00F11541"/>
    <w:rsid w:val="00F11633"/>
    <w:rsid w:val="00F1166B"/>
    <w:rsid w:val="00F116A3"/>
    <w:rsid w:val="00F11749"/>
    <w:rsid w:val="00F11AB0"/>
    <w:rsid w:val="00F11CB8"/>
    <w:rsid w:val="00F11E8D"/>
    <w:rsid w:val="00F12043"/>
    <w:rsid w:val="00F1213D"/>
    <w:rsid w:val="00F121D7"/>
    <w:rsid w:val="00F12240"/>
    <w:rsid w:val="00F123A1"/>
    <w:rsid w:val="00F12421"/>
    <w:rsid w:val="00F12626"/>
    <w:rsid w:val="00F12722"/>
    <w:rsid w:val="00F12B3B"/>
    <w:rsid w:val="00F12BDE"/>
    <w:rsid w:val="00F12D71"/>
    <w:rsid w:val="00F12F30"/>
    <w:rsid w:val="00F1300B"/>
    <w:rsid w:val="00F13343"/>
    <w:rsid w:val="00F1336E"/>
    <w:rsid w:val="00F13389"/>
    <w:rsid w:val="00F13715"/>
    <w:rsid w:val="00F137B6"/>
    <w:rsid w:val="00F13A67"/>
    <w:rsid w:val="00F13B2A"/>
    <w:rsid w:val="00F13BD7"/>
    <w:rsid w:val="00F13D2E"/>
    <w:rsid w:val="00F140A7"/>
    <w:rsid w:val="00F14324"/>
    <w:rsid w:val="00F1433A"/>
    <w:rsid w:val="00F14444"/>
    <w:rsid w:val="00F14978"/>
    <w:rsid w:val="00F14BF8"/>
    <w:rsid w:val="00F14C19"/>
    <w:rsid w:val="00F14C50"/>
    <w:rsid w:val="00F15096"/>
    <w:rsid w:val="00F150AE"/>
    <w:rsid w:val="00F15444"/>
    <w:rsid w:val="00F15471"/>
    <w:rsid w:val="00F15505"/>
    <w:rsid w:val="00F155F3"/>
    <w:rsid w:val="00F1562E"/>
    <w:rsid w:val="00F15828"/>
    <w:rsid w:val="00F15893"/>
    <w:rsid w:val="00F15AB4"/>
    <w:rsid w:val="00F15CB8"/>
    <w:rsid w:val="00F15E06"/>
    <w:rsid w:val="00F15EA1"/>
    <w:rsid w:val="00F15EA9"/>
    <w:rsid w:val="00F16030"/>
    <w:rsid w:val="00F16467"/>
    <w:rsid w:val="00F16478"/>
    <w:rsid w:val="00F1659D"/>
    <w:rsid w:val="00F166A8"/>
    <w:rsid w:val="00F166AD"/>
    <w:rsid w:val="00F16773"/>
    <w:rsid w:val="00F16889"/>
    <w:rsid w:val="00F16B48"/>
    <w:rsid w:val="00F16B69"/>
    <w:rsid w:val="00F16B8A"/>
    <w:rsid w:val="00F16E1E"/>
    <w:rsid w:val="00F16E5F"/>
    <w:rsid w:val="00F170E6"/>
    <w:rsid w:val="00F171E5"/>
    <w:rsid w:val="00F171FD"/>
    <w:rsid w:val="00F1725F"/>
    <w:rsid w:val="00F1730A"/>
    <w:rsid w:val="00F17371"/>
    <w:rsid w:val="00F174A8"/>
    <w:rsid w:val="00F174BB"/>
    <w:rsid w:val="00F17551"/>
    <w:rsid w:val="00F17596"/>
    <w:rsid w:val="00F175ED"/>
    <w:rsid w:val="00F17691"/>
    <w:rsid w:val="00F177A7"/>
    <w:rsid w:val="00F17A83"/>
    <w:rsid w:val="00F17FF1"/>
    <w:rsid w:val="00F200A8"/>
    <w:rsid w:val="00F20177"/>
    <w:rsid w:val="00F201CC"/>
    <w:rsid w:val="00F2020C"/>
    <w:rsid w:val="00F203FD"/>
    <w:rsid w:val="00F2040C"/>
    <w:rsid w:val="00F206C6"/>
    <w:rsid w:val="00F20881"/>
    <w:rsid w:val="00F20AF4"/>
    <w:rsid w:val="00F20B38"/>
    <w:rsid w:val="00F20D22"/>
    <w:rsid w:val="00F20E2A"/>
    <w:rsid w:val="00F20E2F"/>
    <w:rsid w:val="00F20ECF"/>
    <w:rsid w:val="00F2102D"/>
    <w:rsid w:val="00F212CA"/>
    <w:rsid w:val="00F2148A"/>
    <w:rsid w:val="00F2197A"/>
    <w:rsid w:val="00F219F5"/>
    <w:rsid w:val="00F21BD7"/>
    <w:rsid w:val="00F21BEC"/>
    <w:rsid w:val="00F21BF5"/>
    <w:rsid w:val="00F21C4C"/>
    <w:rsid w:val="00F21D0D"/>
    <w:rsid w:val="00F21DA3"/>
    <w:rsid w:val="00F21DE6"/>
    <w:rsid w:val="00F21EBB"/>
    <w:rsid w:val="00F21F57"/>
    <w:rsid w:val="00F22735"/>
    <w:rsid w:val="00F227AB"/>
    <w:rsid w:val="00F22A99"/>
    <w:rsid w:val="00F22D03"/>
    <w:rsid w:val="00F22D68"/>
    <w:rsid w:val="00F22FCB"/>
    <w:rsid w:val="00F230D2"/>
    <w:rsid w:val="00F2327E"/>
    <w:rsid w:val="00F23549"/>
    <w:rsid w:val="00F23607"/>
    <w:rsid w:val="00F2371E"/>
    <w:rsid w:val="00F237A7"/>
    <w:rsid w:val="00F2387A"/>
    <w:rsid w:val="00F23945"/>
    <w:rsid w:val="00F239D0"/>
    <w:rsid w:val="00F23A3F"/>
    <w:rsid w:val="00F23BD2"/>
    <w:rsid w:val="00F23EEC"/>
    <w:rsid w:val="00F23F59"/>
    <w:rsid w:val="00F242C3"/>
    <w:rsid w:val="00F24387"/>
    <w:rsid w:val="00F24470"/>
    <w:rsid w:val="00F24499"/>
    <w:rsid w:val="00F244DD"/>
    <w:rsid w:val="00F24733"/>
    <w:rsid w:val="00F24994"/>
    <w:rsid w:val="00F24A4F"/>
    <w:rsid w:val="00F24A82"/>
    <w:rsid w:val="00F24AE0"/>
    <w:rsid w:val="00F24C7C"/>
    <w:rsid w:val="00F24D04"/>
    <w:rsid w:val="00F24E8A"/>
    <w:rsid w:val="00F24F7F"/>
    <w:rsid w:val="00F24FCA"/>
    <w:rsid w:val="00F252C1"/>
    <w:rsid w:val="00F25305"/>
    <w:rsid w:val="00F25318"/>
    <w:rsid w:val="00F2552F"/>
    <w:rsid w:val="00F255F8"/>
    <w:rsid w:val="00F2560C"/>
    <w:rsid w:val="00F256A9"/>
    <w:rsid w:val="00F257BF"/>
    <w:rsid w:val="00F257CB"/>
    <w:rsid w:val="00F25867"/>
    <w:rsid w:val="00F25B0A"/>
    <w:rsid w:val="00F25C83"/>
    <w:rsid w:val="00F25C85"/>
    <w:rsid w:val="00F25CAC"/>
    <w:rsid w:val="00F25D7D"/>
    <w:rsid w:val="00F25EBA"/>
    <w:rsid w:val="00F262CA"/>
    <w:rsid w:val="00F262DC"/>
    <w:rsid w:val="00F26332"/>
    <w:rsid w:val="00F265B9"/>
    <w:rsid w:val="00F26760"/>
    <w:rsid w:val="00F26888"/>
    <w:rsid w:val="00F268C1"/>
    <w:rsid w:val="00F269C1"/>
    <w:rsid w:val="00F26C18"/>
    <w:rsid w:val="00F26C5A"/>
    <w:rsid w:val="00F26FED"/>
    <w:rsid w:val="00F2702B"/>
    <w:rsid w:val="00F27073"/>
    <w:rsid w:val="00F270CB"/>
    <w:rsid w:val="00F270D7"/>
    <w:rsid w:val="00F27201"/>
    <w:rsid w:val="00F27358"/>
    <w:rsid w:val="00F27511"/>
    <w:rsid w:val="00F27617"/>
    <w:rsid w:val="00F27816"/>
    <w:rsid w:val="00F2790F"/>
    <w:rsid w:val="00F27927"/>
    <w:rsid w:val="00F279C7"/>
    <w:rsid w:val="00F27C79"/>
    <w:rsid w:val="00F27C9D"/>
    <w:rsid w:val="00F27D17"/>
    <w:rsid w:val="00F27E1A"/>
    <w:rsid w:val="00F300E6"/>
    <w:rsid w:val="00F300EF"/>
    <w:rsid w:val="00F3013B"/>
    <w:rsid w:val="00F30306"/>
    <w:rsid w:val="00F303EC"/>
    <w:rsid w:val="00F304C2"/>
    <w:rsid w:val="00F3057B"/>
    <w:rsid w:val="00F306F0"/>
    <w:rsid w:val="00F30C1F"/>
    <w:rsid w:val="00F30DFE"/>
    <w:rsid w:val="00F30FA3"/>
    <w:rsid w:val="00F30FA7"/>
    <w:rsid w:val="00F30FBD"/>
    <w:rsid w:val="00F31078"/>
    <w:rsid w:val="00F3114D"/>
    <w:rsid w:val="00F3148B"/>
    <w:rsid w:val="00F314C7"/>
    <w:rsid w:val="00F314D2"/>
    <w:rsid w:val="00F31690"/>
    <w:rsid w:val="00F3171F"/>
    <w:rsid w:val="00F31948"/>
    <w:rsid w:val="00F319BD"/>
    <w:rsid w:val="00F31A4E"/>
    <w:rsid w:val="00F31AD0"/>
    <w:rsid w:val="00F31CE5"/>
    <w:rsid w:val="00F31CFF"/>
    <w:rsid w:val="00F31D5C"/>
    <w:rsid w:val="00F31DC3"/>
    <w:rsid w:val="00F31EFC"/>
    <w:rsid w:val="00F31F33"/>
    <w:rsid w:val="00F323A3"/>
    <w:rsid w:val="00F32483"/>
    <w:rsid w:val="00F32535"/>
    <w:rsid w:val="00F32549"/>
    <w:rsid w:val="00F325BD"/>
    <w:rsid w:val="00F329EB"/>
    <w:rsid w:val="00F32B54"/>
    <w:rsid w:val="00F32B66"/>
    <w:rsid w:val="00F32BA7"/>
    <w:rsid w:val="00F32DA2"/>
    <w:rsid w:val="00F331A3"/>
    <w:rsid w:val="00F332A4"/>
    <w:rsid w:val="00F33700"/>
    <w:rsid w:val="00F33805"/>
    <w:rsid w:val="00F33920"/>
    <w:rsid w:val="00F33AE5"/>
    <w:rsid w:val="00F33B2A"/>
    <w:rsid w:val="00F33BCB"/>
    <w:rsid w:val="00F33CD1"/>
    <w:rsid w:val="00F33D3F"/>
    <w:rsid w:val="00F33E8D"/>
    <w:rsid w:val="00F33F19"/>
    <w:rsid w:val="00F34117"/>
    <w:rsid w:val="00F342B7"/>
    <w:rsid w:val="00F34359"/>
    <w:rsid w:val="00F34464"/>
    <w:rsid w:val="00F345CC"/>
    <w:rsid w:val="00F347EB"/>
    <w:rsid w:val="00F34BC3"/>
    <w:rsid w:val="00F34BCA"/>
    <w:rsid w:val="00F34BD5"/>
    <w:rsid w:val="00F34C1E"/>
    <w:rsid w:val="00F34CC6"/>
    <w:rsid w:val="00F34E53"/>
    <w:rsid w:val="00F351ED"/>
    <w:rsid w:val="00F35458"/>
    <w:rsid w:val="00F35466"/>
    <w:rsid w:val="00F35D9D"/>
    <w:rsid w:val="00F35E0D"/>
    <w:rsid w:val="00F35E3A"/>
    <w:rsid w:val="00F35ECC"/>
    <w:rsid w:val="00F362B4"/>
    <w:rsid w:val="00F36352"/>
    <w:rsid w:val="00F3637A"/>
    <w:rsid w:val="00F363E6"/>
    <w:rsid w:val="00F365C8"/>
    <w:rsid w:val="00F3667A"/>
    <w:rsid w:val="00F369FC"/>
    <w:rsid w:val="00F36A91"/>
    <w:rsid w:val="00F36E22"/>
    <w:rsid w:val="00F36FA6"/>
    <w:rsid w:val="00F36FB2"/>
    <w:rsid w:val="00F3730A"/>
    <w:rsid w:val="00F377CD"/>
    <w:rsid w:val="00F377D7"/>
    <w:rsid w:val="00F37814"/>
    <w:rsid w:val="00F37874"/>
    <w:rsid w:val="00F378A2"/>
    <w:rsid w:val="00F37A44"/>
    <w:rsid w:val="00F37AA7"/>
    <w:rsid w:val="00F37AD2"/>
    <w:rsid w:val="00F37AF5"/>
    <w:rsid w:val="00F37B41"/>
    <w:rsid w:val="00F37BE1"/>
    <w:rsid w:val="00F37D42"/>
    <w:rsid w:val="00F37F55"/>
    <w:rsid w:val="00F4003A"/>
    <w:rsid w:val="00F40146"/>
    <w:rsid w:val="00F4026E"/>
    <w:rsid w:val="00F406CE"/>
    <w:rsid w:val="00F407F6"/>
    <w:rsid w:val="00F40819"/>
    <w:rsid w:val="00F408A2"/>
    <w:rsid w:val="00F40CB8"/>
    <w:rsid w:val="00F40F85"/>
    <w:rsid w:val="00F4101A"/>
    <w:rsid w:val="00F410DA"/>
    <w:rsid w:val="00F411CD"/>
    <w:rsid w:val="00F411EC"/>
    <w:rsid w:val="00F41385"/>
    <w:rsid w:val="00F41393"/>
    <w:rsid w:val="00F414F6"/>
    <w:rsid w:val="00F417F7"/>
    <w:rsid w:val="00F41AC7"/>
    <w:rsid w:val="00F41B8E"/>
    <w:rsid w:val="00F41D00"/>
    <w:rsid w:val="00F42040"/>
    <w:rsid w:val="00F420FB"/>
    <w:rsid w:val="00F4210E"/>
    <w:rsid w:val="00F4215A"/>
    <w:rsid w:val="00F4223B"/>
    <w:rsid w:val="00F42374"/>
    <w:rsid w:val="00F4260E"/>
    <w:rsid w:val="00F426A0"/>
    <w:rsid w:val="00F426DE"/>
    <w:rsid w:val="00F42C4D"/>
    <w:rsid w:val="00F42D5A"/>
    <w:rsid w:val="00F42DD2"/>
    <w:rsid w:val="00F42E3F"/>
    <w:rsid w:val="00F42FDA"/>
    <w:rsid w:val="00F42FFE"/>
    <w:rsid w:val="00F4309E"/>
    <w:rsid w:val="00F43175"/>
    <w:rsid w:val="00F433B4"/>
    <w:rsid w:val="00F43554"/>
    <w:rsid w:val="00F437B2"/>
    <w:rsid w:val="00F43888"/>
    <w:rsid w:val="00F438FA"/>
    <w:rsid w:val="00F43A01"/>
    <w:rsid w:val="00F4403D"/>
    <w:rsid w:val="00F440AB"/>
    <w:rsid w:val="00F441A0"/>
    <w:rsid w:val="00F446A3"/>
    <w:rsid w:val="00F446AD"/>
    <w:rsid w:val="00F446F2"/>
    <w:rsid w:val="00F44801"/>
    <w:rsid w:val="00F448A4"/>
    <w:rsid w:val="00F44AEA"/>
    <w:rsid w:val="00F44B5A"/>
    <w:rsid w:val="00F44B98"/>
    <w:rsid w:val="00F44C25"/>
    <w:rsid w:val="00F44C65"/>
    <w:rsid w:val="00F44CC6"/>
    <w:rsid w:val="00F44E66"/>
    <w:rsid w:val="00F44EC9"/>
    <w:rsid w:val="00F44ED5"/>
    <w:rsid w:val="00F44FBE"/>
    <w:rsid w:val="00F45032"/>
    <w:rsid w:val="00F450FF"/>
    <w:rsid w:val="00F45173"/>
    <w:rsid w:val="00F4527F"/>
    <w:rsid w:val="00F453A5"/>
    <w:rsid w:val="00F45542"/>
    <w:rsid w:val="00F45628"/>
    <w:rsid w:val="00F456EA"/>
    <w:rsid w:val="00F45825"/>
    <w:rsid w:val="00F458C9"/>
    <w:rsid w:val="00F45C90"/>
    <w:rsid w:val="00F45D0A"/>
    <w:rsid w:val="00F45D51"/>
    <w:rsid w:val="00F45EB0"/>
    <w:rsid w:val="00F46167"/>
    <w:rsid w:val="00F463BF"/>
    <w:rsid w:val="00F46417"/>
    <w:rsid w:val="00F46709"/>
    <w:rsid w:val="00F468BC"/>
    <w:rsid w:val="00F468D0"/>
    <w:rsid w:val="00F469C0"/>
    <w:rsid w:val="00F46D77"/>
    <w:rsid w:val="00F46E11"/>
    <w:rsid w:val="00F46EC0"/>
    <w:rsid w:val="00F47009"/>
    <w:rsid w:val="00F4722E"/>
    <w:rsid w:val="00F4726D"/>
    <w:rsid w:val="00F472DC"/>
    <w:rsid w:val="00F47314"/>
    <w:rsid w:val="00F475FA"/>
    <w:rsid w:val="00F4780B"/>
    <w:rsid w:val="00F479FF"/>
    <w:rsid w:val="00F47BEC"/>
    <w:rsid w:val="00F47D4E"/>
    <w:rsid w:val="00F47DF7"/>
    <w:rsid w:val="00F47F9D"/>
    <w:rsid w:val="00F5001B"/>
    <w:rsid w:val="00F501F4"/>
    <w:rsid w:val="00F50915"/>
    <w:rsid w:val="00F50BCA"/>
    <w:rsid w:val="00F50D37"/>
    <w:rsid w:val="00F5107D"/>
    <w:rsid w:val="00F510BD"/>
    <w:rsid w:val="00F51197"/>
    <w:rsid w:val="00F511F6"/>
    <w:rsid w:val="00F5188D"/>
    <w:rsid w:val="00F51C70"/>
    <w:rsid w:val="00F51D21"/>
    <w:rsid w:val="00F51E68"/>
    <w:rsid w:val="00F5214F"/>
    <w:rsid w:val="00F52311"/>
    <w:rsid w:val="00F52327"/>
    <w:rsid w:val="00F5255F"/>
    <w:rsid w:val="00F5274E"/>
    <w:rsid w:val="00F5297D"/>
    <w:rsid w:val="00F52D5A"/>
    <w:rsid w:val="00F52E65"/>
    <w:rsid w:val="00F531BC"/>
    <w:rsid w:val="00F53276"/>
    <w:rsid w:val="00F53289"/>
    <w:rsid w:val="00F5337C"/>
    <w:rsid w:val="00F5349E"/>
    <w:rsid w:val="00F53754"/>
    <w:rsid w:val="00F53767"/>
    <w:rsid w:val="00F53A80"/>
    <w:rsid w:val="00F53B22"/>
    <w:rsid w:val="00F53CF9"/>
    <w:rsid w:val="00F53D4E"/>
    <w:rsid w:val="00F53DC5"/>
    <w:rsid w:val="00F53E29"/>
    <w:rsid w:val="00F540AE"/>
    <w:rsid w:val="00F541ED"/>
    <w:rsid w:val="00F54360"/>
    <w:rsid w:val="00F543A8"/>
    <w:rsid w:val="00F543B0"/>
    <w:rsid w:val="00F54522"/>
    <w:rsid w:val="00F545D1"/>
    <w:rsid w:val="00F54653"/>
    <w:rsid w:val="00F54713"/>
    <w:rsid w:val="00F54806"/>
    <w:rsid w:val="00F54C81"/>
    <w:rsid w:val="00F54CE7"/>
    <w:rsid w:val="00F54F85"/>
    <w:rsid w:val="00F5515B"/>
    <w:rsid w:val="00F552BB"/>
    <w:rsid w:val="00F55385"/>
    <w:rsid w:val="00F554F7"/>
    <w:rsid w:val="00F55641"/>
    <w:rsid w:val="00F559BB"/>
    <w:rsid w:val="00F55B6B"/>
    <w:rsid w:val="00F55DB6"/>
    <w:rsid w:val="00F55E85"/>
    <w:rsid w:val="00F560B1"/>
    <w:rsid w:val="00F561F7"/>
    <w:rsid w:val="00F56481"/>
    <w:rsid w:val="00F56651"/>
    <w:rsid w:val="00F56987"/>
    <w:rsid w:val="00F56A5F"/>
    <w:rsid w:val="00F56C53"/>
    <w:rsid w:val="00F56C7E"/>
    <w:rsid w:val="00F56E09"/>
    <w:rsid w:val="00F56E54"/>
    <w:rsid w:val="00F56E7A"/>
    <w:rsid w:val="00F56F37"/>
    <w:rsid w:val="00F56FE1"/>
    <w:rsid w:val="00F57121"/>
    <w:rsid w:val="00F57383"/>
    <w:rsid w:val="00F57683"/>
    <w:rsid w:val="00F57940"/>
    <w:rsid w:val="00F57A0E"/>
    <w:rsid w:val="00F57B38"/>
    <w:rsid w:val="00F57D65"/>
    <w:rsid w:val="00F57F44"/>
    <w:rsid w:val="00F57FE6"/>
    <w:rsid w:val="00F57FE9"/>
    <w:rsid w:val="00F6005A"/>
    <w:rsid w:val="00F600AF"/>
    <w:rsid w:val="00F6031D"/>
    <w:rsid w:val="00F606F5"/>
    <w:rsid w:val="00F607F4"/>
    <w:rsid w:val="00F60939"/>
    <w:rsid w:val="00F6094C"/>
    <w:rsid w:val="00F60982"/>
    <w:rsid w:val="00F60DE7"/>
    <w:rsid w:val="00F60E6A"/>
    <w:rsid w:val="00F60F83"/>
    <w:rsid w:val="00F611AA"/>
    <w:rsid w:val="00F614C7"/>
    <w:rsid w:val="00F61691"/>
    <w:rsid w:val="00F61781"/>
    <w:rsid w:val="00F617DA"/>
    <w:rsid w:val="00F617E0"/>
    <w:rsid w:val="00F61C04"/>
    <w:rsid w:val="00F62257"/>
    <w:rsid w:val="00F623F5"/>
    <w:rsid w:val="00F62480"/>
    <w:rsid w:val="00F62497"/>
    <w:rsid w:val="00F6281D"/>
    <w:rsid w:val="00F62869"/>
    <w:rsid w:val="00F62B74"/>
    <w:rsid w:val="00F62DEC"/>
    <w:rsid w:val="00F6334C"/>
    <w:rsid w:val="00F63374"/>
    <w:rsid w:val="00F6337C"/>
    <w:rsid w:val="00F6340E"/>
    <w:rsid w:val="00F63425"/>
    <w:rsid w:val="00F634D7"/>
    <w:rsid w:val="00F6351C"/>
    <w:rsid w:val="00F63637"/>
    <w:rsid w:val="00F63639"/>
    <w:rsid w:val="00F63651"/>
    <w:rsid w:val="00F6378B"/>
    <w:rsid w:val="00F63848"/>
    <w:rsid w:val="00F63944"/>
    <w:rsid w:val="00F63A4C"/>
    <w:rsid w:val="00F63AAE"/>
    <w:rsid w:val="00F63BB3"/>
    <w:rsid w:val="00F63BE7"/>
    <w:rsid w:val="00F63F1C"/>
    <w:rsid w:val="00F63F95"/>
    <w:rsid w:val="00F64271"/>
    <w:rsid w:val="00F6442E"/>
    <w:rsid w:val="00F64AE7"/>
    <w:rsid w:val="00F64D4C"/>
    <w:rsid w:val="00F64D63"/>
    <w:rsid w:val="00F654AD"/>
    <w:rsid w:val="00F65515"/>
    <w:rsid w:val="00F65659"/>
    <w:rsid w:val="00F658A6"/>
    <w:rsid w:val="00F658E8"/>
    <w:rsid w:val="00F65944"/>
    <w:rsid w:val="00F65C60"/>
    <w:rsid w:val="00F65DB6"/>
    <w:rsid w:val="00F65E38"/>
    <w:rsid w:val="00F65FC5"/>
    <w:rsid w:val="00F66342"/>
    <w:rsid w:val="00F66651"/>
    <w:rsid w:val="00F66812"/>
    <w:rsid w:val="00F668AE"/>
    <w:rsid w:val="00F66980"/>
    <w:rsid w:val="00F669D6"/>
    <w:rsid w:val="00F66D4E"/>
    <w:rsid w:val="00F66DA5"/>
    <w:rsid w:val="00F66F0C"/>
    <w:rsid w:val="00F67193"/>
    <w:rsid w:val="00F67344"/>
    <w:rsid w:val="00F673FE"/>
    <w:rsid w:val="00F674CA"/>
    <w:rsid w:val="00F677DB"/>
    <w:rsid w:val="00F677DF"/>
    <w:rsid w:val="00F6780A"/>
    <w:rsid w:val="00F67872"/>
    <w:rsid w:val="00F67AB4"/>
    <w:rsid w:val="00F67C86"/>
    <w:rsid w:val="00F67CC8"/>
    <w:rsid w:val="00F67F69"/>
    <w:rsid w:val="00F67F80"/>
    <w:rsid w:val="00F7006F"/>
    <w:rsid w:val="00F702B4"/>
    <w:rsid w:val="00F702EC"/>
    <w:rsid w:val="00F7040A"/>
    <w:rsid w:val="00F7049F"/>
    <w:rsid w:val="00F7080F"/>
    <w:rsid w:val="00F709EB"/>
    <w:rsid w:val="00F70A37"/>
    <w:rsid w:val="00F70C4D"/>
    <w:rsid w:val="00F70D16"/>
    <w:rsid w:val="00F70E89"/>
    <w:rsid w:val="00F711F8"/>
    <w:rsid w:val="00F7121C"/>
    <w:rsid w:val="00F714CF"/>
    <w:rsid w:val="00F7174F"/>
    <w:rsid w:val="00F718AD"/>
    <w:rsid w:val="00F71909"/>
    <w:rsid w:val="00F71B9A"/>
    <w:rsid w:val="00F71C11"/>
    <w:rsid w:val="00F71E5D"/>
    <w:rsid w:val="00F7224B"/>
    <w:rsid w:val="00F72291"/>
    <w:rsid w:val="00F72699"/>
    <w:rsid w:val="00F72A9D"/>
    <w:rsid w:val="00F72B16"/>
    <w:rsid w:val="00F72C0E"/>
    <w:rsid w:val="00F72CCE"/>
    <w:rsid w:val="00F72CF8"/>
    <w:rsid w:val="00F730D9"/>
    <w:rsid w:val="00F7314D"/>
    <w:rsid w:val="00F7327A"/>
    <w:rsid w:val="00F7343F"/>
    <w:rsid w:val="00F7346B"/>
    <w:rsid w:val="00F734F3"/>
    <w:rsid w:val="00F7357B"/>
    <w:rsid w:val="00F735AD"/>
    <w:rsid w:val="00F735C3"/>
    <w:rsid w:val="00F73635"/>
    <w:rsid w:val="00F73692"/>
    <w:rsid w:val="00F736A0"/>
    <w:rsid w:val="00F737C6"/>
    <w:rsid w:val="00F73CE0"/>
    <w:rsid w:val="00F73DEB"/>
    <w:rsid w:val="00F73F24"/>
    <w:rsid w:val="00F73F42"/>
    <w:rsid w:val="00F73FD8"/>
    <w:rsid w:val="00F74032"/>
    <w:rsid w:val="00F7418E"/>
    <w:rsid w:val="00F741AE"/>
    <w:rsid w:val="00F741D2"/>
    <w:rsid w:val="00F74317"/>
    <w:rsid w:val="00F7434E"/>
    <w:rsid w:val="00F746CF"/>
    <w:rsid w:val="00F747A5"/>
    <w:rsid w:val="00F7481D"/>
    <w:rsid w:val="00F748EB"/>
    <w:rsid w:val="00F74A2F"/>
    <w:rsid w:val="00F74BEB"/>
    <w:rsid w:val="00F74CFC"/>
    <w:rsid w:val="00F74E3C"/>
    <w:rsid w:val="00F74EB0"/>
    <w:rsid w:val="00F75373"/>
    <w:rsid w:val="00F75643"/>
    <w:rsid w:val="00F75720"/>
    <w:rsid w:val="00F757BB"/>
    <w:rsid w:val="00F757C8"/>
    <w:rsid w:val="00F757D1"/>
    <w:rsid w:val="00F75A51"/>
    <w:rsid w:val="00F75BCF"/>
    <w:rsid w:val="00F75C39"/>
    <w:rsid w:val="00F75C45"/>
    <w:rsid w:val="00F75DC3"/>
    <w:rsid w:val="00F75DFA"/>
    <w:rsid w:val="00F762DE"/>
    <w:rsid w:val="00F76327"/>
    <w:rsid w:val="00F7638A"/>
    <w:rsid w:val="00F76412"/>
    <w:rsid w:val="00F764A7"/>
    <w:rsid w:val="00F766C2"/>
    <w:rsid w:val="00F766E3"/>
    <w:rsid w:val="00F767DB"/>
    <w:rsid w:val="00F76A38"/>
    <w:rsid w:val="00F76D38"/>
    <w:rsid w:val="00F76E59"/>
    <w:rsid w:val="00F76F36"/>
    <w:rsid w:val="00F7700E"/>
    <w:rsid w:val="00F77053"/>
    <w:rsid w:val="00F77426"/>
    <w:rsid w:val="00F77792"/>
    <w:rsid w:val="00F77921"/>
    <w:rsid w:val="00F77A68"/>
    <w:rsid w:val="00F77C00"/>
    <w:rsid w:val="00F77F10"/>
    <w:rsid w:val="00F77F92"/>
    <w:rsid w:val="00F80023"/>
    <w:rsid w:val="00F80168"/>
    <w:rsid w:val="00F801EA"/>
    <w:rsid w:val="00F802C4"/>
    <w:rsid w:val="00F80461"/>
    <w:rsid w:val="00F805E3"/>
    <w:rsid w:val="00F80A88"/>
    <w:rsid w:val="00F80E0A"/>
    <w:rsid w:val="00F80EFF"/>
    <w:rsid w:val="00F80F0A"/>
    <w:rsid w:val="00F80FA6"/>
    <w:rsid w:val="00F8105A"/>
    <w:rsid w:val="00F810A8"/>
    <w:rsid w:val="00F81350"/>
    <w:rsid w:val="00F813C4"/>
    <w:rsid w:val="00F8140E"/>
    <w:rsid w:val="00F8169C"/>
    <w:rsid w:val="00F81B09"/>
    <w:rsid w:val="00F81B18"/>
    <w:rsid w:val="00F81B50"/>
    <w:rsid w:val="00F81C9D"/>
    <w:rsid w:val="00F81CB3"/>
    <w:rsid w:val="00F81D3C"/>
    <w:rsid w:val="00F81D62"/>
    <w:rsid w:val="00F8214E"/>
    <w:rsid w:val="00F82238"/>
    <w:rsid w:val="00F823AA"/>
    <w:rsid w:val="00F8280B"/>
    <w:rsid w:val="00F829A5"/>
    <w:rsid w:val="00F82ADC"/>
    <w:rsid w:val="00F82DB3"/>
    <w:rsid w:val="00F82DBE"/>
    <w:rsid w:val="00F82E13"/>
    <w:rsid w:val="00F830B5"/>
    <w:rsid w:val="00F8310F"/>
    <w:rsid w:val="00F8312B"/>
    <w:rsid w:val="00F83749"/>
    <w:rsid w:val="00F839F9"/>
    <w:rsid w:val="00F83A1F"/>
    <w:rsid w:val="00F83B0A"/>
    <w:rsid w:val="00F83B48"/>
    <w:rsid w:val="00F83BE8"/>
    <w:rsid w:val="00F83C36"/>
    <w:rsid w:val="00F83F1A"/>
    <w:rsid w:val="00F83FF9"/>
    <w:rsid w:val="00F84063"/>
    <w:rsid w:val="00F843AF"/>
    <w:rsid w:val="00F8444A"/>
    <w:rsid w:val="00F84467"/>
    <w:rsid w:val="00F844CF"/>
    <w:rsid w:val="00F844F7"/>
    <w:rsid w:val="00F845BE"/>
    <w:rsid w:val="00F8480D"/>
    <w:rsid w:val="00F848B3"/>
    <w:rsid w:val="00F84AC8"/>
    <w:rsid w:val="00F84B4D"/>
    <w:rsid w:val="00F84B57"/>
    <w:rsid w:val="00F84EEF"/>
    <w:rsid w:val="00F8550C"/>
    <w:rsid w:val="00F855B2"/>
    <w:rsid w:val="00F85C7B"/>
    <w:rsid w:val="00F85CD4"/>
    <w:rsid w:val="00F85CFB"/>
    <w:rsid w:val="00F85DC4"/>
    <w:rsid w:val="00F85E46"/>
    <w:rsid w:val="00F861E1"/>
    <w:rsid w:val="00F86530"/>
    <w:rsid w:val="00F8684D"/>
    <w:rsid w:val="00F868AB"/>
    <w:rsid w:val="00F868E2"/>
    <w:rsid w:val="00F86BF7"/>
    <w:rsid w:val="00F86F34"/>
    <w:rsid w:val="00F871B8"/>
    <w:rsid w:val="00F8729C"/>
    <w:rsid w:val="00F872BF"/>
    <w:rsid w:val="00F872F9"/>
    <w:rsid w:val="00F87464"/>
    <w:rsid w:val="00F8752C"/>
    <w:rsid w:val="00F87564"/>
    <w:rsid w:val="00F8758D"/>
    <w:rsid w:val="00F875E2"/>
    <w:rsid w:val="00F876C7"/>
    <w:rsid w:val="00F8798B"/>
    <w:rsid w:val="00F87AA3"/>
    <w:rsid w:val="00F87B96"/>
    <w:rsid w:val="00F87DE4"/>
    <w:rsid w:val="00F901E2"/>
    <w:rsid w:val="00F903B2"/>
    <w:rsid w:val="00F903F1"/>
    <w:rsid w:val="00F90513"/>
    <w:rsid w:val="00F9062B"/>
    <w:rsid w:val="00F906C9"/>
    <w:rsid w:val="00F90701"/>
    <w:rsid w:val="00F9077C"/>
    <w:rsid w:val="00F907A8"/>
    <w:rsid w:val="00F90982"/>
    <w:rsid w:val="00F90ACA"/>
    <w:rsid w:val="00F90DAD"/>
    <w:rsid w:val="00F90F90"/>
    <w:rsid w:val="00F9113E"/>
    <w:rsid w:val="00F9159B"/>
    <w:rsid w:val="00F91605"/>
    <w:rsid w:val="00F919F0"/>
    <w:rsid w:val="00F91BCB"/>
    <w:rsid w:val="00F91C0A"/>
    <w:rsid w:val="00F91C4A"/>
    <w:rsid w:val="00F91C7C"/>
    <w:rsid w:val="00F91DF9"/>
    <w:rsid w:val="00F91E87"/>
    <w:rsid w:val="00F922E3"/>
    <w:rsid w:val="00F923CB"/>
    <w:rsid w:val="00F92424"/>
    <w:rsid w:val="00F929BF"/>
    <w:rsid w:val="00F92AA3"/>
    <w:rsid w:val="00F92AD0"/>
    <w:rsid w:val="00F92CA4"/>
    <w:rsid w:val="00F92EFF"/>
    <w:rsid w:val="00F92FB0"/>
    <w:rsid w:val="00F93205"/>
    <w:rsid w:val="00F9362F"/>
    <w:rsid w:val="00F936C0"/>
    <w:rsid w:val="00F9387C"/>
    <w:rsid w:val="00F93907"/>
    <w:rsid w:val="00F93ABB"/>
    <w:rsid w:val="00F93D8E"/>
    <w:rsid w:val="00F93E6F"/>
    <w:rsid w:val="00F93EC7"/>
    <w:rsid w:val="00F93F45"/>
    <w:rsid w:val="00F9414E"/>
    <w:rsid w:val="00F94334"/>
    <w:rsid w:val="00F94515"/>
    <w:rsid w:val="00F9457D"/>
    <w:rsid w:val="00F9473C"/>
    <w:rsid w:val="00F9495B"/>
    <w:rsid w:val="00F9496E"/>
    <w:rsid w:val="00F949AF"/>
    <w:rsid w:val="00F949F4"/>
    <w:rsid w:val="00F94A4C"/>
    <w:rsid w:val="00F94AB7"/>
    <w:rsid w:val="00F94CC7"/>
    <w:rsid w:val="00F94D2C"/>
    <w:rsid w:val="00F9521E"/>
    <w:rsid w:val="00F953F3"/>
    <w:rsid w:val="00F95435"/>
    <w:rsid w:val="00F95B92"/>
    <w:rsid w:val="00F95C95"/>
    <w:rsid w:val="00F95D38"/>
    <w:rsid w:val="00F95DF4"/>
    <w:rsid w:val="00F9613B"/>
    <w:rsid w:val="00F96345"/>
    <w:rsid w:val="00F96398"/>
    <w:rsid w:val="00F96858"/>
    <w:rsid w:val="00F969B3"/>
    <w:rsid w:val="00F969F1"/>
    <w:rsid w:val="00F96BBF"/>
    <w:rsid w:val="00F96BD7"/>
    <w:rsid w:val="00F96BDD"/>
    <w:rsid w:val="00F96BE9"/>
    <w:rsid w:val="00F96DF5"/>
    <w:rsid w:val="00F96E87"/>
    <w:rsid w:val="00F96EAD"/>
    <w:rsid w:val="00F971F8"/>
    <w:rsid w:val="00F9727A"/>
    <w:rsid w:val="00F97585"/>
    <w:rsid w:val="00F975E5"/>
    <w:rsid w:val="00F9764A"/>
    <w:rsid w:val="00F977AA"/>
    <w:rsid w:val="00F97B01"/>
    <w:rsid w:val="00F97B93"/>
    <w:rsid w:val="00F97BE5"/>
    <w:rsid w:val="00F97C08"/>
    <w:rsid w:val="00F97DC4"/>
    <w:rsid w:val="00F97DD9"/>
    <w:rsid w:val="00F97F6E"/>
    <w:rsid w:val="00FA0002"/>
    <w:rsid w:val="00FA0037"/>
    <w:rsid w:val="00FA0107"/>
    <w:rsid w:val="00FA0590"/>
    <w:rsid w:val="00FA070C"/>
    <w:rsid w:val="00FA0724"/>
    <w:rsid w:val="00FA093D"/>
    <w:rsid w:val="00FA097E"/>
    <w:rsid w:val="00FA0C19"/>
    <w:rsid w:val="00FA0D07"/>
    <w:rsid w:val="00FA0DB8"/>
    <w:rsid w:val="00FA0E7B"/>
    <w:rsid w:val="00FA0FFF"/>
    <w:rsid w:val="00FA10D6"/>
    <w:rsid w:val="00FA1156"/>
    <w:rsid w:val="00FA1196"/>
    <w:rsid w:val="00FA1693"/>
    <w:rsid w:val="00FA1B94"/>
    <w:rsid w:val="00FA1CE1"/>
    <w:rsid w:val="00FA1D28"/>
    <w:rsid w:val="00FA1D7A"/>
    <w:rsid w:val="00FA2014"/>
    <w:rsid w:val="00FA208A"/>
    <w:rsid w:val="00FA2651"/>
    <w:rsid w:val="00FA2668"/>
    <w:rsid w:val="00FA2AE1"/>
    <w:rsid w:val="00FA2C93"/>
    <w:rsid w:val="00FA2ED5"/>
    <w:rsid w:val="00FA2F61"/>
    <w:rsid w:val="00FA3050"/>
    <w:rsid w:val="00FA3143"/>
    <w:rsid w:val="00FA31A9"/>
    <w:rsid w:val="00FA3417"/>
    <w:rsid w:val="00FA342F"/>
    <w:rsid w:val="00FA349F"/>
    <w:rsid w:val="00FA3649"/>
    <w:rsid w:val="00FA3671"/>
    <w:rsid w:val="00FA371C"/>
    <w:rsid w:val="00FA37EE"/>
    <w:rsid w:val="00FA3900"/>
    <w:rsid w:val="00FA3B35"/>
    <w:rsid w:val="00FA4059"/>
    <w:rsid w:val="00FA4334"/>
    <w:rsid w:val="00FA43D0"/>
    <w:rsid w:val="00FA45D9"/>
    <w:rsid w:val="00FA47B9"/>
    <w:rsid w:val="00FA4895"/>
    <w:rsid w:val="00FA498A"/>
    <w:rsid w:val="00FA4C45"/>
    <w:rsid w:val="00FA4DAB"/>
    <w:rsid w:val="00FA4ED6"/>
    <w:rsid w:val="00FA4F67"/>
    <w:rsid w:val="00FA5494"/>
    <w:rsid w:val="00FA561E"/>
    <w:rsid w:val="00FA5777"/>
    <w:rsid w:val="00FA58E7"/>
    <w:rsid w:val="00FA59E6"/>
    <w:rsid w:val="00FA5A7A"/>
    <w:rsid w:val="00FA5E12"/>
    <w:rsid w:val="00FA60DA"/>
    <w:rsid w:val="00FA61A0"/>
    <w:rsid w:val="00FA61D5"/>
    <w:rsid w:val="00FA6366"/>
    <w:rsid w:val="00FA63E1"/>
    <w:rsid w:val="00FA642C"/>
    <w:rsid w:val="00FA64D2"/>
    <w:rsid w:val="00FA64F8"/>
    <w:rsid w:val="00FA6675"/>
    <w:rsid w:val="00FA667F"/>
    <w:rsid w:val="00FA6812"/>
    <w:rsid w:val="00FA6BA2"/>
    <w:rsid w:val="00FA6C2F"/>
    <w:rsid w:val="00FA73ED"/>
    <w:rsid w:val="00FA752B"/>
    <w:rsid w:val="00FA76EE"/>
    <w:rsid w:val="00FA7A02"/>
    <w:rsid w:val="00FA7A78"/>
    <w:rsid w:val="00FA7AC6"/>
    <w:rsid w:val="00FA7D10"/>
    <w:rsid w:val="00FA7E1F"/>
    <w:rsid w:val="00FA7EF6"/>
    <w:rsid w:val="00FA7F9C"/>
    <w:rsid w:val="00FB0037"/>
    <w:rsid w:val="00FB0196"/>
    <w:rsid w:val="00FB0336"/>
    <w:rsid w:val="00FB051F"/>
    <w:rsid w:val="00FB06E4"/>
    <w:rsid w:val="00FB077B"/>
    <w:rsid w:val="00FB0A60"/>
    <w:rsid w:val="00FB0A74"/>
    <w:rsid w:val="00FB0A7F"/>
    <w:rsid w:val="00FB0AE4"/>
    <w:rsid w:val="00FB0D2C"/>
    <w:rsid w:val="00FB1090"/>
    <w:rsid w:val="00FB1094"/>
    <w:rsid w:val="00FB10EB"/>
    <w:rsid w:val="00FB1106"/>
    <w:rsid w:val="00FB1197"/>
    <w:rsid w:val="00FB11E1"/>
    <w:rsid w:val="00FB13AB"/>
    <w:rsid w:val="00FB1605"/>
    <w:rsid w:val="00FB1B89"/>
    <w:rsid w:val="00FB1CA2"/>
    <w:rsid w:val="00FB1F1A"/>
    <w:rsid w:val="00FB1F6B"/>
    <w:rsid w:val="00FB227E"/>
    <w:rsid w:val="00FB2457"/>
    <w:rsid w:val="00FB2463"/>
    <w:rsid w:val="00FB28B5"/>
    <w:rsid w:val="00FB29FC"/>
    <w:rsid w:val="00FB2ACA"/>
    <w:rsid w:val="00FB2B5B"/>
    <w:rsid w:val="00FB2D07"/>
    <w:rsid w:val="00FB2ED4"/>
    <w:rsid w:val="00FB2F1E"/>
    <w:rsid w:val="00FB3031"/>
    <w:rsid w:val="00FB3128"/>
    <w:rsid w:val="00FB3140"/>
    <w:rsid w:val="00FB323F"/>
    <w:rsid w:val="00FB33E9"/>
    <w:rsid w:val="00FB3436"/>
    <w:rsid w:val="00FB34A1"/>
    <w:rsid w:val="00FB353A"/>
    <w:rsid w:val="00FB3549"/>
    <w:rsid w:val="00FB359F"/>
    <w:rsid w:val="00FB376D"/>
    <w:rsid w:val="00FB379F"/>
    <w:rsid w:val="00FB37CF"/>
    <w:rsid w:val="00FB3840"/>
    <w:rsid w:val="00FB3AC9"/>
    <w:rsid w:val="00FB3B0F"/>
    <w:rsid w:val="00FB3BBC"/>
    <w:rsid w:val="00FB3BE4"/>
    <w:rsid w:val="00FB3C3C"/>
    <w:rsid w:val="00FB3D4C"/>
    <w:rsid w:val="00FB3EF7"/>
    <w:rsid w:val="00FB3F6B"/>
    <w:rsid w:val="00FB404C"/>
    <w:rsid w:val="00FB42F5"/>
    <w:rsid w:val="00FB4441"/>
    <w:rsid w:val="00FB452C"/>
    <w:rsid w:val="00FB453E"/>
    <w:rsid w:val="00FB472C"/>
    <w:rsid w:val="00FB497B"/>
    <w:rsid w:val="00FB4D29"/>
    <w:rsid w:val="00FB50E5"/>
    <w:rsid w:val="00FB52DE"/>
    <w:rsid w:val="00FB52E1"/>
    <w:rsid w:val="00FB53F1"/>
    <w:rsid w:val="00FB5424"/>
    <w:rsid w:val="00FB543D"/>
    <w:rsid w:val="00FB54DE"/>
    <w:rsid w:val="00FB5688"/>
    <w:rsid w:val="00FB5A10"/>
    <w:rsid w:val="00FB5AA9"/>
    <w:rsid w:val="00FB5E7D"/>
    <w:rsid w:val="00FB6054"/>
    <w:rsid w:val="00FB6281"/>
    <w:rsid w:val="00FB65AC"/>
    <w:rsid w:val="00FB660B"/>
    <w:rsid w:val="00FB672A"/>
    <w:rsid w:val="00FB68E6"/>
    <w:rsid w:val="00FB68FD"/>
    <w:rsid w:val="00FB6B49"/>
    <w:rsid w:val="00FB6B74"/>
    <w:rsid w:val="00FB6C1A"/>
    <w:rsid w:val="00FB6D4C"/>
    <w:rsid w:val="00FB6F4E"/>
    <w:rsid w:val="00FB7005"/>
    <w:rsid w:val="00FB708C"/>
    <w:rsid w:val="00FB71FC"/>
    <w:rsid w:val="00FB7234"/>
    <w:rsid w:val="00FB72B2"/>
    <w:rsid w:val="00FB745F"/>
    <w:rsid w:val="00FB7852"/>
    <w:rsid w:val="00FB7B4C"/>
    <w:rsid w:val="00FB7BDC"/>
    <w:rsid w:val="00FB7D34"/>
    <w:rsid w:val="00FB7FFB"/>
    <w:rsid w:val="00FC0191"/>
    <w:rsid w:val="00FC0272"/>
    <w:rsid w:val="00FC0309"/>
    <w:rsid w:val="00FC031F"/>
    <w:rsid w:val="00FC0729"/>
    <w:rsid w:val="00FC07A9"/>
    <w:rsid w:val="00FC07B0"/>
    <w:rsid w:val="00FC08AD"/>
    <w:rsid w:val="00FC08FD"/>
    <w:rsid w:val="00FC0C00"/>
    <w:rsid w:val="00FC0FA1"/>
    <w:rsid w:val="00FC0FC9"/>
    <w:rsid w:val="00FC0FED"/>
    <w:rsid w:val="00FC10A0"/>
    <w:rsid w:val="00FC1365"/>
    <w:rsid w:val="00FC15E1"/>
    <w:rsid w:val="00FC19E1"/>
    <w:rsid w:val="00FC1BE9"/>
    <w:rsid w:val="00FC1D0F"/>
    <w:rsid w:val="00FC1D9F"/>
    <w:rsid w:val="00FC1FC1"/>
    <w:rsid w:val="00FC2321"/>
    <w:rsid w:val="00FC24BE"/>
    <w:rsid w:val="00FC25BB"/>
    <w:rsid w:val="00FC260E"/>
    <w:rsid w:val="00FC272C"/>
    <w:rsid w:val="00FC27FB"/>
    <w:rsid w:val="00FC2847"/>
    <w:rsid w:val="00FC2C33"/>
    <w:rsid w:val="00FC3115"/>
    <w:rsid w:val="00FC31C1"/>
    <w:rsid w:val="00FC33A1"/>
    <w:rsid w:val="00FC357C"/>
    <w:rsid w:val="00FC361B"/>
    <w:rsid w:val="00FC3664"/>
    <w:rsid w:val="00FC371E"/>
    <w:rsid w:val="00FC3DD0"/>
    <w:rsid w:val="00FC402F"/>
    <w:rsid w:val="00FC43B9"/>
    <w:rsid w:val="00FC4524"/>
    <w:rsid w:val="00FC4528"/>
    <w:rsid w:val="00FC4554"/>
    <w:rsid w:val="00FC45A6"/>
    <w:rsid w:val="00FC47AD"/>
    <w:rsid w:val="00FC4977"/>
    <w:rsid w:val="00FC502C"/>
    <w:rsid w:val="00FC50AE"/>
    <w:rsid w:val="00FC50B5"/>
    <w:rsid w:val="00FC510E"/>
    <w:rsid w:val="00FC512C"/>
    <w:rsid w:val="00FC53D3"/>
    <w:rsid w:val="00FC57A7"/>
    <w:rsid w:val="00FC581C"/>
    <w:rsid w:val="00FC58F7"/>
    <w:rsid w:val="00FC5E84"/>
    <w:rsid w:val="00FC5F88"/>
    <w:rsid w:val="00FC6022"/>
    <w:rsid w:val="00FC6148"/>
    <w:rsid w:val="00FC6255"/>
    <w:rsid w:val="00FC6363"/>
    <w:rsid w:val="00FC64D4"/>
    <w:rsid w:val="00FC64E6"/>
    <w:rsid w:val="00FC65E1"/>
    <w:rsid w:val="00FC660E"/>
    <w:rsid w:val="00FC6769"/>
    <w:rsid w:val="00FC69F7"/>
    <w:rsid w:val="00FC6A3F"/>
    <w:rsid w:val="00FC6B01"/>
    <w:rsid w:val="00FC6CCE"/>
    <w:rsid w:val="00FC6E3E"/>
    <w:rsid w:val="00FC6E99"/>
    <w:rsid w:val="00FC7029"/>
    <w:rsid w:val="00FC713C"/>
    <w:rsid w:val="00FC71B3"/>
    <w:rsid w:val="00FC71D8"/>
    <w:rsid w:val="00FC73E1"/>
    <w:rsid w:val="00FC784A"/>
    <w:rsid w:val="00FC7BF4"/>
    <w:rsid w:val="00FC7C25"/>
    <w:rsid w:val="00FC7C35"/>
    <w:rsid w:val="00FC7CC7"/>
    <w:rsid w:val="00FD02E5"/>
    <w:rsid w:val="00FD04FB"/>
    <w:rsid w:val="00FD06DE"/>
    <w:rsid w:val="00FD0A94"/>
    <w:rsid w:val="00FD0D24"/>
    <w:rsid w:val="00FD0D5F"/>
    <w:rsid w:val="00FD0EA7"/>
    <w:rsid w:val="00FD1041"/>
    <w:rsid w:val="00FD1091"/>
    <w:rsid w:val="00FD114D"/>
    <w:rsid w:val="00FD1335"/>
    <w:rsid w:val="00FD13DE"/>
    <w:rsid w:val="00FD14B6"/>
    <w:rsid w:val="00FD167B"/>
    <w:rsid w:val="00FD19C9"/>
    <w:rsid w:val="00FD1ACF"/>
    <w:rsid w:val="00FD1AF5"/>
    <w:rsid w:val="00FD1EDD"/>
    <w:rsid w:val="00FD1EF8"/>
    <w:rsid w:val="00FD1F33"/>
    <w:rsid w:val="00FD2013"/>
    <w:rsid w:val="00FD2074"/>
    <w:rsid w:val="00FD2136"/>
    <w:rsid w:val="00FD219A"/>
    <w:rsid w:val="00FD22AC"/>
    <w:rsid w:val="00FD2393"/>
    <w:rsid w:val="00FD24E1"/>
    <w:rsid w:val="00FD267B"/>
    <w:rsid w:val="00FD26E3"/>
    <w:rsid w:val="00FD26F3"/>
    <w:rsid w:val="00FD2739"/>
    <w:rsid w:val="00FD278C"/>
    <w:rsid w:val="00FD2830"/>
    <w:rsid w:val="00FD2A30"/>
    <w:rsid w:val="00FD2A58"/>
    <w:rsid w:val="00FD2B5C"/>
    <w:rsid w:val="00FD2D69"/>
    <w:rsid w:val="00FD2F04"/>
    <w:rsid w:val="00FD30AD"/>
    <w:rsid w:val="00FD3195"/>
    <w:rsid w:val="00FD3480"/>
    <w:rsid w:val="00FD3686"/>
    <w:rsid w:val="00FD3702"/>
    <w:rsid w:val="00FD39E4"/>
    <w:rsid w:val="00FD3A57"/>
    <w:rsid w:val="00FD3A77"/>
    <w:rsid w:val="00FD3B47"/>
    <w:rsid w:val="00FD3BBF"/>
    <w:rsid w:val="00FD3CBB"/>
    <w:rsid w:val="00FD3F1E"/>
    <w:rsid w:val="00FD423D"/>
    <w:rsid w:val="00FD4242"/>
    <w:rsid w:val="00FD4410"/>
    <w:rsid w:val="00FD45FF"/>
    <w:rsid w:val="00FD46FF"/>
    <w:rsid w:val="00FD4805"/>
    <w:rsid w:val="00FD495B"/>
    <w:rsid w:val="00FD4FAB"/>
    <w:rsid w:val="00FD5237"/>
    <w:rsid w:val="00FD524D"/>
    <w:rsid w:val="00FD52D2"/>
    <w:rsid w:val="00FD5450"/>
    <w:rsid w:val="00FD559C"/>
    <w:rsid w:val="00FD5679"/>
    <w:rsid w:val="00FD56F2"/>
    <w:rsid w:val="00FD5716"/>
    <w:rsid w:val="00FD57C8"/>
    <w:rsid w:val="00FD5901"/>
    <w:rsid w:val="00FD5926"/>
    <w:rsid w:val="00FD5949"/>
    <w:rsid w:val="00FD5A9C"/>
    <w:rsid w:val="00FD5ABB"/>
    <w:rsid w:val="00FD5BCC"/>
    <w:rsid w:val="00FD5C08"/>
    <w:rsid w:val="00FD5C16"/>
    <w:rsid w:val="00FD5C31"/>
    <w:rsid w:val="00FD5E80"/>
    <w:rsid w:val="00FD5F56"/>
    <w:rsid w:val="00FD5FB3"/>
    <w:rsid w:val="00FD63F4"/>
    <w:rsid w:val="00FD640D"/>
    <w:rsid w:val="00FD64E0"/>
    <w:rsid w:val="00FD66E5"/>
    <w:rsid w:val="00FD6731"/>
    <w:rsid w:val="00FD675F"/>
    <w:rsid w:val="00FD679C"/>
    <w:rsid w:val="00FD68D9"/>
    <w:rsid w:val="00FD69FB"/>
    <w:rsid w:val="00FD6A6E"/>
    <w:rsid w:val="00FD6AF4"/>
    <w:rsid w:val="00FD6C09"/>
    <w:rsid w:val="00FD6C17"/>
    <w:rsid w:val="00FD6C4F"/>
    <w:rsid w:val="00FD6CC2"/>
    <w:rsid w:val="00FD6DB3"/>
    <w:rsid w:val="00FD6E92"/>
    <w:rsid w:val="00FD7134"/>
    <w:rsid w:val="00FD7264"/>
    <w:rsid w:val="00FD761B"/>
    <w:rsid w:val="00FD765B"/>
    <w:rsid w:val="00FD792D"/>
    <w:rsid w:val="00FD795F"/>
    <w:rsid w:val="00FD79C8"/>
    <w:rsid w:val="00FD7B88"/>
    <w:rsid w:val="00FD7DC1"/>
    <w:rsid w:val="00FD7E91"/>
    <w:rsid w:val="00FD7F3D"/>
    <w:rsid w:val="00FE0134"/>
    <w:rsid w:val="00FE0416"/>
    <w:rsid w:val="00FE0459"/>
    <w:rsid w:val="00FE058F"/>
    <w:rsid w:val="00FE08DC"/>
    <w:rsid w:val="00FE0A16"/>
    <w:rsid w:val="00FE0BE8"/>
    <w:rsid w:val="00FE0CFC"/>
    <w:rsid w:val="00FE10FA"/>
    <w:rsid w:val="00FE1222"/>
    <w:rsid w:val="00FE12EC"/>
    <w:rsid w:val="00FE148D"/>
    <w:rsid w:val="00FE152C"/>
    <w:rsid w:val="00FE17ED"/>
    <w:rsid w:val="00FE1880"/>
    <w:rsid w:val="00FE197D"/>
    <w:rsid w:val="00FE1ACE"/>
    <w:rsid w:val="00FE1B0B"/>
    <w:rsid w:val="00FE1C67"/>
    <w:rsid w:val="00FE1F5C"/>
    <w:rsid w:val="00FE1FD8"/>
    <w:rsid w:val="00FE2022"/>
    <w:rsid w:val="00FE203D"/>
    <w:rsid w:val="00FE2438"/>
    <w:rsid w:val="00FE24A1"/>
    <w:rsid w:val="00FE28AF"/>
    <w:rsid w:val="00FE2967"/>
    <w:rsid w:val="00FE2CDF"/>
    <w:rsid w:val="00FE2E9B"/>
    <w:rsid w:val="00FE2EFF"/>
    <w:rsid w:val="00FE3226"/>
    <w:rsid w:val="00FE3326"/>
    <w:rsid w:val="00FE335D"/>
    <w:rsid w:val="00FE33E6"/>
    <w:rsid w:val="00FE353D"/>
    <w:rsid w:val="00FE3565"/>
    <w:rsid w:val="00FE3606"/>
    <w:rsid w:val="00FE371A"/>
    <w:rsid w:val="00FE376C"/>
    <w:rsid w:val="00FE3955"/>
    <w:rsid w:val="00FE39E5"/>
    <w:rsid w:val="00FE3A89"/>
    <w:rsid w:val="00FE3AB0"/>
    <w:rsid w:val="00FE3BDB"/>
    <w:rsid w:val="00FE3F3A"/>
    <w:rsid w:val="00FE4053"/>
    <w:rsid w:val="00FE4064"/>
    <w:rsid w:val="00FE448D"/>
    <w:rsid w:val="00FE480D"/>
    <w:rsid w:val="00FE4962"/>
    <w:rsid w:val="00FE4A47"/>
    <w:rsid w:val="00FE4CA7"/>
    <w:rsid w:val="00FE4CC3"/>
    <w:rsid w:val="00FE4DA9"/>
    <w:rsid w:val="00FE4F67"/>
    <w:rsid w:val="00FE52B7"/>
    <w:rsid w:val="00FE53ED"/>
    <w:rsid w:val="00FE5717"/>
    <w:rsid w:val="00FE587F"/>
    <w:rsid w:val="00FE5A43"/>
    <w:rsid w:val="00FE5B56"/>
    <w:rsid w:val="00FE5BA3"/>
    <w:rsid w:val="00FE5BE2"/>
    <w:rsid w:val="00FE5E69"/>
    <w:rsid w:val="00FE5F4C"/>
    <w:rsid w:val="00FE5FFF"/>
    <w:rsid w:val="00FE6815"/>
    <w:rsid w:val="00FE6A3A"/>
    <w:rsid w:val="00FE6A5E"/>
    <w:rsid w:val="00FE6A66"/>
    <w:rsid w:val="00FE6BF0"/>
    <w:rsid w:val="00FE6F2E"/>
    <w:rsid w:val="00FE6FB6"/>
    <w:rsid w:val="00FE703B"/>
    <w:rsid w:val="00FE7965"/>
    <w:rsid w:val="00FE7B04"/>
    <w:rsid w:val="00FE7CFB"/>
    <w:rsid w:val="00FE7F8C"/>
    <w:rsid w:val="00FE7FF1"/>
    <w:rsid w:val="00FF0098"/>
    <w:rsid w:val="00FF00F3"/>
    <w:rsid w:val="00FF018E"/>
    <w:rsid w:val="00FF0227"/>
    <w:rsid w:val="00FF03C2"/>
    <w:rsid w:val="00FF0427"/>
    <w:rsid w:val="00FF048B"/>
    <w:rsid w:val="00FF04D2"/>
    <w:rsid w:val="00FF059E"/>
    <w:rsid w:val="00FF104A"/>
    <w:rsid w:val="00FF1102"/>
    <w:rsid w:val="00FF11E1"/>
    <w:rsid w:val="00FF1206"/>
    <w:rsid w:val="00FF122E"/>
    <w:rsid w:val="00FF12EE"/>
    <w:rsid w:val="00FF1368"/>
    <w:rsid w:val="00FF13F4"/>
    <w:rsid w:val="00FF1673"/>
    <w:rsid w:val="00FF176D"/>
    <w:rsid w:val="00FF1898"/>
    <w:rsid w:val="00FF1901"/>
    <w:rsid w:val="00FF1968"/>
    <w:rsid w:val="00FF19BE"/>
    <w:rsid w:val="00FF2011"/>
    <w:rsid w:val="00FF21FD"/>
    <w:rsid w:val="00FF2208"/>
    <w:rsid w:val="00FF25BC"/>
    <w:rsid w:val="00FF2639"/>
    <w:rsid w:val="00FF27FE"/>
    <w:rsid w:val="00FF2984"/>
    <w:rsid w:val="00FF2B26"/>
    <w:rsid w:val="00FF2B3C"/>
    <w:rsid w:val="00FF30E8"/>
    <w:rsid w:val="00FF3187"/>
    <w:rsid w:val="00FF31A5"/>
    <w:rsid w:val="00FF32A4"/>
    <w:rsid w:val="00FF3669"/>
    <w:rsid w:val="00FF3682"/>
    <w:rsid w:val="00FF3898"/>
    <w:rsid w:val="00FF3AC8"/>
    <w:rsid w:val="00FF3CF8"/>
    <w:rsid w:val="00FF3E4B"/>
    <w:rsid w:val="00FF40B0"/>
    <w:rsid w:val="00FF410A"/>
    <w:rsid w:val="00FF4115"/>
    <w:rsid w:val="00FF4187"/>
    <w:rsid w:val="00FF428E"/>
    <w:rsid w:val="00FF43EE"/>
    <w:rsid w:val="00FF44E1"/>
    <w:rsid w:val="00FF451D"/>
    <w:rsid w:val="00FF4578"/>
    <w:rsid w:val="00FF4589"/>
    <w:rsid w:val="00FF46BF"/>
    <w:rsid w:val="00FF46C7"/>
    <w:rsid w:val="00FF4AAD"/>
    <w:rsid w:val="00FF4AEF"/>
    <w:rsid w:val="00FF4B82"/>
    <w:rsid w:val="00FF4BCD"/>
    <w:rsid w:val="00FF4D98"/>
    <w:rsid w:val="00FF4EDB"/>
    <w:rsid w:val="00FF526D"/>
    <w:rsid w:val="00FF53AD"/>
    <w:rsid w:val="00FF5553"/>
    <w:rsid w:val="00FF5664"/>
    <w:rsid w:val="00FF579A"/>
    <w:rsid w:val="00FF57C8"/>
    <w:rsid w:val="00FF5D7F"/>
    <w:rsid w:val="00FF5E6E"/>
    <w:rsid w:val="00FF5F06"/>
    <w:rsid w:val="00FF607B"/>
    <w:rsid w:val="00FF60A4"/>
    <w:rsid w:val="00FF622C"/>
    <w:rsid w:val="00FF639D"/>
    <w:rsid w:val="00FF6406"/>
    <w:rsid w:val="00FF640B"/>
    <w:rsid w:val="00FF6555"/>
    <w:rsid w:val="00FF6730"/>
    <w:rsid w:val="00FF67E2"/>
    <w:rsid w:val="00FF6854"/>
    <w:rsid w:val="00FF6866"/>
    <w:rsid w:val="00FF6936"/>
    <w:rsid w:val="00FF6A3E"/>
    <w:rsid w:val="00FF6BF4"/>
    <w:rsid w:val="00FF6C74"/>
    <w:rsid w:val="00FF6C76"/>
    <w:rsid w:val="00FF6D1E"/>
    <w:rsid w:val="00FF6E14"/>
    <w:rsid w:val="00FF70D5"/>
    <w:rsid w:val="00FF7119"/>
    <w:rsid w:val="00FF714A"/>
    <w:rsid w:val="00FF7261"/>
    <w:rsid w:val="00FF75F7"/>
    <w:rsid w:val="00FF77D0"/>
    <w:rsid w:val="00FF792C"/>
    <w:rsid w:val="00FF7A36"/>
    <w:rsid w:val="00FF7A52"/>
    <w:rsid w:val="00FF7D22"/>
    <w:rsid w:val="00FF7DDF"/>
    <w:rsid w:val="01005D3E"/>
    <w:rsid w:val="01054500"/>
    <w:rsid w:val="010776F4"/>
    <w:rsid w:val="010EE279"/>
    <w:rsid w:val="0113EADC"/>
    <w:rsid w:val="0114EF48"/>
    <w:rsid w:val="0114F5A4"/>
    <w:rsid w:val="011862C9"/>
    <w:rsid w:val="012D92DB"/>
    <w:rsid w:val="0130CC17"/>
    <w:rsid w:val="0130E097"/>
    <w:rsid w:val="01312E89"/>
    <w:rsid w:val="0146E41E"/>
    <w:rsid w:val="01487A27"/>
    <w:rsid w:val="014AFEC2"/>
    <w:rsid w:val="01524F97"/>
    <w:rsid w:val="0159492B"/>
    <w:rsid w:val="015A5AD1"/>
    <w:rsid w:val="0160A8AA"/>
    <w:rsid w:val="01611372"/>
    <w:rsid w:val="01614D31"/>
    <w:rsid w:val="01673F65"/>
    <w:rsid w:val="016924C7"/>
    <w:rsid w:val="016DC642"/>
    <w:rsid w:val="01739589"/>
    <w:rsid w:val="01893C30"/>
    <w:rsid w:val="019CEED3"/>
    <w:rsid w:val="01A380BB"/>
    <w:rsid w:val="01A70ADE"/>
    <w:rsid w:val="01A7959E"/>
    <w:rsid w:val="01AB3E7A"/>
    <w:rsid w:val="01AF80DA"/>
    <w:rsid w:val="01B417F1"/>
    <w:rsid w:val="01B5D8CC"/>
    <w:rsid w:val="01B95890"/>
    <w:rsid w:val="01C5AFBE"/>
    <w:rsid w:val="01C79769"/>
    <w:rsid w:val="01CAD4ED"/>
    <w:rsid w:val="01CBD724"/>
    <w:rsid w:val="01CC9F59"/>
    <w:rsid w:val="01D17760"/>
    <w:rsid w:val="01D3B058"/>
    <w:rsid w:val="01D5BBCC"/>
    <w:rsid w:val="01D739BE"/>
    <w:rsid w:val="01D95FA1"/>
    <w:rsid w:val="01DC24EF"/>
    <w:rsid w:val="01DDA923"/>
    <w:rsid w:val="01E57AA1"/>
    <w:rsid w:val="01E87FF6"/>
    <w:rsid w:val="01EC751A"/>
    <w:rsid w:val="01F36AAB"/>
    <w:rsid w:val="01F3C574"/>
    <w:rsid w:val="01F7C7B7"/>
    <w:rsid w:val="01FC8DED"/>
    <w:rsid w:val="02054EF9"/>
    <w:rsid w:val="0205CC10"/>
    <w:rsid w:val="020BD31A"/>
    <w:rsid w:val="020C60DD"/>
    <w:rsid w:val="020E5B0A"/>
    <w:rsid w:val="020EDE96"/>
    <w:rsid w:val="02132A14"/>
    <w:rsid w:val="02167649"/>
    <w:rsid w:val="02183CB1"/>
    <w:rsid w:val="02209A01"/>
    <w:rsid w:val="02229994"/>
    <w:rsid w:val="0238FAAD"/>
    <w:rsid w:val="023AE24C"/>
    <w:rsid w:val="0243FDC7"/>
    <w:rsid w:val="024A315A"/>
    <w:rsid w:val="024DA622"/>
    <w:rsid w:val="024E3D7E"/>
    <w:rsid w:val="0251BDD6"/>
    <w:rsid w:val="0253AE63"/>
    <w:rsid w:val="0254538B"/>
    <w:rsid w:val="02547898"/>
    <w:rsid w:val="02552081"/>
    <w:rsid w:val="025980B4"/>
    <w:rsid w:val="025E53A9"/>
    <w:rsid w:val="0261EDDC"/>
    <w:rsid w:val="0263A933"/>
    <w:rsid w:val="0265740A"/>
    <w:rsid w:val="026A9047"/>
    <w:rsid w:val="027C3A17"/>
    <w:rsid w:val="027D5622"/>
    <w:rsid w:val="0288614D"/>
    <w:rsid w:val="0289809B"/>
    <w:rsid w:val="028A1D0B"/>
    <w:rsid w:val="028F9754"/>
    <w:rsid w:val="029BF728"/>
    <w:rsid w:val="02A03DDC"/>
    <w:rsid w:val="02A0A9D8"/>
    <w:rsid w:val="02AF5961"/>
    <w:rsid w:val="02B08D41"/>
    <w:rsid w:val="02B3C329"/>
    <w:rsid w:val="02B4C62C"/>
    <w:rsid w:val="02BB10EF"/>
    <w:rsid w:val="02C05126"/>
    <w:rsid w:val="02C11885"/>
    <w:rsid w:val="02C58C66"/>
    <w:rsid w:val="02C7223B"/>
    <w:rsid w:val="02CBD28B"/>
    <w:rsid w:val="02CEA1A9"/>
    <w:rsid w:val="02D0DA23"/>
    <w:rsid w:val="02D3CF1E"/>
    <w:rsid w:val="02D8B9B8"/>
    <w:rsid w:val="02E7C6B5"/>
    <w:rsid w:val="02F19E9E"/>
    <w:rsid w:val="02F24729"/>
    <w:rsid w:val="02F47764"/>
    <w:rsid w:val="02F7C85B"/>
    <w:rsid w:val="02FCA684"/>
    <w:rsid w:val="03099FBF"/>
    <w:rsid w:val="031A6143"/>
    <w:rsid w:val="031A7F38"/>
    <w:rsid w:val="031A9D2D"/>
    <w:rsid w:val="031D4DC2"/>
    <w:rsid w:val="0326757B"/>
    <w:rsid w:val="032D2A5F"/>
    <w:rsid w:val="0330EAF6"/>
    <w:rsid w:val="033121C6"/>
    <w:rsid w:val="0333CD68"/>
    <w:rsid w:val="03353916"/>
    <w:rsid w:val="03357F03"/>
    <w:rsid w:val="03367925"/>
    <w:rsid w:val="033FD1B7"/>
    <w:rsid w:val="0341F3AD"/>
    <w:rsid w:val="0342ABF9"/>
    <w:rsid w:val="0347F659"/>
    <w:rsid w:val="03481663"/>
    <w:rsid w:val="0351CC07"/>
    <w:rsid w:val="0351F4F4"/>
    <w:rsid w:val="0353811E"/>
    <w:rsid w:val="03554A19"/>
    <w:rsid w:val="035B451B"/>
    <w:rsid w:val="03663B95"/>
    <w:rsid w:val="036B8434"/>
    <w:rsid w:val="036E1FC9"/>
    <w:rsid w:val="037284CA"/>
    <w:rsid w:val="03745201"/>
    <w:rsid w:val="03809D8D"/>
    <w:rsid w:val="03864074"/>
    <w:rsid w:val="0387AABD"/>
    <w:rsid w:val="0389E409"/>
    <w:rsid w:val="03936EC3"/>
    <w:rsid w:val="039D140D"/>
    <w:rsid w:val="03A905F0"/>
    <w:rsid w:val="03AA1A47"/>
    <w:rsid w:val="03AEDD40"/>
    <w:rsid w:val="03B310F3"/>
    <w:rsid w:val="03B77F2A"/>
    <w:rsid w:val="03B7E187"/>
    <w:rsid w:val="03B87724"/>
    <w:rsid w:val="03BCD11C"/>
    <w:rsid w:val="03BE258E"/>
    <w:rsid w:val="03C3389E"/>
    <w:rsid w:val="03C5FB3A"/>
    <w:rsid w:val="03CACB1C"/>
    <w:rsid w:val="03CC6494"/>
    <w:rsid w:val="03D2D60F"/>
    <w:rsid w:val="03D7B97A"/>
    <w:rsid w:val="03DA3CBC"/>
    <w:rsid w:val="03DF1673"/>
    <w:rsid w:val="03DF3331"/>
    <w:rsid w:val="03E2B43A"/>
    <w:rsid w:val="03EF000A"/>
    <w:rsid w:val="03F6634E"/>
    <w:rsid w:val="03FC16DA"/>
    <w:rsid w:val="03FFD321"/>
    <w:rsid w:val="0405958C"/>
    <w:rsid w:val="040AF416"/>
    <w:rsid w:val="0412A567"/>
    <w:rsid w:val="0419A79C"/>
    <w:rsid w:val="041F9182"/>
    <w:rsid w:val="0420DD80"/>
    <w:rsid w:val="042D644E"/>
    <w:rsid w:val="042E6D11"/>
    <w:rsid w:val="043227E6"/>
    <w:rsid w:val="04341C00"/>
    <w:rsid w:val="043E2029"/>
    <w:rsid w:val="043F883B"/>
    <w:rsid w:val="0440D386"/>
    <w:rsid w:val="0440E3AB"/>
    <w:rsid w:val="044210A0"/>
    <w:rsid w:val="0445931B"/>
    <w:rsid w:val="0448650C"/>
    <w:rsid w:val="044CBA61"/>
    <w:rsid w:val="0451DC2E"/>
    <w:rsid w:val="045EFEEC"/>
    <w:rsid w:val="04637468"/>
    <w:rsid w:val="046B03A9"/>
    <w:rsid w:val="04768BC3"/>
    <w:rsid w:val="0479DFDD"/>
    <w:rsid w:val="047C4B24"/>
    <w:rsid w:val="048D9E0D"/>
    <w:rsid w:val="048F9465"/>
    <w:rsid w:val="0492BBA1"/>
    <w:rsid w:val="049624BD"/>
    <w:rsid w:val="0496A403"/>
    <w:rsid w:val="049F1292"/>
    <w:rsid w:val="049F8BD9"/>
    <w:rsid w:val="04A05958"/>
    <w:rsid w:val="04A3B6F4"/>
    <w:rsid w:val="04A4ACBA"/>
    <w:rsid w:val="04A525CF"/>
    <w:rsid w:val="04B0E55A"/>
    <w:rsid w:val="04B1A411"/>
    <w:rsid w:val="04BB22B4"/>
    <w:rsid w:val="04C0D809"/>
    <w:rsid w:val="04C78345"/>
    <w:rsid w:val="04C7F9C8"/>
    <w:rsid w:val="04CC981D"/>
    <w:rsid w:val="04CCC014"/>
    <w:rsid w:val="04D49175"/>
    <w:rsid w:val="04D5298D"/>
    <w:rsid w:val="04E1F6EA"/>
    <w:rsid w:val="04E7B99B"/>
    <w:rsid w:val="04E8845D"/>
    <w:rsid w:val="04F2EA6A"/>
    <w:rsid w:val="04F402CB"/>
    <w:rsid w:val="04F56916"/>
    <w:rsid w:val="04F7B515"/>
    <w:rsid w:val="04F9E382"/>
    <w:rsid w:val="04FA4673"/>
    <w:rsid w:val="05029376"/>
    <w:rsid w:val="050D0417"/>
    <w:rsid w:val="0517EE5B"/>
    <w:rsid w:val="0518B7F1"/>
    <w:rsid w:val="0518DB00"/>
    <w:rsid w:val="051D9647"/>
    <w:rsid w:val="05202624"/>
    <w:rsid w:val="0522BBB6"/>
    <w:rsid w:val="05249F86"/>
    <w:rsid w:val="0525E293"/>
    <w:rsid w:val="0534297D"/>
    <w:rsid w:val="0534B6CC"/>
    <w:rsid w:val="0538AB52"/>
    <w:rsid w:val="053EDDE7"/>
    <w:rsid w:val="05408979"/>
    <w:rsid w:val="0540B350"/>
    <w:rsid w:val="054437C2"/>
    <w:rsid w:val="054BC59D"/>
    <w:rsid w:val="054DBB92"/>
    <w:rsid w:val="055D4B31"/>
    <w:rsid w:val="055E8196"/>
    <w:rsid w:val="055EA256"/>
    <w:rsid w:val="0560D19E"/>
    <w:rsid w:val="05661842"/>
    <w:rsid w:val="05675778"/>
    <w:rsid w:val="056825FA"/>
    <w:rsid w:val="0569F5B6"/>
    <w:rsid w:val="056A8488"/>
    <w:rsid w:val="0572DDC9"/>
    <w:rsid w:val="0573FFE0"/>
    <w:rsid w:val="05782ED0"/>
    <w:rsid w:val="057AB61E"/>
    <w:rsid w:val="057C43A0"/>
    <w:rsid w:val="057F0D91"/>
    <w:rsid w:val="058011B7"/>
    <w:rsid w:val="05829440"/>
    <w:rsid w:val="058F4D4F"/>
    <w:rsid w:val="058FBF72"/>
    <w:rsid w:val="05906535"/>
    <w:rsid w:val="0593C57D"/>
    <w:rsid w:val="0593EC47"/>
    <w:rsid w:val="0599C655"/>
    <w:rsid w:val="05A996EE"/>
    <w:rsid w:val="05B02EB9"/>
    <w:rsid w:val="05B1C2E4"/>
    <w:rsid w:val="05C1C0DD"/>
    <w:rsid w:val="05C288B3"/>
    <w:rsid w:val="05D43398"/>
    <w:rsid w:val="05E98C00"/>
    <w:rsid w:val="05ED9010"/>
    <w:rsid w:val="05EE6E0D"/>
    <w:rsid w:val="05F31062"/>
    <w:rsid w:val="05FC889D"/>
    <w:rsid w:val="06056B8B"/>
    <w:rsid w:val="06064985"/>
    <w:rsid w:val="0608FBEC"/>
    <w:rsid w:val="060A4230"/>
    <w:rsid w:val="0610F19C"/>
    <w:rsid w:val="0613947D"/>
    <w:rsid w:val="0614D7D9"/>
    <w:rsid w:val="061AC0CE"/>
    <w:rsid w:val="061BE1EC"/>
    <w:rsid w:val="0622230E"/>
    <w:rsid w:val="0625B924"/>
    <w:rsid w:val="062CD88B"/>
    <w:rsid w:val="062E49F6"/>
    <w:rsid w:val="063092C0"/>
    <w:rsid w:val="063EE9BE"/>
    <w:rsid w:val="063FE81F"/>
    <w:rsid w:val="06419EB0"/>
    <w:rsid w:val="064389B2"/>
    <w:rsid w:val="0647923E"/>
    <w:rsid w:val="064C9620"/>
    <w:rsid w:val="064E6D3E"/>
    <w:rsid w:val="065A1D95"/>
    <w:rsid w:val="065BF795"/>
    <w:rsid w:val="065C673E"/>
    <w:rsid w:val="0660BD40"/>
    <w:rsid w:val="06642154"/>
    <w:rsid w:val="0669E38F"/>
    <w:rsid w:val="066C3E8D"/>
    <w:rsid w:val="066D4D45"/>
    <w:rsid w:val="066F7652"/>
    <w:rsid w:val="0672A89E"/>
    <w:rsid w:val="06741E63"/>
    <w:rsid w:val="0675B7AA"/>
    <w:rsid w:val="067FA75C"/>
    <w:rsid w:val="067FAB34"/>
    <w:rsid w:val="068FA931"/>
    <w:rsid w:val="0696F124"/>
    <w:rsid w:val="069FC259"/>
    <w:rsid w:val="06A7B62D"/>
    <w:rsid w:val="06AF9DE6"/>
    <w:rsid w:val="06B32ADD"/>
    <w:rsid w:val="06B9698C"/>
    <w:rsid w:val="06BE58CD"/>
    <w:rsid w:val="06D39DB6"/>
    <w:rsid w:val="06D3B594"/>
    <w:rsid w:val="06D767EF"/>
    <w:rsid w:val="06D906C3"/>
    <w:rsid w:val="06DA6F75"/>
    <w:rsid w:val="06E7454E"/>
    <w:rsid w:val="06E8F8DF"/>
    <w:rsid w:val="06EB7CCB"/>
    <w:rsid w:val="06EC2209"/>
    <w:rsid w:val="06F08BBA"/>
    <w:rsid w:val="0705C6E3"/>
    <w:rsid w:val="070D6D35"/>
    <w:rsid w:val="070F21C8"/>
    <w:rsid w:val="07189A27"/>
    <w:rsid w:val="0727BC89"/>
    <w:rsid w:val="072F3F28"/>
    <w:rsid w:val="073024C4"/>
    <w:rsid w:val="0733FAC9"/>
    <w:rsid w:val="07348AC3"/>
    <w:rsid w:val="0736E607"/>
    <w:rsid w:val="073B818B"/>
    <w:rsid w:val="07407098"/>
    <w:rsid w:val="074AC2E6"/>
    <w:rsid w:val="07595217"/>
    <w:rsid w:val="075BAB51"/>
    <w:rsid w:val="075DFA8F"/>
    <w:rsid w:val="075E1F16"/>
    <w:rsid w:val="0765C5BE"/>
    <w:rsid w:val="076CBB69"/>
    <w:rsid w:val="077CA461"/>
    <w:rsid w:val="077D8EC8"/>
    <w:rsid w:val="07805B21"/>
    <w:rsid w:val="0785F27F"/>
    <w:rsid w:val="0788CA55"/>
    <w:rsid w:val="078C1877"/>
    <w:rsid w:val="0790F42E"/>
    <w:rsid w:val="07929DD7"/>
    <w:rsid w:val="07984D08"/>
    <w:rsid w:val="07987E41"/>
    <w:rsid w:val="079B7E38"/>
    <w:rsid w:val="07A40628"/>
    <w:rsid w:val="07AEE89E"/>
    <w:rsid w:val="07AEFBBB"/>
    <w:rsid w:val="07B3C2DC"/>
    <w:rsid w:val="07C6A821"/>
    <w:rsid w:val="07C90396"/>
    <w:rsid w:val="07D28141"/>
    <w:rsid w:val="07D56AAA"/>
    <w:rsid w:val="07D98168"/>
    <w:rsid w:val="07E8BBC1"/>
    <w:rsid w:val="07E9939D"/>
    <w:rsid w:val="07F6E9DA"/>
    <w:rsid w:val="07FB9FAA"/>
    <w:rsid w:val="07FC1ACC"/>
    <w:rsid w:val="0802C151"/>
    <w:rsid w:val="0803DCF4"/>
    <w:rsid w:val="080456B7"/>
    <w:rsid w:val="080661F6"/>
    <w:rsid w:val="08192CAC"/>
    <w:rsid w:val="08258A8D"/>
    <w:rsid w:val="082603BD"/>
    <w:rsid w:val="0826703B"/>
    <w:rsid w:val="082892B9"/>
    <w:rsid w:val="082F4369"/>
    <w:rsid w:val="083188DC"/>
    <w:rsid w:val="083307D6"/>
    <w:rsid w:val="083A7B31"/>
    <w:rsid w:val="083F8D4B"/>
    <w:rsid w:val="08428B63"/>
    <w:rsid w:val="08542A62"/>
    <w:rsid w:val="085CAF3D"/>
    <w:rsid w:val="085F94EA"/>
    <w:rsid w:val="0869C9C4"/>
    <w:rsid w:val="086C0C7A"/>
    <w:rsid w:val="086F3695"/>
    <w:rsid w:val="08740B59"/>
    <w:rsid w:val="0875021D"/>
    <w:rsid w:val="087DE375"/>
    <w:rsid w:val="08837285"/>
    <w:rsid w:val="0883FD7E"/>
    <w:rsid w:val="088582FA"/>
    <w:rsid w:val="08877668"/>
    <w:rsid w:val="088A471E"/>
    <w:rsid w:val="088A4B95"/>
    <w:rsid w:val="089B74FC"/>
    <w:rsid w:val="089CF942"/>
    <w:rsid w:val="089DAD0A"/>
    <w:rsid w:val="08A27E8D"/>
    <w:rsid w:val="08A2AD6B"/>
    <w:rsid w:val="08A32A2C"/>
    <w:rsid w:val="08A43BC6"/>
    <w:rsid w:val="08A4EB6E"/>
    <w:rsid w:val="08A76BE2"/>
    <w:rsid w:val="08AE3713"/>
    <w:rsid w:val="08AF4340"/>
    <w:rsid w:val="08B33B98"/>
    <w:rsid w:val="08B3A91B"/>
    <w:rsid w:val="08B62DB0"/>
    <w:rsid w:val="08BBCD2F"/>
    <w:rsid w:val="08BE7369"/>
    <w:rsid w:val="08BFA37D"/>
    <w:rsid w:val="08C15DA2"/>
    <w:rsid w:val="08C2DAE0"/>
    <w:rsid w:val="08C4624E"/>
    <w:rsid w:val="08CC5448"/>
    <w:rsid w:val="08D5C354"/>
    <w:rsid w:val="08D967D9"/>
    <w:rsid w:val="08D999E4"/>
    <w:rsid w:val="08DD54B3"/>
    <w:rsid w:val="08E00F65"/>
    <w:rsid w:val="08E2E830"/>
    <w:rsid w:val="08F1DDAA"/>
    <w:rsid w:val="08FCBAF0"/>
    <w:rsid w:val="08FD0AE6"/>
    <w:rsid w:val="08FD8278"/>
    <w:rsid w:val="090398D5"/>
    <w:rsid w:val="09201559"/>
    <w:rsid w:val="0922ADD9"/>
    <w:rsid w:val="09243B69"/>
    <w:rsid w:val="09268A12"/>
    <w:rsid w:val="092F0785"/>
    <w:rsid w:val="092F6BA6"/>
    <w:rsid w:val="093A2457"/>
    <w:rsid w:val="093F2A66"/>
    <w:rsid w:val="09464768"/>
    <w:rsid w:val="094FBFB8"/>
    <w:rsid w:val="09521973"/>
    <w:rsid w:val="0953267D"/>
    <w:rsid w:val="095F1501"/>
    <w:rsid w:val="09605FC8"/>
    <w:rsid w:val="0960E70D"/>
    <w:rsid w:val="09630768"/>
    <w:rsid w:val="09683DB5"/>
    <w:rsid w:val="0968FB1B"/>
    <w:rsid w:val="096DF90F"/>
    <w:rsid w:val="096EBBFB"/>
    <w:rsid w:val="0979A1BC"/>
    <w:rsid w:val="097FBC0D"/>
    <w:rsid w:val="09838FA6"/>
    <w:rsid w:val="099E1EBA"/>
    <w:rsid w:val="09A1B4A2"/>
    <w:rsid w:val="09ACAAD7"/>
    <w:rsid w:val="09ACDAAB"/>
    <w:rsid w:val="09AE67F1"/>
    <w:rsid w:val="09B2E066"/>
    <w:rsid w:val="09B51842"/>
    <w:rsid w:val="09B7C8D4"/>
    <w:rsid w:val="09BC7074"/>
    <w:rsid w:val="09BE1F54"/>
    <w:rsid w:val="09C86EAF"/>
    <w:rsid w:val="09CA1283"/>
    <w:rsid w:val="09D2B20B"/>
    <w:rsid w:val="09D3733D"/>
    <w:rsid w:val="09D53B4A"/>
    <w:rsid w:val="09D919AD"/>
    <w:rsid w:val="09E99863"/>
    <w:rsid w:val="09F0DEB4"/>
    <w:rsid w:val="09FBC6E2"/>
    <w:rsid w:val="09FD4E78"/>
    <w:rsid w:val="0A0B525B"/>
    <w:rsid w:val="0A0CFB3B"/>
    <w:rsid w:val="0A0F9922"/>
    <w:rsid w:val="0A134DFA"/>
    <w:rsid w:val="0A1EBF88"/>
    <w:rsid w:val="0A23786A"/>
    <w:rsid w:val="0A237E6A"/>
    <w:rsid w:val="0A2E82A2"/>
    <w:rsid w:val="0A341F0A"/>
    <w:rsid w:val="0A35860F"/>
    <w:rsid w:val="0A366E37"/>
    <w:rsid w:val="0A3C8764"/>
    <w:rsid w:val="0A3D8AA4"/>
    <w:rsid w:val="0A3DAD3C"/>
    <w:rsid w:val="0A45DD96"/>
    <w:rsid w:val="0A464EAD"/>
    <w:rsid w:val="0A4AD5CF"/>
    <w:rsid w:val="0A4BDF72"/>
    <w:rsid w:val="0A503E96"/>
    <w:rsid w:val="0A51CDA1"/>
    <w:rsid w:val="0A59927F"/>
    <w:rsid w:val="0A5DDB4A"/>
    <w:rsid w:val="0A6BCA3D"/>
    <w:rsid w:val="0A6C298E"/>
    <w:rsid w:val="0A73E33A"/>
    <w:rsid w:val="0A75C5A6"/>
    <w:rsid w:val="0A7607B5"/>
    <w:rsid w:val="0A76A6F5"/>
    <w:rsid w:val="0A7CB478"/>
    <w:rsid w:val="0A864A5D"/>
    <w:rsid w:val="0A8DAD85"/>
    <w:rsid w:val="0A93717E"/>
    <w:rsid w:val="0A9A61EA"/>
    <w:rsid w:val="0A9DC203"/>
    <w:rsid w:val="0A9F35DE"/>
    <w:rsid w:val="0AA5EADC"/>
    <w:rsid w:val="0AAD21CD"/>
    <w:rsid w:val="0AAFECBD"/>
    <w:rsid w:val="0AB00F6C"/>
    <w:rsid w:val="0AC9763E"/>
    <w:rsid w:val="0ACE474D"/>
    <w:rsid w:val="0AD742A7"/>
    <w:rsid w:val="0AE4C694"/>
    <w:rsid w:val="0AE58F35"/>
    <w:rsid w:val="0AE9DF74"/>
    <w:rsid w:val="0AEE5E09"/>
    <w:rsid w:val="0AEF221D"/>
    <w:rsid w:val="0AF0B1BE"/>
    <w:rsid w:val="0AF7C684"/>
    <w:rsid w:val="0AF8D11A"/>
    <w:rsid w:val="0AF9DEAB"/>
    <w:rsid w:val="0AFC14EC"/>
    <w:rsid w:val="0AFD7964"/>
    <w:rsid w:val="0B03D959"/>
    <w:rsid w:val="0B043D4D"/>
    <w:rsid w:val="0B067247"/>
    <w:rsid w:val="0B06817F"/>
    <w:rsid w:val="0B0E51B1"/>
    <w:rsid w:val="0B12DDD6"/>
    <w:rsid w:val="0B14B220"/>
    <w:rsid w:val="0B215BD8"/>
    <w:rsid w:val="0B24F981"/>
    <w:rsid w:val="0B2E42EA"/>
    <w:rsid w:val="0B37BDEB"/>
    <w:rsid w:val="0B3A04EA"/>
    <w:rsid w:val="0B3A994E"/>
    <w:rsid w:val="0B41AF29"/>
    <w:rsid w:val="0B43C935"/>
    <w:rsid w:val="0B445A9D"/>
    <w:rsid w:val="0B47A25D"/>
    <w:rsid w:val="0B493641"/>
    <w:rsid w:val="0B4A6514"/>
    <w:rsid w:val="0B55820F"/>
    <w:rsid w:val="0B5E3EB0"/>
    <w:rsid w:val="0B60176F"/>
    <w:rsid w:val="0B6EC0E7"/>
    <w:rsid w:val="0B72C9A7"/>
    <w:rsid w:val="0B839271"/>
    <w:rsid w:val="0B84A260"/>
    <w:rsid w:val="0B90564E"/>
    <w:rsid w:val="0B99AF06"/>
    <w:rsid w:val="0B9FA70F"/>
    <w:rsid w:val="0B9FAD7D"/>
    <w:rsid w:val="0BA18DAF"/>
    <w:rsid w:val="0BA373EB"/>
    <w:rsid w:val="0BB07B15"/>
    <w:rsid w:val="0BB7437C"/>
    <w:rsid w:val="0BB86844"/>
    <w:rsid w:val="0BB9B431"/>
    <w:rsid w:val="0BCD2305"/>
    <w:rsid w:val="0BCEF9F8"/>
    <w:rsid w:val="0BD319F7"/>
    <w:rsid w:val="0BDD4300"/>
    <w:rsid w:val="0BDF920F"/>
    <w:rsid w:val="0BE46921"/>
    <w:rsid w:val="0BEBEF0C"/>
    <w:rsid w:val="0BF57EB9"/>
    <w:rsid w:val="0BF772DD"/>
    <w:rsid w:val="0BFA6A6F"/>
    <w:rsid w:val="0BFA8221"/>
    <w:rsid w:val="0BFE60DD"/>
    <w:rsid w:val="0C00C8D4"/>
    <w:rsid w:val="0C0576B8"/>
    <w:rsid w:val="0C05DA73"/>
    <w:rsid w:val="0C09E0D7"/>
    <w:rsid w:val="0C0F9342"/>
    <w:rsid w:val="0C209EFB"/>
    <w:rsid w:val="0C2133FE"/>
    <w:rsid w:val="0C261297"/>
    <w:rsid w:val="0C2615A8"/>
    <w:rsid w:val="0C26C0A7"/>
    <w:rsid w:val="0C288923"/>
    <w:rsid w:val="0C2B3745"/>
    <w:rsid w:val="0C2FA42B"/>
    <w:rsid w:val="0C309D7B"/>
    <w:rsid w:val="0C30EDE6"/>
    <w:rsid w:val="0C3454B3"/>
    <w:rsid w:val="0C346B8C"/>
    <w:rsid w:val="0C37F757"/>
    <w:rsid w:val="0C3F1060"/>
    <w:rsid w:val="0C41E8C3"/>
    <w:rsid w:val="0C47F5E3"/>
    <w:rsid w:val="0C52B74E"/>
    <w:rsid w:val="0C535130"/>
    <w:rsid w:val="0C5519C9"/>
    <w:rsid w:val="0C56407C"/>
    <w:rsid w:val="0C579315"/>
    <w:rsid w:val="0C5EF298"/>
    <w:rsid w:val="0C68368C"/>
    <w:rsid w:val="0C6D4254"/>
    <w:rsid w:val="0C71C198"/>
    <w:rsid w:val="0C790F11"/>
    <w:rsid w:val="0C7EB50F"/>
    <w:rsid w:val="0C7FEE40"/>
    <w:rsid w:val="0C8A77E4"/>
    <w:rsid w:val="0C8DAAF8"/>
    <w:rsid w:val="0CA20D3E"/>
    <w:rsid w:val="0CA70619"/>
    <w:rsid w:val="0CA91843"/>
    <w:rsid w:val="0CACEE8D"/>
    <w:rsid w:val="0CACF1BA"/>
    <w:rsid w:val="0CAFDADD"/>
    <w:rsid w:val="0CB01C95"/>
    <w:rsid w:val="0CB5200B"/>
    <w:rsid w:val="0CB83900"/>
    <w:rsid w:val="0CB9FF59"/>
    <w:rsid w:val="0CBA6C2C"/>
    <w:rsid w:val="0CBE7168"/>
    <w:rsid w:val="0CC55423"/>
    <w:rsid w:val="0CC96B35"/>
    <w:rsid w:val="0CCC4BA8"/>
    <w:rsid w:val="0CCDC86D"/>
    <w:rsid w:val="0CCE9BFF"/>
    <w:rsid w:val="0CD0C6D0"/>
    <w:rsid w:val="0CD16B39"/>
    <w:rsid w:val="0CD1D6C8"/>
    <w:rsid w:val="0CD5EBDE"/>
    <w:rsid w:val="0CD856EC"/>
    <w:rsid w:val="0CDE6D63"/>
    <w:rsid w:val="0CE5AC37"/>
    <w:rsid w:val="0CE7AC6D"/>
    <w:rsid w:val="0CECF412"/>
    <w:rsid w:val="0CF34EAE"/>
    <w:rsid w:val="0D05205E"/>
    <w:rsid w:val="0D1A1EEB"/>
    <w:rsid w:val="0D1CE6D3"/>
    <w:rsid w:val="0D1E2FEF"/>
    <w:rsid w:val="0D2ED1E8"/>
    <w:rsid w:val="0D3E30C6"/>
    <w:rsid w:val="0D412310"/>
    <w:rsid w:val="0D46008D"/>
    <w:rsid w:val="0D49D318"/>
    <w:rsid w:val="0D531440"/>
    <w:rsid w:val="0D56C242"/>
    <w:rsid w:val="0D571234"/>
    <w:rsid w:val="0D5BFF38"/>
    <w:rsid w:val="0D5C4ED6"/>
    <w:rsid w:val="0D630C28"/>
    <w:rsid w:val="0D660288"/>
    <w:rsid w:val="0D671284"/>
    <w:rsid w:val="0D677A25"/>
    <w:rsid w:val="0D685C1C"/>
    <w:rsid w:val="0D6D064B"/>
    <w:rsid w:val="0D6FC4E5"/>
    <w:rsid w:val="0D7C7944"/>
    <w:rsid w:val="0D7F4C15"/>
    <w:rsid w:val="0D7FFA81"/>
    <w:rsid w:val="0D80311A"/>
    <w:rsid w:val="0D8A49D5"/>
    <w:rsid w:val="0D90A2F0"/>
    <w:rsid w:val="0D9B203F"/>
    <w:rsid w:val="0DA274BB"/>
    <w:rsid w:val="0DA53369"/>
    <w:rsid w:val="0DA938B0"/>
    <w:rsid w:val="0DAB3C86"/>
    <w:rsid w:val="0DAF11EC"/>
    <w:rsid w:val="0DB10BB5"/>
    <w:rsid w:val="0DB283E9"/>
    <w:rsid w:val="0DC7BD43"/>
    <w:rsid w:val="0DCB9912"/>
    <w:rsid w:val="0DCC5294"/>
    <w:rsid w:val="0DD29FA9"/>
    <w:rsid w:val="0DD3EDF7"/>
    <w:rsid w:val="0DD925E9"/>
    <w:rsid w:val="0DD9CE3D"/>
    <w:rsid w:val="0DE006FB"/>
    <w:rsid w:val="0DE2F6B3"/>
    <w:rsid w:val="0DEC9154"/>
    <w:rsid w:val="0DECB8D5"/>
    <w:rsid w:val="0DEE201E"/>
    <w:rsid w:val="0DF860E2"/>
    <w:rsid w:val="0DF86125"/>
    <w:rsid w:val="0DFA03B6"/>
    <w:rsid w:val="0E015BA0"/>
    <w:rsid w:val="0E06E845"/>
    <w:rsid w:val="0E129251"/>
    <w:rsid w:val="0E1CB68D"/>
    <w:rsid w:val="0E1FA5D7"/>
    <w:rsid w:val="0E20211C"/>
    <w:rsid w:val="0E25B4F5"/>
    <w:rsid w:val="0E25F459"/>
    <w:rsid w:val="0E279963"/>
    <w:rsid w:val="0E30A2E1"/>
    <w:rsid w:val="0E328975"/>
    <w:rsid w:val="0E37EB4C"/>
    <w:rsid w:val="0E3A51A9"/>
    <w:rsid w:val="0E3BC493"/>
    <w:rsid w:val="0E3E5C27"/>
    <w:rsid w:val="0E3F7CE8"/>
    <w:rsid w:val="0E5411C1"/>
    <w:rsid w:val="0E54AA16"/>
    <w:rsid w:val="0E5F2B20"/>
    <w:rsid w:val="0E6373EE"/>
    <w:rsid w:val="0E65BB9E"/>
    <w:rsid w:val="0E70838B"/>
    <w:rsid w:val="0E721A4D"/>
    <w:rsid w:val="0E7FF926"/>
    <w:rsid w:val="0E83A836"/>
    <w:rsid w:val="0E86906B"/>
    <w:rsid w:val="0E8EAE83"/>
    <w:rsid w:val="0E8FDE78"/>
    <w:rsid w:val="0E96400E"/>
    <w:rsid w:val="0E98A881"/>
    <w:rsid w:val="0EA1FCEA"/>
    <w:rsid w:val="0EAB7144"/>
    <w:rsid w:val="0EAEE6A4"/>
    <w:rsid w:val="0EB321B8"/>
    <w:rsid w:val="0EB710AE"/>
    <w:rsid w:val="0EBE896C"/>
    <w:rsid w:val="0EC68390"/>
    <w:rsid w:val="0EC6B118"/>
    <w:rsid w:val="0ED158D0"/>
    <w:rsid w:val="0ED7AF54"/>
    <w:rsid w:val="0EDE9EF4"/>
    <w:rsid w:val="0EE310B4"/>
    <w:rsid w:val="0EE3ABF0"/>
    <w:rsid w:val="0EE87C0A"/>
    <w:rsid w:val="0EEBD3C1"/>
    <w:rsid w:val="0EEC3786"/>
    <w:rsid w:val="0EF1C606"/>
    <w:rsid w:val="0EF55ABD"/>
    <w:rsid w:val="0EF63177"/>
    <w:rsid w:val="0EF9C7BC"/>
    <w:rsid w:val="0EF9E3FC"/>
    <w:rsid w:val="0EFAEFFC"/>
    <w:rsid w:val="0EFE2EB0"/>
    <w:rsid w:val="0F019BCE"/>
    <w:rsid w:val="0F02A433"/>
    <w:rsid w:val="0F07AF43"/>
    <w:rsid w:val="0F0C683C"/>
    <w:rsid w:val="0F0FD4F9"/>
    <w:rsid w:val="0F160D62"/>
    <w:rsid w:val="0F1FE33A"/>
    <w:rsid w:val="0F22FFB4"/>
    <w:rsid w:val="0F28D09F"/>
    <w:rsid w:val="0F3344F1"/>
    <w:rsid w:val="0F3591CC"/>
    <w:rsid w:val="0F367A7A"/>
    <w:rsid w:val="0F3D793F"/>
    <w:rsid w:val="0F46FF39"/>
    <w:rsid w:val="0F47155C"/>
    <w:rsid w:val="0F490EC2"/>
    <w:rsid w:val="0F52E46F"/>
    <w:rsid w:val="0F57F719"/>
    <w:rsid w:val="0F589A1C"/>
    <w:rsid w:val="0F5943D8"/>
    <w:rsid w:val="0F60F89F"/>
    <w:rsid w:val="0F6413AD"/>
    <w:rsid w:val="0F64C878"/>
    <w:rsid w:val="0F6B8E7F"/>
    <w:rsid w:val="0F7130EA"/>
    <w:rsid w:val="0F7C069C"/>
    <w:rsid w:val="0F7EAF05"/>
    <w:rsid w:val="0F8187F1"/>
    <w:rsid w:val="0F82A377"/>
    <w:rsid w:val="0F858EA1"/>
    <w:rsid w:val="0F8649E7"/>
    <w:rsid w:val="0F8C8BB7"/>
    <w:rsid w:val="0F8D363F"/>
    <w:rsid w:val="0F972344"/>
    <w:rsid w:val="0F9B4547"/>
    <w:rsid w:val="0F9CFE6C"/>
    <w:rsid w:val="0FA66E01"/>
    <w:rsid w:val="0FAA3245"/>
    <w:rsid w:val="0FB06B3F"/>
    <w:rsid w:val="0FB07C27"/>
    <w:rsid w:val="0FB196C2"/>
    <w:rsid w:val="0FB33F8C"/>
    <w:rsid w:val="0FB3428B"/>
    <w:rsid w:val="0FB9329D"/>
    <w:rsid w:val="0FBAC0C8"/>
    <w:rsid w:val="0FBB2EFE"/>
    <w:rsid w:val="0FBEC931"/>
    <w:rsid w:val="0FC7BA88"/>
    <w:rsid w:val="0FD1D92B"/>
    <w:rsid w:val="0FDC5D1A"/>
    <w:rsid w:val="0FE3EB62"/>
    <w:rsid w:val="0FE76173"/>
    <w:rsid w:val="0FEDA9A4"/>
    <w:rsid w:val="0FEDC837"/>
    <w:rsid w:val="0FEF4FCD"/>
    <w:rsid w:val="0FF95DA1"/>
    <w:rsid w:val="0FFAD9D0"/>
    <w:rsid w:val="100002B4"/>
    <w:rsid w:val="10022869"/>
    <w:rsid w:val="100C9771"/>
    <w:rsid w:val="10183186"/>
    <w:rsid w:val="1019475E"/>
    <w:rsid w:val="10215887"/>
    <w:rsid w:val="1026A446"/>
    <w:rsid w:val="10271B55"/>
    <w:rsid w:val="1028BF22"/>
    <w:rsid w:val="1031E3B9"/>
    <w:rsid w:val="103BA5B9"/>
    <w:rsid w:val="103E8D80"/>
    <w:rsid w:val="104067B2"/>
    <w:rsid w:val="1048331F"/>
    <w:rsid w:val="104A7F8F"/>
    <w:rsid w:val="1065EC51"/>
    <w:rsid w:val="1069BF65"/>
    <w:rsid w:val="106CE20F"/>
    <w:rsid w:val="106F5B5A"/>
    <w:rsid w:val="10732210"/>
    <w:rsid w:val="107BE49C"/>
    <w:rsid w:val="109003E2"/>
    <w:rsid w:val="10924140"/>
    <w:rsid w:val="10928CCE"/>
    <w:rsid w:val="10A343D6"/>
    <w:rsid w:val="10A59048"/>
    <w:rsid w:val="10AFE21F"/>
    <w:rsid w:val="10B7DAFE"/>
    <w:rsid w:val="10BCF17E"/>
    <w:rsid w:val="10C24B2E"/>
    <w:rsid w:val="10C2CAD9"/>
    <w:rsid w:val="10C6281B"/>
    <w:rsid w:val="10C78511"/>
    <w:rsid w:val="10C9515F"/>
    <w:rsid w:val="10CB4A5B"/>
    <w:rsid w:val="10CB7D90"/>
    <w:rsid w:val="10CBEDFA"/>
    <w:rsid w:val="10D7F681"/>
    <w:rsid w:val="10DFBE96"/>
    <w:rsid w:val="10E22264"/>
    <w:rsid w:val="10E4404E"/>
    <w:rsid w:val="10E635A8"/>
    <w:rsid w:val="10E676A5"/>
    <w:rsid w:val="10E8416E"/>
    <w:rsid w:val="10E9902A"/>
    <w:rsid w:val="10EA25E3"/>
    <w:rsid w:val="10EB9C91"/>
    <w:rsid w:val="10EC05F7"/>
    <w:rsid w:val="10ED9DF3"/>
    <w:rsid w:val="10F2A4EE"/>
    <w:rsid w:val="10F6691D"/>
    <w:rsid w:val="10F66B14"/>
    <w:rsid w:val="10F97FAA"/>
    <w:rsid w:val="10FC5729"/>
    <w:rsid w:val="10FCAA4C"/>
    <w:rsid w:val="1102868C"/>
    <w:rsid w:val="110725A0"/>
    <w:rsid w:val="110870E7"/>
    <w:rsid w:val="1109D279"/>
    <w:rsid w:val="110BAC96"/>
    <w:rsid w:val="1117222B"/>
    <w:rsid w:val="1118E7F5"/>
    <w:rsid w:val="111A270E"/>
    <w:rsid w:val="111E8DD0"/>
    <w:rsid w:val="111F43F8"/>
    <w:rsid w:val="111FD322"/>
    <w:rsid w:val="1121AC53"/>
    <w:rsid w:val="11222056"/>
    <w:rsid w:val="1126B9EC"/>
    <w:rsid w:val="11275D6E"/>
    <w:rsid w:val="1127D1BB"/>
    <w:rsid w:val="1127E436"/>
    <w:rsid w:val="1128E184"/>
    <w:rsid w:val="112E4160"/>
    <w:rsid w:val="112E74A1"/>
    <w:rsid w:val="11303CB7"/>
    <w:rsid w:val="11343FD5"/>
    <w:rsid w:val="1138F829"/>
    <w:rsid w:val="113F443D"/>
    <w:rsid w:val="1144F5A5"/>
    <w:rsid w:val="114ED09F"/>
    <w:rsid w:val="115C1730"/>
    <w:rsid w:val="1166BFF7"/>
    <w:rsid w:val="116B3603"/>
    <w:rsid w:val="117190A5"/>
    <w:rsid w:val="1176911B"/>
    <w:rsid w:val="11781772"/>
    <w:rsid w:val="117A09F8"/>
    <w:rsid w:val="117C5CE3"/>
    <w:rsid w:val="11812240"/>
    <w:rsid w:val="1181349D"/>
    <w:rsid w:val="118843E2"/>
    <w:rsid w:val="1188E703"/>
    <w:rsid w:val="11894E3E"/>
    <w:rsid w:val="118FF80F"/>
    <w:rsid w:val="119E9D7C"/>
    <w:rsid w:val="119FE669"/>
    <w:rsid w:val="11A37E48"/>
    <w:rsid w:val="11A3F8EC"/>
    <w:rsid w:val="11A5B584"/>
    <w:rsid w:val="11AC31F8"/>
    <w:rsid w:val="11B02726"/>
    <w:rsid w:val="11BE926A"/>
    <w:rsid w:val="11BE9E36"/>
    <w:rsid w:val="11C09BC1"/>
    <w:rsid w:val="11C37638"/>
    <w:rsid w:val="11C5C90B"/>
    <w:rsid w:val="11CA614E"/>
    <w:rsid w:val="11CE4398"/>
    <w:rsid w:val="11D1580B"/>
    <w:rsid w:val="11D25685"/>
    <w:rsid w:val="11D5006D"/>
    <w:rsid w:val="11D93449"/>
    <w:rsid w:val="11E18025"/>
    <w:rsid w:val="11E57DBA"/>
    <w:rsid w:val="11EAA731"/>
    <w:rsid w:val="11F048B0"/>
    <w:rsid w:val="11F2550F"/>
    <w:rsid w:val="11F670D6"/>
    <w:rsid w:val="11F7146E"/>
    <w:rsid w:val="11F949FF"/>
    <w:rsid w:val="1201F711"/>
    <w:rsid w:val="1202B638"/>
    <w:rsid w:val="12046CCD"/>
    <w:rsid w:val="12076505"/>
    <w:rsid w:val="120AEC77"/>
    <w:rsid w:val="120C3FC1"/>
    <w:rsid w:val="120FD1C8"/>
    <w:rsid w:val="120FEBE6"/>
    <w:rsid w:val="121426CB"/>
    <w:rsid w:val="12153AAE"/>
    <w:rsid w:val="1218CEA5"/>
    <w:rsid w:val="1223D2C6"/>
    <w:rsid w:val="12248A8E"/>
    <w:rsid w:val="122A96B4"/>
    <w:rsid w:val="122AFC99"/>
    <w:rsid w:val="123026C7"/>
    <w:rsid w:val="1235046A"/>
    <w:rsid w:val="123B691E"/>
    <w:rsid w:val="123C82DB"/>
    <w:rsid w:val="123E98EC"/>
    <w:rsid w:val="1249D071"/>
    <w:rsid w:val="124AF347"/>
    <w:rsid w:val="124FA7DC"/>
    <w:rsid w:val="12587E30"/>
    <w:rsid w:val="12603817"/>
    <w:rsid w:val="1260DA05"/>
    <w:rsid w:val="12620CE0"/>
    <w:rsid w:val="126882C3"/>
    <w:rsid w:val="1269A7F5"/>
    <w:rsid w:val="126D7E03"/>
    <w:rsid w:val="126E293B"/>
    <w:rsid w:val="127554FE"/>
    <w:rsid w:val="1277BE58"/>
    <w:rsid w:val="1279F676"/>
    <w:rsid w:val="127AE702"/>
    <w:rsid w:val="127D4E62"/>
    <w:rsid w:val="127E683F"/>
    <w:rsid w:val="128C179E"/>
    <w:rsid w:val="1292B14A"/>
    <w:rsid w:val="1296724C"/>
    <w:rsid w:val="12990B09"/>
    <w:rsid w:val="129A80CA"/>
    <w:rsid w:val="129DA457"/>
    <w:rsid w:val="12A06833"/>
    <w:rsid w:val="12A14428"/>
    <w:rsid w:val="12A2289B"/>
    <w:rsid w:val="12A7764E"/>
    <w:rsid w:val="12AF620B"/>
    <w:rsid w:val="12B24385"/>
    <w:rsid w:val="12B28379"/>
    <w:rsid w:val="12B4B40D"/>
    <w:rsid w:val="12C0E027"/>
    <w:rsid w:val="12CC08F0"/>
    <w:rsid w:val="12CD4208"/>
    <w:rsid w:val="12CE6783"/>
    <w:rsid w:val="12D3D86D"/>
    <w:rsid w:val="12F15EF0"/>
    <w:rsid w:val="12F281DF"/>
    <w:rsid w:val="12F5AE7A"/>
    <w:rsid w:val="12FAF762"/>
    <w:rsid w:val="12FD9B78"/>
    <w:rsid w:val="12FE51AE"/>
    <w:rsid w:val="130250DA"/>
    <w:rsid w:val="1303AA51"/>
    <w:rsid w:val="130569E3"/>
    <w:rsid w:val="13089CD9"/>
    <w:rsid w:val="130BBFDA"/>
    <w:rsid w:val="130F7309"/>
    <w:rsid w:val="130F940C"/>
    <w:rsid w:val="1320D997"/>
    <w:rsid w:val="13357019"/>
    <w:rsid w:val="1337F4C4"/>
    <w:rsid w:val="1339AEBC"/>
    <w:rsid w:val="133A67A7"/>
    <w:rsid w:val="133A8BF6"/>
    <w:rsid w:val="133FE40E"/>
    <w:rsid w:val="13411211"/>
    <w:rsid w:val="13457FEF"/>
    <w:rsid w:val="134C2579"/>
    <w:rsid w:val="134DC6C5"/>
    <w:rsid w:val="13575C69"/>
    <w:rsid w:val="13585ED6"/>
    <w:rsid w:val="13589C1E"/>
    <w:rsid w:val="135F4DA1"/>
    <w:rsid w:val="13624C72"/>
    <w:rsid w:val="13733EEA"/>
    <w:rsid w:val="1378E0B4"/>
    <w:rsid w:val="137A61F9"/>
    <w:rsid w:val="137E9A72"/>
    <w:rsid w:val="1387532F"/>
    <w:rsid w:val="13890EE0"/>
    <w:rsid w:val="13953D3A"/>
    <w:rsid w:val="139BE053"/>
    <w:rsid w:val="13A1AC63"/>
    <w:rsid w:val="13ABBE60"/>
    <w:rsid w:val="13B02746"/>
    <w:rsid w:val="13B0323B"/>
    <w:rsid w:val="13B15526"/>
    <w:rsid w:val="13C7B318"/>
    <w:rsid w:val="13D1F93C"/>
    <w:rsid w:val="13D267BB"/>
    <w:rsid w:val="13D84B61"/>
    <w:rsid w:val="13DD7DA8"/>
    <w:rsid w:val="13E2A2E4"/>
    <w:rsid w:val="13E3D3F2"/>
    <w:rsid w:val="13EB3981"/>
    <w:rsid w:val="13F5D6C8"/>
    <w:rsid w:val="14014D95"/>
    <w:rsid w:val="14039E0A"/>
    <w:rsid w:val="14088347"/>
    <w:rsid w:val="141B5A7E"/>
    <w:rsid w:val="141C41A6"/>
    <w:rsid w:val="142098BA"/>
    <w:rsid w:val="14231533"/>
    <w:rsid w:val="1425E01A"/>
    <w:rsid w:val="142F1507"/>
    <w:rsid w:val="1438656B"/>
    <w:rsid w:val="143E23ED"/>
    <w:rsid w:val="1444B4B7"/>
    <w:rsid w:val="1446245E"/>
    <w:rsid w:val="144AAD75"/>
    <w:rsid w:val="144E09FE"/>
    <w:rsid w:val="145241A1"/>
    <w:rsid w:val="1455A4E3"/>
    <w:rsid w:val="145FF1A5"/>
    <w:rsid w:val="145FFA41"/>
    <w:rsid w:val="1466F1B3"/>
    <w:rsid w:val="1469CAD6"/>
    <w:rsid w:val="146EC840"/>
    <w:rsid w:val="1470F9A1"/>
    <w:rsid w:val="147142F9"/>
    <w:rsid w:val="1473DD9A"/>
    <w:rsid w:val="1473FB16"/>
    <w:rsid w:val="147B8ED8"/>
    <w:rsid w:val="147E51E8"/>
    <w:rsid w:val="147E8EFB"/>
    <w:rsid w:val="148B945D"/>
    <w:rsid w:val="148C2382"/>
    <w:rsid w:val="148D7EF0"/>
    <w:rsid w:val="149C05E6"/>
    <w:rsid w:val="149E2E7E"/>
    <w:rsid w:val="149F4BAC"/>
    <w:rsid w:val="14A0EE4E"/>
    <w:rsid w:val="14A540F5"/>
    <w:rsid w:val="14B16896"/>
    <w:rsid w:val="14B2AC07"/>
    <w:rsid w:val="14B459A5"/>
    <w:rsid w:val="14BA896A"/>
    <w:rsid w:val="14C4505B"/>
    <w:rsid w:val="14CC02A5"/>
    <w:rsid w:val="14D0397A"/>
    <w:rsid w:val="14D0D210"/>
    <w:rsid w:val="14DE4E97"/>
    <w:rsid w:val="14E1B3B2"/>
    <w:rsid w:val="14E63CEB"/>
    <w:rsid w:val="14E69799"/>
    <w:rsid w:val="14E86FE0"/>
    <w:rsid w:val="14EC2CB6"/>
    <w:rsid w:val="14F39623"/>
    <w:rsid w:val="14F4ADC3"/>
    <w:rsid w:val="14F8A706"/>
    <w:rsid w:val="14FA3768"/>
    <w:rsid w:val="14FBFB82"/>
    <w:rsid w:val="14FC72F0"/>
    <w:rsid w:val="14FD0553"/>
    <w:rsid w:val="150317D5"/>
    <w:rsid w:val="15079FB5"/>
    <w:rsid w:val="1508A572"/>
    <w:rsid w:val="150E10EF"/>
    <w:rsid w:val="15133111"/>
    <w:rsid w:val="151C3903"/>
    <w:rsid w:val="151CA804"/>
    <w:rsid w:val="151E9D03"/>
    <w:rsid w:val="151F1F63"/>
    <w:rsid w:val="152113AA"/>
    <w:rsid w:val="1521A330"/>
    <w:rsid w:val="152C0D67"/>
    <w:rsid w:val="15314704"/>
    <w:rsid w:val="1535CE16"/>
    <w:rsid w:val="1538C68E"/>
    <w:rsid w:val="153A946E"/>
    <w:rsid w:val="1545ECEA"/>
    <w:rsid w:val="1548D9FE"/>
    <w:rsid w:val="154D7C30"/>
    <w:rsid w:val="154E09BE"/>
    <w:rsid w:val="1550F80D"/>
    <w:rsid w:val="155169E3"/>
    <w:rsid w:val="15524BC9"/>
    <w:rsid w:val="155348DE"/>
    <w:rsid w:val="1559F41D"/>
    <w:rsid w:val="155A1AE5"/>
    <w:rsid w:val="155D7FE6"/>
    <w:rsid w:val="1560061D"/>
    <w:rsid w:val="15620E8A"/>
    <w:rsid w:val="156234CD"/>
    <w:rsid w:val="1563A7D6"/>
    <w:rsid w:val="15646285"/>
    <w:rsid w:val="1564A167"/>
    <w:rsid w:val="15687774"/>
    <w:rsid w:val="156A567F"/>
    <w:rsid w:val="156BBD60"/>
    <w:rsid w:val="156D574B"/>
    <w:rsid w:val="156FCB7B"/>
    <w:rsid w:val="1570C700"/>
    <w:rsid w:val="15771ED3"/>
    <w:rsid w:val="158ABB4C"/>
    <w:rsid w:val="1590E2DA"/>
    <w:rsid w:val="1597828E"/>
    <w:rsid w:val="159A39E6"/>
    <w:rsid w:val="159E0149"/>
    <w:rsid w:val="159E51FA"/>
    <w:rsid w:val="159EF4B3"/>
    <w:rsid w:val="15AC2B8B"/>
    <w:rsid w:val="15AF09CB"/>
    <w:rsid w:val="15B35284"/>
    <w:rsid w:val="15B43124"/>
    <w:rsid w:val="15B9A43D"/>
    <w:rsid w:val="15BB9DCD"/>
    <w:rsid w:val="15C31E9C"/>
    <w:rsid w:val="15C5345B"/>
    <w:rsid w:val="15D6FDAC"/>
    <w:rsid w:val="15DA1DBD"/>
    <w:rsid w:val="15DB722F"/>
    <w:rsid w:val="15DB9133"/>
    <w:rsid w:val="15DBD7F6"/>
    <w:rsid w:val="15F31DFD"/>
    <w:rsid w:val="15FEA48A"/>
    <w:rsid w:val="15FF0EEE"/>
    <w:rsid w:val="160538B2"/>
    <w:rsid w:val="160AB9C4"/>
    <w:rsid w:val="160D7BC2"/>
    <w:rsid w:val="16121B58"/>
    <w:rsid w:val="16155E5C"/>
    <w:rsid w:val="161669BA"/>
    <w:rsid w:val="16185F8E"/>
    <w:rsid w:val="1619D96F"/>
    <w:rsid w:val="161C8B74"/>
    <w:rsid w:val="1621DC78"/>
    <w:rsid w:val="162719E3"/>
    <w:rsid w:val="162A9761"/>
    <w:rsid w:val="1631798D"/>
    <w:rsid w:val="163879A9"/>
    <w:rsid w:val="16405F26"/>
    <w:rsid w:val="16445D40"/>
    <w:rsid w:val="16531332"/>
    <w:rsid w:val="1654270C"/>
    <w:rsid w:val="1657E201"/>
    <w:rsid w:val="1657E79F"/>
    <w:rsid w:val="165A71B7"/>
    <w:rsid w:val="165D4BE5"/>
    <w:rsid w:val="16646951"/>
    <w:rsid w:val="1669D29C"/>
    <w:rsid w:val="166CB252"/>
    <w:rsid w:val="167853C6"/>
    <w:rsid w:val="167FDB13"/>
    <w:rsid w:val="1682865F"/>
    <w:rsid w:val="168395E7"/>
    <w:rsid w:val="16864049"/>
    <w:rsid w:val="1686BBA4"/>
    <w:rsid w:val="1686C157"/>
    <w:rsid w:val="1688E3E8"/>
    <w:rsid w:val="168AF38C"/>
    <w:rsid w:val="168B4C24"/>
    <w:rsid w:val="168B6B4C"/>
    <w:rsid w:val="1692EEF6"/>
    <w:rsid w:val="169457A5"/>
    <w:rsid w:val="16995D4F"/>
    <w:rsid w:val="169D5B36"/>
    <w:rsid w:val="16A7FC44"/>
    <w:rsid w:val="16AB97AC"/>
    <w:rsid w:val="16B647C8"/>
    <w:rsid w:val="16BD0752"/>
    <w:rsid w:val="16BDBD22"/>
    <w:rsid w:val="16BEDFE3"/>
    <w:rsid w:val="16BFED87"/>
    <w:rsid w:val="16C0460C"/>
    <w:rsid w:val="16C15174"/>
    <w:rsid w:val="16C1C128"/>
    <w:rsid w:val="16C35990"/>
    <w:rsid w:val="16C77D35"/>
    <w:rsid w:val="16CA9058"/>
    <w:rsid w:val="16CB5FAA"/>
    <w:rsid w:val="16CC2FC0"/>
    <w:rsid w:val="16CCA4FB"/>
    <w:rsid w:val="16D3150E"/>
    <w:rsid w:val="16D4D79A"/>
    <w:rsid w:val="16D62A0E"/>
    <w:rsid w:val="16D945E2"/>
    <w:rsid w:val="16E64FED"/>
    <w:rsid w:val="16E76C22"/>
    <w:rsid w:val="16EA3A71"/>
    <w:rsid w:val="16EDCA70"/>
    <w:rsid w:val="16F26D76"/>
    <w:rsid w:val="1708E07B"/>
    <w:rsid w:val="17096CAD"/>
    <w:rsid w:val="170B4DA0"/>
    <w:rsid w:val="1710660B"/>
    <w:rsid w:val="17163641"/>
    <w:rsid w:val="171B260E"/>
    <w:rsid w:val="1723A6D5"/>
    <w:rsid w:val="17303B30"/>
    <w:rsid w:val="17360A47"/>
    <w:rsid w:val="1738422C"/>
    <w:rsid w:val="173872DA"/>
    <w:rsid w:val="1738F5C8"/>
    <w:rsid w:val="174BAFCF"/>
    <w:rsid w:val="17532B78"/>
    <w:rsid w:val="1756C77E"/>
    <w:rsid w:val="176212AB"/>
    <w:rsid w:val="176C2F57"/>
    <w:rsid w:val="176C5529"/>
    <w:rsid w:val="177744D5"/>
    <w:rsid w:val="177D013B"/>
    <w:rsid w:val="17825C74"/>
    <w:rsid w:val="17874E4D"/>
    <w:rsid w:val="178C9032"/>
    <w:rsid w:val="178D8E48"/>
    <w:rsid w:val="1791017E"/>
    <w:rsid w:val="17919737"/>
    <w:rsid w:val="17A38AD1"/>
    <w:rsid w:val="17B69851"/>
    <w:rsid w:val="17B809DB"/>
    <w:rsid w:val="17C084A9"/>
    <w:rsid w:val="17C20B2E"/>
    <w:rsid w:val="17C38D90"/>
    <w:rsid w:val="17C544D7"/>
    <w:rsid w:val="17C588BB"/>
    <w:rsid w:val="17C6A6B4"/>
    <w:rsid w:val="17C71D82"/>
    <w:rsid w:val="17CCF313"/>
    <w:rsid w:val="17CF7357"/>
    <w:rsid w:val="17D24C44"/>
    <w:rsid w:val="17D3E6F5"/>
    <w:rsid w:val="17D6E8C3"/>
    <w:rsid w:val="17D969E6"/>
    <w:rsid w:val="17DF83B1"/>
    <w:rsid w:val="17DFC18D"/>
    <w:rsid w:val="17E121DC"/>
    <w:rsid w:val="17E335BB"/>
    <w:rsid w:val="17EC2973"/>
    <w:rsid w:val="17EE601E"/>
    <w:rsid w:val="17F3CCEC"/>
    <w:rsid w:val="17F85E3E"/>
    <w:rsid w:val="17F8F31A"/>
    <w:rsid w:val="17FF389D"/>
    <w:rsid w:val="180AECE7"/>
    <w:rsid w:val="180FCD04"/>
    <w:rsid w:val="18147079"/>
    <w:rsid w:val="181A2536"/>
    <w:rsid w:val="181C8D60"/>
    <w:rsid w:val="181FE5F7"/>
    <w:rsid w:val="182A64A4"/>
    <w:rsid w:val="18324DA3"/>
    <w:rsid w:val="183529EC"/>
    <w:rsid w:val="183A3931"/>
    <w:rsid w:val="183AD34D"/>
    <w:rsid w:val="18466E7C"/>
    <w:rsid w:val="18491106"/>
    <w:rsid w:val="18515AA8"/>
    <w:rsid w:val="1852CFB9"/>
    <w:rsid w:val="1852D5AB"/>
    <w:rsid w:val="185A1ED2"/>
    <w:rsid w:val="1868B45A"/>
    <w:rsid w:val="18741BFC"/>
    <w:rsid w:val="18783CCB"/>
    <w:rsid w:val="18799E93"/>
    <w:rsid w:val="187FDCAC"/>
    <w:rsid w:val="188078C0"/>
    <w:rsid w:val="1886042E"/>
    <w:rsid w:val="1887B0D6"/>
    <w:rsid w:val="189255DD"/>
    <w:rsid w:val="189578DB"/>
    <w:rsid w:val="18958398"/>
    <w:rsid w:val="189C247C"/>
    <w:rsid w:val="18A99FDF"/>
    <w:rsid w:val="18AA78D5"/>
    <w:rsid w:val="18AC11FC"/>
    <w:rsid w:val="18BFE0BC"/>
    <w:rsid w:val="18C01A4B"/>
    <w:rsid w:val="18C79408"/>
    <w:rsid w:val="18CA4938"/>
    <w:rsid w:val="18CDAEC8"/>
    <w:rsid w:val="18CF86D9"/>
    <w:rsid w:val="18D8932D"/>
    <w:rsid w:val="18DD81FC"/>
    <w:rsid w:val="18E05958"/>
    <w:rsid w:val="18E22EF4"/>
    <w:rsid w:val="18E86A08"/>
    <w:rsid w:val="18F25888"/>
    <w:rsid w:val="18F9524F"/>
    <w:rsid w:val="18FC69BA"/>
    <w:rsid w:val="1901ECB5"/>
    <w:rsid w:val="1902B92A"/>
    <w:rsid w:val="1907D4D0"/>
    <w:rsid w:val="190A36F8"/>
    <w:rsid w:val="190B1F84"/>
    <w:rsid w:val="19105686"/>
    <w:rsid w:val="1911888C"/>
    <w:rsid w:val="1913BCF5"/>
    <w:rsid w:val="19166984"/>
    <w:rsid w:val="191B9952"/>
    <w:rsid w:val="191D3E7B"/>
    <w:rsid w:val="1923AEB5"/>
    <w:rsid w:val="1926F617"/>
    <w:rsid w:val="192FCE17"/>
    <w:rsid w:val="19431390"/>
    <w:rsid w:val="1945E8B6"/>
    <w:rsid w:val="194B9A1F"/>
    <w:rsid w:val="19553887"/>
    <w:rsid w:val="195DAA61"/>
    <w:rsid w:val="1960F1DD"/>
    <w:rsid w:val="19658D90"/>
    <w:rsid w:val="196C1C57"/>
    <w:rsid w:val="1973F4D5"/>
    <w:rsid w:val="19746661"/>
    <w:rsid w:val="19895F58"/>
    <w:rsid w:val="1997E051"/>
    <w:rsid w:val="199C7D24"/>
    <w:rsid w:val="199E47DE"/>
    <w:rsid w:val="199ECE6D"/>
    <w:rsid w:val="19A4F7DB"/>
    <w:rsid w:val="19A57765"/>
    <w:rsid w:val="19A63D6E"/>
    <w:rsid w:val="19A8A80D"/>
    <w:rsid w:val="19A8BEA5"/>
    <w:rsid w:val="19A9C0C5"/>
    <w:rsid w:val="19AC601F"/>
    <w:rsid w:val="19B26D20"/>
    <w:rsid w:val="19BC8F16"/>
    <w:rsid w:val="19C1CD6A"/>
    <w:rsid w:val="19C4E1A4"/>
    <w:rsid w:val="19C8EED2"/>
    <w:rsid w:val="19CB5D3C"/>
    <w:rsid w:val="19DD5450"/>
    <w:rsid w:val="19E0DFEC"/>
    <w:rsid w:val="19E694CB"/>
    <w:rsid w:val="19F14076"/>
    <w:rsid w:val="19F1F517"/>
    <w:rsid w:val="1A024B8F"/>
    <w:rsid w:val="1A049E62"/>
    <w:rsid w:val="1A0CF022"/>
    <w:rsid w:val="1A11F814"/>
    <w:rsid w:val="1A1494E2"/>
    <w:rsid w:val="1A19A82C"/>
    <w:rsid w:val="1A1FB5EA"/>
    <w:rsid w:val="1A207AF9"/>
    <w:rsid w:val="1A33E73D"/>
    <w:rsid w:val="1A3A8A9F"/>
    <w:rsid w:val="1A3C1EA0"/>
    <w:rsid w:val="1A3FCF71"/>
    <w:rsid w:val="1A564739"/>
    <w:rsid w:val="1A583320"/>
    <w:rsid w:val="1A5A73F3"/>
    <w:rsid w:val="1A5D643E"/>
    <w:rsid w:val="1A669B82"/>
    <w:rsid w:val="1A680796"/>
    <w:rsid w:val="1A6F2957"/>
    <w:rsid w:val="1A7BECC7"/>
    <w:rsid w:val="1A7F7DC5"/>
    <w:rsid w:val="1A814860"/>
    <w:rsid w:val="1A863BEE"/>
    <w:rsid w:val="1A89E839"/>
    <w:rsid w:val="1A9941CD"/>
    <w:rsid w:val="1A9F7582"/>
    <w:rsid w:val="1AAD0369"/>
    <w:rsid w:val="1AAEDE69"/>
    <w:rsid w:val="1ABA1150"/>
    <w:rsid w:val="1AC17FA0"/>
    <w:rsid w:val="1AC5101F"/>
    <w:rsid w:val="1ACCE9BC"/>
    <w:rsid w:val="1ACDB79C"/>
    <w:rsid w:val="1AD5B156"/>
    <w:rsid w:val="1AD5C4A5"/>
    <w:rsid w:val="1ADEB300"/>
    <w:rsid w:val="1ADF5C1C"/>
    <w:rsid w:val="1AE6EF77"/>
    <w:rsid w:val="1AE9DFC6"/>
    <w:rsid w:val="1AF1C350"/>
    <w:rsid w:val="1AF6F224"/>
    <w:rsid w:val="1AFA9AA9"/>
    <w:rsid w:val="1AFDEE41"/>
    <w:rsid w:val="1B05F545"/>
    <w:rsid w:val="1B077B2F"/>
    <w:rsid w:val="1B0A1F40"/>
    <w:rsid w:val="1B0CA62E"/>
    <w:rsid w:val="1B1195EF"/>
    <w:rsid w:val="1B144292"/>
    <w:rsid w:val="1B17EC09"/>
    <w:rsid w:val="1B1949CE"/>
    <w:rsid w:val="1B1956A8"/>
    <w:rsid w:val="1B1CD711"/>
    <w:rsid w:val="1B1E7A3F"/>
    <w:rsid w:val="1B1F0F37"/>
    <w:rsid w:val="1B1FF7EE"/>
    <w:rsid w:val="1B20A6CA"/>
    <w:rsid w:val="1B283D8F"/>
    <w:rsid w:val="1B289DAC"/>
    <w:rsid w:val="1B2940DB"/>
    <w:rsid w:val="1B2D7190"/>
    <w:rsid w:val="1B346E56"/>
    <w:rsid w:val="1B3F0FC4"/>
    <w:rsid w:val="1B425858"/>
    <w:rsid w:val="1B43C811"/>
    <w:rsid w:val="1B473EA7"/>
    <w:rsid w:val="1B4CDB84"/>
    <w:rsid w:val="1B52461A"/>
    <w:rsid w:val="1B53991F"/>
    <w:rsid w:val="1B55942D"/>
    <w:rsid w:val="1B5CD573"/>
    <w:rsid w:val="1B5DFAD7"/>
    <w:rsid w:val="1B5E5202"/>
    <w:rsid w:val="1B664E7B"/>
    <w:rsid w:val="1B6AACF3"/>
    <w:rsid w:val="1B6E2150"/>
    <w:rsid w:val="1B6EE353"/>
    <w:rsid w:val="1B74B6DD"/>
    <w:rsid w:val="1B74CAAD"/>
    <w:rsid w:val="1B7B0B6A"/>
    <w:rsid w:val="1B81CDB4"/>
    <w:rsid w:val="1B85939C"/>
    <w:rsid w:val="1B8622A1"/>
    <w:rsid w:val="1B9889D3"/>
    <w:rsid w:val="1BA4277A"/>
    <w:rsid w:val="1BA98B62"/>
    <w:rsid w:val="1BAA4595"/>
    <w:rsid w:val="1BAB7705"/>
    <w:rsid w:val="1BAF62DE"/>
    <w:rsid w:val="1BB33569"/>
    <w:rsid w:val="1BB689B4"/>
    <w:rsid w:val="1BBAC168"/>
    <w:rsid w:val="1BBBF042"/>
    <w:rsid w:val="1BBC3014"/>
    <w:rsid w:val="1BBC6AC0"/>
    <w:rsid w:val="1BBC8381"/>
    <w:rsid w:val="1BBD2D8D"/>
    <w:rsid w:val="1BC5DD44"/>
    <w:rsid w:val="1BC5DD47"/>
    <w:rsid w:val="1BC65079"/>
    <w:rsid w:val="1BC827AF"/>
    <w:rsid w:val="1BD4BA4B"/>
    <w:rsid w:val="1BDD645F"/>
    <w:rsid w:val="1BDE21AC"/>
    <w:rsid w:val="1BDF62F1"/>
    <w:rsid w:val="1BE05918"/>
    <w:rsid w:val="1BE41A84"/>
    <w:rsid w:val="1BEA9C12"/>
    <w:rsid w:val="1BEEC3A9"/>
    <w:rsid w:val="1BFE4D90"/>
    <w:rsid w:val="1C038B50"/>
    <w:rsid w:val="1C0A402A"/>
    <w:rsid w:val="1C0B1247"/>
    <w:rsid w:val="1C0E37B6"/>
    <w:rsid w:val="1C0F4618"/>
    <w:rsid w:val="1C11F0DF"/>
    <w:rsid w:val="1C15D1B3"/>
    <w:rsid w:val="1C15E259"/>
    <w:rsid w:val="1C179446"/>
    <w:rsid w:val="1C1D2091"/>
    <w:rsid w:val="1C2C3AF1"/>
    <w:rsid w:val="1C3177B9"/>
    <w:rsid w:val="1C3193D8"/>
    <w:rsid w:val="1C329AA1"/>
    <w:rsid w:val="1C36E6D8"/>
    <w:rsid w:val="1C378A54"/>
    <w:rsid w:val="1C3C687D"/>
    <w:rsid w:val="1C3DA357"/>
    <w:rsid w:val="1C41E033"/>
    <w:rsid w:val="1C43A879"/>
    <w:rsid w:val="1C564C97"/>
    <w:rsid w:val="1C581EFA"/>
    <w:rsid w:val="1C59BC61"/>
    <w:rsid w:val="1C5B9E76"/>
    <w:rsid w:val="1C5C011B"/>
    <w:rsid w:val="1C605872"/>
    <w:rsid w:val="1C63FF71"/>
    <w:rsid w:val="1C64A383"/>
    <w:rsid w:val="1C68FADD"/>
    <w:rsid w:val="1C6EA2E2"/>
    <w:rsid w:val="1C70E189"/>
    <w:rsid w:val="1C798114"/>
    <w:rsid w:val="1C7AE468"/>
    <w:rsid w:val="1C818791"/>
    <w:rsid w:val="1C8190FD"/>
    <w:rsid w:val="1C85F5F0"/>
    <w:rsid w:val="1C91F068"/>
    <w:rsid w:val="1C954A06"/>
    <w:rsid w:val="1C956CD8"/>
    <w:rsid w:val="1C96EB63"/>
    <w:rsid w:val="1C9AA99F"/>
    <w:rsid w:val="1C9F6401"/>
    <w:rsid w:val="1CAF34B0"/>
    <w:rsid w:val="1CBDD539"/>
    <w:rsid w:val="1CC12FEC"/>
    <w:rsid w:val="1CC26606"/>
    <w:rsid w:val="1CC29A3A"/>
    <w:rsid w:val="1CCBD531"/>
    <w:rsid w:val="1CCC8F2B"/>
    <w:rsid w:val="1CD370C6"/>
    <w:rsid w:val="1CD9D3FE"/>
    <w:rsid w:val="1CDE9D93"/>
    <w:rsid w:val="1CE686E1"/>
    <w:rsid w:val="1CE74A24"/>
    <w:rsid w:val="1CE9EE43"/>
    <w:rsid w:val="1CEE93AC"/>
    <w:rsid w:val="1CF2A735"/>
    <w:rsid w:val="1CF2EFD2"/>
    <w:rsid w:val="1CFB6D41"/>
    <w:rsid w:val="1CFC0945"/>
    <w:rsid w:val="1CFFB316"/>
    <w:rsid w:val="1D0178B2"/>
    <w:rsid w:val="1D0189C7"/>
    <w:rsid w:val="1D061A6A"/>
    <w:rsid w:val="1D0CFBC5"/>
    <w:rsid w:val="1D0FC689"/>
    <w:rsid w:val="1D114654"/>
    <w:rsid w:val="1D11C2A9"/>
    <w:rsid w:val="1D1681B0"/>
    <w:rsid w:val="1D16FB9F"/>
    <w:rsid w:val="1D1DC8C3"/>
    <w:rsid w:val="1D22F49F"/>
    <w:rsid w:val="1D260F24"/>
    <w:rsid w:val="1D265D91"/>
    <w:rsid w:val="1D26C434"/>
    <w:rsid w:val="1D289623"/>
    <w:rsid w:val="1D28E865"/>
    <w:rsid w:val="1D2D21D4"/>
    <w:rsid w:val="1D314435"/>
    <w:rsid w:val="1D363E14"/>
    <w:rsid w:val="1D36F630"/>
    <w:rsid w:val="1D3F4671"/>
    <w:rsid w:val="1D43B4B5"/>
    <w:rsid w:val="1D4BE403"/>
    <w:rsid w:val="1D511283"/>
    <w:rsid w:val="1D5501DF"/>
    <w:rsid w:val="1D588254"/>
    <w:rsid w:val="1D5935D2"/>
    <w:rsid w:val="1D608FE4"/>
    <w:rsid w:val="1D772F97"/>
    <w:rsid w:val="1D7E3EFC"/>
    <w:rsid w:val="1D801E2B"/>
    <w:rsid w:val="1D86F7EB"/>
    <w:rsid w:val="1D883A33"/>
    <w:rsid w:val="1D8E9C9B"/>
    <w:rsid w:val="1D91E466"/>
    <w:rsid w:val="1D9493D0"/>
    <w:rsid w:val="1D9E5ED7"/>
    <w:rsid w:val="1D9FF881"/>
    <w:rsid w:val="1DA0833A"/>
    <w:rsid w:val="1DA15E49"/>
    <w:rsid w:val="1DB034AC"/>
    <w:rsid w:val="1DB15B06"/>
    <w:rsid w:val="1DB8F99B"/>
    <w:rsid w:val="1DBA80B5"/>
    <w:rsid w:val="1DBCE94E"/>
    <w:rsid w:val="1DBE5808"/>
    <w:rsid w:val="1DC60AD7"/>
    <w:rsid w:val="1DCCE3E3"/>
    <w:rsid w:val="1DCD5BB7"/>
    <w:rsid w:val="1DD51ED5"/>
    <w:rsid w:val="1DDB65D4"/>
    <w:rsid w:val="1DE0DA12"/>
    <w:rsid w:val="1DE2504B"/>
    <w:rsid w:val="1DE961DA"/>
    <w:rsid w:val="1DE9AD6C"/>
    <w:rsid w:val="1DEEFDBF"/>
    <w:rsid w:val="1DF38B94"/>
    <w:rsid w:val="1DF45897"/>
    <w:rsid w:val="1DF88EEA"/>
    <w:rsid w:val="1DFA806D"/>
    <w:rsid w:val="1E04BD52"/>
    <w:rsid w:val="1E11C028"/>
    <w:rsid w:val="1E19A494"/>
    <w:rsid w:val="1E1AB30B"/>
    <w:rsid w:val="1E24F371"/>
    <w:rsid w:val="1E25AC40"/>
    <w:rsid w:val="1E2AF369"/>
    <w:rsid w:val="1E2D9245"/>
    <w:rsid w:val="1E315532"/>
    <w:rsid w:val="1E328FB2"/>
    <w:rsid w:val="1E34F5DB"/>
    <w:rsid w:val="1E374C12"/>
    <w:rsid w:val="1E3DD358"/>
    <w:rsid w:val="1E3FF50B"/>
    <w:rsid w:val="1E4A9AE5"/>
    <w:rsid w:val="1E4CB264"/>
    <w:rsid w:val="1E507047"/>
    <w:rsid w:val="1E55C07F"/>
    <w:rsid w:val="1E5C5C5F"/>
    <w:rsid w:val="1E5D6A7B"/>
    <w:rsid w:val="1E5E55D5"/>
    <w:rsid w:val="1E5F71CA"/>
    <w:rsid w:val="1E693A49"/>
    <w:rsid w:val="1E742885"/>
    <w:rsid w:val="1E745D53"/>
    <w:rsid w:val="1E77831C"/>
    <w:rsid w:val="1E7A1D85"/>
    <w:rsid w:val="1E7C8F34"/>
    <w:rsid w:val="1E7DF07C"/>
    <w:rsid w:val="1E80E065"/>
    <w:rsid w:val="1E882A00"/>
    <w:rsid w:val="1E902813"/>
    <w:rsid w:val="1E92B716"/>
    <w:rsid w:val="1E96E018"/>
    <w:rsid w:val="1EA07C84"/>
    <w:rsid w:val="1EA13D96"/>
    <w:rsid w:val="1EA3D66E"/>
    <w:rsid w:val="1EAA42B5"/>
    <w:rsid w:val="1EB59650"/>
    <w:rsid w:val="1EB863B6"/>
    <w:rsid w:val="1EC68F67"/>
    <w:rsid w:val="1ECA2658"/>
    <w:rsid w:val="1ECD95FC"/>
    <w:rsid w:val="1ED7A588"/>
    <w:rsid w:val="1ED8D031"/>
    <w:rsid w:val="1ED99E04"/>
    <w:rsid w:val="1EDA3AA3"/>
    <w:rsid w:val="1EDC92A6"/>
    <w:rsid w:val="1EDEE2C5"/>
    <w:rsid w:val="1EE1EF83"/>
    <w:rsid w:val="1EE6E6AE"/>
    <w:rsid w:val="1EF0DCD8"/>
    <w:rsid w:val="1EF0F412"/>
    <w:rsid w:val="1EF282FC"/>
    <w:rsid w:val="1EF2FC2E"/>
    <w:rsid w:val="1EFAD669"/>
    <w:rsid w:val="1EFCFD29"/>
    <w:rsid w:val="1F06290A"/>
    <w:rsid w:val="1F0C48DF"/>
    <w:rsid w:val="1F0DE788"/>
    <w:rsid w:val="1F0F5881"/>
    <w:rsid w:val="1F115A48"/>
    <w:rsid w:val="1F18F920"/>
    <w:rsid w:val="1F255288"/>
    <w:rsid w:val="1F25C27A"/>
    <w:rsid w:val="1F293E46"/>
    <w:rsid w:val="1F2A5C30"/>
    <w:rsid w:val="1F2BF146"/>
    <w:rsid w:val="1F2E2B2F"/>
    <w:rsid w:val="1F307C16"/>
    <w:rsid w:val="1F32AC13"/>
    <w:rsid w:val="1F38C420"/>
    <w:rsid w:val="1F398B6F"/>
    <w:rsid w:val="1F3B9BBE"/>
    <w:rsid w:val="1F3F4E86"/>
    <w:rsid w:val="1F40FF66"/>
    <w:rsid w:val="1F42CEB5"/>
    <w:rsid w:val="1F453510"/>
    <w:rsid w:val="1F48B1C9"/>
    <w:rsid w:val="1F498B9A"/>
    <w:rsid w:val="1F5B91C2"/>
    <w:rsid w:val="1F62559D"/>
    <w:rsid w:val="1F6B1FB3"/>
    <w:rsid w:val="1F6E96EE"/>
    <w:rsid w:val="1F7385FE"/>
    <w:rsid w:val="1F7CC40B"/>
    <w:rsid w:val="1F835659"/>
    <w:rsid w:val="1F9000A6"/>
    <w:rsid w:val="1F98448F"/>
    <w:rsid w:val="1F9DF14D"/>
    <w:rsid w:val="1FA42CB3"/>
    <w:rsid w:val="1FA76340"/>
    <w:rsid w:val="1FA85627"/>
    <w:rsid w:val="1FA9D30D"/>
    <w:rsid w:val="1FAA0224"/>
    <w:rsid w:val="1FAEC6EF"/>
    <w:rsid w:val="1FBC9B32"/>
    <w:rsid w:val="1FC1E24B"/>
    <w:rsid w:val="1FC2223D"/>
    <w:rsid w:val="1FC23DAA"/>
    <w:rsid w:val="1FC2BC13"/>
    <w:rsid w:val="1FC5FAB5"/>
    <w:rsid w:val="1FD42D4F"/>
    <w:rsid w:val="1FD43498"/>
    <w:rsid w:val="1FDEDE4F"/>
    <w:rsid w:val="1FE0127F"/>
    <w:rsid w:val="1FE2F2B4"/>
    <w:rsid w:val="1FE5265F"/>
    <w:rsid w:val="1FE9F208"/>
    <w:rsid w:val="1FECD4CF"/>
    <w:rsid w:val="1FEDC154"/>
    <w:rsid w:val="1FF191EF"/>
    <w:rsid w:val="1FF5CB67"/>
    <w:rsid w:val="1FF828EB"/>
    <w:rsid w:val="1FFB1ADB"/>
    <w:rsid w:val="2007E06A"/>
    <w:rsid w:val="2009A7F1"/>
    <w:rsid w:val="200DE5A5"/>
    <w:rsid w:val="201C652B"/>
    <w:rsid w:val="202638B8"/>
    <w:rsid w:val="202FA705"/>
    <w:rsid w:val="20330BBE"/>
    <w:rsid w:val="2034B084"/>
    <w:rsid w:val="20461196"/>
    <w:rsid w:val="20478FD5"/>
    <w:rsid w:val="2048D5A3"/>
    <w:rsid w:val="204CFF12"/>
    <w:rsid w:val="204E86EE"/>
    <w:rsid w:val="204FA281"/>
    <w:rsid w:val="205719A6"/>
    <w:rsid w:val="20571B04"/>
    <w:rsid w:val="206522D3"/>
    <w:rsid w:val="2067CC0E"/>
    <w:rsid w:val="20684025"/>
    <w:rsid w:val="206856DB"/>
    <w:rsid w:val="206BE405"/>
    <w:rsid w:val="207ACA7C"/>
    <w:rsid w:val="207DA825"/>
    <w:rsid w:val="2084FEE0"/>
    <w:rsid w:val="2086E704"/>
    <w:rsid w:val="208912B0"/>
    <w:rsid w:val="208E919B"/>
    <w:rsid w:val="208EDBFB"/>
    <w:rsid w:val="2094F60A"/>
    <w:rsid w:val="2096AA17"/>
    <w:rsid w:val="20999291"/>
    <w:rsid w:val="209BF385"/>
    <w:rsid w:val="209CAAC2"/>
    <w:rsid w:val="20A605B0"/>
    <w:rsid w:val="20A967E6"/>
    <w:rsid w:val="20AB78AD"/>
    <w:rsid w:val="20B13940"/>
    <w:rsid w:val="20BB618C"/>
    <w:rsid w:val="20C2D42E"/>
    <w:rsid w:val="20C4ACFB"/>
    <w:rsid w:val="20C8487B"/>
    <w:rsid w:val="20CAA4BB"/>
    <w:rsid w:val="20CBB70B"/>
    <w:rsid w:val="20D162E9"/>
    <w:rsid w:val="20D21825"/>
    <w:rsid w:val="20D3FE45"/>
    <w:rsid w:val="20D49EB2"/>
    <w:rsid w:val="20E3FBFD"/>
    <w:rsid w:val="20EA3755"/>
    <w:rsid w:val="20ECD436"/>
    <w:rsid w:val="20EDE558"/>
    <w:rsid w:val="20F2DE33"/>
    <w:rsid w:val="20F80C42"/>
    <w:rsid w:val="20F84459"/>
    <w:rsid w:val="20FF813F"/>
    <w:rsid w:val="2106FE8B"/>
    <w:rsid w:val="2109E834"/>
    <w:rsid w:val="210B62D8"/>
    <w:rsid w:val="21175DED"/>
    <w:rsid w:val="2120B664"/>
    <w:rsid w:val="212353D5"/>
    <w:rsid w:val="2125A262"/>
    <w:rsid w:val="212600A1"/>
    <w:rsid w:val="212A0ED8"/>
    <w:rsid w:val="21300A22"/>
    <w:rsid w:val="2135000C"/>
    <w:rsid w:val="21376E39"/>
    <w:rsid w:val="2141C6F7"/>
    <w:rsid w:val="2143B3F0"/>
    <w:rsid w:val="2144108A"/>
    <w:rsid w:val="21458FC7"/>
    <w:rsid w:val="2147542A"/>
    <w:rsid w:val="214D3280"/>
    <w:rsid w:val="2154815D"/>
    <w:rsid w:val="215F35DE"/>
    <w:rsid w:val="21640790"/>
    <w:rsid w:val="2164DD71"/>
    <w:rsid w:val="2165BBD8"/>
    <w:rsid w:val="216A604E"/>
    <w:rsid w:val="216B712A"/>
    <w:rsid w:val="216C8857"/>
    <w:rsid w:val="217768AB"/>
    <w:rsid w:val="2178E7F4"/>
    <w:rsid w:val="217BE2E0"/>
    <w:rsid w:val="218B81C3"/>
    <w:rsid w:val="218EF9C4"/>
    <w:rsid w:val="2192F3DF"/>
    <w:rsid w:val="2195DC9B"/>
    <w:rsid w:val="21A1F31B"/>
    <w:rsid w:val="21A304DE"/>
    <w:rsid w:val="21A4CC82"/>
    <w:rsid w:val="21B76C00"/>
    <w:rsid w:val="21B83647"/>
    <w:rsid w:val="21B88113"/>
    <w:rsid w:val="21BA5986"/>
    <w:rsid w:val="21BEB87E"/>
    <w:rsid w:val="21BF59C2"/>
    <w:rsid w:val="21C5712D"/>
    <w:rsid w:val="21C78E33"/>
    <w:rsid w:val="21D0C74B"/>
    <w:rsid w:val="21D2AD93"/>
    <w:rsid w:val="21D5337E"/>
    <w:rsid w:val="21ED0C84"/>
    <w:rsid w:val="21FD36D0"/>
    <w:rsid w:val="22068238"/>
    <w:rsid w:val="2206E6E2"/>
    <w:rsid w:val="2208698D"/>
    <w:rsid w:val="2208F3F9"/>
    <w:rsid w:val="220DE7EF"/>
    <w:rsid w:val="220EC273"/>
    <w:rsid w:val="22123AFE"/>
    <w:rsid w:val="2217A312"/>
    <w:rsid w:val="221B8620"/>
    <w:rsid w:val="22235CDC"/>
    <w:rsid w:val="22248DC7"/>
    <w:rsid w:val="2229A705"/>
    <w:rsid w:val="222CDC6B"/>
    <w:rsid w:val="2231E71F"/>
    <w:rsid w:val="223383F3"/>
    <w:rsid w:val="2236E5A0"/>
    <w:rsid w:val="223D24E1"/>
    <w:rsid w:val="223E581B"/>
    <w:rsid w:val="2241EC91"/>
    <w:rsid w:val="225B17EB"/>
    <w:rsid w:val="225B3B7E"/>
    <w:rsid w:val="226B7391"/>
    <w:rsid w:val="226D0032"/>
    <w:rsid w:val="22765F67"/>
    <w:rsid w:val="2277BFA0"/>
    <w:rsid w:val="227ED03F"/>
    <w:rsid w:val="2282B17D"/>
    <w:rsid w:val="22854A79"/>
    <w:rsid w:val="22899CF2"/>
    <w:rsid w:val="22900F45"/>
    <w:rsid w:val="22950CB9"/>
    <w:rsid w:val="22972775"/>
    <w:rsid w:val="229AEBA7"/>
    <w:rsid w:val="22A0D55C"/>
    <w:rsid w:val="22A0F4F7"/>
    <w:rsid w:val="22A36F5C"/>
    <w:rsid w:val="22A7AE2E"/>
    <w:rsid w:val="22ABF896"/>
    <w:rsid w:val="22B1E86C"/>
    <w:rsid w:val="22B38876"/>
    <w:rsid w:val="22BB9290"/>
    <w:rsid w:val="22D18ADA"/>
    <w:rsid w:val="22DC143F"/>
    <w:rsid w:val="22DD48D8"/>
    <w:rsid w:val="22DEC138"/>
    <w:rsid w:val="22E48691"/>
    <w:rsid w:val="22E5C1A8"/>
    <w:rsid w:val="22ECED0E"/>
    <w:rsid w:val="22F0CC54"/>
    <w:rsid w:val="22F7BB0E"/>
    <w:rsid w:val="23008195"/>
    <w:rsid w:val="23046D25"/>
    <w:rsid w:val="2306926F"/>
    <w:rsid w:val="23069759"/>
    <w:rsid w:val="23070DE0"/>
    <w:rsid w:val="230DB18B"/>
    <w:rsid w:val="23113F47"/>
    <w:rsid w:val="2315E7B5"/>
    <w:rsid w:val="2321DB94"/>
    <w:rsid w:val="23225881"/>
    <w:rsid w:val="23264932"/>
    <w:rsid w:val="233019FF"/>
    <w:rsid w:val="23362716"/>
    <w:rsid w:val="233DF84E"/>
    <w:rsid w:val="2345441B"/>
    <w:rsid w:val="235734EF"/>
    <w:rsid w:val="235B4648"/>
    <w:rsid w:val="2366DBCF"/>
    <w:rsid w:val="236C470A"/>
    <w:rsid w:val="236C7438"/>
    <w:rsid w:val="236F1538"/>
    <w:rsid w:val="2376E1BF"/>
    <w:rsid w:val="23773C45"/>
    <w:rsid w:val="23775AD4"/>
    <w:rsid w:val="2378A015"/>
    <w:rsid w:val="237E0960"/>
    <w:rsid w:val="237ED0D1"/>
    <w:rsid w:val="237F63BF"/>
    <w:rsid w:val="23809B3B"/>
    <w:rsid w:val="2381DD0B"/>
    <w:rsid w:val="2389C1CD"/>
    <w:rsid w:val="238A0356"/>
    <w:rsid w:val="238B49AC"/>
    <w:rsid w:val="238F1B5B"/>
    <w:rsid w:val="23909C7E"/>
    <w:rsid w:val="239C2705"/>
    <w:rsid w:val="239FD86D"/>
    <w:rsid w:val="23A22DCC"/>
    <w:rsid w:val="23A40762"/>
    <w:rsid w:val="23A864DB"/>
    <w:rsid w:val="23AD8731"/>
    <w:rsid w:val="23B290A1"/>
    <w:rsid w:val="23B34611"/>
    <w:rsid w:val="23BD24B5"/>
    <w:rsid w:val="23BE251E"/>
    <w:rsid w:val="23C63452"/>
    <w:rsid w:val="23C905B2"/>
    <w:rsid w:val="23CB2653"/>
    <w:rsid w:val="23CB86DD"/>
    <w:rsid w:val="23D1C69E"/>
    <w:rsid w:val="23D37F81"/>
    <w:rsid w:val="23D394B4"/>
    <w:rsid w:val="23DB687B"/>
    <w:rsid w:val="23DC024D"/>
    <w:rsid w:val="23E04C93"/>
    <w:rsid w:val="23E418C6"/>
    <w:rsid w:val="23E42759"/>
    <w:rsid w:val="23E5E98B"/>
    <w:rsid w:val="23ECD54F"/>
    <w:rsid w:val="23EF4031"/>
    <w:rsid w:val="23F0756B"/>
    <w:rsid w:val="23F0A8A3"/>
    <w:rsid w:val="23F254AB"/>
    <w:rsid w:val="23F6D8A9"/>
    <w:rsid w:val="23FA0F3C"/>
    <w:rsid w:val="23FCAFFA"/>
    <w:rsid w:val="2403A30F"/>
    <w:rsid w:val="2403A610"/>
    <w:rsid w:val="2404B07B"/>
    <w:rsid w:val="240A19EE"/>
    <w:rsid w:val="240B16B3"/>
    <w:rsid w:val="240E7699"/>
    <w:rsid w:val="2412BAB3"/>
    <w:rsid w:val="24147806"/>
    <w:rsid w:val="24161287"/>
    <w:rsid w:val="2416C5D7"/>
    <w:rsid w:val="24261CAD"/>
    <w:rsid w:val="243243AD"/>
    <w:rsid w:val="243546B6"/>
    <w:rsid w:val="243A581C"/>
    <w:rsid w:val="2444EA49"/>
    <w:rsid w:val="244A200C"/>
    <w:rsid w:val="24513F07"/>
    <w:rsid w:val="24580F09"/>
    <w:rsid w:val="2458771D"/>
    <w:rsid w:val="245CFF72"/>
    <w:rsid w:val="245F34DC"/>
    <w:rsid w:val="2462CAE7"/>
    <w:rsid w:val="24663356"/>
    <w:rsid w:val="24675352"/>
    <w:rsid w:val="2468175C"/>
    <w:rsid w:val="247223EE"/>
    <w:rsid w:val="2472F38A"/>
    <w:rsid w:val="2475EA1E"/>
    <w:rsid w:val="247BB31D"/>
    <w:rsid w:val="247BDB6B"/>
    <w:rsid w:val="247E8B49"/>
    <w:rsid w:val="24807907"/>
    <w:rsid w:val="24837754"/>
    <w:rsid w:val="2487C028"/>
    <w:rsid w:val="24889E44"/>
    <w:rsid w:val="248EFDA6"/>
    <w:rsid w:val="249161CB"/>
    <w:rsid w:val="249299B3"/>
    <w:rsid w:val="2498D2CB"/>
    <w:rsid w:val="2499D11C"/>
    <w:rsid w:val="24A0B9AD"/>
    <w:rsid w:val="24A4566E"/>
    <w:rsid w:val="24A593B6"/>
    <w:rsid w:val="24AA6702"/>
    <w:rsid w:val="24B2003E"/>
    <w:rsid w:val="24B48857"/>
    <w:rsid w:val="24B5313E"/>
    <w:rsid w:val="24BAE7BD"/>
    <w:rsid w:val="24C84B97"/>
    <w:rsid w:val="24CBDBD3"/>
    <w:rsid w:val="24CBF3A3"/>
    <w:rsid w:val="24CD720D"/>
    <w:rsid w:val="24DC20AE"/>
    <w:rsid w:val="24DF30B5"/>
    <w:rsid w:val="24E5E6FE"/>
    <w:rsid w:val="24ECF93F"/>
    <w:rsid w:val="24ED503D"/>
    <w:rsid w:val="24F8D635"/>
    <w:rsid w:val="24FBB278"/>
    <w:rsid w:val="2503D194"/>
    <w:rsid w:val="250712E4"/>
    <w:rsid w:val="250D7C47"/>
    <w:rsid w:val="2512D384"/>
    <w:rsid w:val="2517107C"/>
    <w:rsid w:val="25175C70"/>
    <w:rsid w:val="254317C1"/>
    <w:rsid w:val="2548C0E0"/>
    <w:rsid w:val="254A2C6E"/>
    <w:rsid w:val="25520E22"/>
    <w:rsid w:val="2558BA5E"/>
    <w:rsid w:val="2559F106"/>
    <w:rsid w:val="255B19F3"/>
    <w:rsid w:val="255E80E1"/>
    <w:rsid w:val="255F4B96"/>
    <w:rsid w:val="256F34C8"/>
    <w:rsid w:val="25703550"/>
    <w:rsid w:val="25770A9F"/>
    <w:rsid w:val="257AB6F1"/>
    <w:rsid w:val="257DA9E1"/>
    <w:rsid w:val="258BEE66"/>
    <w:rsid w:val="258DCBCC"/>
    <w:rsid w:val="25911688"/>
    <w:rsid w:val="2598B8CA"/>
    <w:rsid w:val="25996353"/>
    <w:rsid w:val="25A31F55"/>
    <w:rsid w:val="25A6F1E4"/>
    <w:rsid w:val="25B1A215"/>
    <w:rsid w:val="25B5CED5"/>
    <w:rsid w:val="25BF4DC1"/>
    <w:rsid w:val="25C21531"/>
    <w:rsid w:val="25C88A1D"/>
    <w:rsid w:val="25D31BFB"/>
    <w:rsid w:val="25E2C120"/>
    <w:rsid w:val="25E2FF6B"/>
    <w:rsid w:val="25F52705"/>
    <w:rsid w:val="25FD8ED3"/>
    <w:rsid w:val="25FEBC6D"/>
    <w:rsid w:val="26008664"/>
    <w:rsid w:val="2601B673"/>
    <w:rsid w:val="26042870"/>
    <w:rsid w:val="260B7500"/>
    <w:rsid w:val="261867BA"/>
    <w:rsid w:val="261E1C29"/>
    <w:rsid w:val="261F8380"/>
    <w:rsid w:val="26201CE7"/>
    <w:rsid w:val="2621726E"/>
    <w:rsid w:val="262467E9"/>
    <w:rsid w:val="2627A6E3"/>
    <w:rsid w:val="262AF3AC"/>
    <w:rsid w:val="262D20F1"/>
    <w:rsid w:val="263D2DB7"/>
    <w:rsid w:val="2642A841"/>
    <w:rsid w:val="2643BEAA"/>
    <w:rsid w:val="264CEE2C"/>
    <w:rsid w:val="264E6950"/>
    <w:rsid w:val="26507C70"/>
    <w:rsid w:val="26521DBC"/>
    <w:rsid w:val="26539736"/>
    <w:rsid w:val="26574AD1"/>
    <w:rsid w:val="2658FD80"/>
    <w:rsid w:val="265975DB"/>
    <w:rsid w:val="265F76FC"/>
    <w:rsid w:val="2662BA29"/>
    <w:rsid w:val="26652B61"/>
    <w:rsid w:val="2672F3E7"/>
    <w:rsid w:val="26739691"/>
    <w:rsid w:val="26785116"/>
    <w:rsid w:val="26841A6B"/>
    <w:rsid w:val="26848686"/>
    <w:rsid w:val="26864805"/>
    <w:rsid w:val="268EC3CF"/>
    <w:rsid w:val="26912B36"/>
    <w:rsid w:val="26978208"/>
    <w:rsid w:val="2699CC0D"/>
    <w:rsid w:val="26A1B1F3"/>
    <w:rsid w:val="26A800FF"/>
    <w:rsid w:val="26AD37E4"/>
    <w:rsid w:val="26AE443D"/>
    <w:rsid w:val="26B4BF3F"/>
    <w:rsid w:val="26B7D611"/>
    <w:rsid w:val="26BA0EEF"/>
    <w:rsid w:val="26BEB4BF"/>
    <w:rsid w:val="26BF2D98"/>
    <w:rsid w:val="26C13B17"/>
    <w:rsid w:val="26C24B65"/>
    <w:rsid w:val="26C51886"/>
    <w:rsid w:val="26C519FE"/>
    <w:rsid w:val="26C71E37"/>
    <w:rsid w:val="26C7B952"/>
    <w:rsid w:val="26CCC539"/>
    <w:rsid w:val="26CD8015"/>
    <w:rsid w:val="26CEDEB2"/>
    <w:rsid w:val="26D08818"/>
    <w:rsid w:val="26D96AFE"/>
    <w:rsid w:val="26D9AB15"/>
    <w:rsid w:val="26D9D15F"/>
    <w:rsid w:val="26DAC0A0"/>
    <w:rsid w:val="26E2ECA2"/>
    <w:rsid w:val="26EC102C"/>
    <w:rsid w:val="26EE01BF"/>
    <w:rsid w:val="26EF51A5"/>
    <w:rsid w:val="26EFDFAE"/>
    <w:rsid w:val="26F3B9D0"/>
    <w:rsid w:val="26F62D1C"/>
    <w:rsid w:val="26F7AE5D"/>
    <w:rsid w:val="26FF3A43"/>
    <w:rsid w:val="27030547"/>
    <w:rsid w:val="270A307E"/>
    <w:rsid w:val="271162E4"/>
    <w:rsid w:val="271E5159"/>
    <w:rsid w:val="271F9112"/>
    <w:rsid w:val="2721E865"/>
    <w:rsid w:val="27226ABE"/>
    <w:rsid w:val="2725A7E8"/>
    <w:rsid w:val="2726A14B"/>
    <w:rsid w:val="2726FF94"/>
    <w:rsid w:val="2728D18D"/>
    <w:rsid w:val="27293188"/>
    <w:rsid w:val="2731D495"/>
    <w:rsid w:val="273976C1"/>
    <w:rsid w:val="273A6972"/>
    <w:rsid w:val="273ABAD0"/>
    <w:rsid w:val="273B8BEF"/>
    <w:rsid w:val="273DFCB0"/>
    <w:rsid w:val="2742A014"/>
    <w:rsid w:val="2747AF8F"/>
    <w:rsid w:val="274B3EB0"/>
    <w:rsid w:val="274B8DB4"/>
    <w:rsid w:val="274E5047"/>
    <w:rsid w:val="274EA7B7"/>
    <w:rsid w:val="274F451F"/>
    <w:rsid w:val="2753F9B4"/>
    <w:rsid w:val="27558C97"/>
    <w:rsid w:val="27656A8C"/>
    <w:rsid w:val="27679383"/>
    <w:rsid w:val="276D7251"/>
    <w:rsid w:val="2777D1CE"/>
    <w:rsid w:val="277D0FF2"/>
    <w:rsid w:val="27838801"/>
    <w:rsid w:val="278657B0"/>
    <w:rsid w:val="278F0865"/>
    <w:rsid w:val="27904EE7"/>
    <w:rsid w:val="2790571D"/>
    <w:rsid w:val="27908343"/>
    <w:rsid w:val="279086B8"/>
    <w:rsid w:val="279399E8"/>
    <w:rsid w:val="27948881"/>
    <w:rsid w:val="27962AA7"/>
    <w:rsid w:val="2796506C"/>
    <w:rsid w:val="279BFD4F"/>
    <w:rsid w:val="279DF847"/>
    <w:rsid w:val="27A58B7D"/>
    <w:rsid w:val="27AA581E"/>
    <w:rsid w:val="27AE52AF"/>
    <w:rsid w:val="27B38299"/>
    <w:rsid w:val="27C35482"/>
    <w:rsid w:val="27C4CA1E"/>
    <w:rsid w:val="27C4EF5D"/>
    <w:rsid w:val="27CC3B51"/>
    <w:rsid w:val="27CD809C"/>
    <w:rsid w:val="27CDB818"/>
    <w:rsid w:val="27CEA952"/>
    <w:rsid w:val="27D142F1"/>
    <w:rsid w:val="27D221D5"/>
    <w:rsid w:val="27D29A53"/>
    <w:rsid w:val="27D4225E"/>
    <w:rsid w:val="27D88F9B"/>
    <w:rsid w:val="27D97173"/>
    <w:rsid w:val="27DC3387"/>
    <w:rsid w:val="27E77200"/>
    <w:rsid w:val="27EFFEDF"/>
    <w:rsid w:val="27FC28A6"/>
    <w:rsid w:val="27FFCAA6"/>
    <w:rsid w:val="28005CC6"/>
    <w:rsid w:val="28026E85"/>
    <w:rsid w:val="2808B1C6"/>
    <w:rsid w:val="280A5B13"/>
    <w:rsid w:val="280DC8C3"/>
    <w:rsid w:val="28105CDC"/>
    <w:rsid w:val="28137E23"/>
    <w:rsid w:val="281CAEB1"/>
    <w:rsid w:val="281D797B"/>
    <w:rsid w:val="281F094F"/>
    <w:rsid w:val="28209007"/>
    <w:rsid w:val="282212F7"/>
    <w:rsid w:val="2826EA06"/>
    <w:rsid w:val="282E5921"/>
    <w:rsid w:val="282FAB72"/>
    <w:rsid w:val="2834042F"/>
    <w:rsid w:val="28390E3B"/>
    <w:rsid w:val="2845F417"/>
    <w:rsid w:val="2846F38F"/>
    <w:rsid w:val="284779D6"/>
    <w:rsid w:val="284CA396"/>
    <w:rsid w:val="28570822"/>
    <w:rsid w:val="28581F37"/>
    <w:rsid w:val="285C54D6"/>
    <w:rsid w:val="285E7676"/>
    <w:rsid w:val="28696C37"/>
    <w:rsid w:val="286F9DED"/>
    <w:rsid w:val="2871A92F"/>
    <w:rsid w:val="2874A33C"/>
    <w:rsid w:val="2875D28D"/>
    <w:rsid w:val="287953C7"/>
    <w:rsid w:val="287F6FAF"/>
    <w:rsid w:val="2881294D"/>
    <w:rsid w:val="28831019"/>
    <w:rsid w:val="2883AB40"/>
    <w:rsid w:val="2890406A"/>
    <w:rsid w:val="289059AD"/>
    <w:rsid w:val="2895022C"/>
    <w:rsid w:val="289F91A9"/>
    <w:rsid w:val="28A6F967"/>
    <w:rsid w:val="28A7C67E"/>
    <w:rsid w:val="28A7EBD0"/>
    <w:rsid w:val="28A9DB32"/>
    <w:rsid w:val="28AEF35D"/>
    <w:rsid w:val="28B3BB71"/>
    <w:rsid w:val="28B5A52B"/>
    <w:rsid w:val="28C58326"/>
    <w:rsid w:val="28C72EB8"/>
    <w:rsid w:val="28CC83B1"/>
    <w:rsid w:val="28D1F46A"/>
    <w:rsid w:val="28D8866A"/>
    <w:rsid w:val="28D98BB8"/>
    <w:rsid w:val="28E306B1"/>
    <w:rsid w:val="28E6FAB0"/>
    <w:rsid w:val="28EA27E9"/>
    <w:rsid w:val="28EAE0F0"/>
    <w:rsid w:val="28ED8DB9"/>
    <w:rsid w:val="28EDD675"/>
    <w:rsid w:val="28F207E5"/>
    <w:rsid w:val="28F479C8"/>
    <w:rsid w:val="28FFB4C3"/>
    <w:rsid w:val="29025A46"/>
    <w:rsid w:val="29032547"/>
    <w:rsid w:val="29038AB2"/>
    <w:rsid w:val="290B4726"/>
    <w:rsid w:val="29143000"/>
    <w:rsid w:val="2914D5A9"/>
    <w:rsid w:val="2914FA84"/>
    <w:rsid w:val="291EE5A1"/>
    <w:rsid w:val="2928AAF2"/>
    <w:rsid w:val="2928AEA4"/>
    <w:rsid w:val="292E9043"/>
    <w:rsid w:val="292ECA94"/>
    <w:rsid w:val="292F3589"/>
    <w:rsid w:val="293623DD"/>
    <w:rsid w:val="293BF1B8"/>
    <w:rsid w:val="29472DFB"/>
    <w:rsid w:val="2948C5F6"/>
    <w:rsid w:val="2951AF18"/>
    <w:rsid w:val="2952C9C7"/>
    <w:rsid w:val="295DA2A2"/>
    <w:rsid w:val="295F8B46"/>
    <w:rsid w:val="2960D6D2"/>
    <w:rsid w:val="2960E9CA"/>
    <w:rsid w:val="29625ADC"/>
    <w:rsid w:val="2962E224"/>
    <w:rsid w:val="29676E00"/>
    <w:rsid w:val="296960AA"/>
    <w:rsid w:val="296960ED"/>
    <w:rsid w:val="296AE778"/>
    <w:rsid w:val="296C7A5A"/>
    <w:rsid w:val="29870F26"/>
    <w:rsid w:val="298ABF38"/>
    <w:rsid w:val="298B2D61"/>
    <w:rsid w:val="298BBC69"/>
    <w:rsid w:val="298CBD24"/>
    <w:rsid w:val="298F40C0"/>
    <w:rsid w:val="29916A51"/>
    <w:rsid w:val="2992B41F"/>
    <w:rsid w:val="29936D4A"/>
    <w:rsid w:val="2994519A"/>
    <w:rsid w:val="2994E84A"/>
    <w:rsid w:val="2994EB8B"/>
    <w:rsid w:val="2996FD87"/>
    <w:rsid w:val="299B71C7"/>
    <w:rsid w:val="29AD4CBE"/>
    <w:rsid w:val="29BBB88F"/>
    <w:rsid w:val="29BE5622"/>
    <w:rsid w:val="29C93939"/>
    <w:rsid w:val="29C9E260"/>
    <w:rsid w:val="29CD85D7"/>
    <w:rsid w:val="29CEF1E9"/>
    <w:rsid w:val="29CF02DA"/>
    <w:rsid w:val="29DAC87E"/>
    <w:rsid w:val="29DBB60A"/>
    <w:rsid w:val="29E24F02"/>
    <w:rsid w:val="29EB1E14"/>
    <w:rsid w:val="29EBCBB4"/>
    <w:rsid w:val="29F01D0D"/>
    <w:rsid w:val="29F2EBCA"/>
    <w:rsid w:val="29FB8C73"/>
    <w:rsid w:val="29FF6181"/>
    <w:rsid w:val="2A0A08BD"/>
    <w:rsid w:val="2A11C9DA"/>
    <w:rsid w:val="2A1BE9BA"/>
    <w:rsid w:val="2A1E9343"/>
    <w:rsid w:val="2A24C0D4"/>
    <w:rsid w:val="2A3A0952"/>
    <w:rsid w:val="2A3AEF34"/>
    <w:rsid w:val="2A475EA8"/>
    <w:rsid w:val="2A4AC256"/>
    <w:rsid w:val="2A4C8FFD"/>
    <w:rsid w:val="2A5143F0"/>
    <w:rsid w:val="2A53C20D"/>
    <w:rsid w:val="2A53C888"/>
    <w:rsid w:val="2A54EF99"/>
    <w:rsid w:val="2A5E7E90"/>
    <w:rsid w:val="2A636A4F"/>
    <w:rsid w:val="2A69462C"/>
    <w:rsid w:val="2A718156"/>
    <w:rsid w:val="2A733CBA"/>
    <w:rsid w:val="2A7A47D7"/>
    <w:rsid w:val="2A7AA30E"/>
    <w:rsid w:val="2A7AC568"/>
    <w:rsid w:val="2A7D2556"/>
    <w:rsid w:val="2A7F4A17"/>
    <w:rsid w:val="2A8DFF79"/>
    <w:rsid w:val="2A93AF0E"/>
    <w:rsid w:val="2A96E5DE"/>
    <w:rsid w:val="2A9C0BA3"/>
    <w:rsid w:val="2AA56B76"/>
    <w:rsid w:val="2AB22445"/>
    <w:rsid w:val="2AC135F6"/>
    <w:rsid w:val="2AC5BA58"/>
    <w:rsid w:val="2ACA651D"/>
    <w:rsid w:val="2ACF72E6"/>
    <w:rsid w:val="2ADBF299"/>
    <w:rsid w:val="2ADCF7B0"/>
    <w:rsid w:val="2AEAD736"/>
    <w:rsid w:val="2AF78925"/>
    <w:rsid w:val="2AFB56D8"/>
    <w:rsid w:val="2B01413F"/>
    <w:rsid w:val="2B019080"/>
    <w:rsid w:val="2B1BDD60"/>
    <w:rsid w:val="2B218EC1"/>
    <w:rsid w:val="2B227DD8"/>
    <w:rsid w:val="2B2506A0"/>
    <w:rsid w:val="2B2A4F25"/>
    <w:rsid w:val="2B305F92"/>
    <w:rsid w:val="2B31FBBC"/>
    <w:rsid w:val="2B32ACB0"/>
    <w:rsid w:val="2B33324F"/>
    <w:rsid w:val="2B33F727"/>
    <w:rsid w:val="2B3C606F"/>
    <w:rsid w:val="2B3FCFA5"/>
    <w:rsid w:val="2B403764"/>
    <w:rsid w:val="2B450ACA"/>
    <w:rsid w:val="2B45B28C"/>
    <w:rsid w:val="2B5097ED"/>
    <w:rsid w:val="2B58BFFE"/>
    <w:rsid w:val="2B5B6048"/>
    <w:rsid w:val="2B5EE6F5"/>
    <w:rsid w:val="2B5F86E7"/>
    <w:rsid w:val="2B628C4A"/>
    <w:rsid w:val="2B641A55"/>
    <w:rsid w:val="2B66A786"/>
    <w:rsid w:val="2B675FE5"/>
    <w:rsid w:val="2B680C3C"/>
    <w:rsid w:val="2B6997AF"/>
    <w:rsid w:val="2B6BF66F"/>
    <w:rsid w:val="2B6CB724"/>
    <w:rsid w:val="2B716F48"/>
    <w:rsid w:val="2B737E90"/>
    <w:rsid w:val="2B747199"/>
    <w:rsid w:val="2B7B928D"/>
    <w:rsid w:val="2B837AD9"/>
    <w:rsid w:val="2B83C44F"/>
    <w:rsid w:val="2B87500E"/>
    <w:rsid w:val="2B96DA2D"/>
    <w:rsid w:val="2B96EC46"/>
    <w:rsid w:val="2B96FF13"/>
    <w:rsid w:val="2B98B0AF"/>
    <w:rsid w:val="2B99A1F7"/>
    <w:rsid w:val="2B9A549A"/>
    <w:rsid w:val="2B9D3A06"/>
    <w:rsid w:val="2BA34EC7"/>
    <w:rsid w:val="2BA86B17"/>
    <w:rsid w:val="2BADF2AD"/>
    <w:rsid w:val="2BB22227"/>
    <w:rsid w:val="2BC3AECC"/>
    <w:rsid w:val="2BC40AA4"/>
    <w:rsid w:val="2BC7AB39"/>
    <w:rsid w:val="2BC89583"/>
    <w:rsid w:val="2BC981FB"/>
    <w:rsid w:val="2BCB3402"/>
    <w:rsid w:val="2BD65A48"/>
    <w:rsid w:val="2BDA7494"/>
    <w:rsid w:val="2BDF39F1"/>
    <w:rsid w:val="2BDFF3A8"/>
    <w:rsid w:val="2BDFFAEF"/>
    <w:rsid w:val="2BE30BC5"/>
    <w:rsid w:val="2BE7A6B3"/>
    <w:rsid w:val="2BEE36C4"/>
    <w:rsid w:val="2BEE9792"/>
    <w:rsid w:val="2BF7D921"/>
    <w:rsid w:val="2BFA4CB4"/>
    <w:rsid w:val="2BFC6A5C"/>
    <w:rsid w:val="2C04FF63"/>
    <w:rsid w:val="2C0644E8"/>
    <w:rsid w:val="2C0718C4"/>
    <w:rsid w:val="2C0D6EB6"/>
    <w:rsid w:val="2C0F950C"/>
    <w:rsid w:val="2C185122"/>
    <w:rsid w:val="2C1C0DC1"/>
    <w:rsid w:val="2C1DB541"/>
    <w:rsid w:val="2C215C67"/>
    <w:rsid w:val="2C220EFA"/>
    <w:rsid w:val="2C233779"/>
    <w:rsid w:val="2C27632D"/>
    <w:rsid w:val="2C2BE260"/>
    <w:rsid w:val="2C32D7E4"/>
    <w:rsid w:val="2C340691"/>
    <w:rsid w:val="2C3A7CF6"/>
    <w:rsid w:val="2C3AC8B5"/>
    <w:rsid w:val="2C423DF5"/>
    <w:rsid w:val="2C4295D0"/>
    <w:rsid w:val="2C437920"/>
    <w:rsid w:val="2C449273"/>
    <w:rsid w:val="2C4A4C41"/>
    <w:rsid w:val="2C5121E7"/>
    <w:rsid w:val="2C595939"/>
    <w:rsid w:val="2C59B803"/>
    <w:rsid w:val="2C618AB9"/>
    <w:rsid w:val="2C66F807"/>
    <w:rsid w:val="2C76F85D"/>
    <w:rsid w:val="2C83F05D"/>
    <w:rsid w:val="2C846BE5"/>
    <w:rsid w:val="2C854C7E"/>
    <w:rsid w:val="2C873F7F"/>
    <w:rsid w:val="2C89ECA6"/>
    <w:rsid w:val="2C8C6228"/>
    <w:rsid w:val="2C8E5304"/>
    <w:rsid w:val="2C8EB934"/>
    <w:rsid w:val="2C8F0FE0"/>
    <w:rsid w:val="2C937C99"/>
    <w:rsid w:val="2C986CDC"/>
    <w:rsid w:val="2C9CF232"/>
    <w:rsid w:val="2CA3EEED"/>
    <w:rsid w:val="2CAACA94"/>
    <w:rsid w:val="2CABB0EA"/>
    <w:rsid w:val="2CAFADC2"/>
    <w:rsid w:val="2CAFD511"/>
    <w:rsid w:val="2CB04EE3"/>
    <w:rsid w:val="2CB24BAD"/>
    <w:rsid w:val="2CBA683D"/>
    <w:rsid w:val="2CBB8F6C"/>
    <w:rsid w:val="2CC2A100"/>
    <w:rsid w:val="2CC79BE7"/>
    <w:rsid w:val="2CCAD9C5"/>
    <w:rsid w:val="2CCBD157"/>
    <w:rsid w:val="2CCCE2D5"/>
    <w:rsid w:val="2CCE0D91"/>
    <w:rsid w:val="2CD72B1C"/>
    <w:rsid w:val="2CD96ED1"/>
    <w:rsid w:val="2CEA27EB"/>
    <w:rsid w:val="2CEB3EA1"/>
    <w:rsid w:val="2CF3031C"/>
    <w:rsid w:val="2CF67856"/>
    <w:rsid w:val="2CF6CCE2"/>
    <w:rsid w:val="2CF7EA1F"/>
    <w:rsid w:val="2CFFFB31"/>
    <w:rsid w:val="2D02CDC4"/>
    <w:rsid w:val="2D0CE52D"/>
    <w:rsid w:val="2D0F918F"/>
    <w:rsid w:val="2D123824"/>
    <w:rsid w:val="2D1F8F84"/>
    <w:rsid w:val="2D2427B1"/>
    <w:rsid w:val="2D2696A4"/>
    <w:rsid w:val="2D2DCB7A"/>
    <w:rsid w:val="2D2EC777"/>
    <w:rsid w:val="2D3B7213"/>
    <w:rsid w:val="2D4116DA"/>
    <w:rsid w:val="2D495CC5"/>
    <w:rsid w:val="2D4B4E82"/>
    <w:rsid w:val="2D4C32B7"/>
    <w:rsid w:val="2D502984"/>
    <w:rsid w:val="2D56CC04"/>
    <w:rsid w:val="2D59BEEE"/>
    <w:rsid w:val="2D59C059"/>
    <w:rsid w:val="2D5D84AA"/>
    <w:rsid w:val="2D6062A7"/>
    <w:rsid w:val="2D61743A"/>
    <w:rsid w:val="2D626827"/>
    <w:rsid w:val="2D67271E"/>
    <w:rsid w:val="2D69CBBE"/>
    <w:rsid w:val="2D6C1FAD"/>
    <w:rsid w:val="2D73A513"/>
    <w:rsid w:val="2D7B2877"/>
    <w:rsid w:val="2D7DC91C"/>
    <w:rsid w:val="2D7DDDA9"/>
    <w:rsid w:val="2D810857"/>
    <w:rsid w:val="2D8638F2"/>
    <w:rsid w:val="2D8B0E52"/>
    <w:rsid w:val="2D923E33"/>
    <w:rsid w:val="2D942A06"/>
    <w:rsid w:val="2D951CDC"/>
    <w:rsid w:val="2D9C7014"/>
    <w:rsid w:val="2D9F0B75"/>
    <w:rsid w:val="2DA0BC0A"/>
    <w:rsid w:val="2DA34E36"/>
    <w:rsid w:val="2DAC6335"/>
    <w:rsid w:val="2DAEEC46"/>
    <w:rsid w:val="2DB00600"/>
    <w:rsid w:val="2DC316A4"/>
    <w:rsid w:val="2DC46707"/>
    <w:rsid w:val="2DC6F10A"/>
    <w:rsid w:val="2DD7A168"/>
    <w:rsid w:val="2DD867A8"/>
    <w:rsid w:val="2DDF296B"/>
    <w:rsid w:val="2DDF2ECC"/>
    <w:rsid w:val="2DE5571C"/>
    <w:rsid w:val="2DEDE624"/>
    <w:rsid w:val="2DF66417"/>
    <w:rsid w:val="2DF95719"/>
    <w:rsid w:val="2DFB8D81"/>
    <w:rsid w:val="2DFFBBCC"/>
    <w:rsid w:val="2DFFDFDE"/>
    <w:rsid w:val="2E0881EA"/>
    <w:rsid w:val="2E0A19E4"/>
    <w:rsid w:val="2E0B60AE"/>
    <w:rsid w:val="2E1A3336"/>
    <w:rsid w:val="2E1BF03D"/>
    <w:rsid w:val="2E1CF845"/>
    <w:rsid w:val="2E1E8534"/>
    <w:rsid w:val="2E2530DD"/>
    <w:rsid w:val="2E282959"/>
    <w:rsid w:val="2E30F637"/>
    <w:rsid w:val="2E378DAF"/>
    <w:rsid w:val="2E389048"/>
    <w:rsid w:val="2E399404"/>
    <w:rsid w:val="2E3FAA0A"/>
    <w:rsid w:val="2E4203B4"/>
    <w:rsid w:val="2E4A246F"/>
    <w:rsid w:val="2E5283CB"/>
    <w:rsid w:val="2E57120A"/>
    <w:rsid w:val="2E5E1E78"/>
    <w:rsid w:val="2E679777"/>
    <w:rsid w:val="2E6AEDDC"/>
    <w:rsid w:val="2E776341"/>
    <w:rsid w:val="2E77EECE"/>
    <w:rsid w:val="2E7E9370"/>
    <w:rsid w:val="2E82E8AC"/>
    <w:rsid w:val="2E93B167"/>
    <w:rsid w:val="2E94B830"/>
    <w:rsid w:val="2E986D90"/>
    <w:rsid w:val="2E9A82CB"/>
    <w:rsid w:val="2EA3EA23"/>
    <w:rsid w:val="2EA4060B"/>
    <w:rsid w:val="2EA594AE"/>
    <w:rsid w:val="2EA96C96"/>
    <w:rsid w:val="2EB3E5F3"/>
    <w:rsid w:val="2EB5A9E1"/>
    <w:rsid w:val="2EBA0F69"/>
    <w:rsid w:val="2EBA4B67"/>
    <w:rsid w:val="2EC5C591"/>
    <w:rsid w:val="2ECBE731"/>
    <w:rsid w:val="2ED3192F"/>
    <w:rsid w:val="2EDBDC45"/>
    <w:rsid w:val="2EDD36AA"/>
    <w:rsid w:val="2EE2AF57"/>
    <w:rsid w:val="2EE2CC02"/>
    <w:rsid w:val="2EE2D8BF"/>
    <w:rsid w:val="2EE44432"/>
    <w:rsid w:val="2EE6C17D"/>
    <w:rsid w:val="2EEAA3FF"/>
    <w:rsid w:val="2EF071FE"/>
    <w:rsid w:val="2EF21CCD"/>
    <w:rsid w:val="2EF5655D"/>
    <w:rsid w:val="2EF90B24"/>
    <w:rsid w:val="2F058C4D"/>
    <w:rsid w:val="2F06329B"/>
    <w:rsid w:val="2F07BCF0"/>
    <w:rsid w:val="2F09627A"/>
    <w:rsid w:val="2F0ADE06"/>
    <w:rsid w:val="2F0DB7F8"/>
    <w:rsid w:val="2F0F6D81"/>
    <w:rsid w:val="2F1C27B1"/>
    <w:rsid w:val="2F207FFD"/>
    <w:rsid w:val="2F267F2B"/>
    <w:rsid w:val="2F2D8CD7"/>
    <w:rsid w:val="2F30C7CA"/>
    <w:rsid w:val="2F377C99"/>
    <w:rsid w:val="2F3819DD"/>
    <w:rsid w:val="2F386398"/>
    <w:rsid w:val="2F38B409"/>
    <w:rsid w:val="2F3B3207"/>
    <w:rsid w:val="2F3DDB0F"/>
    <w:rsid w:val="2F407FFA"/>
    <w:rsid w:val="2F499ACE"/>
    <w:rsid w:val="2F4D5A8B"/>
    <w:rsid w:val="2F4E433C"/>
    <w:rsid w:val="2F517787"/>
    <w:rsid w:val="2F5914B4"/>
    <w:rsid w:val="2F59F23F"/>
    <w:rsid w:val="2F680131"/>
    <w:rsid w:val="2F6BBFF7"/>
    <w:rsid w:val="2F74ACBA"/>
    <w:rsid w:val="2F7A25AF"/>
    <w:rsid w:val="2F7AA677"/>
    <w:rsid w:val="2F7E0E47"/>
    <w:rsid w:val="2F8EF863"/>
    <w:rsid w:val="2F94D881"/>
    <w:rsid w:val="2F965A26"/>
    <w:rsid w:val="2F979C18"/>
    <w:rsid w:val="2FA5F5A7"/>
    <w:rsid w:val="2FA8F3F5"/>
    <w:rsid w:val="2FAE1F89"/>
    <w:rsid w:val="2FB00B6A"/>
    <w:rsid w:val="2FB0631E"/>
    <w:rsid w:val="2FBC36E2"/>
    <w:rsid w:val="2FBE5B0B"/>
    <w:rsid w:val="2FBF172F"/>
    <w:rsid w:val="2FBFB132"/>
    <w:rsid w:val="2FC129A8"/>
    <w:rsid w:val="2FC299B3"/>
    <w:rsid w:val="2FC8097A"/>
    <w:rsid w:val="2FC8CCEF"/>
    <w:rsid w:val="2FD28459"/>
    <w:rsid w:val="2FD7FCB1"/>
    <w:rsid w:val="2FE05735"/>
    <w:rsid w:val="2FE1112B"/>
    <w:rsid w:val="2FE64AEC"/>
    <w:rsid w:val="2FF258CC"/>
    <w:rsid w:val="2FFA1A7F"/>
    <w:rsid w:val="2FFD1DB2"/>
    <w:rsid w:val="2FFF3002"/>
    <w:rsid w:val="300881EB"/>
    <w:rsid w:val="300963DE"/>
    <w:rsid w:val="300A8CE0"/>
    <w:rsid w:val="30184CC4"/>
    <w:rsid w:val="301D9DED"/>
    <w:rsid w:val="30239395"/>
    <w:rsid w:val="3027DD70"/>
    <w:rsid w:val="302A3EAE"/>
    <w:rsid w:val="30302550"/>
    <w:rsid w:val="3032EAFB"/>
    <w:rsid w:val="30361EDE"/>
    <w:rsid w:val="30373561"/>
    <w:rsid w:val="3050376E"/>
    <w:rsid w:val="3051BA8C"/>
    <w:rsid w:val="305ACBEB"/>
    <w:rsid w:val="305C4C74"/>
    <w:rsid w:val="3060D6F1"/>
    <w:rsid w:val="30674790"/>
    <w:rsid w:val="3069CF0A"/>
    <w:rsid w:val="306A7F62"/>
    <w:rsid w:val="3070E161"/>
    <w:rsid w:val="3072F648"/>
    <w:rsid w:val="30773F73"/>
    <w:rsid w:val="3078FD12"/>
    <w:rsid w:val="30846AF9"/>
    <w:rsid w:val="30857AD7"/>
    <w:rsid w:val="308BDF48"/>
    <w:rsid w:val="308FFAB0"/>
    <w:rsid w:val="30933F80"/>
    <w:rsid w:val="30970DF4"/>
    <w:rsid w:val="3098BBE2"/>
    <w:rsid w:val="309F0F4D"/>
    <w:rsid w:val="30A248B5"/>
    <w:rsid w:val="30A2A440"/>
    <w:rsid w:val="30A74800"/>
    <w:rsid w:val="30AC0CBE"/>
    <w:rsid w:val="30AE7DAA"/>
    <w:rsid w:val="30AEED67"/>
    <w:rsid w:val="30BACDA6"/>
    <w:rsid w:val="30BD1929"/>
    <w:rsid w:val="30BDDECA"/>
    <w:rsid w:val="30BEC88C"/>
    <w:rsid w:val="30C42FC9"/>
    <w:rsid w:val="30C4BACC"/>
    <w:rsid w:val="30C4EA5D"/>
    <w:rsid w:val="30C82A45"/>
    <w:rsid w:val="30CA91F0"/>
    <w:rsid w:val="30CD7C1C"/>
    <w:rsid w:val="30CF25CF"/>
    <w:rsid w:val="30CFF6FD"/>
    <w:rsid w:val="30D6A211"/>
    <w:rsid w:val="30D8C675"/>
    <w:rsid w:val="30D9789A"/>
    <w:rsid w:val="30D9E8DC"/>
    <w:rsid w:val="30DD7807"/>
    <w:rsid w:val="30E2DE95"/>
    <w:rsid w:val="30E790DB"/>
    <w:rsid w:val="30EACB48"/>
    <w:rsid w:val="30EE9E49"/>
    <w:rsid w:val="30F9671F"/>
    <w:rsid w:val="30FC73BC"/>
    <w:rsid w:val="3103D5B5"/>
    <w:rsid w:val="310558FF"/>
    <w:rsid w:val="310726C1"/>
    <w:rsid w:val="31082EA8"/>
    <w:rsid w:val="31155EAE"/>
    <w:rsid w:val="31189B0E"/>
    <w:rsid w:val="31197A87"/>
    <w:rsid w:val="3119B8D6"/>
    <w:rsid w:val="311A4328"/>
    <w:rsid w:val="311D8256"/>
    <w:rsid w:val="311E7D4A"/>
    <w:rsid w:val="3121FFF7"/>
    <w:rsid w:val="312233E6"/>
    <w:rsid w:val="3124D38F"/>
    <w:rsid w:val="312711A9"/>
    <w:rsid w:val="3127D36B"/>
    <w:rsid w:val="31355F60"/>
    <w:rsid w:val="3136E1E0"/>
    <w:rsid w:val="3138F500"/>
    <w:rsid w:val="3139C22F"/>
    <w:rsid w:val="313AD28A"/>
    <w:rsid w:val="3141985F"/>
    <w:rsid w:val="3143DDEF"/>
    <w:rsid w:val="314795A9"/>
    <w:rsid w:val="314874FB"/>
    <w:rsid w:val="3151B310"/>
    <w:rsid w:val="315F0C85"/>
    <w:rsid w:val="3169726A"/>
    <w:rsid w:val="316E82BB"/>
    <w:rsid w:val="316F56FD"/>
    <w:rsid w:val="316FD31E"/>
    <w:rsid w:val="31741F08"/>
    <w:rsid w:val="317BB1D3"/>
    <w:rsid w:val="318127B4"/>
    <w:rsid w:val="3185FEE2"/>
    <w:rsid w:val="31885C8E"/>
    <w:rsid w:val="3188DFD7"/>
    <w:rsid w:val="31950BC0"/>
    <w:rsid w:val="31975CBE"/>
    <w:rsid w:val="319ED4AB"/>
    <w:rsid w:val="31C1C240"/>
    <w:rsid w:val="31CC011E"/>
    <w:rsid w:val="31CDAAED"/>
    <w:rsid w:val="31D4F63B"/>
    <w:rsid w:val="31DB76BF"/>
    <w:rsid w:val="31DC4ED1"/>
    <w:rsid w:val="31DFE31E"/>
    <w:rsid w:val="31ED50DB"/>
    <w:rsid w:val="31F0AFD9"/>
    <w:rsid w:val="31FBDBDB"/>
    <w:rsid w:val="3206FFCC"/>
    <w:rsid w:val="320D11DC"/>
    <w:rsid w:val="321438AB"/>
    <w:rsid w:val="32156288"/>
    <w:rsid w:val="3217D80F"/>
    <w:rsid w:val="321D9908"/>
    <w:rsid w:val="322603E5"/>
    <w:rsid w:val="3226BA02"/>
    <w:rsid w:val="322F8462"/>
    <w:rsid w:val="323096B0"/>
    <w:rsid w:val="32325006"/>
    <w:rsid w:val="324051FC"/>
    <w:rsid w:val="32406038"/>
    <w:rsid w:val="324688B2"/>
    <w:rsid w:val="32479463"/>
    <w:rsid w:val="32492CC2"/>
    <w:rsid w:val="324B177B"/>
    <w:rsid w:val="324F7C45"/>
    <w:rsid w:val="32501C27"/>
    <w:rsid w:val="3252B4D5"/>
    <w:rsid w:val="3256750F"/>
    <w:rsid w:val="32593958"/>
    <w:rsid w:val="325DFE06"/>
    <w:rsid w:val="32627A7F"/>
    <w:rsid w:val="326491F2"/>
    <w:rsid w:val="3266AED9"/>
    <w:rsid w:val="326A7704"/>
    <w:rsid w:val="326B750A"/>
    <w:rsid w:val="326BE722"/>
    <w:rsid w:val="326F27AD"/>
    <w:rsid w:val="32724FA8"/>
    <w:rsid w:val="32797FC3"/>
    <w:rsid w:val="327A9BEB"/>
    <w:rsid w:val="327C8EDB"/>
    <w:rsid w:val="3283305F"/>
    <w:rsid w:val="328C6F7A"/>
    <w:rsid w:val="328F9AAF"/>
    <w:rsid w:val="3298A977"/>
    <w:rsid w:val="3299E33E"/>
    <w:rsid w:val="329E5A22"/>
    <w:rsid w:val="32A03C3F"/>
    <w:rsid w:val="32AB8593"/>
    <w:rsid w:val="32AFBA45"/>
    <w:rsid w:val="32B08357"/>
    <w:rsid w:val="32B40388"/>
    <w:rsid w:val="32B4424B"/>
    <w:rsid w:val="32B61AB4"/>
    <w:rsid w:val="32B76FEC"/>
    <w:rsid w:val="32BB7CE1"/>
    <w:rsid w:val="32BBE316"/>
    <w:rsid w:val="32BFF167"/>
    <w:rsid w:val="32C25473"/>
    <w:rsid w:val="32C408D6"/>
    <w:rsid w:val="32C8D4DC"/>
    <w:rsid w:val="32CFBF8E"/>
    <w:rsid w:val="32D01227"/>
    <w:rsid w:val="32DC1952"/>
    <w:rsid w:val="32DC3E19"/>
    <w:rsid w:val="32DEFE7A"/>
    <w:rsid w:val="32E240A0"/>
    <w:rsid w:val="32E74966"/>
    <w:rsid w:val="32E8F198"/>
    <w:rsid w:val="32ED1B99"/>
    <w:rsid w:val="32EDA2F1"/>
    <w:rsid w:val="32F077A6"/>
    <w:rsid w:val="32FDACF8"/>
    <w:rsid w:val="33026EF5"/>
    <w:rsid w:val="3307692A"/>
    <w:rsid w:val="331382A8"/>
    <w:rsid w:val="3314F724"/>
    <w:rsid w:val="331B40BF"/>
    <w:rsid w:val="331BD083"/>
    <w:rsid w:val="331CE1C3"/>
    <w:rsid w:val="332029C1"/>
    <w:rsid w:val="33245B46"/>
    <w:rsid w:val="3325AEAC"/>
    <w:rsid w:val="3329B64A"/>
    <w:rsid w:val="332BD475"/>
    <w:rsid w:val="3335EDB2"/>
    <w:rsid w:val="334661B8"/>
    <w:rsid w:val="3347163B"/>
    <w:rsid w:val="334E4742"/>
    <w:rsid w:val="334EE5BB"/>
    <w:rsid w:val="33516D91"/>
    <w:rsid w:val="335D5856"/>
    <w:rsid w:val="335E69F3"/>
    <w:rsid w:val="336786F0"/>
    <w:rsid w:val="336D7AE0"/>
    <w:rsid w:val="3380713C"/>
    <w:rsid w:val="338D7BBA"/>
    <w:rsid w:val="338E418A"/>
    <w:rsid w:val="3391BDB1"/>
    <w:rsid w:val="33B0059C"/>
    <w:rsid w:val="33B0D695"/>
    <w:rsid w:val="33B927C7"/>
    <w:rsid w:val="33B94053"/>
    <w:rsid w:val="33BF66BA"/>
    <w:rsid w:val="33CC3E58"/>
    <w:rsid w:val="33DC200B"/>
    <w:rsid w:val="33E4DDE8"/>
    <w:rsid w:val="33E630AD"/>
    <w:rsid w:val="33EBEDB8"/>
    <w:rsid w:val="33F58C98"/>
    <w:rsid w:val="33F6ECFB"/>
    <w:rsid w:val="33F99AC4"/>
    <w:rsid w:val="33FFED71"/>
    <w:rsid w:val="340125A7"/>
    <w:rsid w:val="3411CBF0"/>
    <w:rsid w:val="341E2279"/>
    <w:rsid w:val="34248824"/>
    <w:rsid w:val="34264E42"/>
    <w:rsid w:val="342851BF"/>
    <w:rsid w:val="342E4626"/>
    <w:rsid w:val="342E75F5"/>
    <w:rsid w:val="34417E7A"/>
    <w:rsid w:val="3444C05D"/>
    <w:rsid w:val="34478F99"/>
    <w:rsid w:val="345050A1"/>
    <w:rsid w:val="3457E0A0"/>
    <w:rsid w:val="34617996"/>
    <w:rsid w:val="346547A6"/>
    <w:rsid w:val="347D3171"/>
    <w:rsid w:val="347F67D1"/>
    <w:rsid w:val="349531F6"/>
    <w:rsid w:val="349723F2"/>
    <w:rsid w:val="349D7890"/>
    <w:rsid w:val="349E3F56"/>
    <w:rsid w:val="34A04880"/>
    <w:rsid w:val="34A772B2"/>
    <w:rsid w:val="34ADFE3F"/>
    <w:rsid w:val="34AEE8F0"/>
    <w:rsid w:val="34C0E56E"/>
    <w:rsid w:val="34C742FD"/>
    <w:rsid w:val="34C9094E"/>
    <w:rsid w:val="34CA4ED4"/>
    <w:rsid w:val="34CC1ECD"/>
    <w:rsid w:val="34D939BC"/>
    <w:rsid w:val="34DA8F64"/>
    <w:rsid w:val="34DF17F7"/>
    <w:rsid w:val="34E28862"/>
    <w:rsid w:val="34E2B67C"/>
    <w:rsid w:val="34E7A692"/>
    <w:rsid w:val="34EE6A65"/>
    <w:rsid w:val="34F18BD3"/>
    <w:rsid w:val="34F40EFD"/>
    <w:rsid w:val="34F68E33"/>
    <w:rsid w:val="34FA1195"/>
    <w:rsid w:val="34FCB943"/>
    <w:rsid w:val="34FF0A9B"/>
    <w:rsid w:val="35032909"/>
    <w:rsid w:val="35044F7C"/>
    <w:rsid w:val="3504E0B9"/>
    <w:rsid w:val="350547A8"/>
    <w:rsid w:val="350574A5"/>
    <w:rsid w:val="3508A592"/>
    <w:rsid w:val="3508EEC3"/>
    <w:rsid w:val="35173317"/>
    <w:rsid w:val="3523620F"/>
    <w:rsid w:val="3524F59D"/>
    <w:rsid w:val="352ABC1A"/>
    <w:rsid w:val="353725C9"/>
    <w:rsid w:val="353744C1"/>
    <w:rsid w:val="3539B673"/>
    <w:rsid w:val="3542B534"/>
    <w:rsid w:val="3542C06A"/>
    <w:rsid w:val="354748A3"/>
    <w:rsid w:val="35485EB0"/>
    <w:rsid w:val="35505BE1"/>
    <w:rsid w:val="355090F6"/>
    <w:rsid w:val="3550D200"/>
    <w:rsid w:val="3557D513"/>
    <w:rsid w:val="355C0179"/>
    <w:rsid w:val="355D49B9"/>
    <w:rsid w:val="355DC90C"/>
    <w:rsid w:val="3560948E"/>
    <w:rsid w:val="356557C9"/>
    <w:rsid w:val="356668F2"/>
    <w:rsid w:val="35709C0C"/>
    <w:rsid w:val="357254E8"/>
    <w:rsid w:val="358FBC99"/>
    <w:rsid w:val="35928ECD"/>
    <w:rsid w:val="35950874"/>
    <w:rsid w:val="35951CC4"/>
    <w:rsid w:val="359892A3"/>
    <w:rsid w:val="3598EEA2"/>
    <w:rsid w:val="35A6C640"/>
    <w:rsid w:val="35A6E4DC"/>
    <w:rsid w:val="35A8B778"/>
    <w:rsid w:val="35AA8D66"/>
    <w:rsid w:val="35AE4861"/>
    <w:rsid w:val="35AF687E"/>
    <w:rsid w:val="35B68D86"/>
    <w:rsid w:val="35B80534"/>
    <w:rsid w:val="35B9D73F"/>
    <w:rsid w:val="35BEEA82"/>
    <w:rsid w:val="35C0AC3A"/>
    <w:rsid w:val="35C5CA32"/>
    <w:rsid w:val="35C972DC"/>
    <w:rsid w:val="35CEED0A"/>
    <w:rsid w:val="35DCB300"/>
    <w:rsid w:val="35F023F1"/>
    <w:rsid w:val="35F3B20D"/>
    <w:rsid w:val="35F5223C"/>
    <w:rsid w:val="35FB96BC"/>
    <w:rsid w:val="35FBEF76"/>
    <w:rsid w:val="36014875"/>
    <w:rsid w:val="3608DA25"/>
    <w:rsid w:val="36187676"/>
    <w:rsid w:val="3618FA55"/>
    <w:rsid w:val="361C0E30"/>
    <w:rsid w:val="3620040A"/>
    <w:rsid w:val="36214A13"/>
    <w:rsid w:val="36246695"/>
    <w:rsid w:val="362A4AC2"/>
    <w:rsid w:val="3633A888"/>
    <w:rsid w:val="363FF720"/>
    <w:rsid w:val="3640789E"/>
    <w:rsid w:val="3645C928"/>
    <w:rsid w:val="364A2E4B"/>
    <w:rsid w:val="364B3C08"/>
    <w:rsid w:val="364C76FF"/>
    <w:rsid w:val="364C9CE5"/>
    <w:rsid w:val="3662F40D"/>
    <w:rsid w:val="36678580"/>
    <w:rsid w:val="366A2874"/>
    <w:rsid w:val="3672A010"/>
    <w:rsid w:val="3675421A"/>
    <w:rsid w:val="3677712D"/>
    <w:rsid w:val="36869D2E"/>
    <w:rsid w:val="368D604E"/>
    <w:rsid w:val="369497FA"/>
    <w:rsid w:val="3695126D"/>
    <w:rsid w:val="3698B414"/>
    <w:rsid w:val="369B7FDC"/>
    <w:rsid w:val="36A03603"/>
    <w:rsid w:val="36A2EA0F"/>
    <w:rsid w:val="36A9FDA2"/>
    <w:rsid w:val="36B89F64"/>
    <w:rsid w:val="36C1210C"/>
    <w:rsid w:val="36C46308"/>
    <w:rsid w:val="36C7297F"/>
    <w:rsid w:val="36D08C8B"/>
    <w:rsid w:val="36D37ACD"/>
    <w:rsid w:val="36D84FC2"/>
    <w:rsid w:val="36DB2EAE"/>
    <w:rsid w:val="36DB90C3"/>
    <w:rsid w:val="36DF36E3"/>
    <w:rsid w:val="36E15C7D"/>
    <w:rsid w:val="36E535B6"/>
    <w:rsid w:val="36E5A0F2"/>
    <w:rsid w:val="36E74625"/>
    <w:rsid w:val="36F0E7DA"/>
    <w:rsid w:val="36F18944"/>
    <w:rsid w:val="36F6929B"/>
    <w:rsid w:val="36F84268"/>
    <w:rsid w:val="3704B13D"/>
    <w:rsid w:val="370EAE33"/>
    <w:rsid w:val="370FD665"/>
    <w:rsid w:val="370FFF47"/>
    <w:rsid w:val="37154548"/>
    <w:rsid w:val="3715AA63"/>
    <w:rsid w:val="371666E6"/>
    <w:rsid w:val="3716AE08"/>
    <w:rsid w:val="37278077"/>
    <w:rsid w:val="372936B8"/>
    <w:rsid w:val="37385236"/>
    <w:rsid w:val="3738DA39"/>
    <w:rsid w:val="3739EB18"/>
    <w:rsid w:val="373CBCCD"/>
    <w:rsid w:val="373D9F93"/>
    <w:rsid w:val="37410DC5"/>
    <w:rsid w:val="374606DE"/>
    <w:rsid w:val="3746D079"/>
    <w:rsid w:val="3749C548"/>
    <w:rsid w:val="37552A31"/>
    <w:rsid w:val="3757ADFD"/>
    <w:rsid w:val="375BDBE2"/>
    <w:rsid w:val="37609773"/>
    <w:rsid w:val="37628D29"/>
    <w:rsid w:val="3765E35D"/>
    <w:rsid w:val="3769D26A"/>
    <w:rsid w:val="376CE450"/>
    <w:rsid w:val="377127D7"/>
    <w:rsid w:val="3771A23D"/>
    <w:rsid w:val="3773F952"/>
    <w:rsid w:val="377AC58A"/>
    <w:rsid w:val="37816335"/>
    <w:rsid w:val="378EC3E8"/>
    <w:rsid w:val="379127E8"/>
    <w:rsid w:val="3796337F"/>
    <w:rsid w:val="37A3789C"/>
    <w:rsid w:val="37A5EB3F"/>
    <w:rsid w:val="37A5FC22"/>
    <w:rsid w:val="37ACC3D0"/>
    <w:rsid w:val="37B19E6C"/>
    <w:rsid w:val="37C04D21"/>
    <w:rsid w:val="37CF185B"/>
    <w:rsid w:val="37D34419"/>
    <w:rsid w:val="37D53ADE"/>
    <w:rsid w:val="37E082A2"/>
    <w:rsid w:val="37E3499F"/>
    <w:rsid w:val="37EB1E5A"/>
    <w:rsid w:val="37EDE658"/>
    <w:rsid w:val="37EFC68D"/>
    <w:rsid w:val="37F522F2"/>
    <w:rsid w:val="37FB88D5"/>
    <w:rsid w:val="380349F9"/>
    <w:rsid w:val="3803604F"/>
    <w:rsid w:val="3806336B"/>
    <w:rsid w:val="380685EB"/>
    <w:rsid w:val="3808516D"/>
    <w:rsid w:val="3810E30E"/>
    <w:rsid w:val="381D8865"/>
    <w:rsid w:val="38236478"/>
    <w:rsid w:val="3823CC59"/>
    <w:rsid w:val="382CC5E4"/>
    <w:rsid w:val="3833FDB6"/>
    <w:rsid w:val="3834A0D5"/>
    <w:rsid w:val="383CF015"/>
    <w:rsid w:val="383F6B3B"/>
    <w:rsid w:val="3840F5C9"/>
    <w:rsid w:val="384A3038"/>
    <w:rsid w:val="384ACBA4"/>
    <w:rsid w:val="3853870C"/>
    <w:rsid w:val="3854FF5A"/>
    <w:rsid w:val="3857C4EF"/>
    <w:rsid w:val="385900F1"/>
    <w:rsid w:val="385C53FD"/>
    <w:rsid w:val="38601635"/>
    <w:rsid w:val="386C6A43"/>
    <w:rsid w:val="386C78C9"/>
    <w:rsid w:val="3875205D"/>
    <w:rsid w:val="3876CFC3"/>
    <w:rsid w:val="387806A6"/>
    <w:rsid w:val="387F53ED"/>
    <w:rsid w:val="388419CA"/>
    <w:rsid w:val="38858993"/>
    <w:rsid w:val="3886504A"/>
    <w:rsid w:val="388A3C49"/>
    <w:rsid w:val="38917443"/>
    <w:rsid w:val="3896EE8B"/>
    <w:rsid w:val="3897A330"/>
    <w:rsid w:val="389BF3F3"/>
    <w:rsid w:val="389E6A43"/>
    <w:rsid w:val="389E96B0"/>
    <w:rsid w:val="389FA122"/>
    <w:rsid w:val="38A4106E"/>
    <w:rsid w:val="38A7322D"/>
    <w:rsid w:val="38ABFCB8"/>
    <w:rsid w:val="38AC083C"/>
    <w:rsid w:val="38AC139F"/>
    <w:rsid w:val="38AF3CCF"/>
    <w:rsid w:val="38C06AC6"/>
    <w:rsid w:val="38C1F0BF"/>
    <w:rsid w:val="38CFDE09"/>
    <w:rsid w:val="38D495BB"/>
    <w:rsid w:val="38D68096"/>
    <w:rsid w:val="38DE2DB6"/>
    <w:rsid w:val="38E5D11E"/>
    <w:rsid w:val="38E78100"/>
    <w:rsid w:val="38E7C717"/>
    <w:rsid w:val="38EC6B6B"/>
    <w:rsid w:val="38F5C517"/>
    <w:rsid w:val="38F8D1D7"/>
    <w:rsid w:val="38FB7CED"/>
    <w:rsid w:val="38FC1600"/>
    <w:rsid w:val="390744A0"/>
    <w:rsid w:val="390B99CA"/>
    <w:rsid w:val="390C1764"/>
    <w:rsid w:val="39123E82"/>
    <w:rsid w:val="3912BAAA"/>
    <w:rsid w:val="3912E139"/>
    <w:rsid w:val="391BEBB6"/>
    <w:rsid w:val="391D23FC"/>
    <w:rsid w:val="391FF27B"/>
    <w:rsid w:val="3923B6DE"/>
    <w:rsid w:val="39293875"/>
    <w:rsid w:val="392BC42C"/>
    <w:rsid w:val="392E44FE"/>
    <w:rsid w:val="392EA6F8"/>
    <w:rsid w:val="392FD1A7"/>
    <w:rsid w:val="3935AED4"/>
    <w:rsid w:val="39368E31"/>
    <w:rsid w:val="393840C7"/>
    <w:rsid w:val="3941D9AE"/>
    <w:rsid w:val="395352A7"/>
    <w:rsid w:val="39541D07"/>
    <w:rsid w:val="395B2447"/>
    <w:rsid w:val="395DB3E7"/>
    <w:rsid w:val="3964105B"/>
    <w:rsid w:val="3975786C"/>
    <w:rsid w:val="397DE222"/>
    <w:rsid w:val="397F64F6"/>
    <w:rsid w:val="3980C4A0"/>
    <w:rsid w:val="3982B7BE"/>
    <w:rsid w:val="39833A87"/>
    <w:rsid w:val="39846740"/>
    <w:rsid w:val="39897FAB"/>
    <w:rsid w:val="398BC58B"/>
    <w:rsid w:val="399C23A0"/>
    <w:rsid w:val="39A22A92"/>
    <w:rsid w:val="39A5E462"/>
    <w:rsid w:val="39AB6E6B"/>
    <w:rsid w:val="39ADE950"/>
    <w:rsid w:val="39B20B91"/>
    <w:rsid w:val="39B555C0"/>
    <w:rsid w:val="39B72C95"/>
    <w:rsid w:val="39B7C692"/>
    <w:rsid w:val="39BB810B"/>
    <w:rsid w:val="39C0D919"/>
    <w:rsid w:val="39C1133E"/>
    <w:rsid w:val="39C25A9F"/>
    <w:rsid w:val="39C6F1D4"/>
    <w:rsid w:val="39D4E707"/>
    <w:rsid w:val="39DA1EE2"/>
    <w:rsid w:val="39E4B4E0"/>
    <w:rsid w:val="39E69596"/>
    <w:rsid w:val="39EA10B5"/>
    <w:rsid w:val="39EB86CB"/>
    <w:rsid w:val="39EB96C2"/>
    <w:rsid w:val="39F3A851"/>
    <w:rsid w:val="39F69CB3"/>
    <w:rsid w:val="39FE83A6"/>
    <w:rsid w:val="3A09D3B0"/>
    <w:rsid w:val="3A0D7EBA"/>
    <w:rsid w:val="3A119A70"/>
    <w:rsid w:val="3A163267"/>
    <w:rsid w:val="3A1C879D"/>
    <w:rsid w:val="3A24A46D"/>
    <w:rsid w:val="3A2697F4"/>
    <w:rsid w:val="3A2A2E3A"/>
    <w:rsid w:val="3A2D4115"/>
    <w:rsid w:val="3A2DAED5"/>
    <w:rsid w:val="3A3566E9"/>
    <w:rsid w:val="3A3919FC"/>
    <w:rsid w:val="3A41EFEC"/>
    <w:rsid w:val="3A43E3A8"/>
    <w:rsid w:val="3A4B9501"/>
    <w:rsid w:val="3A50D577"/>
    <w:rsid w:val="3A5FC2C3"/>
    <w:rsid w:val="3A612043"/>
    <w:rsid w:val="3A6A8800"/>
    <w:rsid w:val="3A77A088"/>
    <w:rsid w:val="3A79E5D4"/>
    <w:rsid w:val="3A7D8893"/>
    <w:rsid w:val="3A7D97AE"/>
    <w:rsid w:val="3A7DF992"/>
    <w:rsid w:val="3A80AC28"/>
    <w:rsid w:val="3A8223AE"/>
    <w:rsid w:val="3A82F334"/>
    <w:rsid w:val="3A8618A0"/>
    <w:rsid w:val="3A884C45"/>
    <w:rsid w:val="3A88FC30"/>
    <w:rsid w:val="3A8C1933"/>
    <w:rsid w:val="3A8C41DF"/>
    <w:rsid w:val="3A90903C"/>
    <w:rsid w:val="3A90F5E3"/>
    <w:rsid w:val="3A997C9F"/>
    <w:rsid w:val="3A9FE6EE"/>
    <w:rsid w:val="3AA70E5D"/>
    <w:rsid w:val="3AA7630A"/>
    <w:rsid w:val="3AB169AB"/>
    <w:rsid w:val="3ABBB902"/>
    <w:rsid w:val="3AC27104"/>
    <w:rsid w:val="3AC9609E"/>
    <w:rsid w:val="3ACD1C39"/>
    <w:rsid w:val="3ACFF613"/>
    <w:rsid w:val="3AD368E8"/>
    <w:rsid w:val="3ADD317F"/>
    <w:rsid w:val="3ADEFEA8"/>
    <w:rsid w:val="3AE298DE"/>
    <w:rsid w:val="3AF97BDB"/>
    <w:rsid w:val="3B0A955E"/>
    <w:rsid w:val="3B0BEB44"/>
    <w:rsid w:val="3B0C3032"/>
    <w:rsid w:val="3B1376B9"/>
    <w:rsid w:val="3B143B20"/>
    <w:rsid w:val="3B1590CC"/>
    <w:rsid w:val="3B19D1E7"/>
    <w:rsid w:val="3B1AB133"/>
    <w:rsid w:val="3B27942D"/>
    <w:rsid w:val="3B307999"/>
    <w:rsid w:val="3B34395D"/>
    <w:rsid w:val="3B3588B6"/>
    <w:rsid w:val="3B3B567A"/>
    <w:rsid w:val="3B42ECD6"/>
    <w:rsid w:val="3B441925"/>
    <w:rsid w:val="3B4906BB"/>
    <w:rsid w:val="3B49B9F9"/>
    <w:rsid w:val="3B4F3260"/>
    <w:rsid w:val="3B594D59"/>
    <w:rsid w:val="3B59615C"/>
    <w:rsid w:val="3B59BC8E"/>
    <w:rsid w:val="3B5E63F4"/>
    <w:rsid w:val="3B61443C"/>
    <w:rsid w:val="3B66110B"/>
    <w:rsid w:val="3B694894"/>
    <w:rsid w:val="3B6DE023"/>
    <w:rsid w:val="3B6E4514"/>
    <w:rsid w:val="3B7428CC"/>
    <w:rsid w:val="3B74D657"/>
    <w:rsid w:val="3B77DDFD"/>
    <w:rsid w:val="3B792BEE"/>
    <w:rsid w:val="3B813360"/>
    <w:rsid w:val="3B94F7C8"/>
    <w:rsid w:val="3B97628B"/>
    <w:rsid w:val="3BA21D8A"/>
    <w:rsid w:val="3BA65C41"/>
    <w:rsid w:val="3BA6983F"/>
    <w:rsid w:val="3BB16023"/>
    <w:rsid w:val="3BB6A6E6"/>
    <w:rsid w:val="3BBA66C4"/>
    <w:rsid w:val="3BBC450D"/>
    <w:rsid w:val="3BBF0ED4"/>
    <w:rsid w:val="3BBFD6B1"/>
    <w:rsid w:val="3BC371AD"/>
    <w:rsid w:val="3BC7B630"/>
    <w:rsid w:val="3BC7CF98"/>
    <w:rsid w:val="3BC81740"/>
    <w:rsid w:val="3BD3BDB7"/>
    <w:rsid w:val="3BF6A319"/>
    <w:rsid w:val="3BFA408B"/>
    <w:rsid w:val="3BFDC0E8"/>
    <w:rsid w:val="3C00A581"/>
    <w:rsid w:val="3C02EBCB"/>
    <w:rsid w:val="3C11AB3B"/>
    <w:rsid w:val="3C11BB91"/>
    <w:rsid w:val="3C21FCB9"/>
    <w:rsid w:val="3C25913C"/>
    <w:rsid w:val="3C34064E"/>
    <w:rsid w:val="3C3838E9"/>
    <w:rsid w:val="3C3B4A08"/>
    <w:rsid w:val="3C3D57D8"/>
    <w:rsid w:val="3C42552E"/>
    <w:rsid w:val="3C4CB2D3"/>
    <w:rsid w:val="3C4F1BF2"/>
    <w:rsid w:val="3C526E57"/>
    <w:rsid w:val="3C53A4FD"/>
    <w:rsid w:val="3C59F3CA"/>
    <w:rsid w:val="3C5BEF4B"/>
    <w:rsid w:val="3C687469"/>
    <w:rsid w:val="3C6A000C"/>
    <w:rsid w:val="3C6CA681"/>
    <w:rsid w:val="3C767F3F"/>
    <w:rsid w:val="3C7ACB20"/>
    <w:rsid w:val="3C80A597"/>
    <w:rsid w:val="3C80BE50"/>
    <w:rsid w:val="3C85A1C5"/>
    <w:rsid w:val="3C8DF348"/>
    <w:rsid w:val="3C93042A"/>
    <w:rsid w:val="3C94450E"/>
    <w:rsid w:val="3C952842"/>
    <w:rsid w:val="3C969578"/>
    <w:rsid w:val="3C977414"/>
    <w:rsid w:val="3CA204DB"/>
    <w:rsid w:val="3CA7B311"/>
    <w:rsid w:val="3CAC5F8C"/>
    <w:rsid w:val="3CAC9200"/>
    <w:rsid w:val="3CADB574"/>
    <w:rsid w:val="3CB533E0"/>
    <w:rsid w:val="3CB80C4F"/>
    <w:rsid w:val="3CBA3001"/>
    <w:rsid w:val="3CBA45CF"/>
    <w:rsid w:val="3CBF6A7E"/>
    <w:rsid w:val="3CC5DC23"/>
    <w:rsid w:val="3CCFC24B"/>
    <w:rsid w:val="3CD249E5"/>
    <w:rsid w:val="3CD359B1"/>
    <w:rsid w:val="3CD559AB"/>
    <w:rsid w:val="3CD844A9"/>
    <w:rsid w:val="3CDEA7AB"/>
    <w:rsid w:val="3CE26433"/>
    <w:rsid w:val="3CE8E48A"/>
    <w:rsid w:val="3CE99C49"/>
    <w:rsid w:val="3CEF7585"/>
    <w:rsid w:val="3CF59CFD"/>
    <w:rsid w:val="3CFB3077"/>
    <w:rsid w:val="3D0AA9B5"/>
    <w:rsid w:val="3D0D9C0F"/>
    <w:rsid w:val="3D0F7688"/>
    <w:rsid w:val="3D0FF7AA"/>
    <w:rsid w:val="3D22530E"/>
    <w:rsid w:val="3D242F92"/>
    <w:rsid w:val="3D244379"/>
    <w:rsid w:val="3D25763F"/>
    <w:rsid w:val="3D25BD20"/>
    <w:rsid w:val="3D285339"/>
    <w:rsid w:val="3D293568"/>
    <w:rsid w:val="3D2B44B6"/>
    <w:rsid w:val="3D2C2D88"/>
    <w:rsid w:val="3D2E759A"/>
    <w:rsid w:val="3D316246"/>
    <w:rsid w:val="3D331B0B"/>
    <w:rsid w:val="3D4052CE"/>
    <w:rsid w:val="3D4629B4"/>
    <w:rsid w:val="3D4C8463"/>
    <w:rsid w:val="3D50096E"/>
    <w:rsid w:val="3D5476C6"/>
    <w:rsid w:val="3D548CC7"/>
    <w:rsid w:val="3D54BC0C"/>
    <w:rsid w:val="3D5B63B7"/>
    <w:rsid w:val="3D5C2F20"/>
    <w:rsid w:val="3D5D8673"/>
    <w:rsid w:val="3D5EB3C5"/>
    <w:rsid w:val="3D60C505"/>
    <w:rsid w:val="3D685DF5"/>
    <w:rsid w:val="3D6A5D05"/>
    <w:rsid w:val="3D6ECC8D"/>
    <w:rsid w:val="3D716F13"/>
    <w:rsid w:val="3D71B70F"/>
    <w:rsid w:val="3D75671E"/>
    <w:rsid w:val="3D778472"/>
    <w:rsid w:val="3D7A8207"/>
    <w:rsid w:val="3D82AEDC"/>
    <w:rsid w:val="3D8E3047"/>
    <w:rsid w:val="3DA05D6B"/>
    <w:rsid w:val="3DA90B2F"/>
    <w:rsid w:val="3DAD437C"/>
    <w:rsid w:val="3DC12557"/>
    <w:rsid w:val="3DC92703"/>
    <w:rsid w:val="3DD5ADE6"/>
    <w:rsid w:val="3DDB9987"/>
    <w:rsid w:val="3DDE293D"/>
    <w:rsid w:val="3DE4B65B"/>
    <w:rsid w:val="3DE9BF97"/>
    <w:rsid w:val="3DEE4D13"/>
    <w:rsid w:val="3E014414"/>
    <w:rsid w:val="3E10964F"/>
    <w:rsid w:val="3E10D85B"/>
    <w:rsid w:val="3E172045"/>
    <w:rsid w:val="3E17D5F5"/>
    <w:rsid w:val="3E1D1E0F"/>
    <w:rsid w:val="3E1D2D1B"/>
    <w:rsid w:val="3E2269D7"/>
    <w:rsid w:val="3E236D7F"/>
    <w:rsid w:val="3E239EA7"/>
    <w:rsid w:val="3E283EE5"/>
    <w:rsid w:val="3E29AE41"/>
    <w:rsid w:val="3E2F2F96"/>
    <w:rsid w:val="3E3081EE"/>
    <w:rsid w:val="3E36AFF4"/>
    <w:rsid w:val="3E3961A8"/>
    <w:rsid w:val="3E405ED8"/>
    <w:rsid w:val="3E4558D0"/>
    <w:rsid w:val="3E4942E9"/>
    <w:rsid w:val="3E4A8D55"/>
    <w:rsid w:val="3E520EDE"/>
    <w:rsid w:val="3E540EA2"/>
    <w:rsid w:val="3E5F6105"/>
    <w:rsid w:val="3E618EED"/>
    <w:rsid w:val="3E63445B"/>
    <w:rsid w:val="3E6850CF"/>
    <w:rsid w:val="3E6B100A"/>
    <w:rsid w:val="3E6F7CE3"/>
    <w:rsid w:val="3E70D688"/>
    <w:rsid w:val="3E759EDF"/>
    <w:rsid w:val="3E7BDFA6"/>
    <w:rsid w:val="3E7D80D2"/>
    <w:rsid w:val="3E8509DD"/>
    <w:rsid w:val="3E87F1C8"/>
    <w:rsid w:val="3E8AB9A0"/>
    <w:rsid w:val="3E8FB904"/>
    <w:rsid w:val="3E91EC5D"/>
    <w:rsid w:val="3E9851E0"/>
    <w:rsid w:val="3EA73B5A"/>
    <w:rsid w:val="3EABC852"/>
    <w:rsid w:val="3EAE41F9"/>
    <w:rsid w:val="3EB4D5B0"/>
    <w:rsid w:val="3EBA9046"/>
    <w:rsid w:val="3EBC909D"/>
    <w:rsid w:val="3EBF0258"/>
    <w:rsid w:val="3EC159E4"/>
    <w:rsid w:val="3EC2C9D7"/>
    <w:rsid w:val="3EC9377A"/>
    <w:rsid w:val="3ED0EBEF"/>
    <w:rsid w:val="3ED2E4BE"/>
    <w:rsid w:val="3ED3DE36"/>
    <w:rsid w:val="3ED526B4"/>
    <w:rsid w:val="3ED656FC"/>
    <w:rsid w:val="3EDB94BC"/>
    <w:rsid w:val="3EE06618"/>
    <w:rsid w:val="3EED9C6B"/>
    <w:rsid w:val="3EF96A26"/>
    <w:rsid w:val="3EF9F643"/>
    <w:rsid w:val="3F0C34E4"/>
    <w:rsid w:val="3F1EE1BB"/>
    <w:rsid w:val="3F2173CF"/>
    <w:rsid w:val="3F2542B1"/>
    <w:rsid w:val="3F3097C2"/>
    <w:rsid w:val="3F351126"/>
    <w:rsid w:val="3F48B79F"/>
    <w:rsid w:val="3F4DBEB1"/>
    <w:rsid w:val="3F4F0F87"/>
    <w:rsid w:val="3F507159"/>
    <w:rsid w:val="3F5152C3"/>
    <w:rsid w:val="3F51835D"/>
    <w:rsid w:val="3F5FD884"/>
    <w:rsid w:val="3F6145FD"/>
    <w:rsid w:val="3F620969"/>
    <w:rsid w:val="3F643631"/>
    <w:rsid w:val="3F66CECB"/>
    <w:rsid w:val="3F6C93BE"/>
    <w:rsid w:val="3F73EBFB"/>
    <w:rsid w:val="3F752100"/>
    <w:rsid w:val="3F8BBF53"/>
    <w:rsid w:val="3F8E3F59"/>
    <w:rsid w:val="3F8F621C"/>
    <w:rsid w:val="3F8FE83C"/>
    <w:rsid w:val="3F9196A1"/>
    <w:rsid w:val="3F9A8BBD"/>
    <w:rsid w:val="3F9B3FD9"/>
    <w:rsid w:val="3FAC061B"/>
    <w:rsid w:val="3FAD1B03"/>
    <w:rsid w:val="3FAF880A"/>
    <w:rsid w:val="3FB2FF04"/>
    <w:rsid w:val="3FB32CE0"/>
    <w:rsid w:val="3FC2CAA0"/>
    <w:rsid w:val="3FC54CC1"/>
    <w:rsid w:val="3FC8A4E8"/>
    <w:rsid w:val="3FC93579"/>
    <w:rsid w:val="3FCAB0AA"/>
    <w:rsid w:val="3FE6BB3D"/>
    <w:rsid w:val="3FE76EB4"/>
    <w:rsid w:val="3FE8C565"/>
    <w:rsid w:val="3FF9C686"/>
    <w:rsid w:val="3FF9E749"/>
    <w:rsid w:val="3FFF57FE"/>
    <w:rsid w:val="4004354A"/>
    <w:rsid w:val="40061385"/>
    <w:rsid w:val="4011079C"/>
    <w:rsid w:val="40117B40"/>
    <w:rsid w:val="401564BB"/>
    <w:rsid w:val="40199C2F"/>
    <w:rsid w:val="401BF0CB"/>
    <w:rsid w:val="401CECC0"/>
    <w:rsid w:val="4020B999"/>
    <w:rsid w:val="4023B0C2"/>
    <w:rsid w:val="402B92F3"/>
    <w:rsid w:val="402E3FF9"/>
    <w:rsid w:val="402E408C"/>
    <w:rsid w:val="4032231A"/>
    <w:rsid w:val="40364839"/>
    <w:rsid w:val="4036BD87"/>
    <w:rsid w:val="403D44EC"/>
    <w:rsid w:val="403D4C50"/>
    <w:rsid w:val="403E173A"/>
    <w:rsid w:val="404172D1"/>
    <w:rsid w:val="40635EFA"/>
    <w:rsid w:val="406D3390"/>
    <w:rsid w:val="407A36A2"/>
    <w:rsid w:val="407CE772"/>
    <w:rsid w:val="40800FED"/>
    <w:rsid w:val="4080F02F"/>
    <w:rsid w:val="40846F7E"/>
    <w:rsid w:val="408C87C5"/>
    <w:rsid w:val="408E429A"/>
    <w:rsid w:val="4091950E"/>
    <w:rsid w:val="4093E35B"/>
    <w:rsid w:val="40947A12"/>
    <w:rsid w:val="409EF88A"/>
    <w:rsid w:val="409F0405"/>
    <w:rsid w:val="40A05388"/>
    <w:rsid w:val="40A242CB"/>
    <w:rsid w:val="40A53FE8"/>
    <w:rsid w:val="40ABF437"/>
    <w:rsid w:val="40AE3124"/>
    <w:rsid w:val="40B0019F"/>
    <w:rsid w:val="40B6D890"/>
    <w:rsid w:val="40BAE907"/>
    <w:rsid w:val="40BFD66E"/>
    <w:rsid w:val="40C07894"/>
    <w:rsid w:val="40CBEEA1"/>
    <w:rsid w:val="40D073C2"/>
    <w:rsid w:val="40D3C7B5"/>
    <w:rsid w:val="40DAEAF6"/>
    <w:rsid w:val="40DC1BD1"/>
    <w:rsid w:val="40DE45CA"/>
    <w:rsid w:val="40E1DA56"/>
    <w:rsid w:val="40E22BF8"/>
    <w:rsid w:val="40E230B5"/>
    <w:rsid w:val="40E33193"/>
    <w:rsid w:val="40E64FF8"/>
    <w:rsid w:val="40ECE65D"/>
    <w:rsid w:val="40F12075"/>
    <w:rsid w:val="40F22362"/>
    <w:rsid w:val="40FD6B38"/>
    <w:rsid w:val="41068FFF"/>
    <w:rsid w:val="41123070"/>
    <w:rsid w:val="4114100C"/>
    <w:rsid w:val="41191AF1"/>
    <w:rsid w:val="411AD93A"/>
    <w:rsid w:val="411FFCCB"/>
    <w:rsid w:val="4122058E"/>
    <w:rsid w:val="4123F5F1"/>
    <w:rsid w:val="412C06D0"/>
    <w:rsid w:val="412C0EA5"/>
    <w:rsid w:val="4130DDFB"/>
    <w:rsid w:val="413518B6"/>
    <w:rsid w:val="4136F2B7"/>
    <w:rsid w:val="41388FF0"/>
    <w:rsid w:val="41498F4F"/>
    <w:rsid w:val="414E9BB7"/>
    <w:rsid w:val="4158079F"/>
    <w:rsid w:val="41598687"/>
    <w:rsid w:val="415E2F6A"/>
    <w:rsid w:val="415E7EE1"/>
    <w:rsid w:val="415FE02F"/>
    <w:rsid w:val="4164A305"/>
    <w:rsid w:val="416BB892"/>
    <w:rsid w:val="418AA5C3"/>
    <w:rsid w:val="418F169C"/>
    <w:rsid w:val="4192C38D"/>
    <w:rsid w:val="4193454A"/>
    <w:rsid w:val="419A246F"/>
    <w:rsid w:val="419D30C9"/>
    <w:rsid w:val="419F23A5"/>
    <w:rsid w:val="41A07C51"/>
    <w:rsid w:val="41A30906"/>
    <w:rsid w:val="41BB334C"/>
    <w:rsid w:val="41BBC4C0"/>
    <w:rsid w:val="41C611DE"/>
    <w:rsid w:val="41D5E58C"/>
    <w:rsid w:val="41D7979E"/>
    <w:rsid w:val="41D8D716"/>
    <w:rsid w:val="41DA4D60"/>
    <w:rsid w:val="41DE64C4"/>
    <w:rsid w:val="41E02AB4"/>
    <w:rsid w:val="41E76444"/>
    <w:rsid w:val="41ED0DAF"/>
    <w:rsid w:val="41EF7D2D"/>
    <w:rsid w:val="41F16F44"/>
    <w:rsid w:val="41F79163"/>
    <w:rsid w:val="41FAAFE5"/>
    <w:rsid w:val="41FBB4B0"/>
    <w:rsid w:val="420405E5"/>
    <w:rsid w:val="4209A4BE"/>
    <w:rsid w:val="420FA412"/>
    <w:rsid w:val="4216C0DF"/>
    <w:rsid w:val="4218EAD1"/>
    <w:rsid w:val="42264417"/>
    <w:rsid w:val="4231DA79"/>
    <w:rsid w:val="42332C18"/>
    <w:rsid w:val="4236CCCD"/>
    <w:rsid w:val="423B9DCC"/>
    <w:rsid w:val="4243EC60"/>
    <w:rsid w:val="4245D20F"/>
    <w:rsid w:val="424F4C7C"/>
    <w:rsid w:val="4259B036"/>
    <w:rsid w:val="4261A5CA"/>
    <w:rsid w:val="42624739"/>
    <w:rsid w:val="4267AEC9"/>
    <w:rsid w:val="426F835B"/>
    <w:rsid w:val="427683A7"/>
    <w:rsid w:val="4276BDC8"/>
    <w:rsid w:val="42778121"/>
    <w:rsid w:val="4283A281"/>
    <w:rsid w:val="42848337"/>
    <w:rsid w:val="4287A7C6"/>
    <w:rsid w:val="4292656D"/>
    <w:rsid w:val="429694EF"/>
    <w:rsid w:val="429A503C"/>
    <w:rsid w:val="429C40DD"/>
    <w:rsid w:val="42AD38F7"/>
    <w:rsid w:val="42B13685"/>
    <w:rsid w:val="42B4FBBF"/>
    <w:rsid w:val="42B9DB0F"/>
    <w:rsid w:val="42C173BF"/>
    <w:rsid w:val="42C1A562"/>
    <w:rsid w:val="42C35B83"/>
    <w:rsid w:val="42CB00E8"/>
    <w:rsid w:val="42D4D0D3"/>
    <w:rsid w:val="42D76DBB"/>
    <w:rsid w:val="42EDF3E6"/>
    <w:rsid w:val="4302CA9C"/>
    <w:rsid w:val="43061435"/>
    <w:rsid w:val="4312ECD2"/>
    <w:rsid w:val="43151743"/>
    <w:rsid w:val="4317C8D2"/>
    <w:rsid w:val="4317F06F"/>
    <w:rsid w:val="4318E3F8"/>
    <w:rsid w:val="431FF6B6"/>
    <w:rsid w:val="43280E64"/>
    <w:rsid w:val="432B5FB1"/>
    <w:rsid w:val="432C59D1"/>
    <w:rsid w:val="4336C4BC"/>
    <w:rsid w:val="4338B72B"/>
    <w:rsid w:val="4338C494"/>
    <w:rsid w:val="433CD160"/>
    <w:rsid w:val="433D0C81"/>
    <w:rsid w:val="43485F94"/>
    <w:rsid w:val="43490D1B"/>
    <w:rsid w:val="435245F9"/>
    <w:rsid w:val="4352B4B0"/>
    <w:rsid w:val="43530F7A"/>
    <w:rsid w:val="43571F56"/>
    <w:rsid w:val="435801AB"/>
    <w:rsid w:val="435B7F6C"/>
    <w:rsid w:val="4360A462"/>
    <w:rsid w:val="43641CB7"/>
    <w:rsid w:val="4365FF42"/>
    <w:rsid w:val="4366369A"/>
    <w:rsid w:val="4373A5A4"/>
    <w:rsid w:val="437A6D83"/>
    <w:rsid w:val="437CE5C3"/>
    <w:rsid w:val="437D6DA7"/>
    <w:rsid w:val="437ECE6A"/>
    <w:rsid w:val="43810E37"/>
    <w:rsid w:val="438F32FA"/>
    <w:rsid w:val="438FCA8A"/>
    <w:rsid w:val="4391B67D"/>
    <w:rsid w:val="439AB60E"/>
    <w:rsid w:val="43A5666F"/>
    <w:rsid w:val="43C4F91E"/>
    <w:rsid w:val="43D7798E"/>
    <w:rsid w:val="43D9BA1F"/>
    <w:rsid w:val="43DC41ED"/>
    <w:rsid w:val="43DCB1F3"/>
    <w:rsid w:val="43E33D29"/>
    <w:rsid w:val="44002D81"/>
    <w:rsid w:val="44048973"/>
    <w:rsid w:val="44066A9F"/>
    <w:rsid w:val="4415B34C"/>
    <w:rsid w:val="4418A416"/>
    <w:rsid w:val="44194AD9"/>
    <w:rsid w:val="4423FB80"/>
    <w:rsid w:val="4425D526"/>
    <w:rsid w:val="442B1E88"/>
    <w:rsid w:val="443915BC"/>
    <w:rsid w:val="44488C07"/>
    <w:rsid w:val="4448C7FF"/>
    <w:rsid w:val="444A84BE"/>
    <w:rsid w:val="444E4B35"/>
    <w:rsid w:val="444FEBA3"/>
    <w:rsid w:val="4451724A"/>
    <w:rsid w:val="4451C984"/>
    <w:rsid w:val="445D20F4"/>
    <w:rsid w:val="445E636C"/>
    <w:rsid w:val="44622824"/>
    <w:rsid w:val="446EF820"/>
    <w:rsid w:val="4476F212"/>
    <w:rsid w:val="4481C9CE"/>
    <w:rsid w:val="44859936"/>
    <w:rsid w:val="44860611"/>
    <w:rsid w:val="448C3CAF"/>
    <w:rsid w:val="4496E447"/>
    <w:rsid w:val="4497E202"/>
    <w:rsid w:val="449EF5EE"/>
    <w:rsid w:val="44A4D761"/>
    <w:rsid w:val="44A7D53C"/>
    <w:rsid w:val="44B2C779"/>
    <w:rsid w:val="44B616C2"/>
    <w:rsid w:val="44BED053"/>
    <w:rsid w:val="44C1DE3C"/>
    <w:rsid w:val="44C353B9"/>
    <w:rsid w:val="44C85170"/>
    <w:rsid w:val="44D0CA71"/>
    <w:rsid w:val="44D336A4"/>
    <w:rsid w:val="44D38117"/>
    <w:rsid w:val="44DCBAC1"/>
    <w:rsid w:val="44DEBD1A"/>
    <w:rsid w:val="44E0935C"/>
    <w:rsid w:val="44E8483F"/>
    <w:rsid w:val="44EAC5E2"/>
    <w:rsid w:val="44F30195"/>
    <w:rsid w:val="44F46742"/>
    <w:rsid w:val="44F520D9"/>
    <w:rsid w:val="44F558AA"/>
    <w:rsid w:val="44F56550"/>
    <w:rsid w:val="44F91F83"/>
    <w:rsid w:val="44FB7AF3"/>
    <w:rsid w:val="44FF0536"/>
    <w:rsid w:val="4503611E"/>
    <w:rsid w:val="4503A529"/>
    <w:rsid w:val="45040DC4"/>
    <w:rsid w:val="45068326"/>
    <w:rsid w:val="4507F2E2"/>
    <w:rsid w:val="450AB255"/>
    <w:rsid w:val="45102BB3"/>
    <w:rsid w:val="45115D9F"/>
    <w:rsid w:val="4514F757"/>
    <w:rsid w:val="45190109"/>
    <w:rsid w:val="451ADABB"/>
    <w:rsid w:val="451E4638"/>
    <w:rsid w:val="4524FD8C"/>
    <w:rsid w:val="45293850"/>
    <w:rsid w:val="452A5267"/>
    <w:rsid w:val="4531821C"/>
    <w:rsid w:val="4544417B"/>
    <w:rsid w:val="45458C6C"/>
    <w:rsid w:val="45461BD0"/>
    <w:rsid w:val="45498226"/>
    <w:rsid w:val="4551A27B"/>
    <w:rsid w:val="4559B827"/>
    <w:rsid w:val="4561983C"/>
    <w:rsid w:val="456281DC"/>
    <w:rsid w:val="45634D0E"/>
    <w:rsid w:val="45652952"/>
    <w:rsid w:val="456E401E"/>
    <w:rsid w:val="45765617"/>
    <w:rsid w:val="4579C3A7"/>
    <w:rsid w:val="457C9B72"/>
    <w:rsid w:val="45803F7C"/>
    <w:rsid w:val="45838C9A"/>
    <w:rsid w:val="4583CF5C"/>
    <w:rsid w:val="4588CB05"/>
    <w:rsid w:val="458CA70C"/>
    <w:rsid w:val="45901D1B"/>
    <w:rsid w:val="459293B2"/>
    <w:rsid w:val="4599F68D"/>
    <w:rsid w:val="459F7961"/>
    <w:rsid w:val="45A98990"/>
    <w:rsid w:val="45BE72B1"/>
    <w:rsid w:val="45BEA8FF"/>
    <w:rsid w:val="45C16766"/>
    <w:rsid w:val="45C702DD"/>
    <w:rsid w:val="45C97BE5"/>
    <w:rsid w:val="45CA8AF3"/>
    <w:rsid w:val="45D5CA21"/>
    <w:rsid w:val="45D74BF5"/>
    <w:rsid w:val="45DE3CB3"/>
    <w:rsid w:val="45E597CD"/>
    <w:rsid w:val="45F2BF22"/>
    <w:rsid w:val="45F383CC"/>
    <w:rsid w:val="45F688F0"/>
    <w:rsid w:val="46011ACD"/>
    <w:rsid w:val="4602AD39"/>
    <w:rsid w:val="46130E3B"/>
    <w:rsid w:val="461C02A8"/>
    <w:rsid w:val="461EEF27"/>
    <w:rsid w:val="461F1387"/>
    <w:rsid w:val="4621A2AB"/>
    <w:rsid w:val="46292484"/>
    <w:rsid w:val="462BDCDD"/>
    <w:rsid w:val="462FC8D9"/>
    <w:rsid w:val="4634E7DE"/>
    <w:rsid w:val="463637AE"/>
    <w:rsid w:val="463AD423"/>
    <w:rsid w:val="463DC730"/>
    <w:rsid w:val="463F8260"/>
    <w:rsid w:val="464258D5"/>
    <w:rsid w:val="464A54D3"/>
    <w:rsid w:val="464C7D74"/>
    <w:rsid w:val="464EEE3C"/>
    <w:rsid w:val="464FE225"/>
    <w:rsid w:val="465FA892"/>
    <w:rsid w:val="46641F1C"/>
    <w:rsid w:val="4664621B"/>
    <w:rsid w:val="466BD3F8"/>
    <w:rsid w:val="46802AD1"/>
    <w:rsid w:val="468C615C"/>
    <w:rsid w:val="46922974"/>
    <w:rsid w:val="469BAA24"/>
    <w:rsid w:val="469C0136"/>
    <w:rsid w:val="469C2B63"/>
    <w:rsid w:val="46A2D461"/>
    <w:rsid w:val="46A8B0D3"/>
    <w:rsid w:val="46AF2AFF"/>
    <w:rsid w:val="46B968CE"/>
    <w:rsid w:val="46B98002"/>
    <w:rsid w:val="46CEEF6E"/>
    <w:rsid w:val="46D7B537"/>
    <w:rsid w:val="46E33649"/>
    <w:rsid w:val="46E5B8BC"/>
    <w:rsid w:val="46F86729"/>
    <w:rsid w:val="46F882E3"/>
    <w:rsid w:val="46F92527"/>
    <w:rsid w:val="46FBCE88"/>
    <w:rsid w:val="4712D8F6"/>
    <w:rsid w:val="4715308D"/>
    <w:rsid w:val="47153DE6"/>
    <w:rsid w:val="472166C4"/>
    <w:rsid w:val="4722B1B8"/>
    <w:rsid w:val="472B6658"/>
    <w:rsid w:val="472C747B"/>
    <w:rsid w:val="47307CD6"/>
    <w:rsid w:val="4734E0BF"/>
    <w:rsid w:val="473546DD"/>
    <w:rsid w:val="473AC10C"/>
    <w:rsid w:val="473EA2FE"/>
    <w:rsid w:val="47401993"/>
    <w:rsid w:val="47457AA1"/>
    <w:rsid w:val="474AE182"/>
    <w:rsid w:val="474E9D3E"/>
    <w:rsid w:val="47511924"/>
    <w:rsid w:val="47518B69"/>
    <w:rsid w:val="4751D1CD"/>
    <w:rsid w:val="4757F5C1"/>
    <w:rsid w:val="47597FE8"/>
    <w:rsid w:val="475A3079"/>
    <w:rsid w:val="47620209"/>
    <w:rsid w:val="4763A753"/>
    <w:rsid w:val="47702941"/>
    <w:rsid w:val="47706B62"/>
    <w:rsid w:val="47721DAC"/>
    <w:rsid w:val="47740D6A"/>
    <w:rsid w:val="477503D5"/>
    <w:rsid w:val="4779FF52"/>
    <w:rsid w:val="477A59C0"/>
    <w:rsid w:val="477D15BD"/>
    <w:rsid w:val="47845F21"/>
    <w:rsid w:val="478B64D3"/>
    <w:rsid w:val="4790F30A"/>
    <w:rsid w:val="47910B4D"/>
    <w:rsid w:val="47A3667D"/>
    <w:rsid w:val="47A610CA"/>
    <w:rsid w:val="47A868FA"/>
    <w:rsid w:val="47AC404C"/>
    <w:rsid w:val="47AC496F"/>
    <w:rsid w:val="47AE745A"/>
    <w:rsid w:val="47AEF7B4"/>
    <w:rsid w:val="47B295E5"/>
    <w:rsid w:val="47B63AFD"/>
    <w:rsid w:val="47B7C8D5"/>
    <w:rsid w:val="47BB999B"/>
    <w:rsid w:val="47BCC11A"/>
    <w:rsid w:val="47C15BB0"/>
    <w:rsid w:val="47C285F2"/>
    <w:rsid w:val="47C7F17E"/>
    <w:rsid w:val="47CBC581"/>
    <w:rsid w:val="47D3A8E3"/>
    <w:rsid w:val="47D7C789"/>
    <w:rsid w:val="47D8D93B"/>
    <w:rsid w:val="47D98CC4"/>
    <w:rsid w:val="47DAE48C"/>
    <w:rsid w:val="47DC42A0"/>
    <w:rsid w:val="47E80657"/>
    <w:rsid w:val="47EE1F87"/>
    <w:rsid w:val="47F00ED5"/>
    <w:rsid w:val="47F190ED"/>
    <w:rsid w:val="47FE6469"/>
    <w:rsid w:val="480648AA"/>
    <w:rsid w:val="480A0026"/>
    <w:rsid w:val="48119BE8"/>
    <w:rsid w:val="4813845C"/>
    <w:rsid w:val="48185529"/>
    <w:rsid w:val="481A95C4"/>
    <w:rsid w:val="481C0927"/>
    <w:rsid w:val="481D2C75"/>
    <w:rsid w:val="48369743"/>
    <w:rsid w:val="48393D8A"/>
    <w:rsid w:val="4840BFDE"/>
    <w:rsid w:val="484424B6"/>
    <w:rsid w:val="484573D3"/>
    <w:rsid w:val="4846278C"/>
    <w:rsid w:val="4849EA0C"/>
    <w:rsid w:val="4853CA01"/>
    <w:rsid w:val="485A8731"/>
    <w:rsid w:val="485D6636"/>
    <w:rsid w:val="4864F4A0"/>
    <w:rsid w:val="4866D1A0"/>
    <w:rsid w:val="48687EDA"/>
    <w:rsid w:val="4869E3E8"/>
    <w:rsid w:val="486BC835"/>
    <w:rsid w:val="486E1414"/>
    <w:rsid w:val="487C8D5B"/>
    <w:rsid w:val="487EA61D"/>
    <w:rsid w:val="4887B02C"/>
    <w:rsid w:val="488C0A6D"/>
    <w:rsid w:val="488CB212"/>
    <w:rsid w:val="488ED7E2"/>
    <w:rsid w:val="489D643F"/>
    <w:rsid w:val="48A6EE1C"/>
    <w:rsid w:val="48C0891B"/>
    <w:rsid w:val="48CD484B"/>
    <w:rsid w:val="48E280F7"/>
    <w:rsid w:val="48E3C19F"/>
    <w:rsid w:val="48E6052C"/>
    <w:rsid w:val="48EAFD6C"/>
    <w:rsid w:val="48ED9287"/>
    <w:rsid w:val="48F047F5"/>
    <w:rsid w:val="48F4F29D"/>
    <w:rsid w:val="48F8DF3F"/>
    <w:rsid w:val="48FDED42"/>
    <w:rsid w:val="4902BE16"/>
    <w:rsid w:val="49085692"/>
    <w:rsid w:val="4908788E"/>
    <w:rsid w:val="4908F6B7"/>
    <w:rsid w:val="491017C2"/>
    <w:rsid w:val="4918A71D"/>
    <w:rsid w:val="4925B392"/>
    <w:rsid w:val="4927294A"/>
    <w:rsid w:val="492EBC46"/>
    <w:rsid w:val="49304CB9"/>
    <w:rsid w:val="4931A641"/>
    <w:rsid w:val="4935E5B7"/>
    <w:rsid w:val="493DA567"/>
    <w:rsid w:val="494507B0"/>
    <w:rsid w:val="49457F73"/>
    <w:rsid w:val="4949A941"/>
    <w:rsid w:val="494C5E5B"/>
    <w:rsid w:val="495A72ED"/>
    <w:rsid w:val="495A886F"/>
    <w:rsid w:val="495B4D37"/>
    <w:rsid w:val="49640DD9"/>
    <w:rsid w:val="4968E4A2"/>
    <w:rsid w:val="496C1E08"/>
    <w:rsid w:val="49770196"/>
    <w:rsid w:val="49838C77"/>
    <w:rsid w:val="498B2815"/>
    <w:rsid w:val="498DCFD4"/>
    <w:rsid w:val="498EA270"/>
    <w:rsid w:val="49938994"/>
    <w:rsid w:val="49A299C1"/>
    <w:rsid w:val="49A644B5"/>
    <w:rsid w:val="49AF42DE"/>
    <w:rsid w:val="49B15C2D"/>
    <w:rsid w:val="49BF1601"/>
    <w:rsid w:val="49C30C36"/>
    <w:rsid w:val="49C55878"/>
    <w:rsid w:val="49CE2FFB"/>
    <w:rsid w:val="49D2AE77"/>
    <w:rsid w:val="49DAB3C6"/>
    <w:rsid w:val="49DB2305"/>
    <w:rsid w:val="49E060E9"/>
    <w:rsid w:val="49E19508"/>
    <w:rsid w:val="49E3F665"/>
    <w:rsid w:val="49E7C195"/>
    <w:rsid w:val="49F38C0D"/>
    <w:rsid w:val="49F54A39"/>
    <w:rsid w:val="49F55879"/>
    <w:rsid w:val="49FE0F91"/>
    <w:rsid w:val="49FFAB4A"/>
    <w:rsid w:val="4A0080F9"/>
    <w:rsid w:val="4A0C76D4"/>
    <w:rsid w:val="4A171134"/>
    <w:rsid w:val="4A1B396D"/>
    <w:rsid w:val="4A1C3786"/>
    <w:rsid w:val="4A1C457F"/>
    <w:rsid w:val="4A1ECBE9"/>
    <w:rsid w:val="4A20B070"/>
    <w:rsid w:val="4A246654"/>
    <w:rsid w:val="4A2680C2"/>
    <w:rsid w:val="4A2969CE"/>
    <w:rsid w:val="4A29A50A"/>
    <w:rsid w:val="4A2E4E76"/>
    <w:rsid w:val="4A37877E"/>
    <w:rsid w:val="4A37F465"/>
    <w:rsid w:val="4A4162BE"/>
    <w:rsid w:val="4A426D04"/>
    <w:rsid w:val="4A457F95"/>
    <w:rsid w:val="4A490B9E"/>
    <w:rsid w:val="4A4EB267"/>
    <w:rsid w:val="4A4EE8D2"/>
    <w:rsid w:val="4A50407C"/>
    <w:rsid w:val="4A54189E"/>
    <w:rsid w:val="4A556358"/>
    <w:rsid w:val="4A57867D"/>
    <w:rsid w:val="4A585D7A"/>
    <w:rsid w:val="4A589D68"/>
    <w:rsid w:val="4A6CEFB4"/>
    <w:rsid w:val="4A7D081A"/>
    <w:rsid w:val="4A7E2DC6"/>
    <w:rsid w:val="4A7F8C96"/>
    <w:rsid w:val="4A917BE7"/>
    <w:rsid w:val="4A943C44"/>
    <w:rsid w:val="4A9AFF32"/>
    <w:rsid w:val="4A9C6F22"/>
    <w:rsid w:val="4A9E019F"/>
    <w:rsid w:val="4A9E5082"/>
    <w:rsid w:val="4A9F51D1"/>
    <w:rsid w:val="4AA1D345"/>
    <w:rsid w:val="4AA24309"/>
    <w:rsid w:val="4AA3237A"/>
    <w:rsid w:val="4AB0F67C"/>
    <w:rsid w:val="4AB41873"/>
    <w:rsid w:val="4AB5F0C8"/>
    <w:rsid w:val="4AB6B745"/>
    <w:rsid w:val="4ACBC5A1"/>
    <w:rsid w:val="4AD6C765"/>
    <w:rsid w:val="4AD9E4A8"/>
    <w:rsid w:val="4ADAC550"/>
    <w:rsid w:val="4ADF062F"/>
    <w:rsid w:val="4AE9394F"/>
    <w:rsid w:val="4AEC3524"/>
    <w:rsid w:val="4AF1700F"/>
    <w:rsid w:val="4AFD1837"/>
    <w:rsid w:val="4AFDE19E"/>
    <w:rsid w:val="4B030748"/>
    <w:rsid w:val="4B10A137"/>
    <w:rsid w:val="4B11BD0D"/>
    <w:rsid w:val="4B154768"/>
    <w:rsid w:val="4B15FE3B"/>
    <w:rsid w:val="4B1B9B9D"/>
    <w:rsid w:val="4B22C435"/>
    <w:rsid w:val="4B22EC1E"/>
    <w:rsid w:val="4B242D91"/>
    <w:rsid w:val="4B2940BA"/>
    <w:rsid w:val="4B29E8AC"/>
    <w:rsid w:val="4B3183E4"/>
    <w:rsid w:val="4B3459D1"/>
    <w:rsid w:val="4B38C349"/>
    <w:rsid w:val="4B3B0C03"/>
    <w:rsid w:val="4B405EE2"/>
    <w:rsid w:val="4B477A1C"/>
    <w:rsid w:val="4B48E412"/>
    <w:rsid w:val="4B4D2CBC"/>
    <w:rsid w:val="4B602857"/>
    <w:rsid w:val="4B62A80F"/>
    <w:rsid w:val="4B6B0336"/>
    <w:rsid w:val="4B6DB5FD"/>
    <w:rsid w:val="4B724D50"/>
    <w:rsid w:val="4B75B972"/>
    <w:rsid w:val="4B877FEB"/>
    <w:rsid w:val="4B88A645"/>
    <w:rsid w:val="4B89B914"/>
    <w:rsid w:val="4B9AD1BD"/>
    <w:rsid w:val="4B9C3F8A"/>
    <w:rsid w:val="4BAF4D72"/>
    <w:rsid w:val="4BB87DC1"/>
    <w:rsid w:val="4BC0B066"/>
    <w:rsid w:val="4BC8F9D2"/>
    <w:rsid w:val="4BCDE184"/>
    <w:rsid w:val="4BCFBF70"/>
    <w:rsid w:val="4BD2789D"/>
    <w:rsid w:val="4BD80BFC"/>
    <w:rsid w:val="4BD84B4F"/>
    <w:rsid w:val="4BDB5485"/>
    <w:rsid w:val="4BDD1CA8"/>
    <w:rsid w:val="4BE51985"/>
    <w:rsid w:val="4BE9F9C9"/>
    <w:rsid w:val="4BEAD01B"/>
    <w:rsid w:val="4BF2D045"/>
    <w:rsid w:val="4BF3520C"/>
    <w:rsid w:val="4BFB91C7"/>
    <w:rsid w:val="4C14AA11"/>
    <w:rsid w:val="4C15B406"/>
    <w:rsid w:val="4C1638EA"/>
    <w:rsid w:val="4C1890BF"/>
    <w:rsid w:val="4C19EE11"/>
    <w:rsid w:val="4C20BB00"/>
    <w:rsid w:val="4C258120"/>
    <w:rsid w:val="4C27B12A"/>
    <w:rsid w:val="4C348C9D"/>
    <w:rsid w:val="4C36D47F"/>
    <w:rsid w:val="4C37990C"/>
    <w:rsid w:val="4C3902B2"/>
    <w:rsid w:val="4C39EDA8"/>
    <w:rsid w:val="4C39F418"/>
    <w:rsid w:val="4C3C39F4"/>
    <w:rsid w:val="4C3F996B"/>
    <w:rsid w:val="4C45F25F"/>
    <w:rsid w:val="4C4EFE49"/>
    <w:rsid w:val="4C50ECE7"/>
    <w:rsid w:val="4C51B3C1"/>
    <w:rsid w:val="4C58E384"/>
    <w:rsid w:val="4C5E95A8"/>
    <w:rsid w:val="4C624448"/>
    <w:rsid w:val="4C63E7FF"/>
    <w:rsid w:val="4C6915F3"/>
    <w:rsid w:val="4C6D0D6F"/>
    <w:rsid w:val="4C78072F"/>
    <w:rsid w:val="4C7B47FC"/>
    <w:rsid w:val="4C823509"/>
    <w:rsid w:val="4C846CFE"/>
    <w:rsid w:val="4C8C4FCB"/>
    <w:rsid w:val="4C8CB6D0"/>
    <w:rsid w:val="4C8FD675"/>
    <w:rsid w:val="4C92FD39"/>
    <w:rsid w:val="4C934FB5"/>
    <w:rsid w:val="4C976588"/>
    <w:rsid w:val="4C9E7341"/>
    <w:rsid w:val="4CA33EA5"/>
    <w:rsid w:val="4CA3BE30"/>
    <w:rsid w:val="4CAA2A14"/>
    <w:rsid w:val="4CAADBD2"/>
    <w:rsid w:val="4CB165D8"/>
    <w:rsid w:val="4CB27803"/>
    <w:rsid w:val="4CBE00BD"/>
    <w:rsid w:val="4CC5B35A"/>
    <w:rsid w:val="4CCA6CB1"/>
    <w:rsid w:val="4CCDC10B"/>
    <w:rsid w:val="4CD2F3D8"/>
    <w:rsid w:val="4CD620DA"/>
    <w:rsid w:val="4CD91950"/>
    <w:rsid w:val="4CDA1156"/>
    <w:rsid w:val="4CDF2FE8"/>
    <w:rsid w:val="4CE1A3C3"/>
    <w:rsid w:val="4CEB09B1"/>
    <w:rsid w:val="4CEFEAEE"/>
    <w:rsid w:val="4CF0DBEE"/>
    <w:rsid w:val="4CF23541"/>
    <w:rsid w:val="4CF7EBA2"/>
    <w:rsid w:val="4CFC1D4A"/>
    <w:rsid w:val="4D0543D6"/>
    <w:rsid w:val="4D056B42"/>
    <w:rsid w:val="4D10C03D"/>
    <w:rsid w:val="4D12982F"/>
    <w:rsid w:val="4D139112"/>
    <w:rsid w:val="4D139BC1"/>
    <w:rsid w:val="4D17B7E3"/>
    <w:rsid w:val="4D1CC658"/>
    <w:rsid w:val="4D1D7A73"/>
    <w:rsid w:val="4D281817"/>
    <w:rsid w:val="4D2A5D30"/>
    <w:rsid w:val="4D3CE2EC"/>
    <w:rsid w:val="4D41A77B"/>
    <w:rsid w:val="4D456C43"/>
    <w:rsid w:val="4D47CF8F"/>
    <w:rsid w:val="4D486CFF"/>
    <w:rsid w:val="4D4E547D"/>
    <w:rsid w:val="4D4E9BCB"/>
    <w:rsid w:val="4D5386FB"/>
    <w:rsid w:val="4D556826"/>
    <w:rsid w:val="4D56F77C"/>
    <w:rsid w:val="4D5A1810"/>
    <w:rsid w:val="4D67AD63"/>
    <w:rsid w:val="4D80DC0C"/>
    <w:rsid w:val="4D84011F"/>
    <w:rsid w:val="4D8698CC"/>
    <w:rsid w:val="4D8D776B"/>
    <w:rsid w:val="4DA06A24"/>
    <w:rsid w:val="4DA3C35A"/>
    <w:rsid w:val="4DA4629C"/>
    <w:rsid w:val="4DA73911"/>
    <w:rsid w:val="4DAC863B"/>
    <w:rsid w:val="4DAF9182"/>
    <w:rsid w:val="4DB3DE54"/>
    <w:rsid w:val="4DBCABF0"/>
    <w:rsid w:val="4DC254C6"/>
    <w:rsid w:val="4DC380F2"/>
    <w:rsid w:val="4DC8C477"/>
    <w:rsid w:val="4DCF0DD1"/>
    <w:rsid w:val="4DD2BB47"/>
    <w:rsid w:val="4DD2DCB0"/>
    <w:rsid w:val="4DD5F08F"/>
    <w:rsid w:val="4DDA6AB3"/>
    <w:rsid w:val="4DE6B1D5"/>
    <w:rsid w:val="4DEA1E1C"/>
    <w:rsid w:val="4DF5C3B8"/>
    <w:rsid w:val="4DF6B79D"/>
    <w:rsid w:val="4DF8D894"/>
    <w:rsid w:val="4E04938C"/>
    <w:rsid w:val="4E1840F0"/>
    <w:rsid w:val="4E19D4B6"/>
    <w:rsid w:val="4E1BBBDE"/>
    <w:rsid w:val="4E1F323A"/>
    <w:rsid w:val="4E260E98"/>
    <w:rsid w:val="4E2A4F58"/>
    <w:rsid w:val="4E3063E2"/>
    <w:rsid w:val="4E3479FA"/>
    <w:rsid w:val="4E381846"/>
    <w:rsid w:val="4E4EC443"/>
    <w:rsid w:val="4E54C69A"/>
    <w:rsid w:val="4E58B108"/>
    <w:rsid w:val="4E594654"/>
    <w:rsid w:val="4E5BA305"/>
    <w:rsid w:val="4E62CCA4"/>
    <w:rsid w:val="4E6527DA"/>
    <w:rsid w:val="4E726326"/>
    <w:rsid w:val="4E748A10"/>
    <w:rsid w:val="4E77A8A5"/>
    <w:rsid w:val="4E8AF661"/>
    <w:rsid w:val="4E8E2DE8"/>
    <w:rsid w:val="4E99EBF7"/>
    <w:rsid w:val="4E9AD06F"/>
    <w:rsid w:val="4EA79624"/>
    <w:rsid w:val="4EADC49F"/>
    <w:rsid w:val="4EB06BFF"/>
    <w:rsid w:val="4EB26453"/>
    <w:rsid w:val="4EB2C04B"/>
    <w:rsid w:val="4EB32CAE"/>
    <w:rsid w:val="4EB4543E"/>
    <w:rsid w:val="4EB77E50"/>
    <w:rsid w:val="4EBC7FF0"/>
    <w:rsid w:val="4EBD81D5"/>
    <w:rsid w:val="4EBFE64C"/>
    <w:rsid w:val="4EBFFC4D"/>
    <w:rsid w:val="4EC75511"/>
    <w:rsid w:val="4EC93E0B"/>
    <w:rsid w:val="4ED0D6E5"/>
    <w:rsid w:val="4ED12EE5"/>
    <w:rsid w:val="4ED1D329"/>
    <w:rsid w:val="4ED4A420"/>
    <w:rsid w:val="4ED7832E"/>
    <w:rsid w:val="4ED7C693"/>
    <w:rsid w:val="4EE1849E"/>
    <w:rsid w:val="4EE2E1A9"/>
    <w:rsid w:val="4EE54AA8"/>
    <w:rsid w:val="4EEB25FC"/>
    <w:rsid w:val="4EECEC4B"/>
    <w:rsid w:val="4EEEE1B9"/>
    <w:rsid w:val="4EF47C18"/>
    <w:rsid w:val="4EF86953"/>
    <w:rsid w:val="4EF954CA"/>
    <w:rsid w:val="4EF97465"/>
    <w:rsid w:val="4EF9DFEE"/>
    <w:rsid w:val="4EFAF3E0"/>
    <w:rsid w:val="4F056917"/>
    <w:rsid w:val="4F08C986"/>
    <w:rsid w:val="4F0C7EE1"/>
    <w:rsid w:val="4F0C8FF7"/>
    <w:rsid w:val="4F0E2913"/>
    <w:rsid w:val="4F11E313"/>
    <w:rsid w:val="4F186B9B"/>
    <w:rsid w:val="4F1AB489"/>
    <w:rsid w:val="4F1EFDD8"/>
    <w:rsid w:val="4F20C953"/>
    <w:rsid w:val="4F2A967D"/>
    <w:rsid w:val="4F2AFAB5"/>
    <w:rsid w:val="4F2E0C0D"/>
    <w:rsid w:val="4F2EC6B8"/>
    <w:rsid w:val="4F2EE783"/>
    <w:rsid w:val="4F3157AB"/>
    <w:rsid w:val="4F32BC13"/>
    <w:rsid w:val="4F341F46"/>
    <w:rsid w:val="4F3AEFA7"/>
    <w:rsid w:val="4F401D6D"/>
    <w:rsid w:val="4F488C2B"/>
    <w:rsid w:val="4F563B2D"/>
    <w:rsid w:val="4F5F930A"/>
    <w:rsid w:val="4F624989"/>
    <w:rsid w:val="4F64190D"/>
    <w:rsid w:val="4F67BD5C"/>
    <w:rsid w:val="4F6A4270"/>
    <w:rsid w:val="4F6FB0BB"/>
    <w:rsid w:val="4F751E18"/>
    <w:rsid w:val="4F802724"/>
    <w:rsid w:val="4F8362AA"/>
    <w:rsid w:val="4F99A490"/>
    <w:rsid w:val="4FA0F58E"/>
    <w:rsid w:val="4FAA3469"/>
    <w:rsid w:val="4FB33C51"/>
    <w:rsid w:val="4FC38C40"/>
    <w:rsid w:val="4FC5D78D"/>
    <w:rsid w:val="4FC750D2"/>
    <w:rsid w:val="4FCC0BB6"/>
    <w:rsid w:val="4FCE7DE4"/>
    <w:rsid w:val="4FF44CBC"/>
    <w:rsid w:val="4FF9A68B"/>
    <w:rsid w:val="4FFF7E76"/>
    <w:rsid w:val="5003970E"/>
    <w:rsid w:val="50042978"/>
    <w:rsid w:val="50090BD9"/>
    <w:rsid w:val="500986D5"/>
    <w:rsid w:val="5009AAF4"/>
    <w:rsid w:val="500F9987"/>
    <w:rsid w:val="5016146F"/>
    <w:rsid w:val="501E3B78"/>
    <w:rsid w:val="501F8186"/>
    <w:rsid w:val="502215E2"/>
    <w:rsid w:val="5022EE7E"/>
    <w:rsid w:val="5023CAEF"/>
    <w:rsid w:val="5036F9C3"/>
    <w:rsid w:val="50384576"/>
    <w:rsid w:val="503C29B1"/>
    <w:rsid w:val="50400468"/>
    <w:rsid w:val="5041530A"/>
    <w:rsid w:val="504FDAC6"/>
    <w:rsid w:val="5052DA44"/>
    <w:rsid w:val="50580D6F"/>
    <w:rsid w:val="5058359D"/>
    <w:rsid w:val="505B2907"/>
    <w:rsid w:val="505E1B78"/>
    <w:rsid w:val="505E3739"/>
    <w:rsid w:val="505EE08C"/>
    <w:rsid w:val="5065241F"/>
    <w:rsid w:val="50664169"/>
    <w:rsid w:val="506C51A0"/>
    <w:rsid w:val="5076BEAA"/>
    <w:rsid w:val="507CD97D"/>
    <w:rsid w:val="50809D69"/>
    <w:rsid w:val="5086EC14"/>
    <w:rsid w:val="509784FC"/>
    <w:rsid w:val="509ACC28"/>
    <w:rsid w:val="50A366AB"/>
    <w:rsid w:val="50A3AEAC"/>
    <w:rsid w:val="50A4AA79"/>
    <w:rsid w:val="50AA63DD"/>
    <w:rsid w:val="50AAEE8F"/>
    <w:rsid w:val="50B88FCF"/>
    <w:rsid w:val="50C94743"/>
    <w:rsid w:val="50CF95E0"/>
    <w:rsid w:val="50D1745C"/>
    <w:rsid w:val="50D7C82A"/>
    <w:rsid w:val="50D9E4FD"/>
    <w:rsid w:val="50DEAE41"/>
    <w:rsid w:val="50E46809"/>
    <w:rsid w:val="50EAD4CA"/>
    <w:rsid w:val="50F12D38"/>
    <w:rsid w:val="50F85480"/>
    <w:rsid w:val="50FC35E7"/>
    <w:rsid w:val="50FF1851"/>
    <w:rsid w:val="51015512"/>
    <w:rsid w:val="5104323A"/>
    <w:rsid w:val="510A9DAF"/>
    <w:rsid w:val="510E8D30"/>
    <w:rsid w:val="51124345"/>
    <w:rsid w:val="511D4C8D"/>
    <w:rsid w:val="5120E7A5"/>
    <w:rsid w:val="51219D63"/>
    <w:rsid w:val="51230DB8"/>
    <w:rsid w:val="5129E945"/>
    <w:rsid w:val="5129FBC6"/>
    <w:rsid w:val="512B22FF"/>
    <w:rsid w:val="512C4C27"/>
    <w:rsid w:val="512EEABF"/>
    <w:rsid w:val="5131F4F0"/>
    <w:rsid w:val="5134A3EA"/>
    <w:rsid w:val="51379847"/>
    <w:rsid w:val="514217F8"/>
    <w:rsid w:val="5144FF8E"/>
    <w:rsid w:val="51482190"/>
    <w:rsid w:val="514BAC13"/>
    <w:rsid w:val="515224B7"/>
    <w:rsid w:val="5155EF38"/>
    <w:rsid w:val="51599A8C"/>
    <w:rsid w:val="515D5DFE"/>
    <w:rsid w:val="515E9DA2"/>
    <w:rsid w:val="5166649D"/>
    <w:rsid w:val="516AF3A6"/>
    <w:rsid w:val="516B7B30"/>
    <w:rsid w:val="516E2B69"/>
    <w:rsid w:val="516E2CD8"/>
    <w:rsid w:val="516F9EB8"/>
    <w:rsid w:val="517B8F64"/>
    <w:rsid w:val="517DBE26"/>
    <w:rsid w:val="517E36E6"/>
    <w:rsid w:val="5182AAA7"/>
    <w:rsid w:val="5183AF60"/>
    <w:rsid w:val="5185A303"/>
    <w:rsid w:val="518897FA"/>
    <w:rsid w:val="518FE9A0"/>
    <w:rsid w:val="5195246F"/>
    <w:rsid w:val="51992343"/>
    <w:rsid w:val="519E1E01"/>
    <w:rsid w:val="51A8DA08"/>
    <w:rsid w:val="51ABCC76"/>
    <w:rsid w:val="51BA7552"/>
    <w:rsid w:val="51C0F197"/>
    <w:rsid w:val="51C7F000"/>
    <w:rsid w:val="51CC72A0"/>
    <w:rsid w:val="51DBC463"/>
    <w:rsid w:val="51DEC4E1"/>
    <w:rsid w:val="51E8ADD2"/>
    <w:rsid w:val="51EDC342"/>
    <w:rsid w:val="51F4236D"/>
    <w:rsid w:val="51F80AF2"/>
    <w:rsid w:val="51F8CE12"/>
    <w:rsid w:val="51FC11D8"/>
    <w:rsid w:val="51FC81A1"/>
    <w:rsid w:val="52000EAB"/>
    <w:rsid w:val="52015DD3"/>
    <w:rsid w:val="52027DF7"/>
    <w:rsid w:val="52033837"/>
    <w:rsid w:val="520BF0E0"/>
    <w:rsid w:val="52217E0F"/>
    <w:rsid w:val="52231354"/>
    <w:rsid w:val="5224B67F"/>
    <w:rsid w:val="522AE80B"/>
    <w:rsid w:val="522BB996"/>
    <w:rsid w:val="522C6F58"/>
    <w:rsid w:val="522F1ED2"/>
    <w:rsid w:val="5230F095"/>
    <w:rsid w:val="5231D0A0"/>
    <w:rsid w:val="5232C53F"/>
    <w:rsid w:val="52459668"/>
    <w:rsid w:val="52476996"/>
    <w:rsid w:val="5250C74A"/>
    <w:rsid w:val="52527C19"/>
    <w:rsid w:val="52623E80"/>
    <w:rsid w:val="526312DB"/>
    <w:rsid w:val="526797B0"/>
    <w:rsid w:val="5267DDD6"/>
    <w:rsid w:val="52684C1E"/>
    <w:rsid w:val="52690B03"/>
    <w:rsid w:val="5280D5BE"/>
    <w:rsid w:val="52842EEB"/>
    <w:rsid w:val="5285F6FA"/>
    <w:rsid w:val="52865226"/>
    <w:rsid w:val="528653CE"/>
    <w:rsid w:val="52A1CA5F"/>
    <w:rsid w:val="52A3F828"/>
    <w:rsid w:val="52A539B1"/>
    <w:rsid w:val="52A600FA"/>
    <w:rsid w:val="52AD4351"/>
    <w:rsid w:val="52ADA83E"/>
    <w:rsid w:val="52AE62BE"/>
    <w:rsid w:val="52B26B80"/>
    <w:rsid w:val="52B64889"/>
    <w:rsid w:val="52BC691E"/>
    <w:rsid w:val="52BCF104"/>
    <w:rsid w:val="52BE31C2"/>
    <w:rsid w:val="52C43B8D"/>
    <w:rsid w:val="52C5E9F2"/>
    <w:rsid w:val="52CAFDC2"/>
    <w:rsid w:val="52CDC488"/>
    <w:rsid w:val="52CF5008"/>
    <w:rsid w:val="52D1C269"/>
    <w:rsid w:val="52DB68DF"/>
    <w:rsid w:val="52DEB99B"/>
    <w:rsid w:val="52E6BC5D"/>
    <w:rsid w:val="52E85F17"/>
    <w:rsid w:val="52EC1D3A"/>
    <w:rsid w:val="52EF6505"/>
    <w:rsid w:val="52F6DAC3"/>
    <w:rsid w:val="52F86B17"/>
    <w:rsid w:val="52FA2A0A"/>
    <w:rsid w:val="52FE4998"/>
    <w:rsid w:val="530E5CBC"/>
    <w:rsid w:val="53135B41"/>
    <w:rsid w:val="53174EFB"/>
    <w:rsid w:val="53209D18"/>
    <w:rsid w:val="532367F2"/>
    <w:rsid w:val="53237191"/>
    <w:rsid w:val="532A701E"/>
    <w:rsid w:val="532F11A7"/>
    <w:rsid w:val="53310FD2"/>
    <w:rsid w:val="5335E90B"/>
    <w:rsid w:val="53372D9E"/>
    <w:rsid w:val="53377200"/>
    <w:rsid w:val="53383155"/>
    <w:rsid w:val="533EE294"/>
    <w:rsid w:val="5340E9E8"/>
    <w:rsid w:val="5345B242"/>
    <w:rsid w:val="535102F7"/>
    <w:rsid w:val="53530815"/>
    <w:rsid w:val="53548045"/>
    <w:rsid w:val="5356C798"/>
    <w:rsid w:val="53593369"/>
    <w:rsid w:val="535E8E37"/>
    <w:rsid w:val="5361C4D0"/>
    <w:rsid w:val="5362460B"/>
    <w:rsid w:val="5363C059"/>
    <w:rsid w:val="53659A98"/>
    <w:rsid w:val="5365FF5B"/>
    <w:rsid w:val="5377DE8A"/>
    <w:rsid w:val="537CF975"/>
    <w:rsid w:val="53804481"/>
    <w:rsid w:val="53856EB3"/>
    <w:rsid w:val="538571FA"/>
    <w:rsid w:val="53900359"/>
    <w:rsid w:val="5396160A"/>
    <w:rsid w:val="5398EF4A"/>
    <w:rsid w:val="53A35B0B"/>
    <w:rsid w:val="53A82EE6"/>
    <w:rsid w:val="53AE09AB"/>
    <w:rsid w:val="53AF87E9"/>
    <w:rsid w:val="53B2D38F"/>
    <w:rsid w:val="53B8D36D"/>
    <w:rsid w:val="53B8E39D"/>
    <w:rsid w:val="53B92C8C"/>
    <w:rsid w:val="53BDB844"/>
    <w:rsid w:val="53BDC459"/>
    <w:rsid w:val="53C02721"/>
    <w:rsid w:val="53C4D12B"/>
    <w:rsid w:val="53C6418F"/>
    <w:rsid w:val="53C8AAF8"/>
    <w:rsid w:val="53C8CD61"/>
    <w:rsid w:val="53CACEAA"/>
    <w:rsid w:val="53CC4A5A"/>
    <w:rsid w:val="53D008E4"/>
    <w:rsid w:val="53D00DDF"/>
    <w:rsid w:val="53D142E8"/>
    <w:rsid w:val="53E51E17"/>
    <w:rsid w:val="53E73A3C"/>
    <w:rsid w:val="53E8228E"/>
    <w:rsid w:val="53E8FE70"/>
    <w:rsid w:val="53F2CFC8"/>
    <w:rsid w:val="53F7D229"/>
    <w:rsid w:val="53FC34C8"/>
    <w:rsid w:val="5403D05D"/>
    <w:rsid w:val="540A329A"/>
    <w:rsid w:val="540AFFF6"/>
    <w:rsid w:val="540E6898"/>
    <w:rsid w:val="540FC917"/>
    <w:rsid w:val="54118926"/>
    <w:rsid w:val="5411A7D1"/>
    <w:rsid w:val="54154CCB"/>
    <w:rsid w:val="541645B7"/>
    <w:rsid w:val="5419AD1F"/>
    <w:rsid w:val="541A609D"/>
    <w:rsid w:val="541DEDD3"/>
    <w:rsid w:val="541EFF83"/>
    <w:rsid w:val="5421F7B0"/>
    <w:rsid w:val="542FB8CA"/>
    <w:rsid w:val="5430335B"/>
    <w:rsid w:val="543461F8"/>
    <w:rsid w:val="54352D6C"/>
    <w:rsid w:val="5439C270"/>
    <w:rsid w:val="543B8504"/>
    <w:rsid w:val="543BA044"/>
    <w:rsid w:val="5446ECAA"/>
    <w:rsid w:val="544FDF28"/>
    <w:rsid w:val="545634F5"/>
    <w:rsid w:val="5458390D"/>
    <w:rsid w:val="546039A7"/>
    <w:rsid w:val="54606AB2"/>
    <w:rsid w:val="546459A9"/>
    <w:rsid w:val="5465DA78"/>
    <w:rsid w:val="546820D9"/>
    <w:rsid w:val="54705862"/>
    <w:rsid w:val="547478C9"/>
    <w:rsid w:val="5477D637"/>
    <w:rsid w:val="547E8E5B"/>
    <w:rsid w:val="547F16BB"/>
    <w:rsid w:val="5483E087"/>
    <w:rsid w:val="5486F0AD"/>
    <w:rsid w:val="548E4F68"/>
    <w:rsid w:val="54968CCF"/>
    <w:rsid w:val="54973D0E"/>
    <w:rsid w:val="54976576"/>
    <w:rsid w:val="549B06EE"/>
    <w:rsid w:val="549E64B5"/>
    <w:rsid w:val="54A09199"/>
    <w:rsid w:val="54A7C9E3"/>
    <w:rsid w:val="54A85963"/>
    <w:rsid w:val="54B097F9"/>
    <w:rsid w:val="54B35CBB"/>
    <w:rsid w:val="54B3F5C6"/>
    <w:rsid w:val="54BE08DA"/>
    <w:rsid w:val="54BE171F"/>
    <w:rsid w:val="54C53175"/>
    <w:rsid w:val="54CF6E2F"/>
    <w:rsid w:val="54DA5C33"/>
    <w:rsid w:val="54E0DC87"/>
    <w:rsid w:val="54E300A5"/>
    <w:rsid w:val="54E7786F"/>
    <w:rsid w:val="54EF4330"/>
    <w:rsid w:val="54F3C855"/>
    <w:rsid w:val="54F6E6FF"/>
    <w:rsid w:val="54F7FBEA"/>
    <w:rsid w:val="54FB65C9"/>
    <w:rsid w:val="54FF023E"/>
    <w:rsid w:val="55032AD8"/>
    <w:rsid w:val="5505DE14"/>
    <w:rsid w:val="55099887"/>
    <w:rsid w:val="55116206"/>
    <w:rsid w:val="5517F061"/>
    <w:rsid w:val="551EF1C1"/>
    <w:rsid w:val="5522C2C1"/>
    <w:rsid w:val="55237935"/>
    <w:rsid w:val="5524AE71"/>
    <w:rsid w:val="5525E1D7"/>
    <w:rsid w:val="5528288E"/>
    <w:rsid w:val="553892A7"/>
    <w:rsid w:val="5538E951"/>
    <w:rsid w:val="553BA9BD"/>
    <w:rsid w:val="553F7A3C"/>
    <w:rsid w:val="55478916"/>
    <w:rsid w:val="55487D1D"/>
    <w:rsid w:val="554F6711"/>
    <w:rsid w:val="5550032C"/>
    <w:rsid w:val="555047A5"/>
    <w:rsid w:val="555A70E8"/>
    <w:rsid w:val="555D1D54"/>
    <w:rsid w:val="555D3A80"/>
    <w:rsid w:val="55602585"/>
    <w:rsid w:val="5561FC91"/>
    <w:rsid w:val="5562A393"/>
    <w:rsid w:val="5563CDE3"/>
    <w:rsid w:val="55660906"/>
    <w:rsid w:val="5568D1C6"/>
    <w:rsid w:val="556F9D0B"/>
    <w:rsid w:val="5582DD44"/>
    <w:rsid w:val="5589183C"/>
    <w:rsid w:val="558E4D58"/>
    <w:rsid w:val="55978066"/>
    <w:rsid w:val="559D4D25"/>
    <w:rsid w:val="559FA5DD"/>
    <w:rsid w:val="55B3C442"/>
    <w:rsid w:val="55B76231"/>
    <w:rsid w:val="55C0284C"/>
    <w:rsid w:val="55C4F851"/>
    <w:rsid w:val="55C72379"/>
    <w:rsid w:val="55C95AE1"/>
    <w:rsid w:val="55CA4B7D"/>
    <w:rsid w:val="55CB3534"/>
    <w:rsid w:val="55CBDC3C"/>
    <w:rsid w:val="55CED3A1"/>
    <w:rsid w:val="55D57BDA"/>
    <w:rsid w:val="55DA24B8"/>
    <w:rsid w:val="55DE0A43"/>
    <w:rsid w:val="55E51F8E"/>
    <w:rsid w:val="55E590BE"/>
    <w:rsid w:val="55E7BC7C"/>
    <w:rsid w:val="55E9C35F"/>
    <w:rsid w:val="55ED5D33"/>
    <w:rsid w:val="55F6967F"/>
    <w:rsid w:val="55F799AF"/>
    <w:rsid w:val="55F840CC"/>
    <w:rsid w:val="56056815"/>
    <w:rsid w:val="5605E949"/>
    <w:rsid w:val="560F804B"/>
    <w:rsid w:val="561820F4"/>
    <w:rsid w:val="56223A3C"/>
    <w:rsid w:val="56268130"/>
    <w:rsid w:val="562F1BC1"/>
    <w:rsid w:val="563299B7"/>
    <w:rsid w:val="5633430E"/>
    <w:rsid w:val="5633FF7C"/>
    <w:rsid w:val="56363DA1"/>
    <w:rsid w:val="56375D5E"/>
    <w:rsid w:val="563A7A7A"/>
    <w:rsid w:val="563E51E1"/>
    <w:rsid w:val="5642CB5B"/>
    <w:rsid w:val="564F6ADA"/>
    <w:rsid w:val="564FC559"/>
    <w:rsid w:val="565993F4"/>
    <w:rsid w:val="565AE193"/>
    <w:rsid w:val="565DDCA7"/>
    <w:rsid w:val="565F0222"/>
    <w:rsid w:val="566089D9"/>
    <w:rsid w:val="566AF67B"/>
    <w:rsid w:val="566E029B"/>
    <w:rsid w:val="5672F56E"/>
    <w:rsid w:val="5673D33C"/>
    <w:rsid w:val="56743D93"/>
    <w:rsid w:val="56766F16"/>
    <w:rsid w:val="56787DF7"/>
    <w:rsid w:val="567B3656"/>
    <w:rsid w:val="56854EB9"/>
    <w:rsid w:val="5687C223"/>
    <w:rsid w:val="568D9680"/>
    <w:rsid w:val="56911E11"/>
    <w:rsid w:val="56943F37"/>
    <w:rsid w:val="56970E46"/>
    <w:rsid w:val="569F3430"/>
    <w:rsid w:val="56A31889"/>
    <w:rsid w:val="56A59958"/>
    <w:rsid w:val="56AA2BA9"/>
    <w:rsid w:val="56BD6D89"/>
    <w:rsid w:val="56C28F2C"/>
    <w:rsid w:val="56C5753E"/>
    <w:rsid w:val="56C644BB"/>
    <w:rsid w:val="56CA1936"/>
    <w:rsid w:val="56D48F46"/>
    <w:rsid w:val="56D64064"/>
    <w:rsid w:val="56E0D58A"/>
    <w:rsid w:val="56E64225"/>
    <w:rsid w:val="56EA9238"/>
    <w:rsid w:val="56F29FC9"/>
    <w:rsid w:val="56F2C657"/>
    <w:rsid w:val="56F37BDF"/>
    <w:rsid w:val="56F3EA7A"/>
    <w:rsid w:val="56F692D8"/>
    <w:rsid w:val="56F87244"/>
    <w:rsid w:val="56F98230"/>
    <w:rsid w:val="5705E112"/>
    <w:rsid w:val="5714B3F0"/>
    <w:rsid w:val="571ACD24"/>
    <w:rsid w:val="571B0DEC"/>
    <w:rsid w:val="571F8766"/>
    <w:rsid w:val="572653D0"/>
    <w:rsid w:val="5727BED8"/>
    <w:rsid w:val="57293FDB"/>
    <w:rsid w:val="572C3AA3"/>
    <w:rsid w:val="5738091C"/>
    <w:rsid w:val="57449AD1"/>
    <w:rsid w:val="574667E1"/>
    <w:rsid w:val="57485469"/>
    <w:rsid w:val="57493D3A"/>
    <w:rsid w:val="574DBFEE"/>
    <w:rsid w:val="57506D26"/>
    <w:rsid w:val="5752D0FC"/>
    <w:rsid w:val="5755506B"/>
    <w:rsid w:val="575671C0"/>
    <w:rsid w:val="575B39B5"/>
    <w:rsid w:val="575FBDBE"/>
    <w:rsid w:val="576200F0"/>
    <w:rsid w:val="57667693"/>
    <w:rsid w:val="5772B081"/>
    <w:rsid w:val="57735051"/>
    <w:rsid w:val="57738DED"/>
    <w:rsid w:val="57797EA8"/>
    <w:rsid w:val="577E5357"/>
    <w:rsid w:val="5782CFE4"/>
    <w:rsid w:val="5783D48E"/>
    <w:rsid w:val="578A7A94"/>
    <w:rsid w:val="578AA1B2"/>
    <w:rsid w:val="578B4110"/>
    <w:rsid w:val="578C0609"/>
    <w:rsid w:val="579CDF1D"/>
    <w:rsid w:val="57A33630"/>
    <w:rsid w:val="57A3B37C"/>
    <w:rsid w:val="57A4304C"/>
    <w:rsid w:val="57A4DAAE"/>
    <w:rsid w:val="57AAAA3C"/>
    <w:rsid w:val="57ABB662"/>
    <w:rsid w:val="57B0A141"/>
    <w:rsid w:val="57B31FE4"/>
    <w:rsid w:val="57B51251"/>
    <w:rsid w:val="57B90AC9"/>
    <w:rsid w:val="57C95EFF"/>
    <w:rsid w:val="57CA3939"/>
    <w:rsid w:val="57CA4B01"/>
    <w:rsid w:val="57D07E49"/>
    <w:rsid w:val="57D69885"/>
    <w:rsid w:val="57D99224"/>
    <w:rsid w:val="57DD3A78"/>
    <w:rsid w:val="57DEB5E3"/>
    <w:rsid w:val="57DF9A57"/>
    <w:rsid w:val="57E5ADC1"/>
    <w:rsid w:val="57EA3405"/>
    <w:rsid w:val="57EEB599"/>
    <w:rsid w:val="57F866F7"/>
    <w:rsid w:val="57FA5871"/>
    <w:rsid w:val="57FC7F26"/>
    <w:rsid w:val="5803B56D"/>
    <w:rsid w:val="5808D933"/>
    <w:rsid w:val="581207A1"/>
    <w:rsid w:val="5815F8FA"/>
    <w:rsid w:val="58170A67"/>
    <w:rsid w:val="58173F48"/>
    <w:rsid w:val="581798A7"/>
    <w:rsid w:val="5819C60F"/>
    <w:rsid w:val="581A08D7"/>
    <w:rsid w:val="581B72E4"/>
    <w:rsid w:val="581D0B4B"/>
    <w:rsid w:val="581F303A"/>
    <w:rsid w:val="5823A33D"/>
    <w:rsid w:val="5824423E"/>
    <w:rsid w:val="58259734"/>
    <w:rsid w:val="58288314"/>
    <w:rsid w:val="582E6CB3"/>
    <w:rsid w:val="582F69DB"/>
    <w:rsid w:val="583B973C"/>
    <w:rsid w:val="583BA4CC"/>
    <w:rsid w:val="5846153A"/>
    <w:rsid w:val="584E9D6D"/>
    <w:rsid w:val="58508C18"/>
    <w:rsid w:val="5854A1EC"/>
    <w:rsid w:val="585DB17A"/>
    <w:rsid w:val="585FA74F"/>
    <w:rsid w:val="586CCF6C"/>
    <w:rsid w:val="587669F4"/>
    <w:rsid w:val="58821620"/>
    <w:rsid w:val="588527A6"/>
    <w:rsid w:val="588830B2"/>
    <w:rsid w:val="589114FC"/>
    <w:rsid w:val="5892DF84"/>
    <w:rsid w:val="5896C832"/>
    <w:rsid w:val="589AB6F2"/>
    <w:rsid w:val="589AF241"/>
    <w:rsid w:val="589CAFB7"/>
    <w:rsid w:val="58A3B1EB"/>
    <w:rsid w:val="58AA6E26"/>
    <w:rsid w:val="58AD122C"/>
    <w:rsid w:val="58AF2D6A"/>
    <w:rsid w:val="58AF6FDA"/>
    <w:rsid w:val="58B1AAC9"/>
    <w:rsid w:val="58B52E34"/>
    <w:rsid w:val="58D829C1"/>
    <w:rsid w:val="58D8C416"/>
    <w:rsid w:val="58DA3752"/>
    <w:rsid w:val="58E3387D"/>
    <w:rsid w:val="58E424C0"/>
    <w:rsid w:val="58E4BF5F"/>
    <w:rsid w:val="58E69DF4"/>
    <w:rsid w:val="58F1178F"/>
    <w:rsid w:val="58F89F40"/>
    <w:rsid w:val="58FE782F"/>
    <w:rsid w:val="58FE9AD6"/>
    <w:rsid w:val="58FFAB90"/>
    <w:rsid w:val="59009F20"/>
    <w:rsid w:val="5905C03A"/>
    <w:rsid w:val="59060DD6"/>
    <w:rsid w:val="5915559B"/>
    <w:rsid w:val="59177587"/>
    <w:rsid w:val="591AA77E"/>
    <w:rsid w:val="591E5D30"/>
    <w:rsid w:val="59221A15"/>
    <w:rsid w:val="5923EA7B"/>
    <w:rsid w:val="592E64F4"/>
    <w:rsid w:val="59318368"/>
    <w:rsid w:val="5933FF0B"/>
    <w:rsid w:val="593676BE"/>
    <w:rsid w:val="593852D1"/>
    <w:rsid w:val="593E06E2"/>
    <w:rsid w:val="59422C76"/>
    <w:rsid w:val="59507001"/>
    <w:rsid w:val="59522A2E"/>
    <w:rsid w:val="59526D18"/>
    <w:rsid w:val="59537F93"/>
    <w:rsid w:val="595B4FF0"/>
    <w:rsid w:val="595C3780"/>
    <w:rsid w:val="595F7A3E"/>
    <w:rsid w:val="59684377"/>
    <w:rsid w:val="596A8F44"/>
    <w:rsid w:val="59758DE8"/>
    <w:rsid w:val="597C2456"/>
    <w:rsid w:val="597F2369"/>
    <w:rsid w:val="5981EB46"/>
    <w:rsid w:val="5991CCE1"/>
    <w:rsid w:val="599271D0"/>
    <w:rsid w:val="5992E3B5"/>
    <w:rsid w:val="599817C4"/>
    <w:rsid w:val="599CF38B"/>
    <w:rsid w:val="599D353A"/>
    <w:rsid w:val="599F9E7B"/>
    <w:rsid w:val="59A13C70"/>
    <w:rsid w:val="59A77655"/>
    <w:rsid w:val="59AEA90F"/>
    <w:rsid w:val="59B1EEEC"/>
    <w:rsid w:val="59B8AED2"/>
    <w:rsid w:val="59BED557"/>
    <w:rsid w:val="59C4802A"/>
    <w:rsid w:val="59C49D82"/>
    <w:rsid w:val="59C529E8"/>
    <w:rsid w:val="59D33885"/>
    <w:rsid w:val="59D530FF"/>
    <w:rsid w:val="59DA0067"/>
    <w:rsid w:val="59DB1905"/>
    <w:rsid w:val="59DC642C"/>
    <w:rsid w:val="59DE615E"/>
    <w:rsid w:val="59F2672D"/>
    <w:rsid w:val="59F54DD2"/>
    <w:rsid w:val="59F5C563"/>
    <w:rsid w:val="59F7D0D2"/>
    <w:rsid w:val="59FACD15"/>
    <w:rsid w:val="59FFFF51"/>
    <w:rsid w:val="5A007109"/>
    <w:rsid w:val="5A02A959"/>
    <w:rsid w:val="5A0556E9"/>
    <w:rsid w:val="5A085A6F"/>
    <w:rsid w:val="5A091D02"/>
    <w:rsid w:val="5A0C25EC"/>
    <w:rsid w:val="5A0FDBA1"/>
    <w:rsid w:val="5A100A8C"/>
    <w:rsid w:val="5A114414"/>
    <w:rsid w:val="5A13890F"/>
    <w:rsid w:val="5A26BB77"/>
    <w:rsid w:val="5A2B5966"/>
    <w:rsid w:val="5A2CD60C"/>
    <w:rsid w:val="5A2DF685"/>
    <w:rsid w:val="5A34BD26"/>
    <w:rsid w:val="5A3C1687"/>
    <w:rsid w:val="5A3F4080"/>
    <w:rsid w:val="5A426F0C"/>
    <w:rsid w:val="5A4A641F"/>
    <w:rsid w:val="5A514A4F"/>
    <w:rsid w:val="5A546827"/>
    <w:rsid w:val="5A57B04B"/>
    <w:rsid w:val="5A58A18D"/>
    <w:rsid w:val="5A5B5446"/>
    <w:rsid w:val="5A5EFA54"/>
    <w:rsid w:val="5A61ED35"/>
    <w:rsid w:val="5A64A27A"/>
    <w:rsid w:val="5A68CCBB"/>
    <w:rsid w:val="5A6D4141"/>
    <w:rsid w:val="5A770BD8"/>
    <w:rsid w:val="5A7744D1"/>
    <w:rsid w:val="5A7994A6"/>
    <w:rsid w:val="5A7DC3F3"/>
    <w:rsid w:val="5A82302F"/>
    <w:rsid w:val="5A89B5D3"/>
    <w:rsid w:val="5A8DF44A"/>
    <w:rsid w:val="5A9790C0"/>
    <w:rsid w:val="5A9AB681"/>
    <w:rsid w:val="5AA09816"/>
    <w:rsid w:val="5AA6A56F"/>
    <w:rsid w:val="5AAB135C"/>
    <w:rsid w:val="5AADB5EB"/>
    <w:rsid w:val="5AB1F403"/>
    <w:rsid w:val="5AB74A26"/>
    <w:rsid w:val="5AB82840"/>
    <w:rsid w:val="5AB95840"/>
    <w:rsid w:val="5ABC47B1"/>
    <w:rsid w:val="5AC04BD9"/>
    <w:rsid w:val="5AC375D2"/>
    <w:rsid w:val="5ACE0704"/>
    <w:rsid w:val="5AD0D3DE"/>
    <w:rsid w:val="5AD3D99D"/>
    <w:rsid w:val="5AD515CE"/>
    <w:rsid w:val="5ADD04EE"/>
    <w:rsid w:val="5AE032B3"/>
    <w:rsid w:val="5AE0DA58"/>
    <w:rsid w:val="5AE98C8F"/>
    <w:rsid w:val="5AEED60A"/>
    <w:rsid w:val="5AF28930"/>
    <w:rsid w:val="5AF36D02"/>
    <w:rsid w:val="5AF4FF25"/>
    <w:rsid w:val="5AF911B8"/>
    <w:rsid w:val="5AFAEBE7"/>
    <w:rsid w:val="5AFD84A3"/>
    <w:rsid w:val="5B038ABB"/>
    <w:rsid w:val="5B06C853"/>
    <w:rsid w:val="5B0A856B"/>
    <w:rsid w:val="5B0DECCD"/>
    <w:rsid w:val="5B1881F3"/>
    <w:rsid w:val="5B207476"/>
    <w:rsid w:val="5B227610"/>
    <w:rsid w:val="5B27B7A7"/>
    <w:rsid w:val="5B32328A"/>
    <w:rsid w:val="5B366FAD"/>
    <w:rsid w:val="5B3785DC"/>
    <w:rsid w:val="5B3DEBE8"/>
    <w:rsid w:val="5B42A451"/>
    <w:rsid w:val="5B4B46C3"/>
    <w:rsid w:val="5B4DD546"/>
    <w:rsid w:val="5B5363A4"/>
    <w:rsid w:val="5B538803"/>
    <w:rsid w:val="5B5838E0"/>
    <w:rsid w:val="5B5AD76F"/>
    <w:rsid w:val="5B5C1F1C"/>
    <w:rsid w:val="5B5FBF2F"/>
    <w:rsid w:val="5B60C631"/>
    <w:rsid w:val="5B65F331"/>
    <w:rsid w:val="5B6A1E73"/>
    <w:rsid w:val="5B6A6023"/>
    <w:rsid w:val="5B6B4176"/>
    <w:rsid w:val="5B6EEDE2"/>
    <w:rsid w:val="5B76CC81"/>
    <w:rsid w:val="5B7E634C"/>
    <w:rsid w:val="5B8B7442"/>
    <w:rsid w:val="5B912E93"/>
    <w:rsid w:val="5B94EA12"/>
    <w:rsid w:val="5BA29967"/>
    <w:rsid w:val="5BAEABCA"/>
    <w:rsid w:val="5BB85383"/>
    <w:rsid w:val="5BB9EE96"/>
    <w:rsid w:val="5BBE7BFA"/>
    <w:rsid w:val="5BD596B6"/>
    <w:rsid w:val="5BD82345"/>
    <w:rsid w:val="5BDEFBC5"/>
    <w:rsid w:val="5BE20976"/>
    <w:rsid w:val="5BF15031"/>
    <w:rsid w:val="5BF20586"/>
    <w:rsid w:val="5BF29D11"/>
    <w:rsid w:val="5BF5DC59"/>
    <w:rsid w:val="5BF6DF57"/>
    <w:rsid w:val="5BFB6835"/>
    <w:rsid w:val="5C0384C7"/>
    <w:rsid w:val="5C03C3F1"/>
    <w:rsid w:val="5C04718A"/>
    <w:rsid w:val="5C0562D3"/>
    <w:rsid w:val="5C05CED7"/>
    <w:rsid w:val="5C06E276"/>
    <w:rsid w:val="5C093E62"/>
    <w:rsid w:val="5C0F9E73"/>
    <w:rsid w:val="5C149A38"/>
    <w:rsid w:val="5C1C6CC6"/>
    <w:rsid w:val="5C1CEC61"/>
    <w:rsid w:val="5C25A511"/>
    <w:rsid w:val="5C287C62"/>
    <w:rsid w:val="5C29762F"/>
    <w:rsid w:val="5C2AD871"/>
    <w:rsid w:val="5C2D8B21"/>
    <w:rsid w:val="5C2F7435"/>
    <w:rsid w:val="5C35A46C"/>
    <w:rsid w:val="5C35F410"/>
    <w:rsid w:val="5C42574F"/>
    <w:rsid w:val="5C454529"/>
    <w:rsid w:val="5C4D7996"/>
    <w:rsid w:val="5C56CC07"/>
    <w:rsid w:val="5C67CB2E"/>
    <w:rsid w:val="5C6E0B2B"/>
    <w:rsid w:val="5C73B13F"/>
    <w:rsid w:val="5C7606B2"/>
    <w:rsid w:val="5C7627CB"/>
    <w:rsid w:val="5C7E38A0"/>
    <w:rsid w:val="5C87D64C"/>
    <w:rsid w:val="5C8CC994"/>
    <w:rsid w:val="5C8D6C83"/>
    <w:rsid w:val="5C922209"/>
    <w:rsid w:val="5C93FE56"/>
    <w:rsid w:val="5C98B862"/>
    <w:rsid w:val="5C9F0B22"/>
    <w:rsid w:val="5CB0AE49"/>
    <w:rsid w:val="5CB127E6"/>
    <w:rsid w:val="5CB49715"/>
    <w:rsid w:val="5CB81DD7"/>
    <w:rsid w:val="5CBEB685"/>
    <w:rsid w:val="5CC72522"/>
    <w:rsid w:val="5CCA6AD8"/>
    <w:rsid w:val="5CCF1FEF"/>
    <w:rsid w:val="5CCFBF26"/>
    <w:rsid w:val="5CDDC782"/>
    <w:rsid w:val="5CE4CF3B"/>
    <w:rsid w:val="5CE7CA6F"/>
    <w:rsid w:val="5CE8B4B5"/>
    <w:rsid w:val="5CEC9EA8"/>
    <w:rsid w:val="5CFBB57C"/>
    <w:rsid w:val="5D07DD9A"/>
    <w:rsid w:val="5D09FA8A"/>
    <w:rsid w:val="5D0D6926"/>
    <w:rsid w:val="5D0ECB38"/>
    <w:rsid w:val="5D108537"/>
    <w:rsid w:val="5D15A4C4"/>
    <w:rsid w:val="5D275487"/>
    <w:rsid w:val="5D29E9BB"/>
    <w:rsid w:val="5D370406"/>
    <w:rsid w:val="5D4B631D"/>
    <w:rsid w:val="5D4BE5E6"/>
    <w:rsid w:val="5D4E39DE"/>
    <w:rsid w:val="5D4FDBBD"/>
    <w:rsid w:val="5D506D7C"/>
    <w:rsid w:val="5D574DA6"/>
    <w:rsid w:val="5D64EA20"/>
    <w:rsid w:val="5D65570D"/>
    <w:rsid w:val="5D661376"/>
    <w:rsid w:val="5D6CC3A0"/>
    <w:rsid w:val="5D6F3290"/>
    <w:rsid w:val="5D7A02A5"/>
    <w:rsid w:val="5D7E5394"/>
    <w:rsid w:val="5D82CEA7"/>
    <w:rsid w:val="5D83CD1B"/>
    <w:rsid w:val="5D87C335"/>
    <w:rsid w:val="5D89578A"/>
    <w:rsid w:val="5D9D7A86"/>
    <w:rsid w:val="5D9DB016"/>
    <w:rsid w:val="5DA12469"/>
    <w:rsid w:val="5DA68470"/>
    <w:rsid w:val="5DA9A0C8"/>
    <w:rsid w:val="5DAF8E27"/>
    <w:rsid w:val="5DB83082"/>
    <w:rsid w:val="5DBB5EB5"/>
    <w:rsid w:val="5DBDB004"/>
    <w:rsid w:val="5DC1E87C"/>
    <w:rsid w:val="5DC6492A"/>
    <w:rsid w:val="5DCA60A4"/>
    <w:rsid w:val="5DCCE46D"/>
    <w:rsid w:val="5DCFBAF1"/>
    <w:rsid w:val="5DD4D58D"/>
    <w:rsid w:val="5DD9C026"/>
    <w:rsid w:val="5DE45B64"/>
    <w:rsid w:val="5DE73112"/>
    <w:rsid w:val="5DEB0713"/>
    <w:rsid w:val="5DEF0AD9"/>
    <w:rsid w:val="5DF4C17B"/>
    <w:rsid w:val="5DF4F06E"/>
    <w:rsid w:val="5DFD95BA"/>
    <w:rsid w:val="5DFFBA16"/>
    <w:rsid w:val="5E080FB9"/>
    <w:rsid w:val="5E0CAFB0"/>
    <w:rsid w:val="5E0E9044"/>
    <w:rsid w:val="5E174EB2"/>
    <w:rsid w:val="5E3296BE"/>
    <w:rsid w:val="5E35AD0C"/>
    <w:rsid w:val="5E38A0A9"/>
    <w:rsid w:val="5E3F9436"/>
    <w:rsid w:val="5E3FCD98"/>
    <w:rsid w:val="5E41B0EB"/>
    <w:rsid w:val="5E44D64A"/>
    <w:rsid w:val="5E47E8EF"/>
    <w:rsid w:val="5E48FB9E"/>
    <w:rsid w:val="5E4E585B"/>
    <w:rsid w:val="5E521BE9"/>
    <w:rsid w:val="5E5A03C4"/>
    <w:rsid w:val="5E5BB5D5"/>
    <w:rsid w:val="5E5BB63F"/>
    <w:rsid w:val="5E640FC7"/>
    <w:rsid w:val="5E68E398"/>
    <w:rsid w:val="5E690915"/>
    <w:rsid w:val="5E6C07E5"/>
    <w:rsid w:val="5E6C5A88"/>
    <w:rsid w:val="5E742E3F"/>
    <w:rsid w:val="5E750320"/>
    <w:rsid w:val="5E792384"/>
    <w:rsid w:val="5E828E7E"/>
    <w:rsid w:val="5E8409B4"/>
    <w:rsid w:val="5E91C1C3"/>
    <w:rsid w:val="5E9262B8"/>
    <w:rsid w:val="5E980934"/>
    <w:rsid w:val="5E9E7BCE"/>
    <w:rsid w:val="5E9F30A2"/>
    <w:rsid w:val="5E9FFF18"/>
    <w:rsid w:val="5EA082B3"/>
    <w:rsid w:val="5EABFC7D"/>
    <w:rsid w:val="5EAD20B7"/>
    <w:rsid w:val="5EAD47D1"/>
    <w:rsid w:val="5EADD708"/>
    <w:rsid w:val="5EB79BDB"/>
    <w:rsid w:val="5EC1A439"/>
    <w:rsid w:val="5ECA1FBB"/>
    <w:rsid w:val="5ED16FC0"/>
    <w:rsid w:val="5ED7A8F3"/>
    <w:rsid w:val="5EDBFADC"/>
    <w:rsid w:val="5EE309CD"/>
    <w:rsid w:val="5EE43D06"/>
    <w:rsid w:val="5EE4DBD6"/>
    <w:rsid w:val="5EEA4ED9"/>
    <w:rsid w:val="5EEC078A"/>
    <w:rsid w:val="5EF0357D"/>
    <w:rsid w:val="5EF32AC2"/>
    <w:rsid w:val="5EF5B965"/>
    <w:rsid w:val="5EF6497E"/>
    <w:rsid w:val="5EF8E2D9"/>
    <w:rsid w:val="5EF9C31E"/>
    <w:rsid w:val="5EFB6331"/>
    <w:rsid w:val="5F01036B"/>
    <w:rsid w:val="5F03138C"/>
    <w:rsid w:val="5F048BE3"/>
    <w:rsid w:val="5F0C2313"/>
    <w:rsid w:val="5F0D13D4"/>
    <w:rsid w:val="5F122FA6"/>
    <w:rsid w:val="5F12BDBF"/>
    <w:rsid w:val="5F135BDF"/>
    <w:rsid w:val="5F17A62A"/>
    <w:rsid w:val="5F1FF3F4"/>
    <w:rsid w:val="5F239396"/>
    <w:rsid w:val="5F28DE1D"/>
    <w:rsid w:val="5F354D72"/>
    <w:rsid w:val="5F36BE71"/>
    <w:rsid w:val="5F39E1DE"/>
    <w:rsid w:val="5F3BE421"/>
    <w:rsid w:val="5F3CFBED"/>
    <w:rsid w:val="5F41B3D5"/>
    <w:rsid w:val="5F44261F"/>
    <w:rsid w:val="5F444B8E"/>
    <w:rsid w:val="5F46AEA1"/>
    <w:rsid w:val="5F4B48C1"/>
    <w:rsid w:val="5F4D0384"/>
    <w:rsid w:val="5F56C9C9"/>
    <w:rsid w:val="5F6BF0F4"/>
    <w:rsid w:val="5F6C2525"/>
    <w:rsid w:val="5F762C51"/>
    <w:rsid w:val="5F767A85"/>
    <w:rsid w:val="5F77B9CE"/>
    <w:rsid w:val="5F7B57AA"/>
    <w:rsid w:val="5F8778FE"/>
    <w:rsid w:val="5F8B1F71"/>
    <w:rsid w:val="5F8B468B"/>
    <w:rsid w:val="5F8FC21C"/>
    <w:rsid w:val="5FA82999"/>
    <w:rsid w:val="5FB6D9B6"/>
    <w:rsid w:val="5FBAFA0B"/>
    <w:rsid w:val="5FBCB1FC"/>
    <w:rsid w:val="5FBDFB5E"/>
    <w:rsid w:val="5FC0C1C2"/>
    <w:rsid w:val="5FC497CC"/>
    <w:rsid w:val="5FC748ED"/>
    <w:rsid w:val="5FC9B7F1"/>
    <w:rsid w:val="5FD1443D"/>
    <w:rsid w:val="5FD2FDAE"/>
    <w:rsid w:val="5FD35FEC"/>
    <w:rsid w:val="5FD8FCA8"/>
    <w:rsid w:val="5FE145AE"/>
    <w:rsid w:val="5FE1E645"/>
    <w:rsid w:val="5FE30C2B"/>
    <w:rsid w:val="5FEC7D23"/>
    <w:rsid w:val="5FFD1448"/>
    <w:rsid w:val="5FFD88E2"/>
    <w:rsid w:val="60025943"/>
    <w:rsid w:val="600C3610"/>
    <w:rsid w:val="600E12A8"/>
    <w:rsid w:val="6016D69F"/>
    <w:rsid w:val="601B6075"/>
    <w:rsid w:val="6027783C"/>
    <w:rsid w:val="602A1BC2"/>
    <w:rsid w:val="602B0163"/>
    <w:rsid w:val="603503ED"/>
    <w:rsid w:val="60376C0E"/>
    <w:rsid w:val="603E4660"/>
    <w:rsid w:val="6042C6EC"/>
    <w:rsid w:val="604EED75"/>
    <w:rsid w:val="6055B22D"/>
    <w:rsid w:val="605733D3"/>
    <w:rsid w:val="605A62B3"/>
    <w:rsid w:val="60636C14"/>
    <w:rsid w:val="606E57FA"/>
    <w:rsid w:val="606F5A48"/>
    <w:rsid w:val="6076923F"/>
    <w:rsid w:val="608109FF"/>
    <w:rsid w:val="6082FAC3"/>
    <w:rsid w:val="6084A12B"/>
    <w:rsid w:val="60854DC1"/>
    <w:rsid w:val="6086652B"/>
    <w:rsid w:val="6086D8C4"/>
    <w:rsid w:val="608C535B"/>
    <w:rsid w:val="608DD814"/>
    <w:rsid w:val="60996747"/>
    <w:rsid w:val="609D7155"/>
    <w:rsid w:val="609E5A43"/>
    <w:rsid w:val="60A06899"/>
    <w:rsid w:val="60A593C0"/>
    <w:rsid w:val="60B8A80B"/>
    <w:rsid w:val="60BB3C8A"/>
    <w:rsid w:val="60BC3826"/>
    <w:rsid w:val="60C7B19F"/>
    <w:rsid w:val="60CE67DB"/>
    <w:rsid w:val="60D48E2A"/>
    <w:rsid w:val="60DD01A2"/>
    <w:rsid w:val="60E9E3B5"/>
    <w:rsid w:val="60F17D72"/>
    <w:rsid w:val="60F2E89B"/>
    <w:rsid w:val="60F8BFF1"/>
    <w:rsid w:val="60FCBAFC"/>
    <w:rsid w:val="610293C9"/>
    <w:rsid w:val="6102E3CB"/>
    <w:rsid w:val="6108756D"/>
    <w:rsid w:val="6109C7B9"/>
    <w:rsid w:val="6110A314"/>
    <w:rsid w:val="611609B7"/>
    <w:rsid w:val="61192EF1"/>
    <w:rsid w:val="611F0D06"/>
    <w:rsid w:val="61225FFB"/>
    <w:rsid w:val="61269B8C"/>
    <w:rsid w:val="612B4931"/>
    <w:rsid w:val="612D048F"/>
    <w:rsid w:val="6130BCFA"/>
    <w:rsid w:val="6130DE02"/>
    <w:rsid w:val="613206CF"/>
    <w:rsid w:val="6133639B"/>
    <w:rsid w:val="61369F9F"/>
    <w:rsid w:val="61396A46"/>
    <w:rsid w:val="6140C0BA"/>
    <w:rsid w:val="6144182E"/>
    <w:rsid w:val="614ABC96"/>
    <w:rsid w:val="614ADBC7"/>
    <w:rsid w:val="614B950E"/>
    <w:rsid w:val="614C040D"/>
    <w:rsid w:val="6155FDDE"/>
    <w:rsid w:val="61560D26"/>
    <w:rsid w:val="61631740"/>
    <w:rsid w:val="6170BA29"/>
    <w:rsid w:val="6172FA36"/>
    <w:rsid w:val="6179269E"/>
    <w:rsid w:val="617AD67F"/>
    <w:rsid w:val="6186FC89"/>
    <w:rsid w:val="6189DE3A"/>
    <w:rsid w:val="618E5556"/>
    <w:rsid w:val="618EA436"/>
    <w:rsid w:val="618F3C5D"/>
    <w:rsid w:val="6191175E"/>
    <w:rsid w:val="6191589C"/>
    <w:rsid w:val="61928A27"/>
    <w:rsid w:val="6196B6EA"/>
    <w:rsid w:val="61976049"/>
    <w:rsid w:val="619976A1"/>
    <w:rsid w:val="61A03B37"/>
    <w:rsid w:val="61A641C3"/>
    <w:rsid w:val="61A93B00"/>
    <w:rsid w:val="61AB5868"/>
    <w:rsid w:val="61B13689"/>
    <w:rsid w:val="61B49637"/>
    <w:rsid w:val="61B64C7F"/>
    <w:rsid w:val="61BDD37B"/>
    <w:rsid w:val="61BE157D"/>
    <w:rsid w:val="61BF5E01"/>
    <w:rsid w:val="61C29E27"/>
    <w:rsid w:val="61C6B2F5"/>
    <w:rsid w:val="61CDF851"/>
    <w:rsid w:val="61CE2507"/>
    <w:rsid w:val="61D4EA52"/>
    <w:rsid w:val="61D9D1A7"/>
    <w:rsid w:val="61E0814D"/>
    <w:rsid w:val="61ED1E3E"/>
    <w:rsid w:val="61F0C8A4"/>
    <w:rsid w:val="61F0F24C"/>
    <w:rsid w:val="61F25EE3"/>
    <w:rsid w:val="61F3BD36"/>
    <w:rsid w:val="61F749E0"/>
    <w:rsid w:val="61FD871E"/>
    <w:rsid w:val="6207D18D"/>
    <w:rsid w:val="6208448B"/>
    <w:rsid w:val="62103830"/>
    <w:rsid w:val="6211EF07"/>
    <w:rsid w:val="62129D79"/>
    <w:rsid w:val="62140331"/>
    <w:rsid w:val="621D0F31"/>
    <w:rsid w:val="62223CD9"/>
    <w:rsid w:val="62239118"/>
    <w:rsid w:val="6229C1F5"/>
    <w:rsid w:val="622DF038"/>
    <w:rsid w:val="6230815B"/>
    <w:rsid w:val="623603AA"/>
    <w:rsid w:val="623745F4"/>
    <w:rsid w:val="623D8665"/>
    <w:rsid w:val="623ED3B7"/>
    <w:rsid w:val="6244B965"/>
    <w:rsid w:val="624669E3"/>
    <w:rsid w:val="62468841"/>
    <w:rsid w:val="625133BA"/>
    <w:rsid w:val="62521828"/>
    <w:rsid w:val="62599233"/>
    <w:rsid w:val="625C8071"/>
    <w:rsid w:val="625E6A51"/>
    <w:rsid w:val="625F8809"/>
    <w:rsid w:val="6260552C"/>
    <w:rsid w:val="62671809"/>
    <w:rsid w:val="6271061B"/>
    <w:rsid w:val="627455C2"/>
    <w:rsid w:val="627B2D24"/>
    <w:rsid w:val="628037FD"/>
    <w:rsid w:val="6282D4A6"/>
    <w:rsid w:val="628B7C01"/>
    <w:rsid w:val="628C359B"/>
    <w:rsid w:val="6292673A"/>
    <w:rsid w:val="629A7540"/>
    <w:rsid w:val="629AA514"/>
    <w:rsid w:val="629CA1B7"/>
    <w:rsid w:val="62A4B407"/>
    <w:rsid w:val="62AF18B1"/>
    <w:rsid w:val="62B448A4"/>
    <w:rsid w:val="62B50E19"/>
    <w:rsid w:val="62B58092"/>
    <w:rsid w:val="62BB27DC"/>
    <w:rsid w:val="62C06ECC"/>
    <w:rsid w:val="62C509CF"/>
    <w:rsid w:val="62C68EB8"/>
    <w:rsid w:val="62CD2F41"/>
    <w:rsid w:val="62D48891"/>
    <w:rsid w:val="62D4C51A"/>
    <w:rsid w:val="62D55DE5"/>
    <w:rsid w:val="62DDD846"/>
    <w:rsid w:val="62DE06C3"/>
    <w:rsid w:val="62E14F37"/>
    <w:rsid w:val="62F1E0F0"/>
    <w:rsid w:val="62F255A0"/>
    <w:rsid w:val="62F357C5"/>
    <w:rsid w:val="62F444AB"/>
    <w:rsid w:val="62FB03E6"/>
    <w:rsid w:val="62FB4F9D"/>
    <w:rsid w:val="62FF463A"/>
    <w:rsid w:val="6305572D"/>
    <w:rsid w:val="63056E41"/>
    <w:rsid w:val="630811A4"/>
    <w:rsid w:val="630BC832"/>
    <w:rsid w:val="631336A5"/>
    <w:rsid w:val="63153CB2"/>
    <w:rsid w:val="63192CC2"/>
    <w:rsid w:val="631DD8D4"/>
    <w:rsid w:val="63210B1C"/>
    <w:rsid w:val="632544C8"/>
    <w:rsid w:val="632772A5"/>
    <w:rsid w:val="632B123B"/>
    <w:rsid w:val="63321FFC"/>
    <w:rsid w:val="63353B22"/>
    <w:rsid w:val="63405064"/>
    <w:rsid w:val="634C752D"/>
    <w:rsid w:val="634E8454"/>
    <w:rsid w:val="63510CB5"/>
    <w:rsid w:val="6359BC29"/>
    <w:rsid w:val="636115CE"/>
    <w:rsid w:val="636AE510"/>
    <w:rsid w:val="636FFFF0"/>
    <w:rsid w:val="6371A6CB"/>
    <w:rsid w:val="63736C0E"/>
    <w:rsid w:val="6380AFFF"/>
    <w:rsid w:val="638758FB"/>
    <w:rsid w:val="638E1831"/>
    <w:rsid w:val="638F9224"/>
    <w:rsid w:val="63930F7D"/>
    <w:rsid w:val="639566E7"/>
    <w:rsid w:val="6395BFA7"/>
    <w:rsid w:val="63964D64"/>
    <w:rsid w:val="639A2430"/>
    <w:rsid w:val="63A284A1"/>
    <w:rsid w:val="63B1664C"/>
    <w:rsid w:val="63B8D9CE"/>
    <w:rsid w:val="63BA17B9"/>
    <w:rsid w:val="63C252FA"/>
    <w:rsid w:val="63C97ED8"/>
    <w:rsid w:val="63D14E3B"/>
    <w:rsid w:val="63D3537C"/>
    <w:rsid w:val="63D52773"/>
    <w:rsid w:val="63D6E263"/>
    <w:rsid w:val="63F0448B"/>
    <w:rsid w:val="63F44154"/>
    <w:rsid w:val="63F75940"/>
    <w:rsid w:val="640061A5"/>
    <w:rsid w:val="6407C405"/>
    <w:rsid w:val="640B3988"/>
    <w:rsid w:val="640BFC9E"/>
    <w:rsid w:val="640C1619"/>
    <w:rsid w:val="640FE19D"/>
    <w:rsid w:val="6413D198"/>
    <w:rsid w:val="6413F479"/>
    <w:rsid w:val="6418A840"/>
    <w:rsid w:val="641D802E"/>
    <w:rsid w:val="641E3B86"/>
    <w:rsid w:val="6420A899"/>
    <w:rsid w:val="642BD650"/>
    <w:rsid w:val="642FD244"/>
    <w:rsid w:val="64384E92"/>
    <w:rsid w:val="643BCC9C"/>
    <w:rsid w:val="64469734"/>
    <w:rsid w:val="644887BA"/>
    <w:rsid w:val="6448D788"/>
    <w:rsid w:val="64569CDC"/>
    <w:rsid w:val="6461AACB"/>
    <w:rsid w:val="646446D0"/>
    <w:rsid w:val="646849AC"/>
    <w:rsid w:val="646A03B1"/>
    <w:rsid w:val="646E9223"/>
    <w:rsid w:val="64704A5A"/>
    <w:rsid w:val="6472F087"/>
    <w:rsid w:val="6473048A"/>
    <w:rsid w:val="647465EF"/>
    <w:rsid w:val="647C2269"/>
    <w:rsid w:val="647F407F"/>
    <w:rsid w:val="6486BE94"/>
    <w:rsid w:val="64872DE1"/>
    <w:rsid w:val="6492DEFD"/>
    <w:rsid w:val="6495ED9A"/>
    <w:rsid w:val="649CC90D"/>
    <w:rsid w:val="64A5102C"/>
    <w:rsid w:val="64A898DA"/>
    <w:rsid w:val="64AA8385"/>
    <w:rsid w:val="64ACB7F4"/>
    <w:rsid w:val="64B0675C"/>
    <w:rsid w:val="64B36AED"/>
    <w:rsid w:val="64B3C5E5"/>
    <w:rsid w:val="64B5117B"/>
    <w:rsid w:val="64B59633"/>
    <w:rsid w:val="64B99DBF"/>
    <w:rsid w:val="64BCDFE4"/>
    <w:rsid w:val="64BE072A"/>
    <w:rsid w:val="64C53612"/>
    <w:rsid w:val="64C89B0B"/>
    <w:rsid w:val="64D94F92"/>
    <w:rsid w:val="64DF2312"/>
    <w:rsid w:val="64E3B68E"/>
    <w:rsid w:val="64E8A623"/>
    <w:rsid w:val="64EB6012"/>
    <w:rsid w:val="64EFB956"/>
    <w:rsid w:val="64FC17A6"/>
    <w:rsid w:val="65033B8C"/>
    <w:rsid w:val="65058CF4"/>
    <w:rsid w:val="6508A844"/>
    <w:rsid w:val="650DD163"/>
    <w:rsid w:val="6519CF77"/>
    <w:rsid w:val="651AF8CC"/>
    <w:rsid w:val="6521A3FF"/>
    <w:rsid w:val="65220B6A"/>
    <w:rsid w:val="65231504"/>
    <w:rsid w:val="65231C4D"/>
    <w:rsid w:val="65248BA2"/>
    <w:rsid w:val="652719F7"/>
    <w:rsid w:val="652C8F0D"/>
    <w:rsid w:val="65372E79"/>
    <w:rsid w:val="6538717C"/>
    <w:rsid w:val="653BB43C"/>
    <w:rsid w:val="653DB53F"/>
    <w:rsid w:val="6541705F"/>
    <w:rsid w:val="65469CF6"/>
    <w:rsid w:val="654AEAAB"/>
    <w:rsid w:val="654CBC31"/>
    <w:rsid w:val="6550EC8D"/>
    <w:rsid w:val="6552DD5D"/>
    <w:rsid w:val="6553BF07"/>
    <w:rsid w:val="65546656"/>
    <w:rsid w:val="6571AA51"/>
    <w:rsid w:val="658117E4"/>
    <w:rsid w:val="6581FA61"/>
    <w:rsid w:val="65824FC4"/>
    <w:rsid w:val="65845A66"/>
    <w:rsid w:val="6586B626"/>
    <w:rsid w:val="658C4C4D"/>
    <w:rsid w:val="65907B70"/>
    <w:rsid w:val="659084A5"/>
    <w:rsid w:val="659441BF"/>
    <w:rsid w:val="659A2235"/>
    <w:rsid w:val="659CDE12"/>
    <w:rsid w:val="65A5C72C"/>
    <w:rsid w:val="65A7B28D"/>
    <w:rsid w:val="65AE2BBE"/>
    <w:rsid w:val="65B68958"/>
    <w:rsid w:val="65C0BA9C"/>
    <w:rsid w:val="65C52546"/>
    <w:rsid w:val="65CD496C"/>
    <w:rsid w:val="65D770BE"/>
    <w:rsid w:val="65D86CDB"/>
    <w:rsid w:val="65DAB45F"/>
    <w:rsid w:val="65E69004"/>
    <w:rsid w:val="65E8DCEB"/>
    <w:rsid w:val="65EC425E"/>
    <w:rsid w:val="65F03FFC"/>
    <w:rsid w:val="65F2DFBC"/>
    <w:rsid w:val="65F69731"/>
    <w:rsid w:val="65F8618A"/>
    <w:rsid w:val="65FC1404"/>
    <w:rsid w:val="65FCA81A"/>
    <w:rsid w:val="66006C01"/>
    <w:rsid w:val="66038DE8"/>
    <w:rsid w:val="660AEB37"/>
    <w:rsid w:val="660E1FE2"/>
    <w:rsid w:val="66103678"/>
    <w:rsid w:val="66137F44"/>
    <w:rsid w:val="6616B0F3"/>
    <w:rsid w:val="6618FFD9"/>
    <w:rsid w:val="661954E9"/>
    <w:rsid w:val="662722F4"/>
    <w:rsid w:val="66343BC7"/>
    <w:rsid w:val="6635D6E6"/>
    <w:rsid w:val="6636B92A"/>
    <w:rsid w:val="6636E09A"/>
    <w:rsid w:val="6637A6BD"/>
    <w:rsid w:val="663826DB"/>
    <w:rsid w:val="66385CB6"/>
    <w:rsid w:val="663DBB54"/>
    <w:rsid w:val="663E538F"/>
    <w:rsid w:val="6642CC18"/>
    <w:rsid w:val="6647B679"/>
    <w:rsid w:val="665A9C40"/>
    <w:rsid w:val="6665AE96"/>
    <w:rsid w:val="666618C2"/>
    <w:rsid w:val="666AC3A9"/>
    <w:rsid w:val="666B1C64"/>
    <w:rsid w:val="666C324B"/>
    <w:rsid w:val="666E3A39"/>
    <w:rsid w:val="666F88EF"/>
    <w:rsid w:val="668591B4"/>
    <w:rsid w:val="6686DCFD"/>
    <w:rsid w:val="6698A57B"/>
    <w:rsid w:val="66A3E096"/>
    <w:rsid w:val="66A6D977"/>
    <w:rsid w:val="66AAAC43"/>
    <w:rsid w:val="66AD9EC0"/>
    <w:rsid w:val="66B1BFF3"/>
    <w:rsid w:val="66BA7B82"/>
    <w:rsid w:val="66BA8AF6"/>
    <w:rsid w:val="66BB5B49"/>
    <w:rsid w:val="66BD703B"/>
    <w:rsid w:val="66C0653F"/>
    <w:rsid w:val="66C14FC9"/>
    <w:rsid w:val="66C184BE"/>
    <w:rsid w:val="66C5F7C9"/>
    <w:rsid w:val="66CC5672"/>
    <w:rsid w:val="66CC5F48"/>
    <w:rsid w:val="66D4000C"/>
    <w:rsid w:val="66DEBDDA"/>
    <w:rsid w:val="66E2FB8F"/>
    <w:rsid w:val="66E3DF91"/>
    <w:rsid w:val="66EB0074"/>
    <w:rsid w:val="66ED6955"/>
    <w:rsid w:val="66F72723"/>
    <w:rsid w:val="66F729C6"/>
    <w:rsid w:val="66FE3B4F"/>
    <w:rsid w:val="67085F9F"/>
    <w:rsid w:val="67115C2F"/>
    <w:rsid w:val="67122678"/>
    <w:rsid w:val="6712CC33"/>
    <w:rsid w:val="6716D068"/>
    <w:rsid w:val="671D83C6"/>
    <w:rsid w:val="671E767E"/>
    <w:rsid w:val="672A9373"/>
    <w:rsid w:val="672CE7AC"/>
    <w:rsid w:val="67336905"/>
    <w:rsid w:val="67391FDD"/>
    <w:rsid w:val="6739836B"/>
    <w:rsid w:val="673A36E7"/>
    <w:rsid w:val="673A9A6B"/>
    <w:rsid w:val="6742345E"/>
    <w:rsid w:val="6744B70D"/>
    <w:rsid w:val="67498948"/>
    <w:rsid w:val="67538D59"/>
    <w:rsid w:val="67552277"/>
    <w:rsid w:val="67576B44"/>
    <w:rsid w:val="67648E38"/>
    <w:rsid w:val="6767BE08"/>
    <w:rsid w:val="676ED85A"/>
    <w:rsid w:val="6771047B"/>
    <w:rsid w:val="67711AF5"/>
    <w:rsid w:val="6777A1BF"/>
    <w:rsid w:val="677BBEAA"/>
    <w:rsid w:val="677BD21C"/>
    <w:rsid w:val="6780FC91"/>
    <w:rsid w:val="678B864E"/>
    <w:rsid w:val="678C3A45"/>
    <w:rsid w:val="6790DD0D"/>
    <w:rsid w:val="679B4BCE"/>
    <w:rsid w:val="679E8B6A"/>
    <w:rsid w:val="679E9AD4"/>
    <w:rsid w:val="679FFC7C"/>
    <w:rsid w:val="67A262FB"/>
    <w:rsid w:val="67A5CDA8"/>
    <w:rsid w:val="67A8D929"/>
    <w:rsid w:val="67AB241E"/>
    <w:rsid w:val="67B3DAD9"/>
    <w:rsid w:val="67B5BEC1"/>
    <w:rsid w:val="67B70F78"/>
    <w:rsid w:val="67B79FF7"/>
    <w:rsid w:val="67BB8A3B"/>
    <w:rsid w:val="67BCA57A"/>
    <w:rsid w:val="67BDC824"/>
    <w:rsid w:val="67C44A01"/>
    <w:rsid w:val="67C4E7CE"/>
    <w:rsid w:val="67C6426C"/>
    <w:rsid w:val="67C775FF"/>
    <w:rsid w:val="67D26C20"/>
    <w:rsid w:val="67DCB174"/>
    <w:rsid w:val="67E0BF8F"/>
    <w:rsid w:val="67EE9C8C"/>
    <w:rsid w:val="67FC02FC"/>
    <w:rsid w:val="6800111E"/>
    <w:rsid w:val="6803FFCF"/>
    <w:rsid w:val="6806CBB9"/>
    <w:rsid w:val="68079B64"/>
    <w:rsid w:val="6809B32C"/>
    <w:rsid w:val="680C3583"/>
    <w:rsid w:val="680CD9D7"/>
    <w:rsid w:val="680FCEF9"/>
    <w:rsid w:val="681D8EB7"/>
    <w:rsid w:val="681FA588"/>
    <w:rsid w:val="6827D844"/>
    <w:rsid w:val="68296E23"/>
    <w:rsid w:val="6829A655"/>
    <w:rsid w:val="682A8B71"/>
    <w:rsid w:val="6832AB4A"/>
    <w:rsid w:val="6835139F"/>
    <w:rsid w:val="683C7121"/>
    <w:rsid w:val="684BAC92"/>
    <w:rsid w:val="684D9209"/>
    <w:rsid w:val="684F0DB9"/>
    <w:rsid w:val="684FFAE8"/>
    <w:rsid w:val="6850CFE7"/>
    <w:rsid w:val="68546C87"/>
    <w:rsid w:val="68609EEF"/>
    <w:rsid w:val="68626015"/>
    <w:rsid w:val="6862D041"/>
    <w:rsid w:val="6864390C"/>
    <w:rsid w:val="6865939D"/>
    <w:rsid w:val="68667544"/>
    <w:rsid w:val="686BFBA1"/>
    <w:rsid w:val="6883F709"/>
    <w:rsid w:val="6884C0A4"/>
    <w:rsid w:val="688D3727"/>
    <w:rsid w:val="6891BE74"/>
    <w:rsid w:val="689679CE"/>
    <w:rsid w:val="689A4D70"/>
    <w:rsid w:val="689A7D23"/>
    <w:rsid w:val="68A081A0"/>
    <w:rsid w:val="68A10B2D"/>
    <w:rsid w:val="68A6F95B"/>
    <w:rsid w:val="68AA7BFB"/>
    <w:rsid w:val="68AC29B0"/>
    <w:rsid w:val="68B945B5"/>
    <w:rsid w:val="68BB04BB"/>
    <w:rsid w:val="68C7640D"/>
    <w:rsid w:val="68C80E17"/>
    <w:rsid w:val="68D0707E"/>
    <w:rsid w:val="68DE73A7"/>
    <w:rsid w:val="68DEEED9"/>
    <w:rsid w:val="68E2767D"/>
    <w:rsid w:val="68F2CD47"/>
    <w:rsid w:val="68F55AE9"/>
    <w:rsid w:val="68F698B0"/>
    <w:rsid w:val="68F73B77"/>
    <w:rsid w:val="68FCFA76"/>
    <w:rsid w:val="68FD8466"/>
    <w:rsid w:val="6902EB46"/>
    <w:rsid w:val="690AABF3"/>
    <w:rsid w:val="6918399E"/>
    <w:rsid w:val="69335040"/>
    <w:rsid w:val="6937F05D"/>
    <w:rsid w:val="6938B6DB"/>
    <w:rsid w:val="69476338"/>
    <w:rsid w:val="694E9271"/>
    <w:rsid w:val="6956204E"/>
    <w:rsid w:val="695D2796"/>
    <w:rsid w:val="6960F560"/>
    <w:rsid w:val="69622EC3"/>
    <w:rsid w:val="696ABD56"/>
    <w:rsid w:val="69748885"/>
    <w:rsid w:val="697494AA"/>
    <w:rsid w:val="69789857"/>
    <w:rsid w:val="6978DD06"/>
    <w:rsid w:val="698276BA"/>
    <w:rsid w:val="69867BFC"/>
    <w:rsid w:val="69868869"/>
    <w:rsid w:val="69A14484"/>
    <w:rsid w:val="69A23C39"/>
    <w:rsid w:val="69A8F735"/>
    <w:rsid w:val="69A94A99"/>
    <w:rsid w:val="69A9CC2F"/>
    <w:rsid w:val="69ACB724"/>
    <w:rsid w:val="69AED240"/>
    <w:rsid w:val="69B4DBF5"/>
    <w:rsid w:val="69B5BFA4"/>
    <w:rsid w:val="69B777B8"/>
    <w:rsid w:val="69B8FE11"/>
    <w:rsid w:val="69B9BF48"/>
    <w:rsid w:val="69BB46AA"/>
    <w:rsid w:val="69BE2463"/>
    <w:rsid w:val="69C53E84"/>
    <w:rsid w:val="69C8D5B0"/>
    <w:rsid w:val="69CC3B06"/>
    <w:rsid w:val="69D0FB85"/>
    <w:rsid w:val="69D78B96"/>
    <w:rsid w:val="69D7CA5A"/>
    <w:rsid w:val="69D7CCB1"/>
    <w:rsid w:val="69D9A14B"/>
    <w:rsid w:val="69E25B20"/>
    <w:rsid w:val="69E283B3"/>
    <w:rsid w:val="69E4153E"/>
    <w:rsid w:val="69E60D97"/>
    <w:rsid w:val="69EF4161"/>
    <w:rsid w:val="69F72B78"/>
    <w:rsid w:val="69F9685C"/>
    <w:rsid w:val="69FB22B4"/>
    <w:rsid w:val="6A03AE75"/>
    <w:rsid w:val="6A03E010"/>
    <w:rsid w:val="6A08EC97"/>
    <w:rsid w:val="6A090547"/>
    <w:rsid w:val="6A09B9A8"/>
    <w:rsid w:val="6A0C164D"/>
    <w:rsid w:val="6A151D70"/>
    <w:rsid w:val="6A1DF982"/>
    <w:rsid w:val="6A223978"/>
    <w:rsid w:val="6A2DD6BD"/>
    <w:rsid w:val="6A2DF49F"/>
    <w:rsid w:val="6A2F7C40"/>
    <w:rsid w:val="6A3089B4"/>
    <w:rsid w:val="6A3093E9"/>
    <w:rsid w:val="6A32D980"/>
    <w:rsid w:val="6A37FB7E"/>
    <w:rsid w:val="6A3D0169"/>
    <w:rsid w:val="6A3DB3ED"/>
    <w:rsid w:val="6A3E3989"/>
    <w:rsid w:val="6A4030FD"/>
    <w:rsid w:val="6A43254A"/>
    <w:rsid w:val="6A4E917F"/>
    <w:rsid w:val="6A533F06"/>
    <w:rsid w:val="6A536F7C"/>
    <w:rsid w:val="6A546F4B"/>
    <w:rsid w:val="6A6CBE8E"/>
    <w:rsid w:val="6A70DFEE"/>
    <w:rsid w:val="6A70EF95"/>
    <w:rsid w:val="6A74CE2B"/>
    <w:rsid w:val="6A769E3D"/>
    <w:rsid w:val="6A78C5D0"/>
    <w:rsid w:val="6A799C03"/>
    <w:rsid w:val="6A7F93AD"/>
    <w:rsid w:val="6A85F5A0"/>
    <w:rsid w:val="6A8714E3"/>
    <w:rsid w:val="6A88C158"/>
    <w:rsid w:val="6A914FB4"/>
    <w:rsid w:val="6A9268FF"/>
    <w:rsid w:val="6A951CCB"/>
    <w:rsid w:val="6A9AE147"/>
    <w:rsid w:val="6A9D4F61"/>
    <w:rsid w:val="6AA08366"/>
    <w:rsid w:val="6AA346DD"/>
    <w:rsid w:val="6AA3F34F"/>
    <w:rsid w:val="6AA6E116"/>
    <w:rsid w:val="6AAB438A"/>
    <w:rsid w:val="6AAD0867"/>
    <w:rsid w:val="6AAF1F76"/>
    <w:rsid w:val="6AB3F42A"/>
    <w:rsid w:val="6AB777EE"/>
    <w:rsid w:val="6ABBD118"/>
    <w:rsid w:val="6ABF0603"/>
    <w:rsid w:val="6AC2958E"/>
    <w:rsid w:val="6AC3E7B6"/>
    <w:rsid w:val="6ACF363B"/>
    <w:rsid w:val="6ADB7CB6"/>
    <w:rsid w:val="6ADBAF46"/>
    <w:rsid w:val="6ADD3DF1"/>
    <w:rsid w:val="6AE80470"/>
    <w:rsid w:val="6AECFD67"/>
    <w:rsid w:val="6AEE2984"/>
    <w:rsid w:val="6AF4F4D5"/>
    <w:rsid w:val="6AF87328"/>
    <w:rsid w:val="6AF946CC"/>
    <w:rsid w:val="6AF9FE49"/>
    <w:rsid w:val="6AFBCFFC"/>
    <w:rsid w:val="6B026C77"/>
    <w:rsid w:val="6B0E5741"/>
    <w:rsid w:val="6B0F69B9"/>
    <w:rsid w:val="6B141F27"/>
    <w:rsid w:val="6B15F0A8"/>
    <w:rsid w:val="6B195A2B"/>
    <w:rsid w:val="6B1AC70A"/>
    <w:rsid w:val="6B1BCB88"/>
    <w:rsid w:val="6B1CC3D0"/>
    <w:rsid w:val="6B1D5D7B"/>
    <w:rsid w:val="6B203A4A"/>
    <w:rsid w:val="6B22363B"/>
    <w:rsid w:val="6B22BA69"/>
    <w:rsid w:val="6B24AFEB"/>
    <w:rsid w:val="6B2F0C7C"/>
    <w:rsid w:val="6B2FE1CD"/>
    <w:rsid w:val="6B32DA20"/>
    <w:rsid w:val="6B477C52"/>
    <w:rsid w:val="6B503409"/>
    <w:rsid w:val="6B57BE3A"/>
    <w:rsid w:val="6B58FFE6"/>
    <w:rsid w:val="6B5B245B"/>
    <w:rsid w:val="6B6A0D1D"/>
    <w:rsid w:val="6B6B5517"/>
    <w:rsid w:val="6B6BBA2A"/>
    <w:rsid w:val="6B6BD60D"/>
    <w:rsid w:val="6B6F499C"/>
    <w:rsid w:val="6B70D79B"/>
    <w:rsid w:val="6B7B8DB4"/>
    <w:rsid w:val="6B822B14"/>
    <w:rsid w:val="6B907B9E"/>
    <w:rsid w:val="6B931C25"/>
    <w:rsid w:val="6B93B3C4"/>
    <w:rsid w:val="6B9B87E2"/>
    <w:rsid w:val="6B9DF7BC"/>
    <w:rsid w:val="6BA4871B"/>
    <w:rsid w:val="6BAFF600"/>
    <w:rsid w:val="6BB09229"/>
    <w:rsid w:val="6BB4146E"/>
    <w:rsid w:val="6BB74296"/>
    <w:rsid w:val="6BBD434C"/>
    <w:rsid w:val="6BC30F59"/>
    <w:rsid w:val="6BC5A3B2"/>
    <w:rsid w:val="6BC5E2CA"/>
    <w:rsid w:val="6BC60BB7"/>
    <w:rsid w:val="6BC7A18B"/>
    <w:rsid w:val="6BC8CF13"/>
    <w:rsid w:val="6BCB4C45"/>
    <w:rsid w:val="6BD189BD"/>
    <w:rsid w:val="6BD4B40D"/>
    <w:rsid w:val="6BE06E9E"/>
    <w:rsid w:val="6BEA3B09"/>
    <w:rsid w:val="6BED449F"/>
    <w:rsid w:val="6BEF91E1"/>
    <w:rsid w:val="6BF44F8F"/>
    <w:rsid w:val="6BF45DAB"/>
    <w:rsid w:val="6BF875CA"/>
    <w:rsid w:val="6BFB91DA"/>
    <w:rsid w:val="6C08D029"/>
    <w:rsid w:val="6C0D2EF2"/>
    <w:rsid w:val="6C140CB6"/>
    <w:rsid w:val="6C188896"/>
    <w:rsid w:val="6C1A1D54"/>
    <w:rsid w:val="6C1AF288"/>
    <w:rsid w:val="6C1BDB6D"/>
    <w:rsid w:val="6C1EC03E"/>
    <w:rsid w:val="6C251050"/>
    <w:rsid w:val="6C31122E"/>
    <w:rsid w:val="6C3B5C4B"/>
    <w:rsid w:val="6C3C0BB0"/>
    <w:rsid w:val="6C3D7727"/>
    <w:rsid w:val="6C3E5891"/>
    <w:rsid w:val="6C43F035"/>
    <w:rsid w:val="6C45164C"/>
    <w:rsid w:val="6C478515"/>
    <w:rsid w:val="6C4DAED9"/>
    <w:rsid w:val="6C4F3B42"/>
    <w:rsid w:val="6C512CA2"/>
    <w:rsid w:val="6C539F78"/>
    <w:rsid w:val="6C54E86D"/>
    <w:rsid w:val="6C596B71"/>
    <w:rsid w:val="6C60495B"/>
    <w:rsid w:val="6C63C6E5"/>
    <w:rsid w:val="6C6665E1"/>
    <w:rsid w:val="6C670186"/>
    <w:rsid w:val="6C6705DC"/>
    <w:rsid w:val="6C6739E5"/>
    <w:rsid w:val="6C6AA01A"/>
    <w:rsid w:val="6C6C904C"/>
    <w:rsid w:val="6C6D52F1"/>
    <w:rsid w:val="6C785F12"/>
    <w:rsid w:val="6C78C508"/>
    <w:rsid w:val="6C794E1F"/>
    <w:rsid w:val="6C7D89F8"/>
    <w:rsid w:val="6C7E17FB"/>
    <w:rsid w:val="6C8632B1"/>
    <w:rsid w:val="6C8D9F91"/>
    <w:rsid w:val="6C9286BA"/>
    <w:rsid w:val="6C96F134"/>
    <w:rsid w:val="6C9AFFC9"/>
    <w:rsid w:val="6CA0E35C"/>
    <w:rsid w:val="6CA4458B"/>
    <w:rsid w:val="6CA4A11C"/>
    <w:rsid w:val="6CA50109"/>
    <w:rsid w:val="6CA5D7A6"/>
    <w:rsid w:val="6CB0860E"/>
    <w:rsid w:val="6CB74F10"/>
    <w:rsid w:val="6CB8BF0D"/>
    <w:rsid w:val="6CBBB991"/>
    <w:rsid w:val="6CBE0EEC"/>
    <w:rsid w:val="6CBF2C3F"/>
    <w:rsid w:val="6CC20256"/>
    <w:rsid w:val="6CC272CC"/>
    <w:rsid w:val="6CC31A34"/>
    <w:rsid w:val="6CC571E7"/>
    <w:rsid w:val="6CCD8966"/>
    <w:rsid w:val="6CCE3CE5"/>
    <w:rsid w:val="6CD1CF5F"/>
    <w:rsid w:val="6CE926EE"/>
    <w:rsid w:val="6CEAD75F"/>
    <w:rsid w:val="6CEE4998"/>
    <w:rsid w:val="6CF2DA0E"/>
    <w:rsid w:val="6CF3BD8C"/>
    <w:rsid w:val="6CF442D0"/>
    <w:rsid w:val="6CF8F332"/>
    <w:rsid w:val="6CFB221C"/>
    <w:rsid w:val="6CFD43D6"/>
    <w:rsid w:val="6D043429"/>
    <w:rsid w:val="6D05611A"/>
    <w:rsid w:val="6D06B461"/>
    <w:rsid w:val="6D0D3965"/>
    <w:rsid w:val="6D0F2D29"/>
    <w:rsid w:val="6D146F4B"/>
    <w:rsid w:val="6D17D050"/>
    <w:rsid w:val="6D21CC66"/>
    <w:rsid w:val="6D221B95"/>
    <w:rsid w:val="6D28B94F"/>
    <w:rsid w:val="6D2B6891"/>
    <w:rsid w:val="6D3002AF"/>
    <w:rsid w:val="6D33F71C"/>
    <w:rsid w:val="6D3786B9"/>
    <w:rsid w:val="6D3EC6F1"/>
    <w:rsid w:val="6D400B08"/>
    <w:rsid w:val="6D4DDA7C"/>
    <w:rsid w:val="6D5C9472"/>
    <w:rsid w:val="6D62AB9A"/>
    <w:rsid w:val="6D7A84EE"/>
    <w:rsid w:val="6D7AD597"/>
    <w:rsid w:val="6D8477E6"/>
    <w:rsid w:val="6D84DE02"/>
    <w:rsid w:val="6D862ABC"/>
    <w:rsid w:val="6D8D9CE3"/>
    <w:rsid w:val="6D8F64BD"/>
    <w:rsid w:val="6D90ABB3"/>
    <w:rsid w:val="6D95EB2E"/>
    <w:rsid w:val="6D9873E3"/>
    <w:rsid w:val="6D98F4AD"/>
    <w:rsid w:val="6D9B28AE"/>
    <w:rsid w:val="6D9D2AA5"/>
    <w:rsid w:val="6DA25A46"/>
    <w:rsid w:val="6DA2E978"/>
    <w:rsid w:val="6DA40E5D"/>
    <w:rsid w:val="6DAF5EA4"/>
    <w:rsid w:val="6DB56A8C"/>
    <w:rsid w:val="6DB574BA"/>
    <w:rsid w:val="6DBAA406"/>
    <w:rsid w:val="6DBF652E"/>
    <w:rsid w:val="6DC5454A"/>
    <w:rsid w:val="6DC5B38A"/>
    <w:rsid w:val="6DC7DB88"/>
    <w:rsid w:val="6DC8AA79"/>
    <w:rsid w:val="6DCB45C2"/>
    <w:rsid w:val="6DCB84B6"/>
    <w:rsid w:val="6DCC0F7B"/>
    <w:rsid w:val="6DCDE77B"/>
    <w:rsid w:val="6DCFE5C8"/>
    <w:rsid w:val="6DD00727"/>
    <w:rsid w:val="6DD2BD5D"/>
    <w:rsid w:val="6DD63CBD"/>
    <w:rsid w:val="6DDFDB10"/>
    <w:rsid w:val="6DE1EB66"/>
    <w:rsid w:val="6DE3D7A3"/>
    <w:rsid w:val="6DE5F5C8"/>
    <w:rsid w:val="6DE826F6"/>
    <w:rsid w:val="6DEB2F60"/>
    <w:rsid w:val="6DEFB87C"/>
    <w:rsid w:val="6E063A16"/>
    <w:rsid w:val="6E069803"/>
    <w:rsid w:val="6E078EC8"/>
    <w:rsid w:val="6E0E5C52"/>
    <w:rsid w:val="6E1A9CE1"/>
    <w:rsid w:val="6E23FE4D"/>
    <w:rsid w:val="6E32A644"/>
    <w:rsid w:val="6E38547D"/>
    <w:rsid w:val="6E38D84C"/>
    <w:rsid w:val="6E398C99"/>
    <w:rsid w:val="6E3C32EC"/>
    <w:rsid w:val="6E3CC0EC"/>
    <w:rsid w:val="6E3EE917"/>
    <w:rsid w:val="6E4B665B"/>
    <w:rsid w:val="6E5CF65B"/>
    <w:rsid w:val="6E6A25D2"/>
    <w:rsid w:val="6E6A58F3"/>
    <w:rsid w:val="6E6DDEF3"/>
    <w:rsid w:val="6E76835F"/>
    <w:rsid w:val="6E7A74BF"/>
    <w:rsid w:val="6E85F850"/>
    <w:rsid w:val="6E8CCB1F"/>
    <w:rsid w:val="6E8D02C7"/>
    <w:rsid w:val="6E9564A2"/>
    <w:rsid w:val="6E99FAC5"/>
    <w:rsid w:val="6E9F35B7"/>
    <w:rsid w:val="6E9F4C66"/>
    <w:rsid w:val="6EA07510"/>
    <w:rsid w:val="6EA5D01D"/>
    <w:rsid w:val="6EAD603E"/>
    <w:rsid w:val="6EB7BDCB"/>
    <w:rsid w:val="6EB87FAA"/>
    <w:rsid w:val="6EBC50AE"/>
    <w:rsid w:val="6EBE6763"/>
    <w:rsid w:val="6EC4E67C"/>
    <w:rsid w:val="6ECAC4D8"/>
    <w:rsid w:val="6EE9C85F"/>
    <w:rsid w:val="6EEFF04B"/>
    <w:rsid w:val="6EF33110"/>
    <w:rsid w:val="6EFDEEBE"/>
    <w:rsid w:val="6EFE81BF"/>
    <w:rsid w:val="6F00AFDB"/>
    <w:rsid w:val="6F0923CA"/>
    <w:rsid w:val="6F092EE2"/>
    <w:rsid w:val="6F0D64C7"/>
    <w:rsid w:val="6F1001CF"/>
    <w:rsid w:val="6F12A2C7"/>
    <w:rsid w:val="6F1767D3"/>
    <w:rsid w:val="6F221128"/>
    <w:rsid w:val="6F2A5539"/>
    <w:rsid w:val="6F314D36"/>
    <w:rsid w:val="6F3367E0"/>
    <w:rsid w:val="6F349B10"/>
    <w:rsid w:val="6F34D9EE"/>
    <w:rsid w:val="6F34FE58"/>
    <w:rsid w:val="6F3A7AB6"/>
    <w:rsid w:val="6F438428"/>
    <w:rsid w:val="6F46B9CB"/>
    <w:rsid w:val="6F4919AB"/>
    <w:rsid w:val="6F4F55D1"/>
    <w:rsid w:val="6F57914D"/>
    <w:rsid w:val="6F589804"/>
    <w:rsid w:val="6F58BBE1"/>
    <w:rsid w:val="6F6015C6"/>
    <w:rsid w:val="6F603696"/>
    <w:rsid w:val="6F666AFB"/>
    <w:rsid w:val="6F6E3DD2"/>
    <w:rsid w:val="6F6F44B9"/>
    <w:rsid w:val="6F71EB4C"/>
    <w:rsid w:val="6F74F2AD"/>
    <w:rsid w:val="6F7837D3"/>
    <w:rsid w:val="6F802FDE"/>
    <w:rsid w:val="6F833FFB"/>
    <w:rsid w:val="6F852653"/>
    <w:rsid w:val="6F8E9556"/>
    <w:rsid w:val="6FA8C3E4"/>
    <w:rsid w:val="6FA950AB"/>
    <w:rsid w:val="6FAB8BA7"/>
    <w:rsid w:val="6FC2588F"/>
    <w:rsid w:val="6FC3DF4E"/>
    <w:rsid w:val="6FC73D83"/>
    <w:rsid w:val="6FC7BD61"/>
    <w:rsid w:val="6FDE251F"/>
    <w:rsid w:val="6FE02B3F"/>
    <w:rsid w:val="6FE08F2E"/>
    <w:rsid w:val="6FE3336C"/>
    <w:rsid w:val="6FEC2E6D"/>
    <w:rsid w:val="6FEEBC6F"/>
    <w:rsid w:val="6FEFA840"/>
    <w:rsid w:val="6FF6B5FF"/>
    <w:rsid w:val="6FFBE935"/>
    <w:rsid w:val="6FFE6BCC"/>
    <w:rsid w:val="6FFF19C9"/>
    <w:rsid w:val="700336AB"/>
    <w:rsid w:val="700BA792"/>
    <w:rsid w:val="70145BA6"/>
    <w:rsid w:val="701BAE92"/>
    <w:rsid w:val="7025F42E"/>
    <w:rsid w:val="702F3EF4"/>
    <w:rsid w:val="70322CE8"/>
    <w:rsid w:val="70370940"/>
    <w:rsid w:val="703A4C99"/>
    <w:rsid w:val="70453E91"/>
    <w:rsid w:val="7048D826"/>
    <w:rsid w:val="704DD162"/>
    <w:rsid w:val="704FBCD5"/>
    <w:rsid w:val="7058860F"/>
    <w:rsid w:val="705C9564"/>
    <w:rsid w:val="7078E100"/>
    <w:rsid w:val="707B0C3E"/>
    <w:rsid w:val="70809C09"/>
    <w:rsid w:val="70862E57"/>
    <w:rsid w:val="7087709B"/>
    <w:rsid w:val="70894C35"/>
    <w:rsid w:val="708C1071"/>
    <w:rsid w:val="70968009"/>
    <w:rsid w:val="709DFE75"/>
    <w:rsid w:val="70A21B04"/>
    <w:rsid w:val="70A322CA"/>
    <w:rsid w:val="70ADD043"/>
    <w:rsid w:val="70B6638A"/>
    <w:rsid w:val="70C2A693"/>
    <w:rsid w:val="70DDF4B9"/>
    <w:rsid w:val="70E64594"/>
    <w:rsid w:val="70F958B2"/>
    <w:rsid w:val="70FAB5E1"/>
    <w:rsid w:val="70FBCE77"/>
    <w:rsid w:val="71009E9E"/>
    <w:rsid w:val="7107392E"/>
    <w:rsid w:val="7117A731"/>
    <w:rsid w:val="7118837E"/>
    <w:rsid w:val="71228864"/>
    <w:rsid w:val="712547C4"/>
    <w:rsid w:val="7136879D"/>
    <w:rsid w:val="713B0AE7"/>
    <w:rsid w:val="713D3A64"/>
    <w:rsid w:val="714519AF"/>
    <w:rsid w:val="714C40F8"/>
    <w:rsid w:val="7150F5AC"/>
    <w:rsid w:val="71669271"/>
    <w:rsid w:val="716EDF0C"/>
    <w:rsid w:val="7171FE91"/>
    <w:rsid w:val="71724CDC"/>
    <w:rsid w:val="717AE77E"/>
    <w:rsid w:val="717B10C8"/>
    <w:rsid w:val="717BC597"/>
    <w:rsid w:val="7184CE38"/>
    <w:rsid w:val="718B8002"/>
    <w:rsid w:val="7191B6C9"/>
    <w:rsid w:val="7191DA77"/>
    <w:rsid w:val="71945756"/>
    <w:rsid w:val="719472C6"/>
    <w:rsid w:val="719EDC83"/>
    <w:rsid w:val="719FAC2B"/>
    <w:rsid w:val="71A9A278"/>
    <w:rsid w:val="71B535D0"/>
    <w:rsid w:val="71B80A09"/>
    <w:rsid w:val="71BBD64A"/>
    <w:rsid w:val="71BC0CD0"/>
    <w:rsid w:val="71BC8765"/>
    <w:rsid w:val="71C17975"/>
    <w:rsid w:val="71C1AA4B"/>
    <w:rsid w:val="71C646CE"/>
    <w:rsid w:val="71CCD7BB"/>
    <w:rsid w:val="71D6D63D"/>
    <w:rsid w:val="71D8C9BB"/>
    <w:rsid w:val="71DEAF05"/>
    <w:rsid w:val="71E300B5"/>
    <w:rsid w:val="71E3ABB7"/>
    <w:rsid w:val="71F0CF98"/>
    <w:rsid w:val="71F2DA27"/>
    <w:rsid w:val="72054B70"/>
    <w:rsid w:val="7207EE45"/>
    <w:rsid w:val="72096B2B"/>
    <w:rsid w:val="720FADA1"/>
    <w:rsid w:val="7210827E"/>
    <w:rsid w:val="7210C1CB"/>
    <w:rsid w:val="7216DCAE"/>
    <w:rsid w:val="7217AE94"/>
    <w:rsid w:val="721C02AB"/>
    <w:rsid w:val="721CBEBF"/>
    <w:rsid w:val="721E8A63"/>
    <w:rsid w:val="721F157E"/>
    <w:rsid w:val="722514F9"/>
    <w:rsid w:val="722C26D5"/>
    <w:rsid w:val="722E089D"/>
    <w:rsid w:val="72382570"/>
    <w:rsid w:val="723ECFDB"/>
    <w:rsid w:val="72419A04"/>
    <w:rsid w:val="7244DEC0"/>
    <w:rsid w:val="7248A769"/>
    <w:rsid w:val="724A3945"/>
    <w:rsid w:val="725238D5"/>
    <w:rsid w:val="7252A8E1"/>
    <w:rsid w:val="726093E6"/>
    <w:rsid w:val="7266C719"/>
    <w:rsid w:val="726A4271"/>
    <w:rsid w:val="726D6EC0"/>
    <w:rsid w:val="726D996A"/>
    <w:rsid w:val="72730F5E"/>
    <w:rsid w:val="727637ED"/>
    <w:rsid w:val="7276BEAF"/>
    <w:rsid w:val="7277AA6E"/>
    <w:rsid w:val="727CD41D"/>
    <w:rsid w:val="72824786"/>
    <w:rsid w:val="728FC840"/>
    <w:rsid w:val="72962315"/>
    <w:rsid w:val="72A7E847"/>
    <w:rsid w:val="72A9B643"/>
    <w:rsid w:val="72B8D8CF"/>
    <w:rsid w:val="72BDE2FB"/>
    <w:rsid w:val="72BEFECB"/>
    <w:rsid w:val="72BF9DCA"/>
    <w:rsid w:val="72C2DEFD"/>
    <w:rsid w:val="72CC7E84"/>
    <w:rsid w:val="72D390E7"/>
    <w:rsid w:val="72DA4377"/>
    <w:rsid w:val="72DFC101"/>
    <w:rsid w:val="72E32C58"/>
    <w:rsid w:val="72E4ABBB"/>
    <w:rsid w:val="72EE0F6F"/>
    <w:rsid w:val="72F2C3B6"/>
    <w:rsid w:val="72F653AE"/>
    <w:rsid w:val="72F854DB"/>
    <w:rsid w:val="72FAA553"/>
    <w:rsid w:val="72FAE3F4"/>
    <w:rsid w:val="73090238"/>
    <w:rsid w:val="730AEB25"/>
    <w:rsid w:val="730B1EAB"/>
    <w:rsid w:val="731A0BD3"/>
    <w:rsid w:val="731C0197"/>
    <w:rsid w:val="7326C577"/>
    <w:rsid w:val="73277761"/>
    <w:rsid w:val="73296A1C"/>
    <w:rsid w:val="732E5581"/>
    <w:rsid w:val="73408315"/>
    <w:rsid w:val="734255FF"/>
    <w:rsid w:val="7345E246"/>
    <w:rsid w:val="7346B9E2"/>
    <w:rsid w:val="734D0B6F"/>
    <w:rsid w:val="7353270A"/>
    <w:rsid w:val="73555A67"/>
    <w:rsid w:val="735815E7"/>
    <w:rsid w:val="73680066"/>
    <w:rsid w:val="736955C5"/>
    <w:rsid w:val="73724F2C"/>
    <w:rsid w:val="7374256B"/>
    <w:rsid w:val="7374687D"/>
    <w:rsid w:val="73820FEB"/>
    <w:rsid w:val="738F7FF9"/>
    <w:rsid w:val="7394A133"/>
    <w:rsid w:val="739596D4"/>
    <w:rsid w:val="7397EDC4"/>
    <w:rsid w:val="739C7B13"/>
    <w:rsid w:val="739F123B"/>
    <w:rsid w:val="73B4FF6F"/>
    <w:rsid w:val="73BC39A6"/>
    <w:rsid w:val="73BD8041"/>
    <w:rsid w:val="73C19FD7"/>
    <w:rsid w:val="73D174EC"/>
    <w:rsid w:val="73D2B79E"/>
    <w:rsid w:val="73D2DA41"/>
    <w:rsid w:val="73D8A5C7"/>
    <w:rsid w:val="73DA8F27"/>
    <w:rsid w:val="73DF5265"/>
    <w:rsid w:val="73E66D70"/>
    <w:rsid w:val="73E893D4"/>
    <w:rsid w:val="73EA5665"/>
    <w:rsid w:val="73F29A2D"/>
    <w:rsid w:val="73F7AF78"/>
    <w:rsid w:val="73F809F4"/>
    <w:rsid w:val="73FBB6E8"/>
    <w:rsid w:val="73FE12C7"/>
    <w:rsid w:val="7401FF06"/>
    <w:rsid w:val="74020DAC"/>
    <w:rsid w:val="7402DA7E"/>
    <w:rsid w:val="74052DCD"/>
    <w:rsid w:val="74055016"/>
    <w:rsid w:val="74079AF5"/>
    <w:rsid w:val="7414E444"/>
    <w:rsid w:val="74157313"/>
    <w:rsid w:val="74174E14"/>
    <w:rsid w:val="7417ECAE"/>
    <w:rsid w:val="7418046E"/>
    <w:rsid w:val="7420B766"/>
    <w:rsid w:val="74217863"/>
    <w:rsid w:val="74220C9B"/>
    <w:rsid w:val="74231546"/>
    <w:rsid w:val="7424F5F9"/>
    <w:rsid w:val="74326F4E"/>
    <w:rsid w:val="743BAB0E"/>
    <w:rsid w:val="74428528"/>
    <w:rsid w:val="7448442F"/>
    <w:rsid w:val="744AD065"/>
    <w:rsid w:val="744AF6C3"/>
    <w:rsid w:val="745B28C8"/>
    <w:rsid w:val="745BC431"/>
    <w:rsid w:val="745E6810"/>
    <w:rsid w:val="7462ADB7"/>
    <w:rsid w:val="74663ABA"/>
    <w:rsid w:val="74691C05"/>
    <w:rsid w:val="747D628C"/>
    <w:rsid w:val="748024E1"/>
    <w:rsid w:val="74884039"/>
    <w:rsid w:val="74890F28"/>
    <w:rsid w:val="74968D69"/>
    <w:rsid w:val="749A144A"/>
    <w:rsid w:val="749CA2E1"/>
    <w:rsid w:val="74A1A99B"/>
    <w:rsid w:val="74A8E1C0"/>
    <w:rsid w:val="74AEC970"/>
    <w:rsid w:val="74B3BB66"/>
    <w:rsid w:val="74B90AA9"/>
    <w:rsid w:val="74BA0DCC"/>
    <w:rsid w:val="74BCC1EB"/>
    <w:rsid w:val="74BFABA0"/>
    <w:rsid w:val="74C05A1B"/>
    <w:rsid w:val="74C245C8"/>
    <w:rsid w:val="74C5E0C3"/>
    <w:rsid w:val="74C801B3"/>
    <w:rsid w:val="74CFE6F1"/>
    <w:rsid w:val="74D28C33"/>
    <w:rsid w:val="74DAA22C"/>
    <w:rsid w:val="74DC26B3"/>
    <w:rsid w:val="74E23D2B"/>
    <w:rsid w:val="74EB1B3D"/>
    <w:rsid w:val="74F0F42B"/>
    <w:rsid w:val="74F5FEB1"/>
    <w:rsid w:val="74F6E7DE"/>
    <w:rsid w:val="74F910C4"/>
    <w:rsid w:val="74FD64B3"/>
    <w:rsid w:val="74FE0A2B"/>
    <w:rsid w:val="74FF6E63"/>
    <w:rsid w:val="74FFE7FA"/>
    <w:rsid w:val="7500B912"/>
    <w:rsid w:val="750DFDB3"/>
    <w:rsid w:val="750F6B4B"/>
    <w:rsid w:val="7518CC17"/>
    <w:rsid w:val="751A5823"/>
    <w:rsid w:val="751B093D"/>
    <w:rsid w:val="751C7A2C"/>
    <w:rsid w:val="75223C08"/>
    <w:rsid w:val="75232E81"/>
    <w:rsid w:val="7524326B"/>
    <w:rsid w:val="752A8F12"/>
    <w:rsid w:val="752C1660"/>
    <w:rsid w:val="7531BCB7"/>
    <w:rsid w:val="754049E3"/>
    <w:rsid w:val="7546912C"/>
    <w:rsid w:val="7546B823"/>
    <w:rsid w:val="754C1D60"/>
    <w:rsid w:val="7552EFC4"/>
    <w:rsid w:val="75543682"/>
    <w:rsid w:val="755B5721"/>
    <w:rsid w:val="75630953"/>
    <w:rsid w:val="756E551D"/>
    <w:rsid w:val="756EE07B"/>
    <w:rsid w:val="75765D15"/>
    <w:rsid w:val="7580E37C"/>
    <w:rsid w:val="7583D899"/>
    <w:rsid w:val="758495C8"/>
    <w:rsid w:val="759150AD"/>
    <w:rsid w:val="75925C7C"/>
    <w:rsid w:val="759C59CB"/>
    <w:rsid w:val="759F2D43"/>
    <w:rsid w:val="75A00B78"/>
    <w:rsid w:val="75B0000B"/>
    <w:rsid w:val="75B0B2B0"/>
    <w:rsid w:val="75B1CBF2"/>
    <w:rsid w:val="75B217CE"/>
    <w:rsid w:val="75B3F61C"/>
    <w:rsid w:val="75B44563"/>
    <w:rsid w:val="75B832A2"/>
    <w:rsid w:val="75BA2047"/>
    <w:rsid w:val="75BCE431"/>
    <w:rsid w:val="75C6FAD5"/>
    <w:rsid w:val="75C99977"/>
    <w:rsid w:val="75CA1A3C"/>
    <w:rsid w:val="75D44F5E"/>
    <w:rsid w:val="75D8228F"/>
    <w:rsid w:val="75DA1460"/>
    <w:rsid w:val="75E1216F"/>
    <w:rsid w:val="75ECCD4A"/>
    <w:rsid w:val="75EE7BC1"/>
    <w:rsid w:val="75F1CAAA"/>
    <w:rsid w:val="75F5AA1F"/>
    <w:rsid w:val="75FF242C"/>
    <w:rsid w:val="7600489D"/>
    <w:rsid w:val="7607A3CF"/>
    <w:rsid w:val="760E3F12"/>
    <w:rsid w:val="760EA4B4"/>
    <w:rsid w:val="76103D54"/>
    <w:rsid w:val="761A93B1"/>
    <w:rsid w:val="761F523E"/>
    <w:rsid w:val="76201161"/>
    <w:rsid w:val="762593A1"/>
    <w:rsid w:val="76281E58"/>
    <w:rsid w:val="7628F888"/>
    <w:rsid w:val="763076C8"/>
    <w:rsid w:val="7634C97D"/>
    <w:rsid w:val="76371692"/>
    <w:rsid w:val="764931AE"/>
    <w:rsid w:val="764A4A42"/>
    <w:rsid w:val="764F2AFA"/>
    <w:rsid w:val="7651FAA4"/>
    <w:rsid w:val="7652867C"/>
    <w:rsid w:val="7657F639"/>
    <w:rsid w:val="765A8AE6"/>
    <w:rsid w:val="765BDD31"/>
    <w:rsid w:val="765F05FA"/>
    <w:rsid w:val="766342E3"/>
    <w:rsid w:val="7663A8DF"/>
    <w:rsid w:val="7664A740"/>
    <w:rsid w:val="766851C5"/>
    <w:rsid w:val="7669D781"/>
    <w:rsid w:val="76743F56"/>
    <w:rsid w:val="767481D7"/>
    <w:rsid w:val="7676783D"/>
    <w:rsid w:val="76788CB7"/>
    <w:rsid w:val="768268B9"/>
    <w:rsid w:val="768A00BE"/>
    <w:rsid w:val="768ED3F4"/>
    <w:rsid w:val="769B821E"/>
    <w:rsid w:val="769DB757"/>
    <w:rsid w:val="76AB7C11"/>
    <w:rsid w:val="76AFE8F4"/>
    <w:rsid w:val="76B210AC"/>
    <w:rsid w:val="76B42862"/>
    <w:rsid w:val="76B5F63B"/>
    <w:rsid w:val="76C5A260"/>
    <w:rsid w:val="76C69A5B"/>
    <w:rsid w:val="76C6EEBF"/>
    <w:rsid w:val="76CA1E6D"/>
    <w:rsid w:val="76CEE43F"/>
    <w:rsid w:val="76CFAB17"/>
    <w:rsid w:val="76D53A29"/>
    <w:rsid w:val="76DDD43A"/>
    <w:rsid w:val="76DF5043"/>
    <w:rsid w:val="76E0ECB3"/>
    <w:rsid w:val="76EAE494"/>
    <w:rsid w:val="76EAF7DD"/>
    <w:rsid w:val="76ED038C"/>
    <w:rsid w:val="76EF7BED"/>
    <w:rsid w:val="76F4FA2B"/>
    <w:rsid w:val="76F5E462"/>
    <w:rsid w:val="76F9F5F0"/>
    <w:rsid w:val="770143F0"/>
    <w:rsid w:val="7707DF53"/>
    <w:rsid w:val="770C1AF4"/>
    <w:rsid w:val="77124138"/>
    <w:rsid w:val="77161054"/>
    <w:rsid w:val="7723AF3D"/>
    <w:rsid w:val="77269076"/>
    <w:rsid w:val="772B1570"/>
    <w:rsid w:val="773319D4"/>
    <w:rsid w:val="7733F92D"/>
    <w:rsid w:val="773B07C4"/>
    <w:rsid w:val="773FFA3D"/>
    <w:rsid w:val="7743F06E"/>
    <w:rsid w:val="77466139"/>
    <w:rsid w:val="774733D5"/>
    <w:rsid w:val="7748BE7A"/>
    <w:rsid w:val="7748E1E7"/>
    <w:rsid w:val="774A6D3B"/>
    <w:rsid w:val="774FCFC5"/>
    <w:rsid w:val="77525A8F"/>
    <w:rsid w:val="7752F08E"/>
    <w:rsid w:val="7755E6E0"/>
    <w:rsid w:val="775D7097"/>
    <w:rsid w:val="775EF3B6"/>
    <w:rsid w:val="77604C49"/>
    <w:rsid w:val="7762B4C9"/>
    <w:rsid w:val="776A424B"/>
    <w:rsid w:val="77705AF4"/>
    <w:rsid w:val="77748DEE"/>
    <w:rsid w:val="777841FB"/>
    <w:rsid w:val="77814525"/>
    <w:rsid w:val="77822362"/>
    <w:rsid w:val="77897BF1"/>
    <w:rsid w:val="7789F7D0"/>
    <w:rsid w:val="77923AA1"/>
    <w:rsid w:val="77976F76"/>
    <w:rsid w:val="7797C3F8"/>
    <w:rsid w:val="7799E944"/>
    <w:rsid w:val="77A02EB0"/>
    <w:rsid w:val="77A255A0"/>
    <w:rsid w:val="77A27EF9"/>
    <w:rsid w:val="77A70656"/>
    <w:rsid w:val="77A799DD"/>
    <w:rsid w:val="77A905D4"/>
    <w:rsid w:val="77AD3C99"/>
    <w:rsid w:val="77AEA83C"/>
    <w:rsid w:val="77B5F327"/>
    <w:rsid w:val="77B684ED"/>
    <w:rsid w:val="77B8F08F"/>
    <w:rsid w:val="77BC2781"/>
    <w:rsid w:val="77BFB7E5"/>
    <w:rsid w:val="77BFC147"/>
    <w:rsid w:val="77C281F3"/>
    <w:rsid w:val="77C6051C"/>
    <w:rsid w:val="77C7B397"/>
    <w:rsid w:val="77CB98F5"/>
    <w:rsid w:val="77CE7B1D"/>
    <w:rsid w:val="77CEC87A"/>
    <w:rsid w:val="77D1107A"/>
    <w:rsid w:val="77DBF381"/>
    <w:rsid w:val="77DC404A"/>
    <w:rsid w:val="77DF8199"/>
    <w:rsid w:val="77DFE4DA"/>
    <w:rsid w:val="77E70217"/>
    <w:rsid w:val="77F7E477"/>
    <w:rsid w:val="77FBE936"/>
    <w:rsid w:val="77FC370E"/>
    <w:rsid w:val="78055DD7"/>
    <w:rsid w:val="78102426"/>
    <w:rsid w:val="7814783E"/>
    <w:rsid w:val="781D8E30"/>
    <w:rsid w:val="7824C288"/>
    <w:rsid w:val="7832DD8B"/>
    <w:rsid w:val="78333A01"/>
    <w:rsid w:val="7833B26F"/>
    <w:rsid w:val="78348043"/>
    <w:rsid w:val="78348E0E"/>
    <w:rsid w:val="7836ED43"/>
    <w:rsid w:val="78393B9E"/>
    <w:rsid w:val="783F516A"/>
    <w:rsid w:val="783F9BD2"/>
    <w:rsid w:val="78415F13"/>
    <w:rsid w:val="784548C2"/>
    <w:rsid w:val="78464665"/>
    <w:rsid w:val="7848A6A6"/>
    <w:rsid w:val="785087F4"/>
    <w:rsid w:val="785501AC"/>
    <w:rsid w:val="78567817"/>
    <w:rsid w:val="78638B0F"/>
    <w:rsid w:val="7866A9ED"/>
    <w:rsid w:val="7866CF8E"/>
    <w:rsid w:val="78683BBB"/>
    <w:rsid w:val="786B0EDE"/>
    <w:rsid w:val="78760CD4"/>
    <w:rsid w:val="78818E2A"/>
    <w:rsid w:val="7882F7D5"/>
    <w:rsid w:val="788376A8"/>
    <w:rsid w:val="7887BE88"/>
    <w:rsid w:val="7892AF13"/>
    <w:rsid w:val="7892C9C5"/>
    <w:rsid w:val="78938A59"/>
    <w:rsid w:val="7895C2C4"/>
    <w:rsid w:val="789705AB"/>
    <w:rsid w:val="78A0B94A"/>
    <w:rsid w:val="78A2EFFD"/>
    <w:rsid w:val="78A7F104"/>
    <w:rsid w:val="78B3A98B"/>
    <w:rsid w:val="78B5F043"/>
    <w:rsid w:val="78BF062E"/>
    <w:rsid w:val="78C64CDA"/>
    <w:rsid w:val="78CD101E"/>
    <w:rsid w:val="78CF9EC6"/>
    <w:rsid w:val="78D9F267"/>
    <w:rsid w:val="78DB6112"/>
    <w:rsid w:val="78EE704C"/>
    <w:rsid w:val="78F15856"/>
    <w:rsid w:val="78F71A47"/>
    <w:rsid w:val="78F801B7"/>
    <w:rsid w:val="78FB6B66"/>
    <w:rsid w:val="79016912"/>
    <w:rsid w:val="7906EB93"/>
    <w:rsid w:val="790B3A73"/>
    <w:rsid w:val="790E096A"/>
    <w:rsid w:val="7910922B"/>
    <w:rsid w:val="7911312C"/>
    <w:rsid w:val="79123471"/>
    <w:rsid w:val="79195223"/>
    <w:rsid w:val="791EC4AD"/>
    <w:rsid w:val="7922E3E8"/>
    <w:rsid w:val="792BE69F"/>
    <w:rsid w:val="792EE7FA"/>
    <w:rsid w:val="792F3984"/>
    <w:rsid w:val="7932E168"/>
    <w:rsid w:val="79360E8E"/>
    <w:rsid w:val="794351F6"/>
    <w:rsid w:val="79438E62"/>
    <w:rsid w:val="794A69C6"/>
    <w:rsid w:val="794C12AE"/>
    <w:rsid w:val="7955E883"/>
    <w:rsid w:val="79583C74"/>
    <w:rsid w:val="795AE227"/>
    <w:rsid w:val="795C55E3"/>
    <w:rsid w:val="795C7BA5"/>
    <w:rsid w:val="795E20D6"/>
    <w:rsid w:val="795F8D5B"/>
    <w:rsid w:val="795FF8BF"/>
    <w:rsid w:val="7968EAF8"/>
    <w:rsid w:val="796C94DB"/>
    <w:rsid w:val="796E4234"/>
    <w:rsid w:val="79718CAE"/>
    <w:rsid w:val="7975CFDC"/>
    <w:rsid w:val="797AD1C2"/>
    <w:rsid w:val="797E416B"/>
    <w:rsid w:val="797F1345"/>
    <w:rsid w:val="79825755"/>
    <w:rsid w:val="7986B04E"/>
    <w:rsid w:val="799A6665"/>
    <w:rsid w:val="799BE996"/>
    <w:rsid w:val="799D52A3"/>
    <w:rsid w:val="79C11323"/>
    <w:rsid w:val="79C5537C"/>
    <w:rsid w:val="79C78E27"/>
    <w:rsid w:val="79CA84BB"/>
    <w:rsid w:val="79CBBDE3"/>
    <w:rsid w:val="79CCC39A"/>
    <w:rsid w:val="79CE940D"/>
    <w:rsid w:val="79D17B45"/>
    <w:rsid w:val="79D43C9C"/>
    <w:rsid w:val="79DA181D"/>
    <w:rsid w:val="79DC70B2"/>
    <w:rsid w:val="79DE623E"/>
    <w:rsid w:val="79E0C214"/>
    <w:rsid w:val="79E58D6C"/>
    <w:rsid w:val="79F6470F"/>
    <w:rsid w:val="79F75AC8"/>
    <w:rsid w:val="79FABB36"/>
    <w:rsid w:val="79FFB1B2"/>
    <w:rsid w:val="7A0247AC"/>
    <w:rsid w:val="7A12F5BC"/>
    <w:rsid w:val="7A173A5C"/>
    <w:rsid w:val="7A19ECF5"/>
    <w:rsid w:val="7A25624A"/>
    <w:rsid w:val="7A327277"/>
    <w:rsid w:val="7A3AB916"/>
    <w:rsid w:val="7A41B837"/>
    <w:rsid w:val="7A4648E2"/>
    <w:rsid w:val="7A47258E"/>
    <w:rsid w:val="7A4747B7"/>
    <w:rsid w:val="7A4F868A"/>
    <w:rsid w:val="7A56ED09"/>
    <w:rsid w:val="7A590B08"/>
    <w:rsid w:val="7A59DEAE"/>
    <w:rsid w:val="7A5C9928"/>
    <w:rsid w:val="7A637EFC"/>
    <w:rsid w:val="7A68627E"/>
    <w:rsid w:val="7A6F0D87"/>
    <w:rsid w:val="7A78EDF1"/>
    <w:rsid w:val="7A7EFAD1"/>
    <w:rsid w:val="7A8205F4"/>
    <w:rsid w:val="7A85CD6C"/>
    <w:rsid w:val="7A887DF3"/>
    <w:rsid w:val="7A894C97"/>
    <w:rsid w:val="7A89880C"/>
    <w:rsid w:val="7A89CC47"/>
    <w:rsid w:val="7A8A92CD"/>
    <w:rsid w:val="7A8D329F"/>
    <w:rsid w:val="7A918C81"/>
    <w:rsid w:val="7A93B12E"/>
    <w:rsid w:val="7A9A2DAE"/>
    <w:rsid w:val="7A9DBE30"/>
    <w:rsid w:val="7AA2ABFC"/>
    <w:rsid w:val="7AA4C963"/>
    <w:rsid w:val="7AA542BD"/>
    <w:rsid w:val="7AA73BD1"/>
    <w:rsid w:val="7AA749F3"/>
    <w:rsid w:val="7AA940B8"/>
    <w:rsid w:val="7AAAF78F"/>
    <w:rsid w:val="7AACBAAE"/>
    <w:rsid w:val="7AB1E317"/>
    <w:rsid w:val="7AB3070B"/>
    <w:rsid w:val="7AB3B356"/>
    <w:rsid w:val="7AB51399"/>
    <w:rsid w:val="7AB7B6C0"/>
    <w:rsid w:val="7AB7F8E5"/>
    <w:rsid w:val="7AB9CD47"/>
    <w:rsid w:val="7ABF8978"/>
    <w:rsid w:val="7AC29053"/>
    <w:rsid w:val="7AD332E6"/>
    <w:rsid w:val="7AE1B54D"/>
    <w:rsid w:val="7AE21CBF"/>
    <w:rsid w:val="7AE28920"/>
    <w:rsid w:val="7AE4E9F4"/>
    <w:rsid w:val="7AEC2319"/>
    <w:rsid w:val="7AF8A923"/>
    <w:rsid w:val="7AF91BF3"/>
    <w:rsid w:val="7AF9A066"/>
    <w:rsid w:val="7AFB9866"/>
    <w:rsid w:val="7B00407E"/>
    <w:rsid w:val="7B189FB9"/>
    <w:rsid w:val="7B202FA0"/>
    <w:rsid w:val="7B2142A9"/>
    <w:rsid w:val="7B34C4F8"/>
    <w:rsid w:val="7B3B9F39"/>
    <w:rsid w:val="7B3BCADE"/>
    <w:rsid w:val="7B3DF307"/>
    <w:rsid w:val="7B4AD5D3"/>
    <w:rsid w:val="7B508BAC"/>
    <w:rsid w:val="7B55EB3C"/>
    <w:rsid w:val="7B56398C"/>
    <w:rsid w:val="7B59E9A6"/>
    <w:rsid w:val="7B5F9BA1"/>
    <w:rsid w:val="7B6604C7"/>
    <w:rsid w:val="7B663167"/>
    <w:rsid w:val="7B6B2B12"/>
    <w:rsid w:val="7B6CA8CF"/>
    <w:rsid w:val="7B6FC53D"/>
    <w:rsid w:val="7B735386"/>
    <w:rsid w:val="7B7A095C"/>
    <w:rsid w:val="7B7B72B8"/>
    <w:rsid w:val="7B7B9599"/>
    <w:rsid w:val="7B7CAEE4"/>
    <w:rsid w:val="7B841B2B"/>
    <w:rsid w:val="7B87A4BB"/>
    <w:rsid w:val="7B8C8AE9"/>
    <w:rsid w:val="7B8CDFF3"/>
    <w:rsid w:val="7B936E54"/>
    <w:rsid w:val="7B941F82"/>
    <w:rsid w:val="7B9971B1"/>
    <w:rsid w:val="7B9A29DA"/>
    <w:rsid w:val="7B9B8279"/>
    <w:rsid w:val="7B9FD087"/>
    <w:rsid w:val="7BA001CB"/>
    <w:rsid w:val="7BA9A496"/>
    <w:rsid w:val="7BAEF9A5"/>
    <w:rsid w:val="7BB024F5"/>
    <w:rsid w:val="7BB67433"/>
    <w:rsid w:val="7BBE5631"/>
    <w:rsid w:val="7BBF702B"/>
    <w:rsid w:val="7BD07A13"/>
    <w:rsid w:val="7BD0DB9D"/>
    <w:rsid w:val="7BE49CA4"/>
    <w:rsid w:val="7BE52F2E"/>
    <w:rsid w:val="7BE588C2"/>
    <w:rsid w:val="7BE71F46"/>
    <w:rsid w:val="7BEE1CD4"/>
    <w:rsid w:val="7BF3E7F5"/>
    <w:rsid w:val="7BF570B1"/>
    <w:rsid w:val="7BF68FF6"/>
    <w:rsid w:val="7BF7D148"/>
    <w:rsid w:val="7BFC9354"/>
    <w:rsid w:val="7BFD8062"/>
    <w:rsid w:val="7BFD9D22"/>
    <w:rsid w:val="7C0165FE"/>
    <w:rsid w:val="7C05BA8F"/>
    <w:rsid w:val="7C064A61"/>
    <w:rsid w:val="7C0AF6E4"/>
    <w:rsid w:val="7C0BD0EE"/>
    <w:rsid w:val="7C0C2CD5"/>
    <w:rsid w:val="7C0DFB48"/>
    <w:rsid w:val="7C15323E"/>
    <w:rsid w:val="7C17FE4B"/>
    <w:rsid w:val="7C1F1214"/>
    <w:rsid w:val="7C1F1CF7"/>
    <w:rsid w:val="7C2571A3"/>
    <w:rsid w:val="7C280AB8"/>
    <w:rsid w:val="7C288195"/>
    <w:rsid w:val="7C2B5173"/>
    <w:rsid w:val="7C3249F2"/>
    <w:rsid w:val="7C343E90"/>
    <w:rsid w:val="7C3A74C8"/>
    <w:rsid w:val="7C3BE604"/>
    <w:rsid w:val="7C4A2030"/>
    <w:rsid w:val="7C50D070"/>
    <w:rsid w:val="7C55D75B"/>
    <w:rsid w:val="7C6885FD"/>
    <w:rsid w:val="7C69D986"/>
    <w:rsid w:val="7C6B7E06"/>
    <w:rsid w:val="7C72C3D0"/>
    <w:rsid w:val="7C74413A"/>
    <w:rsid w:val="7C746E26"/>
    <w:rsid w:val="7C7794FB"/>
    <w:rsid w:val="7C790B6E"/>
    <w:rsid w:val="7C89105B"/>
    <w:rsid w:val="7C89F5C9"/>
    <w:rsid w:val="7C8A9820"/>
    <w:rsid w:val="7C910C75"/>
    <w:rsid w:val="7C97B04C"/>
    <w:rsid w:val="7C98AA1E"/>
    <w:rsid w:val="7C9B2E19"/>
    <w:rsid w:val="7C9BFAF0"/>
    <w:rsid w:val="7CAF9520"/>
    <w:rsid w:val="7CB2676B"/>
    <w:rsid w:val="7CB2A544"/>
    <w:rsid w:val="7CB4636F"/>
    <w:rsid w:val="7CBF6A19"/>
    <w:rsid w:val="7CC237DA"/>
    <w:rsid w:val="7CCA1095"/>
    <w:rsid w:val="7CCA29B5"/>
    <w:rsid w:val="7CCC8147"/>
    <w:rsid w:val="7CD0C6F0"/>
    <w:rsid w:val="7CD10EAF"/>
    <w:rsid w:val="7CD433C2"/>
    <w:rsid w:val="7CDC49D8"/>
    <w:rsid w:val="7CE2784E"/>
    <w:rsid w:val="7CEC9232"/>
    <w:rsid w:val="7CEDF120"/>
    <w:rsid w:val="7CF104A4"/>
    <w:rsid w:val="7CF185EB"/>
    <w:rsid w:val="7CF19241"/>
    <w:rsid w:val="7D09303E"/>
    <w:rsid w:val="7D0F59B9"/>
    <w:rsid w:val="7D14D4CE"/>
    <w:rsid w:val="7D241BBF"/>
    <w:rsid w:val="7D2CA9C4"/>
    <w:rsid w:val="7D2D1838"/>
    <w:rsid w:val="7D35244D"/>
    <w:rsid w:val="7D3BE942"/>
    <w:rsid w:val="7D3F6CDD"/>
    <w:rsid w:val="7D42574F"/>
    <w:rsid w:val="7D442A23"/>
    <w:rsid w:val="7D4561C6"/>
    <w:rsid w:val="7D4599F3"/>
    <w:rsid w:val="7D468C27"/>
    <w:rsid w:val="7D4786C1"/>
    <w:rsid w:val="7D58C820"/>
    <w:rsid w:val="7D6B1933"/>
    <w:rsid w:val="7D6E15E0"/>
    <w:rsid w:val="7D6EA355"/>
    <w:rsid w:val="7D84CCD3"/>
    <w:rsid w:val="7D8AF874"/>
    <w:rsid w:val="7D8B532D"/>
    <w:rsid w:val="7D98C6FF"/>
    <w:rsid w:val="7D9B50CB"/>
    <w:rsid w:val="7D9C6775"/>
    <w:rsid w:val="7D9D59AF"/>
    <w:rsid w:val="7D9D9126"/>
    <w:rsid w:val="7D9F4A7F"/>
    <w:rsid w:val="7DA16F3D"/>
    <w:rsid w:val="7DA42FFE"/>
    <w:rsid w:val="7DA4E426"/>
    <w:rsid w:val="7DAA19E5"/>
    <w:rsid w:val="7DAAFB4E"/>
    <w:rsid w:val="7DB2CB5B"/>
    <w:rsid w:val="7DB354C3"/>
    <w:rsid w:val="7DB438F3"/>
    <w:rsid w:val="7DB4D567"/>
    <w:rsid w:val="7DB4F15D"/>
    <w:rsid w:val="7DB5A71D"/>
    <w:rsid w:val="7DC64CB0"/>
    <w:rsid w:val="7DD43A94"/>
    <w:rsid w:val="7DD9FA27"/>
    <w:rsid w:val="7DE43F0D"/>
    <w:rsid w:val="7DF3E071"/>
    <w:rsid w:val="7DFFD0D1"/>
    <w:rsid w:val="7E03632B"/>
    <w:rsid w:val="7E03D96D"/>
    <w:rsid w:val="7E085147"/>
    <w:rsid w:val="7E0E8F59"/>
    <w:rsid w:val="7E0EED25"/>
    <w:rsid w:val="7E108ED7"/>
    <w:rsid w:val="7E143320"/>
    <w:rsid w:val="7E19D898"/>
    <w:rsid w:val="7E1BED75"/>
    <w:rsid w:val="7E1C0EFB"/>
    <w:rsid w:val="7E1C807B"/>
    <w:rsid w:val="7E1D2E1E"/>
    <w:rsid w:val="7E1F48EF"/>
    <w:rsid w:val="7E22A924"/>
    <w:rsid w:val="7E29F6C2"/>
    <w:rsid w:val="7E2ABFA5"/>
    <w:rsid w:val="7E2BCB37"/>
    <w:rsid w:val="7E42D6DA"/>
    <w:rsid w:val="7E4883C8"/>
    <w:rsid w:val="7E5060D6"/>
    <w:rsid w:val="7E507853"/>
    <w:rsid w:val="7E51B389"/>
    <w:rsid w:val="7E5400A5"/>
    <w:rsid w:val="7E58630F"/>
    <w:rsid w:val="7E5D7D03"/>
    <w:rsid w:val="7E5F94B8"/>
    <w:rsid w:val="7E602896"/>
    <w:rsid w:val="7E63680A"/>
    <w:rsid w:val="7E66596D"/>
    <w:rsid w:val="7E6D7688"/>
    <w:rsid w:val="7E708E8C"/>
    <w:rsid w:val="7E709026"/>
    <w:rsid w:val="7E71FBDE"/>
    <w:rsid w:val="7E75FBB0"/>
    <w:rsid w:val="7E796DAD"/>
    <w:rsid w:val="7E7A0FA9"/>
    <w:rsid w:val="7E7E182B"/>
    <w:rsid w:val="7E825C7E"/>
    <w:rsid w:val="7E8A10F8"/>
    <w:rsid w:val="7E8D909B"/>
    <w:rsid w:val="7E91C538"/>
    <w:rsid w:val="7E9326C1"/>
    <w:rsid w:val="7E9D0A3E"/>
    <w:rsid w:val="7EA5CDD7"/>
    <w:rsid w:val="7EA96BDE"/>
    <w:rsid w:val="7EAD4A72"/>
    <w:rsid w:val="7EAE6D13"/>
    <w:rsid w:val="7EB5318E"/>
    <w:rsid w:val="7EB5F67E"/>
    <w:rsid w:val="7EBDB4D8"/>
    <w:rsid w:val="7ECE8058"/>
    <w:rsid w:val="7ECF92D5"/>
    <w:rsid w:val="7ED07D89"/>
    <w:rsid w:val="7ED3A513"/>
    <w:rsid w:val="7ED6C37C"/>
    <w:rsid w:val="7EDAC163"/>
    <w:rsid w:val="7EDBB4EF"/>
    <w:rsid w:val="7EDFEC7C"/>
    <w:rsid w:val="7EE664C4"/>
    <w:rsid w:val="7EE89A63"/>
    <w:rsid w:val="7EE94384"/>
    <w:rsid w:val="7EEC8AC0"/>
    <w:rsid w:val="7EEDA1C8"/>
    <w:rsid w:val="7EF070C5"/>
    <w:rsid w:val="7EF803FD"/>
    <w:rsid w:val="7EF9B5BA"/>
    <w:rsid w:val="7F03465B"/>
    <w:rsid w:val="7F07B86A"/>
    <w:rsid w:val="7F09FB12"/>
    <w:rsid w:val="7F0E332A"/>
    <w:rsid w:val="7F141380"/>
    <w:rsid w:val="7F1562DF"/>
    <w:rsid w:val="7F1A3CF0"/>
    <w:rsid w:val="7F258263"/>
    <w:rsid w:val="7F292EBE"/>
    <w:rsid w:val="7F2A6A3E"/>
    <w:rsid w:val="7F2B29EE"/>
    <w:rsid w:val="7F308BC1"/>
    <w:rsid w:val="7F35D7B8"/>
    <w:rsid w:val="7F3AE1F0"/>
    <w:rsid w:val="7F4CCB8A"/>
    <w:rsid w:val="7F4D6C5E"/>
    <w:rsid w:val="7F52E86B"/>
    <w:rsid w:val="7F65BCA1"/>
    <w:rsid w:val="7F671ED9"/>
    <w:rsid w:val="7F68F067"/>
    <w:rsid w:val="7F69E894"/>
    <w:rsid w:val="7F6D3239"/>
    <w:rsid w:val="7F6E405F"/>
    <w:rsid w:val="7F73AC37"/>
    <w:rsid w:val="7F746B4D"/>
    <w:rsid w:val="7F7934A7"/>
    <w:rsid w:val="7F82B7C5"/>
    <w:rsid w:val="7F84942D"/>
    <w:rsid w:val="7F8AD612"/>
    <w:rsid w:val="7F8AF0A6"/>
    <w:rsid w:val="7F8D0DBF"/>
    <w:rsid w:val="7F9A51F5"/>
    <w:rsid w:val="7F9E16C0"/>
    <w:rsid w:val="7FA437EA"/>
    <w:rsid w:val="7FA4EB8C"/>
    <w:rsid w:val="7FAE373D"/>
    <w:rsid w:val="7FB82023"/>
    <w:rsid w:val="7FC36C1D"/>
    <w:rsid w:val="7FE62B62"/>
    <w:rsid w:val="7FEB90D0"/>
    <w:rsid w:val="7FF69DA0"/>
    <w:rsid w:val="7FFB24DF"/>
    <w:rsid w:val="7FFC0E4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01E5A"/>
  <w15:docId w15:val="{1DBAC3A8-9529-4B8A-BACB-81FC31C0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69B2"/>
    <w:pPr>
      <w:spacing w:before="120" w:after="120" w:line="360" w:lineRule="auto"/>
    </w:pPr>
    <w:rPr>
      <w:rFonts w:ascii="Segoe UI Emoji" w:hAnsi="Segoe UI Emoji" w:cs="Segoe UI Emoji"/>
      <w:sz w:val="24"/>
    </w:rPr>
  </w:style>
  <w:style w:type="paragraph" w:styleId="Nagwek1">
    <w:name w:val="heading 1"/>
    <w:basedOn w:val="Normalny"/>
    <w:next w:val="Text1"/>
    <w:link w:val="Nagwek1Znak"/>
    <w:autoRedefine/>
    <w:uiPriority w:val="9"/>
    <w:qFormat/>
    <w:rsid w:val="005D6CAD"/>
    <w:pPr>
      <w:keepNext/>
      <w:spacing w:before="240" w:after="240" w:line="276" w:lineRule="auto"/>
      <w:outlineLvl w:val="0"/>
    </w:pPr>
    <w:rPr>
      <w:rFonts w:ascii="Arial" w:eastAsiaTheme="majorEastAsia" w:hAnsi="Arial"/>
      <w:b/>
      <w:bCs/>
      <w:caps/>
      <w:sz w:val="28"/>
      <w:szCs w:val="28"/>
    </w:rPr>
  </w:style>
  <w:style w:type="paragraph" w:styleId="Nagwek2">
    <w:name w:val="heading 2"/>
    <w:basedOn w:val="Normalny"/>
    <w:next w:val="Text1"/>
    <w:link w:val="Nagwek2Znak"/>
    <w:autoRedefine/>
    <w:uiPriority w:val="9"/>
    <w:unhideWhenUsed/>
    <w:qFormat/>
    <w:rsid w:val="00F200A8"/>
    <w:pPr>
      <w:keepNext/>
      <w:spacing w:line="276" w:lineRule="auto"/>
      <w:ind w:left="850" w:hanging="850"/>
      <w:outlineLvl w:val="1"/>
    </w:pPr>
    <w:rPr>
      <w:rFonts w:ascii="Arial" w:eastAsiaTheme="majorEastAsia" w:hAnsi="Arial"/>
      <w:b/>
      <w:bCs/>
      <w:sz w:val="28"/>
      <w:szCs w:val="26"/>
    </w:rPr>
  </w:style>
  <w:style w:type="paragraph" w:styleId="Nagwek3">
    <w:name w:val="heading 3"/>
    <w:basedOn w:val="Normalny"/>
    <w:next w:val="Text1"/>
    <w:link w:val="Nagwek3Znak"/>
    <w:autoRedefine/>
    <w:uiPriority w:val="9"/>
    <w:unhideWhenUsed/>
    <w:qFormat/>
    <w:rsid w:val="00F200A8"/>
    <w:pPr>
      <w:keepNext/>
      <w:spacing w:line="276" w:lineRule="auto"/>
      <w:outlineLvl w:val="2"/>
    </w:pPr>
    <w:rPr>
      <w:rFonts w:ascii="Arial" w:eastAsiaTheme="majorEastAsia" w:hAnsi="Arial"/>
      <w:b/>
      <w:bCs/>
    </w:rPr>
  </w:style>
  <w:style w:type="paragraph" w:styleId="Nagwek4">
    <w:name w:val="heading 4"/>
    <w:basedOn w:val="Normalny"/>
    <w:next w:val="Text1"/>
    <w:link w:val="Nagwek4Znak"/>
    <w:autoRedefine/>
    <w:uiPriority w:val="9"/>
    <w:unhideWhenUsed/>
    <w:qFormat/>
    <w:rsid w:val="00F200A8"/>
    <w:pPr>
      <w:keepNext/>
      <w:spacing w:before="0" w:after="0" w:line="240" w:lineRule="auto"/>
      <w:outlineLvl w:val="3"/>
    </w:pPr>
    <w:rPr>
      <w:rFonts w:ascii="Arial" w:eastAsiaTheme="majorEastAsia" w:hAnsi="Arial"/>
      <w:b/>
      <w:bCs/>
      <w:i/>
      <w:iCs/>
    </w:rPr>
  </w:style>
  <w:style w:type="paragraph" w:styleId="Nagwek5">
    <w:name w:val="heading 5"/>
    <w:basedOn w:val="Normalny"/>
    <w:next w:val="Text1"/>
    <w:link w:val="Nagwek5Znak"/>
    <w:autoRedefine/>
    <w:unhideWhenUsed/>
    <w:qFormat/>
    <w:rsid w:val="00F200A8"/>
    <w:pPr>
      <w:keepNext/>
      <w:spacing w:before="0" w:line="240" w:lineRule="auto"/>
      <w:ind w:left="357" w:hanging="357"/>
      <w:outlineLvl w:val="4"/>
    </w:pPr>
    <w:rPr>
      <w:rFonts w:ascii="Arial" w:eastAsiaTheme="majorEastAsia" w:hAnsi="Arial"/>
      <w:b/>
      <w:smallCaps/>
      <w:sz w:val="20"/>
    </w:rPr>
  </w:style>
  <w:style w:type="paragraph" w:styleId="Nagwek6">
    <w:name w:val="heading 6"/>
    <w:basedOn w:val="Normalny"/>
    <w:next w:val="Text1"/>
    <w:link w:val="Nagwek6Znak"/>
    <w:unhideWhenUsed/>
    <w:qFormat/>
    <w:rsid w:val="00FD26F3"/>
    <w:pPr>
      <w:keepNext/>
      <w:numPr>
        <w:ilvl w:val="5"/>
        <w:numId w:val="152"/>
      </w:numPr>
      <w:tabs>
        <w:tab w:val="left" w:pos="850"/>
      </w:tabs>
      <w:outlineLvl w:val="5"/>
    </w:pPr>
    <w:rPr>
      <w:rFonts w:eastAsiaTheme="majorEastAsia"/>
      <w:iCs/>
    </w:rPr>
  </w:style>
  <w:style w:type="paragraph" w:styleId="Nagwek7">
    <w:name w:val="heading 7"/>
    <w:basedOn w:val="Normalny"/>
    <w:next w:val="Text1"/>
    <w:link w:val="Nagwek7Znak"/>
    <w:unhideWhenUsed/>
    <w:qFormat/>
    <w:rsid w:val="00FD26F3"/>
    <w:pPr>
      <w:keepNext/>
      <w:numPr>
        <w:ilvl w:val="6"/>
        <w:numId w:val="152"/>
      </w:numPr>
      <w:tabs>
        <w:tab w:val="left" w:pos="850"/>
      </w:tabs>
      <w:outlineLvl w:val="6"/>
    </w:pPr>
    <w:rPr>
      <w:rFonts w:eastAsiaTheme="majorEastAsia"/>
      <w:iCs/>
    </w:rPr>
  </w:style>
  <w:style w:type="paragraph" w:styleId="Nagwek8">
    <w:name w:val="heading 8"/>
    <w:basedOn w:val="Normalny"/>
    <w:next w:val="Normalny"/>
    <w:link w:val="Nagwek8Znak"/>
    <w:unhideWhenUsed/>
    <w:qFormat/>
    <w:rsid w:val="00FD26F3"/>
    <w:pPr>
      <w:spacing w:before="240" w:after="60" w:line="240" w:lineRule="auto"/>
      <w:jc w:val="both"/>
      <w:outlineLvl w:val="7"/>
    </w:pPr>
    <w:rPr>
      <w:i/>
      <w:iCs/>
      <w:szCs w:val="24"/>
    </w:rPr>
  </w:style>
  <w:style w:type="paragraph" w:styleId="Nagwek9">
    <w:name w:val="heading 9"/>
    <w:basedOn w:val="Normalny"/>
    <w:next w:val="Normalny"/>
    <w:link w:val="Nagwek9Znak"/>
    <w:unhideWhenUsed/>
    <w:qFormat/>
    <w:rsid w:val="00FD26F3"/>
    <w:pPr>
      <w:spacing w:before="240" w:after="60" w:line="240" w:lineRule="auto"/>
      <w:jc w:val="both"/>
      <w:outlineLvl w:val="8"/>
    </w:pPr>
    <w:rPr>
      <w:rFonts w:asciiTheme="majorHAnsi" w:eastAsiaTheme="majorEastAsia" w:hAnsiTheme="maj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D6CAD"/>
    <w:rPr>
      <w:rFonts w:ascii="Arial" w:eastAsiaTheme="majorEastAsia" w:hAnsi="Arial" w:cs="Segoe UI Emoji"/>
      <w:b/>
      <w:bCs/>
      <w:caps/>
      <w:sz w:val="28"/>
      <w:szCs w:val="28"/>
    </w:rPr>
  </w:style>
  <w:style w:type="character" w:customStyle="1" w:styleId="Nagwek2Znak">
    <w:name w:val="Nagłówek 2 Znak"/>
    <w:basedOn w:val="Domylnaczcionkaakapitu"/>
    <w:link w:val="Nagwek2"/>
    <w:uiPriority w:val="9"/>
    <w:rsid w:val="00F200A8"/>
    <w:rPr>
      <w:rFonts w:ascii="Arial" w:eastAsiaTheme="majorEastAsia" w:hAnsi="Arial" w:cs="Segoe UI Emoji"/>
      <w:b/>
      <w:bCs/>
      <w:sz w:val="28"/>
      <w:szCs w:val="26"/>
    </w:rPr>
  </w:style>
  <w:style w:type="character" w:customStyle="1" w:styleId="Nagwek3Znak">
    <w:name w:val="Nagłówek 3 Znak"/>
    <w:basedOn w:val="Domylnaczcionkaakapitu"/>
    <w:link w:val="Nagwek3"/>
    <w:uiPriority w:val="9"/>
    <w:rsid w:val="00F200A8"/>
    <w:rPr>
      <w:rFonts w:ascii="Arial" w:eastAsiaTheme="majorEastAsia" w:hAnsi="Arial" w:cs="Segoe UI Emoji"/>
      <w:b/>
      <w:bCs/>
      <w:sz w:val="24"/>
    </w:rPr>
  </w:style>
  <w:style w:type="character" w:customStyle="1" w:styleId="Nagwek4Znak">
    <w:name w:val="Nagłówek 4 Znak"/>
    <w:basedOn w:val="Domylnaczcionkaakapitu"/>
    <w:link w:val="Nagwek4"/>
    <w:uiPriority w:val="9"/>
    <w:rsid w:val="00F200A8"/>
    <w:rPr>
      <w:rFonts w:ascii="Arial" w:eastAsiaTheme="majorEastAsia" w:hAnsi="Arial" w:cs="Segoe UI Emoji"/>
      <w:b/>
      <w:bCs/>
      <w:i/>
      <w:iCs/>
      <w:sz w:val="24"/>
    </w:rPr>
  </w:style>
  <w:style w:type="character" w:customStyle="1" w:styleId="Nagwek5Znak">
    <w:name w:val="Nagłówek 5 Znak"/>
    <w:basedOn w:val="Domylnaczcionkaakapitu"/>
    <w:link w:val="Nagwek5"/>
    <w:rsid w:val="00F200A8"/>
    <w:rPr>
      <w:rFonts w:ascii="Arial" w:eastAsiaTheme="majorEastAsia" w:hAnsi="Arial" w:cs="Segoe UI Emoji"/>
      <w:b/>
      <w:smallCaps/>
      <w:sz w:val="20"/>
    </w:rPr>
  </w:style>
  <w:style w:type="character" w:customStyle="1" w:styleId="Nagwek6Znak">
    <w:name w:val="Nagłówek 6 Znak"/>
    <w:basedOn w:val="Domylnaczcionkaakapitu"/>
    <w:link w:val="Nagwek6"/>
    <w:rsid w:val="00FD26F3"/>
    <w:rPr>
      <w:rFonts w:ascii="Segoe UI Emoji" w:eastAsiaTheme="majorEastAsia" w:hAnsi="Segoe UI Emoji" w:cs="Segoe UI Emoji"/>
      <w:iCs/>
      <w:sz w:val="24"/>
    </w:rPr>
  </w:style>
  <w:style w:type="character" w:customStyle="1" w:styleId="Nagwek7Znak">
    <w:name w:val="Nagłówek 7 Znak"/>
    <w:basedOn w:val="Domylnaczcionkaakapitu"/>
    <w:link w:val="Nagwek7"/>
    <w:rsid w:val="00FD26F3"/>
    <w:rPr>
      <w:rFonts w:ascii="Segoe UI Emoji" w:eastAsiaTheme="majorEastAsia" w:hAnsi="Segoe UI Emoji" w:cs="Segoe UI Emoji"/>
      <w:iCs/>
      <w:sz w:val="24"/>
    </w:rPr>
  </w:style>
  <w:style w:type="character" w:customStyle="1" w:styleId="Nagwek8Znak">
    <w:name w:val="Nagłówek 8 Znak"/>
    <w:basedOn w:val="Domylnaczcionkaakapitu"/>
    <w:link w:val="Nagwek8"/>
    <w:rsid w:val="00FD26F3"/>
    <w:rPr>
      <w:rFonts w:ascii="Times New Roman" w:hAnsi="Times New Roman" w:cs="Times New Roman"/>
      <w:i/>
      <w:iCs/>
      <w:sz w:val="24"/>
      <w:szCs w:val="24"/>
    </w:rPr>
  </w:style>
  <w:style w:type="character" w:customStyle="1" w:styleId="Nagwek9Znak">
    <w:name w:val="Nagłówek 9 Znak"/>
    <w:basedOn w:val="Domylnaczcionkaakapitu"/>
    <w:link w:val="Nagwek9"/>
    <w:rsid w:val="00FD26F3"/>
    <w:rPr>
      <w:rFonts w:asciiTheme="majorHAnsi" w:eastAsiaTheme="majorEastAsia" w:hAnsiTheme="majorHAnsi" w:cs="Times New Roman"/>
    </w:rPr>
  </w:style>
  <w:style w:type="paragraph" w:styleId="Nagwek">
    <w:name w:val="header"/>
    <w:basedOn w:val="Normalny"/>
    <w:link w:val="NagwekZnak"/>
    <w:uiPriority w:val="99"/>
    <w:unhideWhenUsed/>
    <w:rsid w:val="00FD26F3"/>
    <w:pPr>
      <w:tabs>
        <w:tab w:val="right" w:pos="9638"/>
      </w:tabs>
    </w:pPr>
  </w:style>
  <w:style w:type="character" w:customStyle="1" w:styleId="NagwekZnak">
    <w:name w:val="Nagłówek Znak"/>
    <w:basedOn w:val="Domylnaczcionkaakapitu"/>
    <w:link w:val="Nagwek"/>
    <w:uiPriority w:val="99"/>
    <w:rsid w:val="00FD26F3"/>
    <w:rPr>
      <w:rFonts w:ascii="Times New Roman" w:hAnsi="Times New Roman" w:cs="Times New Roman"/>
      <w:sz w:val="24"/>
    </w:rPr>
  </w:style>
  <w:style w:type="paragraph" w:styleId="Stopka">
    <w:name w:val="footer"/>
    <w:basedOn w:val="Normalny"/>
    <w:link w:val="StopkaZnak"/>
    <w:uiPriority w:val="99"/>
    <w:unhideWhenUsed/>
    <w:rsid w:val="00FD26F3"/>
    <w:pPr>
      <w:tabs>
        <w:tab w:val="center" w:pos="4819"/>
        <w:tab w:val="center" w:pos="7370"/>
        <w:tab w:val="right" w:pos="9638"/>
      </w:tabs>
      <w:spacing w:before="0" w:after="0" w:line="240" w:lineRule="auto"/>
    </w:pPr>
  </w:style>
  <w:style w:type="character" w:customStyle="1" w:styleId="StopkaZnak">
    <w:name w:val="Stopka Znak"/>
    <w:basedOn w:val="Domylnaczcionkaakapitu"/>
    <w:link w:val="Stopka"/>
    <w:uiPriority w:val="99"/>
    <w:rsid w:val="00FD26F3"/>
    <w:rPr>
      <w:rFonts w:ascii="Times New Roman" w:hAnsi="Times New Roman" w:cs="Times New Roman"/>
      <w:sz w:val="24"/>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Podrozdział,Fußnote"/>
    <w:basedOn w:val="Normalny"/>
    <w:link w:val="TekstprzypisudolnegoZnak"/>
    <w:uiPriority w:val="99"/>
    <w:unhideWhenUsed/>
    <w:qFormat/>
    <w:rsid w:val="00FD26F3"/>
    <w:pPr>
      <w:spacing w:before="0" w:after="0" w:line="240" w:lineRule="auto"/>
      <w:ind w:left="720" w:hanging="720"/>
    </w:pPr>
    <w:rPr>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uiPriority w:val="99"/>
    <w:qFormat/>
    <w:rsid w:val="00FD26F3"/>
    <w:rPr>
      <w:rFonts w:ascii="Times New Roman" w:hAnsi="Times New Roman" w:cs="Times New Roman"/>
      <w:sz w:val="24"/>
      <w:szCs w:val="20"/>
    </w:rPr>
  </w:style>
  <w:style w:type="paragraph" w:customStyle="1" w:styleId="NormalCentered">
    <w:name w:val="Normal Centered"/>
    <w:basedOn w:val="Normalny"/>
    <w:rsid w:val="00FD26F3"/>
    <w:pPr>
      <w:spacing w:before="200"/>
      <w:jc w:val="center"/>
    </w:pPr>
  </w:style>
  <w:style w:type="paragraph" w:customStyle="1" w:styleId="NormalRight">
    <w:name w:val="Normal Right"/>
    <w:basedOn w:val="Normalny"/>
    <w:rsid w:val="00FD26F3"/>
    <w:pPr>
      <w:spacing w:before="200"/>
      <w:jc w:val="right"/>
    </w:pPr>
  </w:style>
  <w:style w:type="paragraph" w:customStyle="1" w:styleId="NormalJustified">
    <w:name w:val="Normal Justified"/>
    <w:basedOn w:val="Normalny"/>
    <w:rsid w:val="00FD26F3"/>
    <w:pPr>
      <w:spacing w:before="200"/>
      <w:jc w:val="both"/>
    </w:pPr>
  </w:style>
  <w:style w:type="paragraph" w:customStyle="1" w:styleId="HeaderLandscape">
    <w:name w:val="HeaderLandscape"/>
    <w:basedOn w:val="Normalny"/>
    <w:rsid w:val="00FD26F3"/>
    <w:pPr>
      <w:tabs>
        <w:tab w:val="right" w:pos="14570"/>
      </w:tabs>
    </w:pPr>
  </w:style>
  <w:style w:type="paragraph" w:customStyle="1" w:styleId="FooterLandscape">
    <w:name w:val="FooterLandscape"/>
    <w:basedOn w:val="Normalny"/>
    <w:rsid w:val="00FD26F3"/>
    <w:pPr>
      <w:tabs>
        <w:tab w:val="center" w:pos="7285"/>
        <w:tab w:val="center" w:pos="10930"/>
        <w:tab w:val="right" w:pos="14570"/>
      </w:tabs>
      <w:spacing w:before="0" w:after="0" w:line="240" w:lineRule="auto"/>
    </w:p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tylish"/>
    <w:basedOn w:val="Domylnaczcionkaakapitu"/>
    <w:link w:val="FootnotesymbolCarZchn"/>
    <w:uiPriority w:val="99"/>
    <w:unhideWhenUsed/>
    <w:qFormat/>
    <w:rsid w:val="00FD26F3"/>
    <w:rPr>
      <w:b/>
      <w:shd w:val="clear" w:color="auto" w:fill="auto"/>
      <w:vertAlign w:val="superscript"/>
    </w:rPr>
  </w:style>
  <w:style w:type="paragraph" w:customStyle="1" w:styleId="HeaderCouncil">
    <w:name w:val="Header Council"/>
    <w:basedOn w:val="Normalny"/>
    <w:link w:val="HeaderCouncilChar"/>
    <w:rsid w:val="00FD26F3"/>
    <w:pPr>
      <w:spacing w:before="0" w:after="0" w:line="240" w:lineRule="auto"/>
    </w:pPr>
    <w:rPr>
      <w:sz w:val="2"/>
    </w:rPr>
  </w:style>
  <w:style w:type="paragraph" w:customStyle="1" w:styleId="FooterCouncil">
    <w:name w:val="Footer Council"/>
    <w:basedOn w:val="Normalny"/>
    <w:link w:val="FooterCouncilChar"/>
    <w:rsid w:val="00FD26F3"/>
    <w:pPr>
      <w:spacing w:before="0" w:after="0" w:line="240" w:lineRule="auto"/>
    </w:pPr>
    <w:rPr>
      <w:sz w:val="2"/>
    </w:rPr>
  </w:style>
  <w:style w:type="paragraph" w:customStyle="1" w:styleId="TechnicalBlock">
    <w:name w:val="Technical Block"/>
    <w:basedOn w:val="Normalny"/>
    <w:next w:val="Normalny"/>
    <w:link w:val="TechnicalBlockChar"/>
    <w:rsid w:val="00FD26F3"/>
    <w:pPr>
      <w:spacing w:before="0" w:after="240" w:line="240" w:lineRule="auto"/>
      <w:jc w:val="center"/>
    </w:pPr>
  </w:style>
  <w:style w:type="paragraph" w:customStyle="1" w:styleId="FinalLine">
    <w:name w:val="Final Line"/>
    <w:basedOn w:val="Normalny"/>
    <w:next w:val="Normalny"/>
    <w:rsid w:val="00FD26F3"/>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D26F3"/>
    <w:pPr>
      <w:pBdr>
        <w:bottom w:val="single" w:sz="4" w:space="0" w:color="000000"/>
      </w:pBdr>
      <w:spacing w:before="360"/>
      <w:ind w:left="5868" w:right="5868"/>
      <w:jc w:val="center"/>
    </w:pPr>
    <w:rPr>
      <w:b/>
    </w:rPr>
  </w:style>
  <w:style w:type="paragraph" w:customStyle="1" w:styleId="Text1">
    <w:name w:val="Text 1"/>
    <w:basedOn w:val="Normalny"/>
    <w:link w:val="Text1Char"/>
    <w:qFormat/>
    <w:rsid w:val="00FD26F3"/>
    <w:pPr>
      <w:ind w:left="567"/>
    </w:pPr>
  </w:style>
  <w:style w:type="paragraph" w:customStyle="1" w:styleId="Text2">
    <w:name w:val="Text 2"/>
    <w:basedOn w:val="Normalny"/>
    <w:rsid w:val="00FD26F3"/>
    <w:pPr>
      <w:ind w:left="1134"/>
    </w:pPr>
  </w:style>
  <w:style w:type="paragraph" w:customStyle="1" w:styleId="Text3">
    <w:name w:val="Text 3"/>
    <w:basedOn w:val="Normalny"/>
    <w:rsid w:val="00FD26F3"/>
    <w:pPr>
      <w:ind w:left="1701"/>
    </w:pPr>
  </w:style>
  <w:style w:type="paragraph" w:customStyle="1" w:styleId="Text4">
    <w:name w:val="Text 4"/>
    <w:basedOn w:val="Normalny"/>
    <w:rsid w:val="00FD26F3"/>
    <w:pPr>
      <w:ind w:left="2268"/>
    </w:pPr>
  </w:style>
  <w:style w:type="paragraph" w:customStyle="1" w:styleId="Text5">
    <w:name w:val="Text 5"/>
    <w:basedOn w:val="Normalny"/>
    <w:rsid w:val="00FD26F3"/>
    <w:pPr>
      <w:ind w:left="2835"/>
    </w:pPr>
  </w:style>
  <w:style w:type="paragraph" w:customStyle="1" w:styleId="Text6">
    <w:name w:val="Text 6"/>
    <w:basedOn w:val="Normalny"/>
    <w:rsid w:val="00FD26F3"/>
    <w:pPr>
      <w:ind w:left="3402"/>
    </w:pPr>
  </w:style>
  <w:style w:type="paragraph" w:customStyle="1" w:styleId="PointManual">
    <w:name w:val="Point Manual"/>
    <w:basedOn w:val="Normalny"/>
    <w:rsid w:val="00FD26F3"/>
    <w:pPr>
      <w:ind w:left="567" w:hanging="567"/>
    </w:pPr>
  </w:style>
  <w:style w:type="paragraph" w:customStyle="1" w:styleId="PointManual1">
    <w:name w:val="Point Manual (1)"/>
    <w:basedOn w:val="Normalny"/>
    <w:rsid w:val="00FD26F3"/>
    <w:pPr>
      <w:ind w:left="1134" w:hanging="567"/>
    </w:pPr>
  </w:style>
  <w:style w:type="paragraph" w:customStyle="1" w:styleId="PointManual2">
    <w:name w:val="Point Manual (2)"/>
    <w:basedOn w:val="Normalny"/>
    <w:rsid w:val="00FD26F3"/>
    <w:pPr>
      <w:ind w:left="1701" w:hanging="567"/>
    </w:pPr>
  </w:style>
  <w:style w:type="paragraph" w:customStyle="1" w:styleId="PointManual3">
    <w:name w:val="Point Manual (3)"/>
    <w:basedOn w:val="Normalny"/>
    <w:rsid w:val="00FD26F3"/>
    <w:pPr>
      <w:ind w:left="2268" w:hanging="567"/>
    </w:pPr>
  </w:style>
  <w:style w:type="paragraph" w:customStyle="1" w:styleId="PointManual4">
    <w:name w:val="Point Manual (4)"/>
    <w:basedOn w:val="Normalny"/>
    <w:rsid w:val="00FD26F3"/>
    <w:pPr>
      <w:ind w:left="2835" w:hanging="567"/>
    </w:pPr>
  </w:style>
  <w:style w:type="paragraph" w:customStyle="1" w:styleId="PointDoubleManual">
    <w:name w:val="Point Double Manual"/>
    <w:basedOn w:val="Normalny"/>
    <w:rsid w:val="00FD26F3"/>
    <w:pPr>
      <w:tabs>
        <w:tab w:val="left" w:pos="567"/>
      </w:tabs>
      <w:ind w:left="1134" w:hanging="1134"/>
    </w:pPr>
  </w:style>
  <w:style w:type="paragraph" w:customStyle="1" w:styleId="PointDoubleManual1">
    <w:name w:val="Point Double Manual (1)"/>
    <w:basedOn w:val="Normalny"/>
    <w:rsid w:val="00FD26F3"/>
    <w:pPr>
      <w:tabs>
        <w:tab w:val="left" w:pos="1134"/>
      </w:tabs>
      <w:ind w:left="1701" w:hanging="1134"/>
    </w:pPr>
  </w:style>
  <w:style w:type="paragraph" w:customStyle="1" w:styleId="PointDoubleManual2">
    <w:name w:val="Point Double Manual (2)"/>
    <w:basedOn w:val="Normalny"/>
    <w:rsid w:val="00FD26F3"/>
    <w:pPr>
      <w:tabs>
        <w:tab w:val="left" w:pos="1701"/>
      </w:tabs>
      <w:ind w:left="2268" w:hanging="1134"/>
    </w:pPr>
  </w:style>
  <w:style w:type="paragraph" w:customStyle="1" w:styleId="PointDoubleManual3">
    <w:name w:val="Point Double Manual (3)"/>
    <w:basedOn w:val="Normalny"/>
    <w:rsid w:val="00FD26F3"/>
    <w:pPr>
      <w:tabs>
        <w:tab w:val="left" w:pos="2268"/>
      </w:tabs>
      <w:ind w:left="2835" w:hanging="1134"/>
    </w:pPr>
  </w:style>
  <w:style w:type="paragraph" w:customStyle="1" w:styleId="PointDoubleManual4">
    <w:name w:val="Point Double Manual (4)"/>
    <w:basedOn w:val="Normalny"/>
    <w:rsid w:val="00FD26F3"/>
    <w:pPr>
      <w:tabs>
        <w:tab w:val="left" w:pos="2835"/>
      </w:tabs>
      <w:ind w:left="3402" w:hanging="1134"/>
    </w:pPr>
  </w:style>
  <w:style w:type="paragraph" w:customStyle="1" w:styleId="Pointabc">
    <w:name w:val="Point abc"/>
    <w:basedOn w:val="Normalny"/>
    <w:rsid w:val="00FD26F3"/>
    <w:pPr>
      <w:numPr>
        <w:ilvl w:val="1"/>
        <w:numId w:val="16"/>
      </w:numPr>
    </w:pPr>
  </w:style>
  <w:style w:type="paragraph" w:customStyle="1" w:styleId="Pointabc1">
    <w:name w:val="Point abc (1)"/>
    <w:basedOn w:val="Normalny"/>
    <w:rsid w:val="00FD26F3"/>
    <w:pPr>
      <w:numPr>
        <w:ilvl w:val="3"/>
        <w:numId w:val="16"/>
      </w:numPr>
    </w:pPr>
  </w:style>
  <w:style w:type="paragraph" w:customStyle="1" w:styleId="Pointabc2">
    <w:name w:val="Point abc (2)"/>
    <w:basedOn w:val="Normalny"/>
    <w:rsid w:val="00FD26F3"/>
    <w:pPr>
      <w:numPr>
        <w:ilvl w:val="5"/>
        <w:numId w:val="16"/>
      </w:numPr>
    </w:pPr>
  </w:style>
  <w:style w:type="paragraph" w:customStyle="1" w:styleId="Pointabc3">
    <w:name w:val="Point abc (3)"/>
    <w:basedOn w:val="Normalny"/>
    <w:rsid w:val="00FD26F3"/>
    <w:pPr>
      <w:numPr>
        <w:ilvl w:val="7"/>
        <w:numId w:val="16"/>
      </w:numPr>
    </w:pPr>
  </w:style>
  <w:style w:type="paragraph" w:customStyle="1" w:styleId="Pointabc4">
    <w:name w:val="Point abc (4)"/>
    <w:basedOn w:val="Normalny"/>
    <w:rsid w:val="00FD26F3"/>
    <w:pPr>
      <w:numPr>
        <w:ilvl w:val="8"/>
        <w:numId w:val="16"/>
      </w:numPr>
    </w:pPr>
  </w:style>
  <w:style w:type="paragraph" w:customStyle="1" w:styleId="Point123">
    <w:name w:val="Point 123"/>
    <w:basedOn w:val="Normalny"/>
    <w:rsid w:val="00FD26F3"/>
    <w:pPr>
      <w:numPr>
        <w:numId w:val="16"/>
      </w:numPr>
    </w:pPr>
  </w:style>
  <w:style w:type="paragraph" w:customStyle="1" w:styleId="Point1231">
    <w:name w:val="Point 123 (1)"/>
    <w:basedOn w:val="Normalny"/>
    <w:rsid w:val="00FD26F3"/>
    <w:pPr>
      <w:numPr>
        <w:ilvl w:val="2"/>
        <w:numId w:val="16"/>
      </w:numPr>
    </w:pPr>
  </w:style>
  <w:style w:type="paragraph" w:customStyle="1" w:styleId="Point1232">
    <w:name w:val="Point 123 (2)"/>
    <w:basedOn w:val="Normalny"/>
    <w:rsid w:val="00FD26F3"/>
    <w:pPr>
      <w:numPr>
        <w:ilvl w:val="4"/>
        <w:numId w:val="16"/>
      </w:numPr>
    </w:pPr>
  </w:style>
  <w:style w:type="paragraph" w:customStyle="1" w:styleId="Point1233">
    <w:name w:val="Point 123 (3)"/>
    <w:basedOn w:val="Normalny"/>
    <w:rsid w:val="00FD26F3"/>
    <w:pPr>
      <w:numPr>
        <w:ilvl w:val="6"/>
        <w:numId w:val="16"/>
      </w:numPr>
    </w:pPr>
  </w:style>
  <w:style w:type="paragraph" w:customStyle="1" w:styleId="Pointivx">
    <w:name w:val="Point ivx"/>
    <w:basedOn w:val="Normalny"/>
    <w:rsid w:val="00FD26F3"/>
    <w:pPr>
      <w:numPr>
        <w:numId w:val="17"/>
      </w:numPr>
    </w:pPr>
  </w:style>
  <w:style w:type="paragraph" w:customStyle="1" w:styleId="Pointivx1">
    <w:name w:val="Point ivx (1)"/>
    <w:basedOn w:val="Normalny"/>
    <w:rsid w:val="00FD26F3"/>
    <w:pPr>
      <w:numPr>
        <w:ilvl w:val="1"/>
        <w:numId w:val="17"/>
      </w:numPr>
    </w:pPr>
  </w:style>
  <w:style w:type="paragraph" w:customStyle="1" w:styleId="Pointivx2">
    <w:name w:val="Point ivx (2)"/>
    <w:basedOn w:val="Normalny"/>
    <w:rsid w:val="00FD26F3"/>
    <w:pPr>
      <w:numPr>
        <w:ilvl w:val="2"/>
        <w:numId w:val="17"/>
      </w:numPr>
    </w:pPr>
  </w:style>
  <w:style w:type="paragraph" w:customStyle="1" w:styleId="Pointivx3">
    <w:name w:val="Point ivx (3)"/>
    <w:basedOn w:val="Normalny"/>
    <w:rsid w:val="00FD26F3"/>
    <w:pPr>
      <w:numPr>
        <w:ilvl w:val="3"/>
        <w:numId w:val="17"/>
      </w:numPr>
    </w:pPr>
  </w:style>
  <w:style w:type="paragraph" w:customStyle="1" w:styleId="Pointivx4">
    <w:name w:val="Point ivx (4)"/>
    <w:basedOn w:val="Normalny"/>
    <w:rsid w:val="00FD26F3"/>
    <w:pPr>
      <w:numPr>
        <w:ilvl w:val="4"/>
        <w:numId w:val="17"/>
      </w:numPr>
    </w:pPr>
  </w:style>
  <w:style w:type="paragraph" w:customStyle="1" w:styleId="Bullet">
    <w:name w:val="Bullet"/>
    <w:basedOn w:val="Normalny"/>
    <w:rsid w:val="00FD26F3"/>
    <w:pPr>
      <w:numPr>
        <w:numId w:val="11"/>
      </w:numPr>
    </w:pPr>
  </w:style>
  <w:style w:type="paragraph" w:customStyle="1" w:styleId="Bullet1">
    <w:name w:val="Bullet 1"/>
    <w:basedOn w:val="Normalny"/>
    <w:rsid w:val="00FD26F3"/>
    <w:pPr>
      <w:numPr>
        <w:numId w:val="12"/>
      </w:numPr>
    </w:pPr>
  </w:style>
  <w:style w:type="paragraph" w:customStyle="1" w:styleId="Bullet2">
    <w:name w:val="Bullet 2"/>
    <w:basedOn w:val="Normalny"/>
    <w:rsid w:val="00FD26F3"/>
    <w:pPr>
      <w:numPr>
        <w:numId w:val="13"/>
      </w:numPr>
    </w:pPr>
  </w:style>
  <w:style w:type="paragraph" w:customStyle="1" w:styleId="Bullet3">
    <w:name w:val="Bullet 3"/>
    <w:basedOn w:val="Normalny"/>
    <w:rsid w:val="00FD26F3"/>
    <w:pPr>
      <w:numPr>
        <w:numId w:val="14"/>
      </w:numPr>
    </w:pPr>
  </w:style>
  <w:style w:type="paragraph" w:customStyle="1" w:styleId="Bullet4">
    <w:name w:val="Bullet 4"/>
    <w:basedOn w:val="Normalny"/>
    <w:rsid w:val="00FD26F3"/>
    <w:pPr>
      <w:numPr>
        <w:numId w:val="15"/>
      </w:numPr>
    </w:pPr>
  </w:style>
  <w:style w:type="paragraph" w:customStyle="1" w:styleId="Dash">
    <w:name w:val="Dash"/>
    <w:basedOn w:val="Normalny"/>
    <w:rsid w:val="00FD26F3"/>
    <w:pPr>
      <w:numPr>
        <w:numId w:val="1"/>
      </w:numPr>
    </w:pPr>
  </w:style>
  <w:style w:type="paragraph" w:customStyle="1" w:styleId="Dash1">
    <w:name w:val="Dash 1"/>
    <w:basedOn w:val="Normalny"/>
    <w:rsid w:val="00FD26F3"/>
    <w:pPr>
      <w:numPr>
        <w:numId w:val="2"/>
      </w:numPr>
    </w:pPr>
  </w:style>
  <w:style w:type="paragraph" w:customStyle="1" w:styleId="Dash2">
    <w:name w:val="Dash 2"/>
    <w:basedOn w:val="Normalny"/>
    <w:rsid w:val="00FD26F3"/>
    <w:pPr>
      <w:numPr>
        <w:numId w:val="3"/>
      </w:numPr>
    </w:pPr>
  </w:style>
  <w:style w:type="paragraph" w:customStyle="1" w:styleId="Dash3">
    <w:name w:val="Dash 3"/>
    <w:basedOn w:val="Normalny"/>
    <w:rsid w:val="00FD26F3"/>
    <w:pPr>
      <w:numPr>
        <w:numId w:val="4"/>
      </w:numPr>
    </w:pPr>
  </w:style>
  <w:style w:type="paragraph" w:customStyle="1" w:styleId="Dash4">
    <w:name w:val="Dash 4"/>
    <w:basedOn w:val="Normalny"/>
    <w:rsid w:val="00FD26F3"/>
    <w:pPr>
      <w:numPr>
        <w:numId w:val="5"/>
      </w:numPr>
    </w:pPr>
  </w:style>
  <w:style w:type="paragraph" w:customStyle="1" w:styleId="DashEqual">
    <w:name w:val="Dash Equal"/>
    <w:basedOn w:val="Dash"/>
    <w:rsid w:val="00FD26F3"/>
    <w:pPr>
      <w:numPr>
        <w:numId w:val="6"/>
      </w:numPr>
    </w:pPr>
  </w:style>
  <w:style w:type="paragraph" w:customStyle="1" w:styleId="DashEqual1">
    <w:name w:val="Dash Equal 1"/>
    <w:basedOn w:val="Dash1"/>
    <w:rsid w:val="00FD26F3"/>
    <w:pPr>
      <w:numPr>
        <w:numId w:val="7"/>
      </w:numPr>
    </w:pPr>
  </w:style>
  <w:style w:type="paragraph" w:customStyle="1" w:styleId="DashEqual2">
    <w:name w:val="Dash Equal 2"/>
    <w:basedOn w:val="Dash2"/>
    <w:rsid w:val="00FD26F3"/>
    <w:pPr>
      <w:numPr>
        <w:numId w:val="8"/>
      </w:numPr>
    </w:pPr>
  </w:style>
  <w:style w:type="paragraph" w:customStyle="1" w:styleId="DashEqual3">
    <w:name w:val="Dash Equal 3"/>
    <w:basedOn w:val="Dash3"/>
    <w:rsid w:val="00FD26F3"/>
    <w:pPr>
      <w:numPr>
        <w:numId w:val="9"/>
      </w:numPr>
    </w:pPr>
  </w:style>
  <w:style w:type="paragraph" w:customStyle="1" w:styleId="DashEqual4">
    <w:name w:val="Dash Equal 4"/>
    <w:basedOn w:val="Dash4"/>
    <w:rsid w:val="00FD26F3"/>
    <w:pPr>
      <w:numPr>
        <w:numId w:val="10"/>
      </w:numPr>
    </w:pPr>
  </w:style>
  <w:style w:type="character" w:customStyle="1" w:styleId="Marker">
    <w:name w:val="Marker"/>
    <w:basedOn w:val="Domylnaczcionkaakapitu"/>
    <w:rsid w:val="00FD26F3"/>
    <w:rPr>
      <w:color w:val="0000FF"/>
      <w:shd w:val="clear" w:color="auto" w:fill="auto"/>
    </w:rPr>
  </w:style>
  <w:style w:type="character" w:customStyle="1" w:styleId="Marker1">
    <w:name w:val="Marker1"/>
    <w:basedOn w:val="Domylnaczcionkaakapitu"/>
    <w:rsid w:val="00FD26F3"/>
    <w:rPr>
      <w:color w:val="008000"/>
      <w:shd w:val="clear" w:color="auto" w:fill="auto"/>
    </w:rPr>
  </w:style>
  <w:style w:type="paragraph" w:customStyle="1" w:styleId="HeadingLeft">
    <w:name w:val="Heading Left"/>
    <w:basedOn w:val="Normalny"/>
    <w:next w:val="Normalny"/>
    <w:rsid w:val="00FD26F3"/>
    <w:pPr>
      <w:spacing w:before="360"/>
      <w:outlineLvl w:val="0"/>
    </w:pPr>
    <w:rPr>
      <w:b/>
      <w:caps/>
      <w:u w:val="single"/>
    </w:rPr>
  </w:style>
  <w:style w:type="paragraph" w:customStyle="1" w:styleId="HeadingIVX">
    <w:name w:val="Heading IVX"/>
    <w:basedOn w:val="HeadingLeft"/>
    <w:next w:val="Normalny"/>
    <w:rsid w:val="00FD26F3"/>
    <w:pPr>
      <w:numPr>
        <w:numId w:val="20"/>
      </w:numPr>
    </w:pPr>
  </w:style>
  <w:style w:type="paragraph" w:customStyle="1" w:styleId="Heading123">
    <w:name w:val="Heading 123"/>
    <w:basedOn w:val="HeadingLeft"/>
    <w:next w:val="Normalny"/>
    <w:rsid w:val="00FD26F3"/>
    <w:pPr>
      <w:numPr>
        <w:numId w:val="19"/>
      </w:numPr>
    </w:pPr>
  </w:style>
  <w:style w:type="paragraph" w:customStyle="1" w:styleId="HeadingABC">
    <w:name w:val="Heading ABC"/>
    <w:basedOn w:val="HeadingLeft"/>
    <w:next w:val="Normalny"/>
    <w:rsid w:val="00FD26F3"/>
    <w:pPr>
      <w:numPr>
        <w:numId w:val="18"/>
      </w:numPr>
    </w:pPr>
  </w:style>
  <w:style w:type="paragraph" w:customStyle="1" w:styleId="HeadingCentered">
    <w:name w:val="Heading Centered"/>
    <w:basedOn w:val="HeadingLeft"/>
    <w:next w:val="Normalny"/>
    <w:rsid w:val="00FD26F3"/>
    <w:pPr>
      <w:jc w:val="center"/>
    </w:pPr>
  </w:style>
  <w:style w:type="paragraph" w:customStyle="1" w:styleId="Jardin">
    <w:name w:val="Jardin"/>
    <w:basedOn w:val="Normalny"/>
    <w:rsid w:val="00FD26F3"/>
    <w:pPr>
      <w:spacing w:before="200" w:after="0" w:line="240" w:lineRule="auto"/>
      <w:jc w:val="center"/>
    </w:pPr>
  </w:style>
  <w:style w:type="paragraph" w:customStyle="1" w:styleId="Amendment">
    <w:name w:val="Amendment"/>
    <w:basedOn w:val="Normalny"/>
    <w:next w:val="Normalny"/>
    <w:rsid w:val="00FD26F3"/>
    <w:rPr>
      <w:i/>
      <w:u w:val="single"/>
    </w:rPr>
  </w:style>
  <w:style w:type="paragraph" w:customStyle="1" w:styleId="AmendmentList">
    <w:name w:val="Amendment List"/>
    <w:basedOn w:val="Normalny"/>
    <w:rsid w:val="00FD26F3"/>
    <w:pPr>
      <w:ind w:left="2268" w:hanging="2268"/>
    </w:pPr>
  </w:style>
  <w:style w:type="paragraph" w:customStyle="1" w:styleId="ReplyRE">
    <w:name w:val="Reply RE"/>
    <w:basedOn w:val="Normalny"/>
    <w:next w:val="Normalny"/>
    <w:rsid w:val="00FD26F3"/>
    <w:pPr>
      <w:spacing w:after="480" w:line="240" w:lineRule="auto"/>
      <w:contextualSpacing/>
    </w:pPr>
  </w:style>
  <w:style w:type="paragraph" w:customStyle="1" w:styleId="ReplyBold">
    <w:name w:val="Reply Bold"/>
    <w:basedOn w:val="ReplyRE"/>
    <w:next w:val="Normalny"/>
    <w:rsid w:val="00FD26F3"/>
    <w:rPr>
      <w:b/>
    </w:rPr>
  </w:style>
  <w:style w:type="paragraph" w:customStyle="1" w:styleId="Annex">
    <w:name w:val="Annex"/>
    <w:basedOn w:val="Normalny"/>
    <w:next w:val="Normalny"/>
    <w:rsid w:val="00FD26F3"/>
    <w:pPr>
      <w:jc w:val="right"/>
    </w:pPr>
    <w:rPr>
      <w:b/>
      <w:u w:val="single"/>
    </w:rPr>
  </w:style>
  <w:style w:type="paragraph" w:customStyle="1" w:styleId="Sign">
    <w:name w:val="Sign"/>
    <w:basedOn w:val="Normalny"/>
    <w:rsid w:val="00FD26F3"/>
    <w:pPr>
      <w:tabs>
        <w:tab w:val="center" w:pos="7087"/>
      </w:tabs>
      <w:contextualSpacing/>
    </w:pPr>
  </w:style>
  <w:style w:type="paragraph" w:customStyle="1" w:styleId="NotDeclassified">
    <w:name w:val="Not Declassified"/>
    <w:basedOn w:val="Normalny"/>
    <w:next w:val="Normalny"/>
    <w:rsid w:val="00FD26F3"/>
    <w:rPr>
      <w:b/>
      <w:shd w:val="clear" w:color="auto" w:fill="CCCCCC"/>
    </w:rPr>
  </w:style>
  <w:style w:type="character" w:customStyle="1" w:styleId="NotDeclassifiedCharacter">
    <w:name w:val="Not Declassified Character"/>
    <w:basedOn w:val="Domylnaczcionkaakapitu"/>
    <w:rsid w:val="00FD26F3"/>
    <w:rPr>
      <w:rFonts w:ascii="Segoe UI Emoji" w:hAnsi="Segoe UI Emoji" w:cs="Segoe UI Emoji"/>
      <w:b/>
      <w:sz w:val="24"/>
      <w:shd w:val="clear" w:color="auto" w:fill="CCCCCC"/>
    </w:rPr>
  </w:style>
  <w:style w:type="paragraph" w:customStyle="1" w:styleId="NormalCompact">
    <w:name w:val="Normal Compact"/>
    <w:basedOn w:val="Normalny"/>
    <w:next w:val="Normalny"/>
    <w:rsid w:val="00FD26F3"/>
    <w:pPr>
      <w:spacing w:line="240" w:lineRule="auto"/>
    </w:pPr>
  </w:style>
  <w:style w:type="paragraph" w:styleId="Tekstprzypisukocowego">
    <w:name w:val="endnote text"/>
    <w:basedOn w:val="Normalny"/>
    <w:link w:val="TekstprzypisukocowegoZnak"/>
    <w:unhideWhenUsed/>
    <w:rsid w:val="00FD26F3"/>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rsid w:val="00FD26F3"/>
    <w:rPr>
      <w:rFonts w:ascii="Times New Roman" w:hAnsi="Times New Roman" w:cs="Times New Roman"/>
      <w:sz w:val="20"/>
      <w:szCs w:val="20"/>
    </w:rPr>
  </w:style>
  <w:style w:type="character" w:styleId="Odwoanieprzypisukocowego">
    <w:name w:val="endnote reference"/>
    <w:basedOn w:val="Domylnaczcionkaakapitu"/>
    <w:unhideWhenUsed/>
    <w:rsid w:val="00FD26F3"/>
    <w:rPr>
      <w:vertAlign w:val="superscript"/>
    </w:rPr>
  </w:style>
  <w:style w:type="paragraph" w:customStyle="1" w:styleId="HeaderCouncilLarge">
    <w:name w:val="Header Council Large"/>
    <w:basedOn w:val="Normalny"/>
    <w:link w:val="HeaderCouncilLargeChar"/>
    <w:rsid w:val="00FD26F3"/>
    <w:pPr>
      <w:spacing w:before="0" w:after="440"/>
      <w:ind w:left="-1134" w:right="-1134"/>
    </w:pPr>
    <w:rPr>
      <w:sz w:val="2"/>
    </w:rPr>
  </w:style>
  <w:style w:type="character" w:customStyle="1" w:styleId="TechnicalBlockChar">
    <w:name w:val="Technical Block Char"/>
    <w:basedOn w:val="Domylnaczcionkaakapitu"/>
    <w:link w:val="TechnicalBlock"/>
    <w:rsid w:val="00FD26F3"/>
    <w:rPr>
      <w:rFonts w:ascii="Times New Roman" w:hAnsi="Times New Roman" w:cs="Times New Roman"/>
      <w:sz w:val="24"/>
    </w:rPr>
  </w:style>
  <w:style w:type="character" w:customStyle="1" w:styleId="HeaderCouncilLargeChar">
    <w:name w:val="Header Council Large Char"/>
    <w:basedOn w:val="TechnicalBlockChar"/>
    <w:link w:val="HeaderCouncilLarge"/>
    <w:rsid w:val="00FD26F3"/>
    <w:rPr>
      <w:rFonts w:ascii="Times New Roman" w:hAnsi="Times New Roman" w:cs="Times New Roman"/>
      <w:sz w:val="2"/>
    </w:rPr>
  </w:style>
  <w:style w:type="paragraph" w:customStyle="1" w:styleId="FooterText">
    <w:name w:val="Footer Text"/>
    <w:basedOn w:val="Normalny"/>
    <w:rsid w:val="00FD26F3"/>
    <w:pPr>
      <w:spacing w:before="0" w:after="0" w:line="240" w:lineRule="auto"/>
    </w:pPr>
    <w:rPr>
      <w:rFonts w:eastAsia="Times New Roman"/>
      <w:szCs w:val="24"/>
    </w:rPr>
  </w:style>
  <w:style w:type="character" w:styleId="Tekstzastpczy">
    <w:name w:val="Placeholder Text"/>
    <w:basedOn w:val="Domylnaczcionkaakapitu"/>
    <w:uiPriority w:val="99"/>
    <w:semiHidden/>
    <w:rsid w:val="00FD26F3"/>
    <w:rPr>
      <w:color w:val="808080"/>
    </w:rPr>
  </w:style>
  <w:style w:type="paragraph" w:styleId="Nagwekspisutreci">
    <w:name w:val="TOC Heading"/>
    <w:basedOn w:val="Normalny"/>
    <w:next w:val="Normalny"/>
    <w:uiPriority w:val="39"/>
    <w:unhideWhenUsed/>
    <w:qFormat/>
    <w:rsid w:val="00FD26F3"/>
    <w:pPr>
      <w:spacing w:after="240"/>
      <w:jc w:val="center"/>
    </w:pPr>
    <w:rPr>
      <w:b/>
      <w:sz w:val="28"/>
    </w:rPr>
  </w:style>
  <w:style w:type="paragraph" w:styleId="Spistreci1">
    <w:name w:val="toc 1"/>
    <w:basedOn w:val="Normalny"/>
    <w:next w:val="Normalny"/>
    <w:uiPriority w:val="39"/>
    <w:unhideWhenUsed/>
    <w:rsid w:val="00843B44"/>
    <w:pPr>
      <w:tabs>
        <w:tab w:val="right" w:leader="dot" w:pos="9071"/>
      </w:tabs>
      <w:spacing w:before="60"/>
      <w:ind w:left="850" w:hanging="850"/>
    </w:pPr>
    <w:rPr>
      <w:rFonts w:ascii="Arial Narrow" w:hAnsi="Arial Narrow"/>
      <w:sz w:val="20"/>
    </w:rPr>
  </w:style>
  <w:style w:type="paragraph" w:styleId="Spistreci2">
    <w:name w:val="toc 2"/>
    <w:basedOn w:val="Normalny"/>
    <w:next w:val="Normalny"/>
    <w:uiPriority w:val="39"/>
    <w:unhideWhenUsed/>
    <w:rsid w:val="00FD26F3"/>
    <w:pPr>
      <w:tabs>
        <w:tab w:val="right" w:leader="dot" w:pos="9071"/>
      </w:tabs>
      <w:spacing w:before="60"/>
      <w:ind w:left="850" w:hanging="850"/>
    </w:pPr>
  </w:style>
  <w:style w:type="paragraph" w:styleId="Spistreci3">
    <w:name w:val="toc 3"/>
    <w:basedOn w:val="Normalny"/>
    <w:next w:val="Normalny"/>
    <w:uiPriority w:val="39"/>
    <w:unhideWhenUsed/>
    <w:rsid w:val="00FD26F3"/>
    <w:pPr>
      <w:tabs>
        <w:tab w:val="right" w:leader="dot" w:pos="9071"/>
      </w:tabs>
      <w:spacing w:before="60"/>
      <w:ind w:left="850" w:hanging="850"/>
    </w:pPr>
  </w:style>
  <w:style w:type="paragraph" w:styleId="Spistreci4">
    <w:name w:val="toc 4"/>
    <w:basedOn w:val="Normalny"/>
    <w:next w:val="Normalny"/>
    <w:uiPriority w:val="39"/>
    <w:unhideWhenUsed/>
    <w:rsid w:val="00FD26F3"/>
    <w:pPr>
      <w:tabs>
        <w:tab w:val="right" w:leader="dot" w:pos="9071"/>
      </w:tabs>
      <w:spacing w:before="60"/>
      <w:ind w:left="850" w:hanging="850"/>
    </w:pPr>
  </w:style>
  <w:style w:type="paragraph" w:styleId="Spistreci5">
    <w:name w:val="toc 5"/>
    <w:basedOn w:val="Normalny"/>
    <w:next w:val="Normalny"/>
    <w:uiPriority w:val="39"/>
    <w:unhideWhenUsed/>
    <w:rsid w:val="00FD26F3"/>
    <w:pPr>
      <w:tabs>
        <w:tab w:val="right" w:leader="dot" w:pos="9071"/>
      </w:tabs>
      <w:spacing w:before="300"/>
    </w:pPr>
  </w:style>
  <w:style w:type="paragraph" w:styleId="Spistreci6">
    <w:name w:val="toc 6"/>
    <w:basedOn w:val="Normalny"/>
    <w:next w:val="Normalny"/>
    <w:uiPriority w:val="39"/>
    <w:unhideWhenUsed/>
    <w:rsid w:val="00FD26F3"/>
    <w:pPr>
      <w:tabs>
        <w:tab w:val="right" w:leader="dot" w:pos="9071"/>
      </w:tabs>
      <w:spacing w:before="240"/>
    </w:pPr>
  </w:style>
  <w:style w:type="paragraph" w:styleId="Spistreci7">
    <w:name w:val="toc 7"/>
    <w:basedOn w:val="Normalny"/>
    <w:next w:val="Normalny"/>
    <w:uiPriority w:val="39"/>
    <w:unhideWhenUsed/>
    <w:rsid w:val="00FD26F3"/>
    <w:pPr>
      <w:tabs>
        <w:tab w:val="right" w:leader="dot" w:pos="9071"/>
      </w:tabs>
      <w:spacing w:before="180"/>
    </w:pPr>
  </w:style>
  <w:style w:type="paragraph" w:styleId="Spistreci8">
    <w:name w:val="toc 8"/>
    <w:basedOn w:val="Normalny"/>
    <w:next w:val="Normalny"/>
    <w:uiPriority w:val="39"/>
    <w:unhideWhenUsed/>
    <w:rsid w:val="00FD26F3"/>
    <w:pPr>
      <w:tabs>
        <w:tab w:val="right" w:leader="dot" w:pos="9071"/>
      </w:tabs>
    </w:pPr>
  </w:style>
  <w:style w:type="paragraph" w:styleId="Spistreci9">
    <w:name w:val="toc 9"/>
    <w:basedOn w:val="Normalny"/>
    <w:next w:val="Normalny"/>
    <w:uiPriority w:val="39"/>
    <w:unhideWhenUsed/>
    <w:rsid w:val="00FD26F3"/>
    <w:pPr>
      <w:tabs>
        <w:tab w:val="right" w:leader="dot" w:pos="9071"/>
      </w:tabs>
    </w:pPr>
  </w:style>
  <w:style w:type="paragraph" w:customStyle="1" w:styleId="NormalLeft">
    <w:name w:val="Normal Left"/>
    <w:basedOn w:val="Normalny"/>
    <w:rsid w:val="00FD26F3"/>
  </w:style>
  <w:style w:type="paragraph" w:customStyle="1" w:styleId="QuotedText">
    <w:name w:val="Quoted Text"/>
    <w:basedOn w:val="Normalny"/>
    <w:rsid w:val="00FD26F3"/>
    <w:pPr>
      <w:ind w:left="1417"/>
    </w:pPr>
  </w:style>
  <w:style w:type="paragraph" w:customStyle="1" w:styleId="Point0">
    <w:name w:val="Point 0"/>
    <w:basedOn w:val="Normalny"/>
    <w:rsid w:val="00FD26F3"/>
    <w:pPr>
      <w:ind w:left="850" w:hanging="850"/>
    </w:pPr>
  </w:style>
  <w:style w:type="paragraph" w:customStyle="1" w:styleId="Point1">
    <w:name w:val="Point 1"/>
    <w:basedOn w:val="Normalny"/>
    <w:rsid w:val="00FD26F3"/>
    <w:pPr>
      <w:ind w:left="1417" w:hanging="567"/>
    </w:pPr>
  </w:style>
  <w:style w:type="paragraph" w:customStyle="1" w:styleId="Point2">
    <w:name w:val="Point 2"/>
    <w:basedOn w:val="Normalny"/>
    <w:rsid w:val="00FD26F3"/>
    <w:pPr>
      <w:ind w:left="1984" w:hanging="567"/>
    </w:pPr>
  </w:style>
  <w:style w:type="paragraph" w:customStyle="1" w:styleId="Point3">
    <w:name w:val="Point 3"/>
    <w:basedOn w:val="Normalny"/>
    <w:rsid w:val="00FD26F3"/>
    <w:pPr>
      <w:ind w:left="2551" w:hanging="567"/>
    </w:pPr>
  </w:style>
  <w:style w:type="paragraph" w:customStyle="1" w:styleId="Point4">
    <w:name w:val="Point 4"/>
    <w:basedOn w:val="Normalny"/>
    <w:rsid w:val="00FD26F3"/>
    <w:pPr>
      <w:ind w:left="3118" w:hanging="567"/>
    </w:pPr>
  </w:style>
  <w:style w:type="paragraph" w:customStyle="1" w:styleId="Point5">
    <w:name w:val="Point 5"/>
    <w:basedOn w:val="Normalny"/>
    <w:rsid w:val="00FD26F3"/>
    <w:pPr>
      <w:ind w:left="3685" w:hanging="567"/>
    </w:pPr>
  </w:style>
  <w:style w:type="paragraph" w:customStyle="1" w:styleId="PointDouble0">
    <w:name w:val="PointDouble 0"/>
    <w:basedOn w:val="Normalny"/>
    <w:rsid w:val="00FD26F3"/>
    <w:pPr>
      <w:tabs>
        <w:tab w:val="left" w:pos="850"/>
      </w:tabs>
      <w:ind w:left="1417" w:hanging="1417"/>
    </w:pPr>
  </w:style>
  <w:style w:type="paragraph" w:customStyle="1" w:styleId="PointDouble1">
    <w:name w:val="PointDouble 1"/>
    <w:basedOn w:val="Normalny"/>
    <w:rsid w:val="00FD26F3"/>
    <w:pPr>
      <w:tabs>
        <w:tab w:val="left" w:pos="1417"/>
      </w:tabs>
      <w:ind w:left="1984" w:hanging="1134"/>
    </w:pPr>
  </w:style>
  <w:style w:type="paragraph" w:customStyle="1" w:styleId="PointDouble2">
    <w:name w:val="PointDouble 2"/>
    <w:basedOn w:val="Normalny"/>
    <w:rsid w:val="00FD26F3"/>
    <w:pPr>
      <w:tabs>
        <w:tab w:val="left" w:pos="1984"/>
      </w:tabs>
      <w:ind w:left="2551" w:hanging="1134"/>
    </w:pPr>
  </w:style>
  <w:style w:type="paragraph" w:customStyle="1" w:styleId="PointDouble3">
    <w:name w:val="PointDouble 3"/>
    <w:basedOn w:val="Normalny"/>
    <w:rsid w:val="00FD26F3"/>
    <w:pPr>
      <w:tabs>
        <w:tab w:val="left" w:pos="2551"/>
      </w:tabs>
      <w:ind w:left="3118" w:hanging="1134"/>
    </w:pPr>
  </w:style>
  <w:style w:type="paragraph" w:customStyle="1" w:styleId="PointDouble4">
    <w:name w:val="PointDouble 4"/>
    <w:basedOn w:val="Normalny"/>
    <w:rsid w:val="00FD26F3"/>
    <w:pPr>
      <w:tabs>
        <w:tab w:val="left" w:pos="3118"/>
      </w:tabs>
      <w:ind w:left="3685" w:hanging="1134"/>
    </w:pPr>
  </w:style>
  <w:style w:type="paragraph" w:customStyle="1" w:styleId="PointDouble5">
    <w:name w:val="PointDouble 5"/>
    <w:basedOn w:val="Normalny"/>
    <w:rsid w:val="00FD26F3"/>
    <w:pPr>
      <w:tabs>
        <w:tab w:val="left" w:pos="3685"/>
      </w:tabs>
      <w:ind w:left="4252" w:hanging="1134"/>
    </w:pPr>
  </w:style>
  <w:style w:type="paragraph" w:customStyle="1" w:styleId="PointTriple0">
    <w:name w:val="PointTriple 0"/>
    <w:basedOn w:val="Normalny"/>
    <w:rsid w:val="00FD26F3"/>
    <w:pPr>
      <w:tabs>
        <w:tab w:val="left" w:pos="850"/>
        <w:tab w:val="left" w:pos="1417"/>
      </w:tabs>
      <w:ind w:left="1984" w:hanging="1984"/>
    </w:pPr>
  </w:style>
  <w:style w:type="paragraph" w:customStyle="1" w:styleId="PointTriple1">
    <w:name w:val="PointTriple 1"/>
    <w:basedOn w:val="Normalny"/>
    <w:rsid w:val="00FD26F3"/>
    <w:pPr>
      <w:tabs>
        <w:tab w:val="left" w:pos="1417"/>
        <w:tab w:val="left" w:pos="1984"/>
      </w:tabs>
      <w:ind w:left="2551" w:hanging="1701"/>
    </w:pPr>
  </w:style>
  <w:style w:type="paragraph" w:customStyle="1" w:styleId="PointTriple2">
    <w:name w:val="PointTriple 2"/>
    <w:basedOn w:val="Normalny"/>
    <w:rsid w:val="00FD26F3"/>
    <w:pPr>
      <w:tabs>
        <w:tab w:val="left" w:pos="1984"/>
        <w:tab w:val="left" w:pos="2551"/>
      </w:tabs>
      <w:ind w:left="3118" w:hanging="1701"/>
    </w:pPr>
  </w:style>
  <w:style w:type="paragraph" w:customStyle="1" w:styleId="PointTriple3">
    <w:name w:val="PointTriple 3"/>
    <w:basedOn w:val="Normalny"/>
    <w:rsid w:val="00FD26F3"/>
    <w:pPr>
      <w:tabs>
        <w:tab w:val="left" w:pos="2551"/>
        <w:tab w:val="left" w:pos="3118"/>
      </w:tabs>
      <w:ind w:left="3685" w:hanging="1701"/>
    </w:pPr>
  </w:style>
  <w:style w:type="paragraph" w:customStyle="1" w:styleId="PointTriple4">
    <w:name w:val="PointTriple 4"/>
    <w:basedOn w:val="Normalny"/>
    <w:rsid w:val="00FD26F3"/>
    <w:pPr>
      <w:tabs>
        <w:tab w:val="left" w:pos="3118"/>
        <w:tab w:val="left" w:pos="3685"/>
      </w:tabs>
      <w:ind w:left="4252" w:hanging="1701"/>
    </w:pPr>
  </w:style>
  <w:style w:type="paragraph" w:customStyle="1" w:styleId="PointTriple5">
    <w:name w:val="PointTriple 5"/>
    <w:basedOn w:val="Normalny"/>
    <w:rsid w:val="00FD26F3"/>
    <w:pPr>
      <w:tabs>
        <w:tab w:val="left" w:pos="3685"/>
        <w:tab w:val="left" w:pos="4252"/>
      </w:tabs>
      <w:ind w:left="4819" w:hanging="1701"/>
    </w:pPr>
  </w:style>
  <w:style w:type="paragraph" w:customStyle="1" w:styleId="Tiret0">
    <w:name w:val="Tiret 0"/>
    <w:basedOn w:val="Normalny"/>
    <w:rsid w:val="00FD26F3"/>
    <w:pPr>
      <w:numPr>
        <w:numId w:val="21"/>
      </w:numPr>
    </w:pPr>
  </w:style>
  <w:style w:type="paragraph" w:customStyle="1" w:styleId="Tiret1">
    <w:name w:val="Tiret 1"/>
    <w:basedOn w:val="Normalny"/>
    <w:rsid w:val="00FD26F3"/>
    <w:pPr>
      <w:numPr>
        <w:numId w:val="22"/>
      </w:numPr>
    </w:pPr>
  </w:style>
  <w:style w:type="paragraph" w:customStyle="1" w:styleId="Tiret2">
    <w:name w:val="Tiret 2"/>
    <w:basedOn w:val="Normalny"/>
    <w:rsid w:val="00FD26F3"/>
    <w:pPr>
      <w:numPr>
        <w:numId w:val="23"/>
      </w:numPr>
    </w:pPr>
  </w:style>
  <w:style w:type="paragraph" w:customStyle="1" w:styleId="Tiret3">
    <w:name w:val="Tiret 3"/>
    <w:basedOn w:val="Normalny"/>
    <w:rsid w:val="00FD26F3"/>
    <w:pPr>
      <w:numPr>
        <w:numId w:val="24"/>
      </w:numPr>
    </w:pPr>
  </w:style>
  <w:style w:type="paragraph" w:customStyle="1" w:styleId="Tiret4">
    <w:name w:val="Tiret 4"/>
    <w:basedOn w:val="Normalny"/>
    <w:rsid w:val="00FD26F3"/>
    <w:pPr>
      <w:numPr>
        <w:numId w:val="25"/>
      </w:numPr>
    </w:pPr>
  </w:style>
  <w:style w:type="paragraph" w:customStyle="1" w:styleId="Tiret5">
    <w:name w:val="Tiret 5"/>
    <w:basedOn w:val="Normalny"/>
    <w:rsid w:val="00FD26F3"/>
    <w:pPr>
      <w:numPr>
        <w:numId w:val="26"/>
      </w:numPr>
    </w:pPr>
  </w:style>
  <w:style w:type="paragraph" w:customStyle="1" w:styleId="NumPar1">
    <w:name w:val="NumPar 1"/>
    <w:basedOn w:val="Normalny"/>
    <w:next w:val="Text1"/>
    <w:rsid w:val="00FD26F3"/>
    <w:pPr>
      <w:numPr>
        <w:numId w:val="27"/>
      </w:numPr>
    </w:pPr>
  </w:style>
  <w:style w:type="paragraph" w:customStyle="1" w:styleId="NumPar2">
    <w:name w:val="NumPar 2"/>
    <w:basedOn w:val="Normalny"/>
    <w:next w:val="Text1"/>
    <w:rsid w:val="00FD26F3"/>
    <w:pPr>
      <w:numPr>
        <w:ilvl w:val="1"/>
        <w:numId w:val="27"/>
      </w:numPr>
    </w:pPr>
  </w:style>
  <w:style w:type="paragraph" w:customStyle="1" w:styleId="NumPar3">
    <w:name w:val="NumPar 3"/>
    <w:basedOn w:val="Normalny"/>
    <w:next w:val="Text1"/>
    <w:rsid w:val="00FD26F3"/>
    <w:pPr>
      <w:numPr>
        <w:ilvl w:val="2"/>
        <w:numId w:val="27"/>
      </w:numPr>
    </w:pPr>
  </w:style>
  <w:style w:type="paragraph" w:customStyle="1" w:styleId="NumPar4">
    <w:name w:val="NumPar 4"/>
    <w:basedOn w:val="Normalny"/>
    <w:next w:val="Text1"/>
    <w:rsid w:val="00FD26F3"/>
    <w:pPr>
      <w:numPr>
        <w:ilvl w:val="3"/>
        <w:numId w:val="27"/>
      </w:numPr>
    </w:pPr>
  </w:style>
  <w:style w:type="paragraph" w:customStyle="1" w:styleId="NumPar5">
    <w:name w:val="NumPar 5"/>
    <w:basedOn w:val="Normalny"/>
    <w:next w:val="Text2"/>
    <w:rsid w:val="00FD26F3"/>
    <w:pPr>
      <w:numPr>
        <w:ilvl w:val="4"/>
        <w:numId w:val="27"/>
      </w:numPr>
    </w:pPr>
  </w:style>
  <w:style w:type="paragraph" w:customStyle="1" w:styleId="NumPar6">
    <w:name w:val="NumPar 6"/>
    <w:basedOn w:val="Normalny"/>
    <w:next w:val="Text2"/>
    <w:rsid w:val="00FD26F3"/>
    <w:pPr>
      <w:numPr>
        <w:ilvl w:val="5"/>
        <w:numId w:val="27"/>
      </w:numPr>
    </w:pPr>
  </w:style>
  <w:style w:type="paragraph" w:customStyle="1" w:styleId="NumPar7">
    <w:name w:val="NumPar 7"/>
    <w:basedOn w:val="Normalny"/>
    <w:next w:val="Text2"/>
    <w:rsid w:val="00FD26F3"/>
    <w:pPr>
      <w:numPr>
        <w:ilvl w:val="6"/>
        <w:numId w:val="27"/>
      </w:numPr>
    </w:pPr>
  </w:style>
  <w:style w:type="paragraph" w:customStyle="1" w:styleId="ManualNumPar1">
    <w:name w:val="Manual NumPar 1"/>
    <w:basedOn w:val="Normalny"/>
    <w:next w:val="Text1"/>
    <w:rsid w:val="00FD26F3"/>
    <w:pPr>
      <w:ind w:left="850" w:hanging="850"/>
    </w:pPr>
  </w:style>
  <w:style w:type="paragraph" w:customStyle="1" w:styleId="ManualNumPar2">
    <w:name w:val="Manual NumPar 2"/>
    <w:basedOn w:val="Normalny"/>
    <w:next w:val="Text1"/>
    <w:rsid w:val="00FD26F3"/>
    <w:pPr>
      <w:ind w:left="850" w:hanging="850"/>
    </w:pPr>
  </w:style>
  <w:style w:type="paragraph" w:customStyle="1" w:styleId="ManualNumPar3">
    <w:name w:val="Manual NumPar 3"/>
    <w:basedOn w:val="Normalny"/>
    <w:next w:val="Text1"/>
    <w:rsid w:val="00FD26F3"/>
    <w:pPr>
      <w:ind w:left="850" w:hanging="850"/>
    </w:pPr>
  </w:style>
  <w:style w:type="paragraph" w:customStyle="1" w:styleId="ManualNumPar4">
    <w:name w:val="Manual NumPar 4"/>
    <w:basedOn w:val="Normalny"/>
    <w:next w:val="Text1"/>
    <w:rsid w:val="00FD26F3"/>
    <w:pPr>
      <w:ind w:left="850" w:hanging="850"/>
    </w:pPr>
  </w:style>
  <w:style w:type="paragraph" w:customStyle="1" w:styleId="ManualNumPar5">
    <w:name w:val="Manual NumPar 5"/>
    <w:basedOn w:val="Normalny"/>
    <w:next w:val="Text2"/>
    <w:rsid w:val="00FD26F3"/>
    <w:pPr>
      <w:ind w:left="1417" w:hanging="1417"/>
    </w:pPr>
  </w:style>
  <w:style w:type="paragraph" w:customStyle="1" w:styleId="ManualNumPar6">
    <w:name w:val="Manual NumPar 6"/>
    <w:basedOn w:val="Normalny"/>
    <w:next w:val="Text2"/>
    <w:rsid w:val="00FD26F3"/>
    <w:pPr>
      <w:ind w:left="1417" w:hanging="1417"/>
    </w:pPr>
  </w:style>
  <w:style w:type="paragraph" w:customStyle="1" w:styleId="ManualNumPar7">
    <w:name w:val="Manual NumPar 7"/>
    <w:basedOn w:val="Normalny"/>
    <w:next w:val="Text2"/>
    <w:rsid w:val="00FD26F3"/>
    <w:pPr>
      <w:ind w:left="1417" w:hanging="1417"/>
    </w:pPr>
  </w:style>
  <w:style w:type="paragraph" w:customStyle="1" w:styleId="QuotedNumPar">
    <w:name w:val="Quoted NumPar"/>
    <w:basedOn w:val="Normalny"/>
    <w:rsid w:val="00FD26F3"/>
    <w:pPr>
      <w:ind w:left="1417" w:hanging="567"/>
    </w:pPr>
  </w:style>
  <w:style w:type="paragraph" w:customStyle="1" w:styleId="ManualHeading1">
    <w:name w:val="Manual Heading 1"/>
    <w:basedOn w:val="Normalny"/>
    <w:next w:val="Text1"/>
    <w:rsid w:val="00FD26F3"/>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FD26F3"/>
    <w:pPr>
      <w:keepNext/>
      <w:tabs>
        <w:tab w:val="left" w:pos="850"/>
      </w:tabs>
      <w:ind w:left="850" w:hanging="850"/>
      <w:outlineLvl w:val="1"/>
    </w:pPr>
    <w:rPr>
      <w:b/>
    </w:rPr>
  </w:style>
  <w:style w:type="paragraph" w:customStyle="1" w:styleId="ManualHeading3">
    <w:name w:val="Manual Heading 3"/>
    <w:basedOn w:val="Normalny"/>
    <w:next w:val="Text1"/>
    <w:rsid w:val="00FD26F3"/>
    <w:pPr>
      <w:keepNext/>
      <w:tabs>
        <w:tab w:val="left" w:pos="850"/>
      </w:tabs>
      <w:ind w:left="850" w:hanging="850"/>
      <w:outlineLvl w:val="2"/>
    </w:pPr>
    <w:rPr>
      <w:i/>
    </w:rPr>
  </w:style>
  <w:style w:type="paragraph" w:customStyle="1" w:styleId="ManualHeading4">
    <w:name w:val="Manual Heading 4"/>
    <w:basedOn w:val="Normalny"/>
    <w:next w:val="Text1"/>
    <w:rsid w:val="00FD26F3"/>
    <w:pPr>
      <w:keepNext/>
      <w:tabs>
        <w:tab w:val="left" w:pos="850"/>
      </w:tabs>
      <w:ind w:left="850" w:hanging="850"/>
      <w:outlineLvl w:val="3"/>
    </w:pPr>
  </w:style>
  <w:style w:type="paragraph" w:customStyle="1" w:styleId="ManualHeading5">
    <w:name w:val="Manual Heading 5"/>
    <w:basedOn w:val="Normalny"/>
    <w:next w:val="Text1"/>
    <w:rsid w:val="00FD26F3"/>
    <w:pPr>
      <w:keepNext/>
      <w:tabs>
        <w:tab w:val="left" w:pos="850"/>
      </w:tabs>
      <w:ind w:left="850" w:hanging="850"/>
      <w:outlineLvl w:val="4"/>
    </w:pPr>
  </w:style>
  <w:style w:type="paragraph" w:customStyle="1" w:styleId="ManualHeading6">
    <w:name w:val="Manual Heading 6"/>
    <w:basedOn w:val="Normalny"/>
    <w:next w:val="Text1"/>
    <w:rsid w:val="00FD26F3"/>
    <w:pPr>
      <w:keepNext/>
      <w:tabs>
        <w:tab w:val="left" w:pos="850"/>
      </w:tabs>
      <w:ind w:left="850" w:hanging="850"/>
      <w:outlineLvl w:val="5"/>
    </w:pPr>
  </w:style>
  <w:style w:type="paragraph" w:customStyle="1" w:styleId="ManualHeading7">
    <w:name w:val="Manual Heading 7"/>
    <w:basedOn w:val="Normalny"/>
    <w:next w:val="Text1"/>
    <w:rsid w:val="00FD26F3"/>
    <w:pPr>
      <w:keepNext/>
      <w:tabs>
        <w:tab w:val="left" w:pos="850"/>
      </w:tabs>
      <w:ind w:left="850" w:hanging="850"/>
      <w:outlineLvl w:val="6"/>
    </w:pPr>
  </w:style>
  <w:style w:type="paragraph" w:customStyle="1" w:styleId="ChapterTitle">
    <w:name w:val="ChapterTitle"/>
    <w:basedOn w:val="Normalny"/>
    <w:next w:val="Normalny"/>
    <w:rsid w:val="00FD26F3"/>
    <w:pPr>
      <w:keepNext/>
      <w:spacing w:after="360"/>
      <w:jc w:val="center"/>
    </w:pPr>
    <w:rPr>
      <w:b/>
      <w:sz w:val="32"/>
    </w:rPr>
  </w:style>
  <w:style w:type="paragraph" w:customStyle="1" w:styleId="PartTitle">
    <w:name w:val="PartTitle"/>
    <w:basedOn w:val="Normalny"/>
    <w:next w:val="ChapterTitle"/>
    <w:rsid w:val="00FD26F3"/>
    <w:pPr>
      <w:keepNext/>
      <w:pageBreakBefore/>
      <w:spacing w:after="360"/>
      <w:jc w:val="center"/>
    </w:pPr>
    <w:rPr>
      <w:b/>
      <w:sz w:val="36"/>
    </w:rPr>
  </w:style>
  <w:style w:type="paragraph" w:customStyle="1" w:styleId="SectionTitle">
    <w:name w:val="SectionTitle"/>
    <w:basedOn w:val="Normalny"/>
    <w:next w:val="Nagwek1"/>
    <w:rsid w:val="00FD26F3"/>
    <w:pPr>
      <w:keepNext/>
      <w:spacing w:after="360"/>
      <w:jc w:val="center"/>
    </w:pPr>
    <w:rPr>
      <w:b/>
      <w:smallCaps/>
      <w:sz w:val="28"/>
    </w:rPr>
  </w:style>
  <w:style w:type="paragraph" w:customStyle="1" w:styleId="TableTitle">
    <w:name w:val="Table Title"/>
    <w:basedOn w:val="Normalny"/>
    <w:next w:val="Normalny"/>
    <w:rsid w:val="00FD26F3"/>
    <w:pPr>
      <w:jc w:val="center"/>
    </w:pPr>
    <w:rPr>
      <w:b/>
    </w:rPr>
  </w:style>
  <w:style w:type="paragraph" w:customStyle="1" w:styleId="Point0number">
    <w:name w:val="Point 0 (number)"/>
    <w:basedOn w:val="Normalny"/>
    <w:rsid w:val="00FD26F3"/>
    <w:pPr>
      <w:numPr>
        <w:numId w:val="29"/>
      </w:numPr>
    </w:pPr>
  </w:style>
  <w:style w:type="paragraph" w:customStyle="1" w:styleId="Point1number">
    <w:name w:val="Point 1 (number)"/>
    <w:basedOn w:val="Normalny"/>
    <w:rsid w:val="00FD26F3"/>
    <w:pPr>
      <w:numPr>
        <w:ilvl w:val="2"/>
        <w:numId w:val="29"/>
      </w:numPr>
    </w:pPr>
  </w:style>
  <w:style w:type="paragraph" w:customStyle="1" w:styleId="Point2number">
    <w:name w:val="Point 2 (number)"/>
    <w:basedOn w:val="Normalny"/>
    <w:rsid w:val="00FD26F3"/>
    <w:pPr>
      <w:numPr>
        <w:ilvl w:val="4"/>
        <w:numId w:val="29"/>
      </w:numPr>
    </w:pPr>
  </w:style>
  <w:style w:type="paragraph" w:customStyle="1" w:styleId="Point3number">
    <w:name w:val="Point 3 (number)"/>
    <w:basedOn w:val="Normalny"/>
    <w:rsid w:val="00FD26F3"/>
    <w:pPr>
      <w:numPr>
        <w:ilvl w:val="6"/>
        <w:numId w:val="29"/>
      </w:numPr>
    </w:pPr>
  </w:style>
  <w:style w:type="paragraph" w:customStyle="1" w:styleId="Point0letter">
    <w:name w:val="Point 0 (letter)"/>
    <w:basedOn w:val="Normalny"/>
    <w:rsid w:val="00FD26F3"/>
    <w:pPr>
      <w:numPr>
        <w:ilvl w:val="1"/>
        <w:numId w:val="29"/>
      </w:numPr>
    </w:pPr>
  </w:style>
  <w:style w:type="paragraph" w:customStyle="1" w:styleId="Point1letter">
    <w:name w:val="Point 1 (letter)"/>
    <w:basedOn w:val="Normalny"/>
    <w:rsid w:val="00FD26F3"/>
    <w:pPr>
      <w:numPr>
        <w:ilvl w:val="3"/>
        <w:numId w:val="29"/>
      </w:numPr>
    </w:pPr>
  </w:style>
  <w:style w:type="paragraph" w:customStyle="1" w:styleId="Point2letter">
    <w:name w:val="Point 2 (letter)"/>
    <w:basedOn w:val="Normalny"/>
    <w:rsid w:val="00FD26F3"/>
    <w:pPr>
      <w:numPr>
        <w:ilvl w:val="5"/>
        <w:numId w:val="29"/>
      </w:numPr>
    </w:pPr>
  </w:style>
  <w:style w:type="paragraph" w:customStyle="1" w:styleId="Point3letter">
    <w:name w:val="Point 3 (letter)"/>
    <w:basedOn w:val="Normalny"/>
    <w:rsid w:val="00FD26F3"/>
    <w:pPr>
      <w:numPr>
        <w:ilvl w:val="7"/>
        <w:numId w:val="29"/>
      </w:numPr>
    </w:pPr>
  </w:style>
  <w:style w:type="paragraph" w:customStyle="1" w:styleId="Point4letter">
    <w:name w:val="Point 4 (letter)"/>
    <w:basedOn w:val="Normalny"/>
    <w:rsid w:val="00FD26F3"/>
    <w:pPr>
      <w:numPr>
        <w:ilvl w:val="8"/>
        <w:numId w:val="29"/>
      </w:numPr>
    </w:pPr>
  </w:style>
  <w:style w:type="paragraph" w:customStyle="1" w:styleId="Bullet0">
    <w:name w:val="Bullet 0"/>
    <w:basedOn w:val="Normalny"/>
    <w:rsid w:val="00FD26F3"/>
    <w:pPr>
      <w:numPr>
        <w:numId w:val="30"/>
      </w:numPr>
    </w:pPr>
  </w:style>
  <w:style w:type="paragraph" w:customStyle="1" w:styleId="Bullet5">
    <w:name w:val="Bullet 5"/>
    <w:basedOn w:val="Normalny"/>
    <w:rsid w:val="00FD26F3"/>
    <w:pPr>
      <w:numPr>
        <w:numId w:val="31"/>
      </w:numPr>
    </w:pPr>
  </w:style>
  <w:style w:type="paragraph" w:customStyle="1" w:styleId="Annexetitreacte">
    <w:name w:val="Annexe titre (acte)"/>
    <w:basedOn w:val="Normalny"/>
    <w:next w:val="Normalny"/>
    <w:rsid w:val="00FD26F3"/>
    <w:pPr>
      <w:jc w:val="center"/>
    </w:pPr>
    <w:rPr>
      <w:b/>
      <w:u w:val="single"/>
    </w:rPr>
  </w:style>
  <w:style w:type="paragraph" w:customStyle="1" w:styleId="Annexetitreglobale">
    <w:name w:val="Annexe titre (globale)"/>
    <w:basedOn w:val="Normalny"/>
    <w:next w:val="Normalny"/>
    <w:rsid w:val="00FD26F3"/>
    <w:pPr>
      <w:jc w:val="center"/>
    </w:pPr>
    <w:rPr>
      <w:b/>
      <w:u w:val="single"/>
    </w:rPr>
  </w:style>
  <w:style w:type="paragraph" w:customStyle="1" w:styleId="Applicationdirecte">
    <w:name w:val="Application directe"/>
    <w:basedOn w:val="Normalny"/>
    <w:next w:val="Fait"/>
    <w:rsid w:val="00FD26F3"/>
    <w:pPr>
      <w:spacing w:before="480"/>
    </w:pPr>
  </w:style>
  <w:style w:type="paragraph" w:customStyle="1" w:styleId="Considrant">
    <w:name w:val="Considérant"/>
    <w:basedOn w:val="Normalny"/>
    <w:rsid w:val="00FD26F3"/>
    <w:pPr>
      <w:numPr>
        <w:numId w:val="32"/>
      </w:numPr>
    </w:pPr>
  </w:style>
  <w:style w:type="paragraph" w:customStyle="1" w:styleId="Datedadoption">
    <w:name w:val="Date d'adoption"/>
    <w:basedOn w:val="Normalny"/>
    <w:next w:val="Titreobjet"/>
    <w:rsid w:val="00FD26F3"/>
    <w:pPr>
      <w:spacing w:before="360" w:after="0"/>
      <w:jc w:val="center"/>
    </w:pPr>
    <w:rPr>
      <w:b/>
    </w:rPr>
  </w:style>
  <w:style w:type="paragraph" w:customStyle="1" w:styleId="Fait">
    <w:name w:val="Fait à"/>
    <w:basedOn w:val="Normalny"/>
    <w:next w:val="Institutionquisigne"/>
    <w:rsid w:val="00FD26F3"/>
    <w:pPr>
      <w:keepNext/>
      <w:spacing w:after="0"/>
    </w:pPr>
  </w:style>
  <w:style w:type="paragraph" w:customStyle="1" w:styleId="Formuledadoption">
    <w:name w:val="Formule d'adoption"/>
    <w:basedOn w:val="Normalny"/>
    <w:next w:val="Titrearticle"/>
    <w:rsid w:val="00FD26F3"/>
    <w:pPr>
      <w:keepNext/>
    </w:pPr>
  </w:style>
  <w:style w:type="paragraph" w:customStyle="1" w:styleId="Institutionquiagit">
    <w:name w:val="Institution qui agit"/>
    <w:basedOn w:val="Normalny"/>
    <w:next w:val="Normalny"/>
    <w:rsid w:val="00FD26F3"/>
    <w:pPr>
      <w:keepNext/>
      <w:spacing w:before="600"/>
    </w:pPr>
  </w:style>
  <w:style w:type="paragraph" w:customStyle="1" w:styleId="Institutionquisigne">
    <w:name w:val="Institution qui signe"/>
    <w:basedOn w:val="Normalny"/>
    <w:next w:val="Personnequisigne"/>
    <w:rsid w:val="00FD26F3"/>
    <w:pPr>
      <w:keepNext/>
      <w:tabs>
        <w:tab w:val="left" w:pos="5669"/>
      </w:tabs>
      <w:spacing w:before="720" w:after="0"/>
    </w:pPr>
    <w:rPr>
      <w:i/>
    </w:rPr>
  </w:style>
  <w:style w:type="paragraph" w:customStyle="1" w:styleId="ManualConsidrant">
    <w:name w:val="Manual Considérant"/>
    <w:basedOn w:val="Normalny"/>
    <w:rsid w:val="00FD26F3"/>
    <w:pPr>
      <w:ind w:left="850" w:hanging="850"/>
    </w:pPr>
  </w:style>
  <w:style w:type="paragraph" w:customStyle="1" w:styleId="Personnequisigne">
    <w:name w:val="Personne qui signe"/>
    <w:basedOn w:val="Normalny"/>
    <w:next w:val="Institutionquisigne"/>
    <w:rsid w:val="00FD26F3"/>
    <w:pPr>
      <w:tabs>
        <w:tab w:val="left" w:pos="5669"/>
      </w:tabs>
      <w:spacing w:before="0" w:after="0"/>
    </w:pPr>
    <w:rPr>
      <w:i/>
    </w:rPr>
  </w:style>
  <w:style w:type="paragraph" w:customStyle="1" w:styleId="Sous-titreobjet">
    <w:name w:val="Sous-titre objet"/>
    <w:basedOn w:val="Normalny"/>
    <w:rsid w:val="00FD26F3"/>
    <w:pPr>
      <w:spacing w:before="0" w:after="0"/>
      <w:jc w:val="center"/>
    </w:pPr>
    <w:rPr>
      <w:b/>
    </w:rPr>
  </w:style>
  <w:style w:type="paragraph" w:customStyle="1" w:styleId="Statut">
    <w:name w:val="Statut"/>
    <w:basedOn w:val="Normalny"/>
    <w:next w:val="Typedudocument"/>
    <w:rsid w:val="00FD26F3"/>
    <w:pPr>
      <w:spacing w:before="360" w:after="0"/>
      <w:jc w:val="center"/>
    </w:pPr>
  </w:style>
  <w:style w:type="paragraph" w:customStyle="1" w:styleId="Titrearticle">
    <w:name w:val="Titre article"/>
    <w:basedOn w:val="Normalny"/>
    <w:next w:val="Normalny"/>
    <w:rsid w:val="00FD26F3"/>
    <w:pPr>
      <w:keepNext/>
      <w:spacing w:before="360"/>
      <w:jc w:val="center"/>
    </w:pPr>
    <w:rPr>
      <w:i/>
    </w:rPr>
  </w:style>
  <w:style w:type="paragraph" w:customStyle="1" w:styleId="Titreobjet">
    <w:name w:val="Titre objet"/>
    <w:basedOn w:val="Normalny"/>
    <w:next w:val="Sous-titreobjet"/>
    <w:rsid w:val="00FD26F3"/>
    <w:pPr>
      <w:spacing w:before="360" w:after="360"/>
      <w:jc w:val="center"/>
    </w:pPr>
    <w:rPr>
      <w:b/>
    </w:rPr>
  </w:style>
  <w:style w:type="paragraph" w:customStyle="1" w:styleId="Typedudocument">
    <w:name w:val="Type du document"/>
    <w:basedOn w:val="Normalny"/>
    <w:next w:val="Datedadoption"/>
    <w:rsid w:val="00FD26F3"/>
    <w:pPr>
      <w:spacing w:before="360" w:after="0"/>
      <w:jc w:val="center"/>
    </w:pPr>
    <w:rPr>
      <w:b/>
    </w:rPr>
  </w:style>
  <w:style w:type="paragraph" w:customStyle="1" w:styleId="Lignefinal">
    <w:name w:val="Ligne final"/>
    <w:basedOn w:val="Normalny"/>
    <w:next w:val="Normalny"/>
    <w:rsid w:val="00FD26F3"/>
    <w:pPr>
      <w:pBdr>
        <w:bottom w:val="single" w:sz="4" w:space="0" w:color="000000"/>
      </w:pBdr>
      <w:spacing w:before="360"/>
      <w:ind w:left="3400" w:right="3400"/>
      <w:jc w:val="center"/>
    </w:pPr>
    <w:rPr>
      <w:b/>
    </w:rPr>
  </w:style>
  <w:style w:type="paragraph" w:customStyle="1" w:styleId="LignefinalLandscape">
    <w:name w:val="Ligne final (Landscape)"/>
    <w:basedOn w:val="Normalny"/>
    <w:next w:val="Normalny"/>
    <w:rsid w:val="00FD26F3"/>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ny"/>
    <w:next w:val="Statut"/>
    <w:rsid w:val="00FD26F3"/>
    <w:pPr>
      <w:spacing w:before="0" w:after="0"/>
      <w:ind w:left="5103"/>
    </w:pPr>
  </w:style>
  <w:style w:type="paragraph" w:customStyle="1" w:styleId="EntLogo">
    <w:name w:val="EntLogo"/>
    <w:basedOn w:val="Normalny"/>
    <w:rsid w:val="00FD26F3"/>
    <w:pPr>
      <w:tabs>
        <w:tab w:val="right" w:pos="9639"/>
      </w:tabs>
      <w:spacing w:before="0" w:after="0"/>
    </w:pPr>
    <w:rPr>
      <w:b/>
    </w:rPr>
  </w:style>
  <w:style w:type="paragraph" w:customStyle="1" w:styleId="EntInstit">
    <w:name w:val="EntInstit"/>
    <w:basedOn w:val="Normalny"/>
    <w:rsid w:val="00FD26F3"/>
    <w:pPr>
      <w:spacing w:before="0" w:after="0" w:line="240" w:lineRule="auto"/>
      <w:jc w:val="right"/>
    </w:pPr>
    <w:rPr>
      <w:b/>
    </w:rPr>
  </w:style>
  <w:style w:type="paragraph" w:customStyle="1" w:styleId="EntRefer">
    <w:name w:val="EntRefer"/>
    <w:basedOn w:val="Normalny"/>
    <w:rsid w:val="00FD26F3"/>
    <w:pPr>
      <w:spacing w:before="0" w:after="0" w:line="240" w:lineRule="auto"/>
    </w:pPr>
    <w:rPr>
      <w:b/>
    </w:rPr>
  </w:style>
  <w:style w:type="paragraph" w:customStyle="1" w:styleId="EntEmet">
    <w:name w:val="EntEmet"/>
    <w:basedOn w:val="Normalny"/>
    <w:rsid w:val="00FD26F3"/>
    <w:pPr>
      <w:spacing w:before="40" w:after="0" w:line="240" w:lineRule="auto"/>
    </w:pPr>
  </w:style>
  <w:style w:type="paragraph" w:customStyle="1" w:styleId="EntText">
    <w:name w:val="EntText"/>
    <w:basedOn w:val="Normalny"/>
    <w:rsid w:val="00FD26F3"/>
  </w:style>
  <w:style w:type="paragraph" w:customStyle="1" w:styleId="EntEU">
    <w:name w:val="EntEU"/>
    <w:basedOn w:val="Normalny"/>
    <w:rsid w:val="00FD26F3"/>
    <w:pPr>
      <w:spacing w:before="240" w:after="240" w:line="240" w:lineRule="auto"/>
      <w:jc w:val="center"/>
    </w:pPr>
    <w:rPr>
      <w:b/>
      <w:sz w:val="36"/>
    </w:rPr>
  </w:style>
  <w:style w:type="paragraph" w:customStyle="1" w:styleId="EntASSOC">
    <w:name w:val="EntASSOC"/>
    <w:basedOn w:val="Normalny"/>
    <w:rsid w:val="00FD26F3"/>
    <w:pPr>
      <w:spacing w:before="0" w:after="0" w:line="240" w:lineRule="auto"/>
      <w:jc w:val="center"/>
    </w:pPr>
    <w:rPr>
      <w:b/>
    </w:rPr>
  </w:style>
  <w:style w:type="paragraph" w:customStyle="1" w:styleId="EntACP">
    <w:name w:val="EntACP"/>
    <w:basedOn w:val="Normalny"/>
    <w:rsid w:val="00FD26F3"/>
    <w:pPr>
      <w:spacing w:before="0" w:after="180" w:line="240" w:lineRule="auto"/>
      <w:jc w:val="center"/>
    </w:pPr>
    <w:rPr>
      <w:b/>
      <w:spacing w:val="40"/>
      <w:sz w:val="28"/>
    </w:rPr>
  </w:style>
  <w:style w:type="paragraph" w:customStyle="1" w:styleId="EntInstitACP">
    <w:name w:val="EntInstitACP"/>
    <w:basedOn w:val="Normalny"/>
    <w:rsid w:val="00FD26F3"/>
    <w:pPr>
      <w:spacing w:before="0" w:after="0" w:line="240" w:lineRule="auto"/>
      <w:jc w:val="center"/>
    </w:pPr>
    <w:rPr>
      <w:b/>
    </w:rPr>
  </w:style>
  <w:style w:type="paragraph" w:customStyle="1" w:styleId="Genredudocument">
    <w:name w:val="Genre du document"/>
    <w:basedOn w:val="EntRefer"/>
    <w:next w:val="EntRefer"/>
    <w:rsid w:val="00FD26F3"/>
    <w:pPr>
      <w:spacing w:before="240"/>
    </w:pPr>
  </w:style>
  <w:style w:type="paragraph" w:customStyle="1" w:styleId="Accordtitre">
    <w:name w:val="Accord titre"/>
    <w:basedOn w:val="Normalny"/>
    <w:rsid w:val="00FD26F3"/>
    <w:pPr>
      <w:spacing w:before="0" w:after="0"/>
      <w:jc w:val="center"/>
    </w:pPr>
  </w:style>
  <w:style w:type="paragraph" w:customStyle="1" w:styleId="FooterAccord">
    <w:name w:val="Footer Accord"/>
    <w:basedOn w:val="Normalny"/>
    <w:rsid w:val="00FD26F3"/>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ny"/>
    <w:rsid w:val="00FD26F3"/>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ny"/>
    <w:next w:val="Normalny"/>
    <w:rsid w:val="00FD26F3"/>
    <w:pPr>
      <w:keepNext/>
      <w:spacing w:before="600"/>
      <w:jc w:val="center"/>
    </w:pPr>
    <w:rPr>
      <w:i/>
    </w:rPr>
  </w:style>
  <w:style w:type="paragraph" w:customStyle="1" w:styleId="Languesfaisantfoi">
    <w:name w:val="Langues faisant foi"/>
    <w:basedOn w:val="Normalny"/>
    <w:next w:val="Normalny"/>
    <w:rsid w:val="00FD26F3"/>
    <w:pPr>
      <w:spacing w:before="360" w:after="0"/>
      <w:jc w:val="center"/>
    </w:pPr>
  </w:style>
  <w:style w:type="paragraph" w:customStyle="1" w:styleId="IntrtEEE">
    <w:name w:val="Intérêt EEE"/>
    <w:basedOn w:val="Languesfaisantfoi"/>
    <w:next w:val="Normalny"/>
    <w:rsid w:val="00FD26F3"/>
    <w:pPr>
      <w:spacing w:after="240"/>
    </w:pPr>
  </w:style>
  <w:style w:type="paragraph" w:customStyle="1" w:styleId="Annexetitre">
    <w:name w:val="Annexe titre"/>
    <w:basedOn w:val="Normalny"/>
    <w:next w:val="Normalny"/>
    <w:link w:val="AnnexetitreChar"/>
    <w:rsid w:val="00FD26F3"/>
    <w:pPr>
      <w:jc w:val="center"/>
    </w:pPr>
    <w:rPr>
      <w:b/>
      <w:u w:val="single"/>
    </w:rPr>
  </w:style>
  <w:style w:type="paragraph" w:customStyle="1" w:styleId="DESignature">
    <w:name w:val="DE Signature"/>
    <w:basedOn w:val="Normalny"/>
    <w:next w:val="Normalny"/>
    <w:rsid w:val="00FD26F3"/>
    <w:pPr>
      <w:tabs>
        <w:tab w:val="center" w:pos="5953"/>
      </w:tabs>
      <w:spacing w:before="720"/>
    </w:pPr>
  </w:style>
  <w:style w:type="table" w:styleId="Tabela-Siatka">
    <w:name w:val="Table Grid"/>
    <w:basedOn w:val="Standardowy"/>
    <w:uiPriority w:val="39"/>
    <w:rsid w:val="00FD26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FD26F3"/>
    <w:pPr>
      <w:spacing w:before="240" w:after="60" w:line="240" w:lineRule="auto"/>
      <w:jc w:val="center"/>
      <w:outlineLvl w:val="0"/>
    </w:pPr>
    <w:rPr>
      <w:rFonts w:ascii="Arial Narrow" w:eastAsiaTheme="majorEastAsia" w:hAnsi="Arial Narrow" w:cs="Arial Narrow"/>
      <w:b/>
      <w:bCs/>
      <w:kern w:val="28"/>
      <w:sz w:val="32"/>
      <w:szCs w:val="32"/>
    </w:rPr>
  </w:style>
  <w:style w:type="character" w:customStyle="1" w:styleId="TytuZnak">
    <w:name w:val="Tytuł Znak"/>
    <w:basedOn w:val="Domylnaczcionkaakapitu"/>
    <w:link w:val="Tytu"/>
    <w:uiPriority w:val="10"/>
    <w:rsid w:val="00FD26F3"/>
    <w:rPr>
      <w:rFonts w:ascii="Arial Narrow" w:eastAsiaTheme="majorEastAsia" w:hAnsi="Arial Narrow" w:cs="Arial Narrow"/>
      <w:b/>
      <w:bCs/>
      <w:kern w:val="28"/>
      <w:sz w:val="32"/>
      <w:szCs w:val="32"/>
    </w:rPr>
  </w:style>
  <w:style w:type="paragraph" w:styleId="Podtytu">
    <w:name w:val="Subtitle"/>
    <w:basedOn w:val="Normalny"/>
    <w:next w:val="Normalny"/>
    <w:link w:val="PodtytuZnak"/>
    <w:uiPriority w:val="11"/>
    <w:qFormat/>
    <w:rsid w:val="00FD26F3"/>
    <w:pPr>
      <w:spacing w:before="0" w:after="60" w:line="240" w:lineRule="auto"/>
      <w:jc w:val="center"/>
      <w:outlineLvl w:val="1"/>
    </w:pPr>
    <w:rPr>
      <w:rFonts w:ascii="Arial Narrow" w:eastAsiaTheme="majorEastAsia" w:hAnsi="Arial Narrow" w:cs="Arial Narrow"/>
      <w:szCs w:val="24"/>
    </w:rPr>
  </w:style>
  <w:style w:type="character" w:customStyle="1" w:styleId="PodtytuZnak">
    <w:name w:val="Podtytuł Znak"/>
    <w:basedOn w:val="Domylnaczcionkaakapitu"/>
    <w:link w:val="Podtytu"/>
    <w:uiPriority w:val="11"/>
    <w:rsid w:val="00FD26F3"/>
    <w:rPr>
      <w:rFonts w:ascii="Arial Narrow" w:eastAsiaTheme="majorEastAsia" w:hAnsi="Arial Narrow" w:cs="Arial Narrow"/>
      <w:sz w:val="24"/>
      <w:szCs w:val="24"/>
    </w:rPr>
  </w:style>
  <w:style w:type="character" w:styleId="Pogrubienie">
    <w:name w:val="Strong"/>
    <w:basedOn w:val="Domylnaczcionkaakapitu"/>
    <w:uiPriority w:val="22"/>
    <w:qFormat/>
    <w:rsid w:val="00FD26F3"/>
    <w:rPr>
      <w:b/>
      <w:bCs/>
    </w:rPr>
  </w:style>
  <w:style w:type="character" w:styleId="Uwydatnienie">
    <w:name w:val="Emphasis"/>
    <w:basedOn w:val="Domylnaczcionkaakapitu"/>
    <w:uiPriority w:val="20"/>
    <w:qFormat/>
    <w:rsid w:val="00FD26F3"/>
    <w:rPr>
      <w:rFonts w:asciiTheme="minorHAnsi" w:hAnsiTheme="minorHAnsi"/>
      <w:b/>
      <w:i/>
      <w:iCs/>
    </w:rPr>
  </w:style>
  <w:style w:type="paragraph" w:styleId="Bezodstpw">
    <w:name w:val="No Spacing"/>
    <w:basedOn w:val="Normalny"/>
    <w:link w:val="BezodstpwZnak"/>
    <w:uiPriority w:val="1"/>
    <w:qFormat/>
    <w:rsid w:val="00FD26F3"/>
    <w:pPr>
      <w:spacing w:before="0" w:after="0" w:line="240" w:lineRule="auto"/>
      <w:jc w:val="both"/>
    </w:pPr>
    <w:rPr>
      <w:szCs w:val="32"/>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FD26F3"/>
    <w:pPr>
      <w:spacing w:before="0" w:after="0" w:line="240" w:lineRule="auto"/>
      <w:ind w:left="720"/>
      <w:contextualSpacing/>
      <w:jc w:val="both"/>
    </w:pPr>
    <w:rPr>
      <w:szCs w:val="24"/>
    </w:rPr>
  </w:style>
  <w:style w:type="paragraph" w:styleId="Cytat">
    <w:name w:val="Quote"/>
    <w:basedOn w:val="Normalny"/>
    <w:next w:val="Normalny"/>
    <w:link w:val="CytatZnak"/>
    <w:uiPriority w:val="29"/>
    <w:qFormat/>
    <w:rsid w:val="00FD26F3"/>
    <w:pPr>
      <w:spacing w:before="0" w:after="0" w:line="240" w:lineRule="auto"/>
      <w:jc w:val="both"/>
    </w:pPr>
    <w:rPr>
      <w:i/>
      <w:szCs w:val="24"/>
    </w:rPr>
  </w:style>
  <w:style w:type="character" w:customStyle="1" w:styleId="CytatZnak">
    <w:name w:val="Cytat Znak"/>
    <w:basedOn w:val="Domylnaczcionkaakapitu"/>
    <w:link w:val="Cytat"/>
    <w:uiPriority w:val="29"/>
    <w:rsid w:val="00FD26F3"/>
    <w:rPr>
      <w:rFonts w:ascii="Times New Roman" w:hAnsi="Times New Roman" w:cs="Times New Roman"/>
      <w:i/>
      <w:sz w:val="24"/>
      <w:szCs w:val="24"/>
    </w:rPr>
  </w:style>
  <w:style w:type="paragraph" w:styleId="Cytatintensywny">
    <w:name w:val="Intense Quote"/>
    <w:basedOn w:val="Normalny"/>
    <w:next w:val="Normalny"/>
    <w:link w:val="CytatintensywnyZnak"/>
    <w:uiPriority w:val="30"/>
    <w:qFormat/>
    <w:rsid w:val="00FD26F3"/>
    <w:pPr>
      <w:spacing w:before="0" w:after="0" w:line="240" w:lineRule="auto"/>
      <w:ind w:left="720" w:right="720"/>
      <w:jc w:val="both"/>
    </w:pPr>
    <w:rPr>
      <w:b/>
      <w:i/>
    </w:rPr>
  </w:style>
  <w:style w:type="character" w:customStyle="1" w:styleId="CytatintensywnyZnak">
    <w:name w:val="Cytat intensywny Znak"/>
    <w:basedOn w:val="Domylnaczcionkaakapitu"/>
    <w:link w:val="Cytatintensywny"/>
    <w:uiPriority w:val="30"/>
    <w:rsid w:val="00FD26F3"/>
    <w:rPr>
      <w:rFonts w:ascii="Times New Roman" w:hAnsi="Times New Roman" w:cs="Times New Roman"/>
      <w:b/>
      <w:i/>
      <w:sz w:val="24"/>
    </w:rPr>
  </w:style>
  <w:style w:type="character" w:styleId="Wyrnieniedelikatne">
    <w:name w:val="Subtle Emphasis"/>
    <w:uiPriority w:val="19"/>
    <w:qFormat/>
    <w:rsid w:val="00FD26F3"/>
    <w:rPr>
      <w:i/>
      <w:color w:val="5A5A5A" w:themeColor="text1" w:themeTint="A5"/>
    </w:rPr>
  </w:style>
  <w:style w:type="character" w:styleId="Wyrnienieintensywne">
    <w:name w:val="Intense Emphasis"/>
    <w:basedOn w:val="Domylnaczcionkaakapitu"/>
    <w:uiPriority w:val="21"/>
    <w:qFormat/>
    <w:rsid w:val="00FD26F3"/>
    <w:rPr>
      <w:b/>
      <w:i/>
      <w:sz w:val="24"/>
      <w:szCs w:val="24"/>
      <w:u w:val="single"/>
    </w:rPr>
  </w:style>
  <w:style w:type="character" w:styleId="Odwoaniedelikatne">
    <w:name w:val="Subtle Reference"/>
    <w:basedOn w:val="Domylnaczcionkaakapitu"/>
    <w:uiPriority w:val="31"/>
    <w:qFormat/>
    <w:rsid w:val="00FD26F3"/>
    <w:rPr>
      <w:sz w:val="24"/>
      <w:szCs w:val="24"/>
      <w:u w:val="single"/>
    </w:rPr>
  </w:style>
  <w:style w:type="character" w:styleId="Odwoanieintensywne">
    <w:name w:val="Intense Reference"/>
    <w:basedOn w:val="Domylnaczcionkaakapitu"/>
    <w:uiPriority w:val="32"/>
    <w:qFormat/>
    <w:rsid w:val="00FD26F3"/>
    <w:rPr>
      <w:b/>
      <w:sz w:val="24"/>
      <w:u w:val="single"/>
    </w:rPr>
  </w:style>
  <w:style w:type="character" w:styleId="Tytuksiki">
    <w:name w:val="Book Title"/>
    <w:basedOn w:val="Domylnaczcionkaakapitu"/>
    <w:uiPriority w:val="33"/>
    <w:qFormat/>
    <w:rsid w:val="00FD26F3"/>
    <w:rPr>
      <w:rFonts w:asciiTheme="majorHAnsi" w:eastAsiaTheme="majorEastAsia" w:hAnsiTheme="majorHAnsi"/>
      <w:b/>
      <w:i/>
      <w:sz w:val="24"/>
      <w:szCs w:val="24"/>
    </w:rPr>
  </w:style>
  <w:style w:type="character" w:customStyle="1" w:styleId="FootnoteTextChar1">
    <w:name w:val="Footnote Text Char1"/>
    <w:basedOn w:val="Domylnaczcionkaakapitu"/>
    <w:uiPriority w:val="99"/>
    <w:semiHidden/>
    <w:rsid w:val="00FD26F3"/>
    <w:rPr>
      <w:rFonts w:ascii="Segoe UI Emoji" w:hAnsi="Segoe UI Emoji"/>
      <w:sz w:val="20"/>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FD26F3"/>
    <w:rPr>
      <w:rFonts w:ascii="Times New Roman" w:hAnsi="Times New Roman" w:cs="Times New Roman"/>
      <w:sz w:val="24"/>
      <w:szCs w:val="24"/>
    </w:rPr>
  </w:style>
  <w:style w:type="character" w:customStyle="1" w:styleId="Text1Char">
    <w:name w:val="Text 1 Char"/>
    <w:link w:val="Text1"/>
    <w:qFormat/>
    <w:locked/>
    <w:rsid w:val="00FD26F3"/>
    <w:rPr>
      <w:rFonts w:ascii="Times New Roman" w:hAnsi="Times New Roman" w:cs="Times New Roman"/>
      <w:sz w:val="24"/>
    </w:rPr>
  </w:style>
  <w:style w:type="paragraph" w:styleId="Tekstdymka">
    <w:name w:val="Balloon Text"/>
    <w:basedOn w:val="Normalny"/>
    <w:link w:val="TekstdymkaZnak"/>
    <w:unhideWhenUsed/>
    <w:rsid w:val="00FD26F3"/>
    <w:pPr>
      <w:spacing w:before="0" w:after="0" w:line="240" w:lineRule="auto"/>
      <w:jc w:val="both"/>
    </w:pPr>
    <w:rPr>
      <w:rFonts w:ascii="Times New Roman Bold" w:hAnsi="Times New Roman Bold" w:cs="Times New Roman Bold"/>
      <w:sz w:val="18"/>
      <w:szCs w:val="18"/>
    </w:rPr>
  </w:style>
  <w:style w:type="character" w:customStyle="1" w:styleId="TekstdymkaZnak">
    <w:name w:val="Tekst dymka Znak"/>
    <w:basedOn w:val="Domylnaczcionkaakapitu"/>
    <w:link w:val="Tekstdymka"/>
    <w:rsid w:val="00FD26F3"/>
    <w:rPr>
      <w:rFonts w:ascii="Times New Roman Bold" w:hAnsi="Times New Roman Bold" w:cs="Times New Roman Bold"/>
      <w:sz w:val="18"/>
      <w:szCs w:val="18"/>
    </w:rPr>
  </w:style>
  <w:style w:type="character" w:styleId="Odwoaniedokomentarza">
    <w:name w:val="annotation reference"/>
    <w:basedOn w:val="Domylnaczcionkaakapitu"/>
    <w:uiPriority w:val="99"/>
    <w:unhideWhenUsed/>
    <w:rsid w:val="00FD26F3"/>
    <w:rPr>
      <w:sz w:val="16"/>
      <w:szCs w:val="16"/>
    </w:rPr>
  </w:style>
  <w:style w:type="paragraph" w:styleId="Tekstkomentarza">
    <w:name w:val="annotation text"/>
    <w:basedOn w:val="Normalny"/>
    <w:link w:val="TekstkomentarzaZnak"/>
    <w:uiPriority w:val="99"/>
    <w:unhideWhenUsed/>
    <w:qFormat/>
    <w:rsid w:val="00FD26F3"/>
    <w:pPr>
      <w:spacing w:before="0" w:after="0" w:line="240" w:lineRule="auto"/>
      <w:jc w:val="both"/>
    </w:pPr>
    <w:rPr>
      <w:sz w:val="20"/>
      <w:szCs w:val="20"/>
    </w:rPr>
  </w:style>
  <w:style w:type="character" w:customStyle="1" w:styleId="TekstkomentarzaZnak">
    <w:name w:val="Tekst komentarza Znak"/>
    <w:basedOn w:val="Domylnaczcionkaakapitu"/>
    <w:link w:val="Tekstkomentarza"/>
    <w:uiPriority w:val="99"/>
    <w:qFormat/>
    <w:rsid w:val="00FD26F3"/>
    <w:rPr>
      <w:rFonts w:ascii="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FD26F3"/>
    <w:rPr>
      <w:b/>
      <w:bCs/>
    </w:rPr>
  </w:style>
  <w:style w:type="character" w:customStyle="1" w:styleId="TematkomentarzaZnak">
    <w:name w:val="Temat komentarza Znak"/>
    <w:basedOn w:val="TekstkomentarzaZnak"/>
    <w:link w:val="Tematkomentarza"/>
    <w:rsid w:val="00FD26F3"/>
    <w:rPr>
      <w:rFonts w:ascii="Times New Roman" w:hAnsi="Times New Roman" w:cs="Times New Roman"/>
      <w:b/>
      <w:bCs/>
      <w:sz w:val="20"/>
      <w:szCs w:val="20"/>
    </w:rPr>
  </w:style>
  <w:style w:type="character" w:styleId="Numerstrony">
    <w:name w:val="page number"/>
    <w:basedOn w:val="Domylnaczcionkaakapitu"/>
    <w:rsid w:val="00FD26F3"/>
  </w:style>
  <w:style w:type="character" w:customStyle="1" w:styleId="FooterCouncilChar">
    <w:name w:val="Footer Council Char"/>
    <w:link w:val="FooterCouncil"/>
    <w:rsid w:val="00FD26F3"/>
    <w:rPr>
      <w:rFonts w:ascii="Times New Roman" w:hAnsi="Times New Roman" w:cs="Times New Roman"/>
      <w:sz w:val="2"/>
    </w:rPr>
  </w:style>
  <w:style w:type="character" w:customStyle="1" w:styleId="HeaderCouncilChar">
    <w:name w:val="Header Council Char"/>
    <w:link w:val="HeaderCouncil"/>
    <w:locked/>
    <w:rsid w:val="00FD26F3"/>
    <w:rPr>
      <w:rFonts w:ascii="Times New Roman" w:hAnsi="Times New Roman" w:cs="Times New Roman"/>
      <w:sz w:val="2"/>
    </w:rPr>
  </w:style>
  <w:style w:type="paragraph" w:customStyle="1" w:styleId="Par-numberI0">
    <w:name w:val="Par-number I."/>
    <w:basedOn w:val="Normalny"/>
    <w:next w:val="Normalny"/>
    <w:rsid w:val="00FD26F3"/>
    <w:pPr>
      <w:widowControl w:val="0"/>
      <w:tabs>
        <w:tab w:val="num" w:pos="1701"/>
      </w:tabs>
      <w:spacing w:before="0" w:after="0"/>
      <w:ind w:left="1701" w:hanging="567"/>
    </w:pPr>
    <w:rPr>
      <w:rFonts w:eastAsia="Times New Roman"/>
      <w:szCs w:val="20"/>
      <w:lang w:eastAsia="fr-BE"/>
    </w:rPr>
  </w:style>
  <w:style w:type="character" w:styleId="Hipercze">
    <w:name w:val="Hyperlink"/>
    <w:uiPriority w:val="99"/>
    <w:unhideWhenUsed/>
    <w:rsid w:val="00FD26F3"/>
    <w:rPr>
      <w:color w:val="0000FF"/>
      <w:u w:val="single"/>
    </w:rPr>
  </w:style>
  <w:style w:type="paragraph" w:customStyle="1" w:styleId="msonormal0">
    <w:name w:val="msonormal"/>
    <w:basedOn w:val="Normalny"/>
    <w:rsid w:val="00FD26F3"/>
    <w:pPr>
      <w:suppressAutoHyphens/>
      <w:spacing w:before="100" w:after="100" w:line="240" w:lineRule="auto"/>
    </w:pPr>
    <w:rPr>
      <w:rFonts w:eastAsia="Times New Roman"/>
      <w:szCs w:val="24"/>
      <w:lang w:eastAsia="ar-SA"/>
    </w:rPr>
  </w:style>
  <w:style w:type="paragraph" w:styleId="Wcicienormalne">
    <w:name w:val="Normal Indent"/>
    <w:basedOn w:val="Normalny"/>
    <w:unhideWhenUsed/>
    <w:rsid w:val="00FD26F3"/>
    <w:pPr>
      <w:spacing w:before="0" w:after="240" w:line="240" w:lineRule="auto"/>
      <w:ind w:left="720"/>
      <w:jc w:val="both"/>
    </w:pPr>
    <w:rPr>
      <w:rFonts w:eastAsia="Times New Roman"/>
      <w:lang w:eastAsia="en-GB"/>
    </w:rPr>
  </w:style>
  <w:style w:type="character" w:customStyle="1" w:styleId="TekstmakraZnak">
    <w:name w:val="Tekst makra Znak"/>
    <w:basedOn w:val="Domylnaczcionkaakapitu"/>
    <w:link w:val="Tekstmakra"/>
    <w:semiHidden/>
    <w:rsid w:val="00FD26F3"/>
    <w:rPr>
      <w:rFonts w:ascii="Verdana" w:eastAsia="Segoe UI Emoji" w:hAnsi="Verdana"/>
    </w:rPr>
  </w:style>
  <w:style w:type="paragraph" w:styleId="Tekstmakra">
    <w:name w:val="macro"/>
    <w:link w:val="TekstmakraZnak"/>
    <w:semiHidden/>
    <w:unhideWhenUsed/>
    <w:rsid w:val="00FD26F3"/>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Verdana" w:eastAsia="Segoe UI Emoji" w:hAnsi="Verdana"/>
    </w:rPr>
  </w:style>
  <w:style w:type="character" w:customStyle="1" w:styleId="TekstmakraZnak1">
    <w:name w:val="Tekst makra Znak1"/>
    <w:basedOn w:val="Domylnaczcionkaakapitu"/>
    <w:uiPriority w:val="99"/>
    <w:semiHidden/>
    <w:rsid w:val="00FD26F3"/>
    <w:rPr>
      <w:rFonts w:ascii="Helvetica Neue" w:hAnsi="Helvetica Neue" w:cs="Segoe UI Emoji"/>
      <w:sz w:val="20"/>
      <w:szCs w:val="20"/>
    </w:rPr>
  </w:style>
  <w:style w:type="character" w:customStyle="1" w:styleId="MacroTextChar1">
    <w:name w:val="Macro Text Char1"/>
    <w:basedOn w:val="Domylnaczcionkaakapitu"/>
    <w:uiPriority w:val="99"/>
    <w:semiHidden/>
    <w:rsid w:val="00FD26F3"/>
    <w:rPr>
      <w:rFonts w:ascii="Helvetica Neue" w:hAnsi="Helvetica Neue" w:cs="Segoe UI Emoji"/>
      <w:sz w:val="20"/>
      <w:szCs w:val="20"/>
      <w:lang w:val="pl-PL"/>
    </w:rPr>
  </w:style>
  <w:style w:type="paragraph" w:styleId="Listapunktowana">
    <w:name w:val="List Bullet"/>
    <w:basedOn w:val="Normalny"/>
    <w:unhideWhenUsed/>
    <w:rsid w:val="00FD26F3"/>
    <w:pPr>
      <w:numPr>
        <w:numId w:val="33"/>
      </w:numPr>
      <w:spacing w:before="0" w:after="0"/>
      <w:contextualSpacing/>
    </w:pPr>
    <w:rPr>
      <w:rFonts w:eastAsia="Calibri" w:cs="Arial"/>
    </w:rPr>
  </w:style>
  <w:style w:type="paragraph" w:styleId="Listanumerowana">
    <w:name w:val="List Number"/>
    <w:basedOn w:val="Normalny"/>
    <w:unhideWhenUsed/>
    <w:rsid w:val="00FD26F3"/>
    <w:pPr>
      <w:numPr>
        <w:numId w:val="34"/>
      </w:numPr>
      <w:spacing w:before="0" w:after="240" w:line="240" w:lineRule="auto"/>
      <w:jc w:val="both"/>
    </w:pPr>
    <w:rPr>
      <w:rFonts w:eastAsia="Times New Roman"/>
      <w:lang w:eastAsia="en-GB"/>
    </w:rPr>
  </w:style>
  <w:style w:type="paragraph" w:styleId="Lista2">
    <w:name w:val="List 2"/>
    <w:basedOn w:val="Normalny"/>
    <w:unhideWhenUsed/>
    <w:rsid w:val="00FD26F3"/>
    <w:pPr>
      <w:spacing w:before="0" w:after="240" w:line="240" w:lineRule="auto"/>
      <w:ind w:left="566" w:hanging="283"/>
      <w:jc w:val="both"/>
    </w:pPr>
    <w:rPr>
      <w:rFonts w:eastAsia="Times New Roman"/>
      <w:lang w:eastAsia="en-GB"/>
    </w:rPr>
  </w:style>
  <w:style w:type="paragraph" w:styleId="Listapunktowana2">
    <w:name w:val="List Bullet 2"/>
    <w:basedOn w:val="Normalny"/>
    <w:unhideWhenUsed/>
    <w:rsid w:val="00FD26F3"/>
    <w:pPr>
      <w:numPr>
        <w:numId w:val="35"/>
      </w:numPr>
      <w:spacing w:line="240" w:lineRule="auto"/>
      <w:contextualSpacing/>
      <w:jc w:val="both"/>
    </w:pPr>
    <w:rPr>
      <w:rFonts w:eastAsia="Calibri"/>
      <w:lang w:eastAsia="en-GB"/>
    </w:rPr>
  </w:style>
  <w:style w:type="paragraph" w:styleId="Listapunktowana3">
    <w:name w:val="List Bullet 3"/>
    <w:basedOn w:val="Normalny"/>
    <w:unhideWhenUsed/>
    <w:rsid w:val="00FD26F3"/>
    <w:pPr>
      <w:numPr>
        <w:numId w:val="36"/>
      </w:numPr>
      <w:spacing w:line="240" w:lineRule="auto"/>
      <w:contextualSpacing/>
      <w:jc w:val="both"/>
    </w:pPr>
    <w:rPr>
      <w:rFonts w:eastAsia="Calibri"/>
      <w:lang w:eastAsia="en-GB"/>
    </w:rPr>
  </w:style>
  <w:style w:type="paragraph" w:styleId="Listapunktowana4">
    <w:name w:val="List Bullet 4"/>
    <w:basedOn w:val="Normalny"/>
    <w:unhideWhenUsed/>
    <w:rsid w:val="00FD26F3"/>
    <w:pPr>
      <w:numPr>
        <w:numId w:val="37"/>
      </w:numPr>
      <w:spacing w:line="240" w:lineRule="auto"/>
      <w:contextualSpacing/>
      <w:jc w:val="both"/>
    </w:pPr>
    <w:rPr>
      <w:rFonts w:eastAsia="Calibri"/>
      <w:lang w:eastAsia="en-GB"/>
    </w:rPr>
  </w:style>
  <w:style w:type="paragraph" w:styleId="Listapunktowana5">
    <w:name w:val="List Bullet 5"/>
    <w:basedOn w:val="Normalny"/>
    <w:autoRedefine/>
    <w:unhideWhenUsed/>
    <w:rsid w:val="00FD26F3"/>
    <w:pPr>
      <w:numPr>
        <w:numId w:val="38"/>
      </w:numPr>
      <w:spacing w:before="0" w:after="240" w:line="240" w:lineRule="auto"/>
      <w:jc w:val="both"/>
    </w:pPr>
    <w:rPr>
      <w:rFonts w:eastAsia="Times New Roman"/>
      <w:lang w:eastAsia="en-GB"/>
    </w:rPr>
  </w:style>
  <w:style w:type="paragraph" w:styleId="Listanumerowana5">
    <w:name w:val="List Number 5"/>
    <w:basedOn w:val="Normalny"/>
    <w:unhideWhenUsed/>
    <w:rsid w:val="00FD26F3"/>
    <w:pPr>
      <w:numPr>
        <w:numId w:val="39"/>
      </w:numPr>
      <w:spacing w:before="0" w:after="240" w:line="240" w:lineRule="auto"/>
      <w:jc w:val="both"/>
    </w:pPr>
    <w:rPr>
      <w:rFonts w:eastAsia="Times New Roman"/>
      <w:lang w:eastAsia="en-GB"/>
    </w:rPr>
  </w:style>
  <w:style w:type="character" w:customStyle="1" w:styleId="PodpisZnak">
    <w:name w:val="Podpis Znak"/>
    <w:basedOn w:val="Domylnaczcionkaakapitu"/>
    <w:link w:val="Podpis"/>
    <w:uiPriority w:val="99"/>
    <w:rsid w:val="00FD26F3"/>
    <w:rPr>
      <w:rFonts w:ascii="Times New Roman" w:eastAsia="Times New Roman" w:hAnsi="Times New Roman"/>
      <w:sz w:val="24"/>
      <w:lang w:eastAsia="en-GB"/>
    </w:rPr>
  </w:style>
  <w:style w:type="paragraph" w:styleId="Podpis">
    <w:name w:val="Signature"/>
    <w:basedOn w:val="Normalny"/>
    <w:next w:val="Contact"/>
    <w:link w:val="PodpisZnak"/>
    <w:uiPriority w:val="99"/>
    <w:unhideWhenUsed/>
    <w:rsid w:val="00FD26F3"/>
    <w:pPr>
      <w:tabs>
        <w:tab w:val="left" w:pos="5103"/>
      </w:tabs>
      <w:spacing w:before="1200" w:after="0" w:line="240" w:lineRule="auto"/>
      <w:ind w:left="5103"/>
      <w:jc w:val="center"/>
    </w:pPr>
    <w:rPr>
      <w:rFonts w:eastAsia="Times New Roman" w:cstheme="minorBidi"/>
      <w:lang w:eastAsia="en-GB"/>
    </w:rPr>
  </w:style>
  <w:style w:type="character" w:customStyle="1" w:styleId="PodpisZnak1">
    <w:name w:val="Podpis Znak1"/>
    <w:basedOn w:val="Domylnaczcionkaakapitu"/>
    <w:uiPriority w:val="99"/>
    <w:semiHidden/>
    <w:rsid w:val="00FD26F3"/>
    <w:rPr>
      <w:rFonts w:ascii="Segoe UI Emoji" w:hAnsi="Segoe UI Emoji" w:cs="Segoe UI Emoji"/>
      <w:sz w:val="24"/>
    </w:rPr>
  </w:style>
  <w:style w:type="character" w:customStyle="1" w:styleId="SignatureChar1">
    <w:name w:val="Signature Char1"/>
    <w:basedOn w:val="Domylnaczcionkaakapitu"/>
    <w:uiPriority w:val="99"/>
    <w:semiHidden/>
    <w:rsid w:val="00FD26F3"/>
    <w:rPr>
      <w:rFonts w:ascii="Segoe UI Emoji" w:hAnsi="Segoe UI Emoji" w:cs="Segoe UI Emoji"/>
      <w:sz w:val="24"/>
      <w:lang w:val="pl-PL"/>
    </w:rPr>
  </w:style>
  <w:style w:type="paragraph" w:customStyle="1" w:styleId="Contact">
    <w:name w:val="Contact"/>
    <w:basedOn w:val="Normalny"/>
    <w:next w:val="Enclosures"/>
    <w:rsid w:val="00FD26F3"/>
    <w:pPr>
      <w:spacing w:before="480" w:after="0" w:line="240" w:lineRule="auto"/>
      <w:ind w:left="567" w:hanging="567"/>
    </w:pPr>
    <w:rPr>
      <w:rFonts w:eastAsia="Times New Roman"/>
      <w:lang w:eastAsia="en-GB"/>
    </w:rPr>
  </w:style>
  <w:style w:type="paragraph" w:customStyle="1" w:styleId="Enclosures">
    <w:name w:val="Enclosures"/>
    <w:basedOn w:val="Normalny"/>
    <w:next w:val="Participants"/>
    <w:rsid w:val="00FD26F3"/>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ny"/>
    <w:next w:val="Copies"/>
    <w:rsid w:val="00FD26F3"/>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ny"/>
    <w:next w:val="Normalny"/>
    <w:rsid w:val="00FD26F3"/>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character" w:customStyle="1" w:styleId="ZwrotpoegnalnyZnak">
    <w:name w:val="Zwrot pożegnalny Znak"/>
    <w:basedOn w:val="Domylnaczcionkaakapitu"/>
    <w:link w:val="Zwrotpoegnalny"/>
    <w:rsid w:val="00FD26F3"/>
    <w:rPr>
      <w:rFonts w:ascii="Times New Roman" w:eastAsia="Times New Roman" w:hAnsi="Times New Roman"/>
      <w:sz w:val="24"/>
      <w:lang w:eastAsia="en-GB"/>
    </w:rPr>
  </w:style>
  <w:style w:type="paragraph" w:styleId="Zwrotpoegnalny">
    <w:name w:val="Closing"/>
    <w:basedOn w:val="Normalny"/>
    <w:next w:val="Podpis"/>
    <w:link w:val="ZwrotpoegnalnyZnak"/>
    <w:unhideWhenUsed/>
    <w:rsid w:val="00FD26F3"/>
    <w:pPr>
      <w:tabs>
        <w:tab w:val="left" w:pos="5103"/>
      </w:tabs>
      <w:spacing w:before="240" w:after="240" w:line="240" w:lineRule="auto"/>
      <w:ind w:left="5103"/>
    </w:pPr>
    <w:rPr>
      <w:rFonts w:eastAsia="Times New Roman" w:cstheme="minorBidi"/>
      <w:lang w:eastAsia="en-GB"/>
    </w:rPr>
  </w:style>
  <w:style w:type="character" w:customStyle="1" w:styleId="ZwrotpoegnalnyZnak1">
    <w:name w:val="Zwrot pożegnalny Znak1"/>
    <w:basedOn w:val="Domylnaczcionkaakapitu"/>
    <w:uiPriority w:val="99"/>
    <w:semiHidden/>
    <w:rsid w:val="00FD26F3"/>
    <w:rPr>
      <w:rFonts w:ascii="Segoe UI Emoji" w:hAnsi="Segoe UI Emoji" w:cs="Segoe UI Emoji"/>
      <w:sz w:val="24"/>
    </w:rPr>
  </w:style>
  <w:style w:type="character" w:customStyle="1" w:styleId="ClosingChar1">
    <w:name w:val="Closing Char1"/>
    <w:basedOn w:val="Domylnaczcionkaakapitu"/>
    <w:uiPriority w:val="99"/>
    <w:semiHidden/>
    <w:rsid w:val="00FD26F3"/>
    <w:rPr>
      <w:rFonts w:ascii="Segoe UI Emoji" w:hAnsi="Segoe UI Emoji" w:cs="Segoe UI Emoji"/>
      <w:sz w:val="24"/>
      <w:lang w:val="pl-PL"/>
    </w:rPr>
  </w:style>
  <w:style w:type="character" w:customStyle="1" w:styleId="TekstpodstawowyZnak">
    <w:name w:val="Tekst podstawowy Znak"/>
    <w:aliases w:val="Document Znak,Doc Znak,Body Text2 Znak,doc Znak,Standard paragraph Znak,BodyText Znak,(Norm) Znak,Body Text 12 Znak,bt Znak,gl Znak,uvlaka 2 Znak,heading3 Znak,Body Text - Level 2 Znak,1body Znak,BodText Znak,body text Znak,b. Znak"/>
    <w:basedOn w:val="Domylnaczcionkaakapitu"/>
    <w:link w:val="Tekstpodstawowy"/>
    <w:locked/>
    <w:rsid w:val="00FD26F3"/>
    <w:rPr>
      <w:rFonts w:ascii="Times New Roman" w:eastAsia="Times New Roman" w:hAnsi="Times New Roman"/>
      <w:sz w:val="24"/>
      <w:lang w:eastAsia="en-GB"/>
    </w:rPr>
  </w:style>
  <w:style w:type="paragraph" w:styleId="Tekstpodstawowy">
    <w:name w:val="Body Text"/>
    <w:aliases w:val="Document,Doc,Body Text2,doc,Standard paragraph,BodyText,(Norm),Body Text 12,bt,gl,uvlaka 2,heading3,Body Text - Level 2,1body,BodText,body text,Body Txt,Body Text-10,Body Text Char2,Text Char1,Τίτλος Μελέτης,- TF,b.,b, (Norm)"/>
    <w:basedOn w:val="Normalny"/>
    <w:link w:val="TekstpodstawowyZnak"/>
    <w:unhideWhenUsed/>
    <w:qFormat/>
    <w:rsid w:val="00FD26F3"/>
    <w:pPr>
      <w:spacing w:before="0" w:line="240" w:lineRule="auto"/>
      <w:jc w:val="both"/>
    </w:pPr>
    <w:rPr>
      <w:rFonts w:eastAsia="Times New Roman" w:cstheme="minorBidi"/>
      <w:lang w:eastAsia="en-GB"/>
    </w:rPr>
  </w:style>
  <w:style w:type="character" w:customStyle="1" w:styleId="TekstpodstawowyZnak1">
    <w:name w:val="Tekst podstawowy Znak1"/>
    <w:basedOn w:val="Domylnaczcionkaakapitu"/>
    <w:uiPriority w:val="99"/>
    <w:semiHidden/>
    <w:rsid w:val="00FD26F3"/>
    <w:rPr>
      <w:rFonts w:ascii="Segoe UI Emoji" w:hAnsi="Segoe UI Emoji" w:cs="Segoe UI Emoji"/>
      <w:sz w:val="24"/>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omylnaczcionkaakapitu"/>
    <w:rsid w:val="00FD26F3"/>
    <w:rPr>
      <w:rFonts w:ascii="Segoe UI Emoji" w:hAnsi="Segoe UI Emoji" w:cs="Segoe UI Emoji"/>
      <w:sz w:val="24"/>
      <w:lang w:val="pl-PL"/>
    </w:rPr>
  </w:style>
  <w:style w:type="character" w:customStyle="1" w:styleId="TekstpodstawowywcityZnak">
    <w:name w:val="Tekst podstawowy wcięty Znak"/>
    <w:basedOn w:val="Domylnaczcionkaakapitu"/>
    <w:link w:val="Tekstpodstawowywcity"/>
    <w:rsid w:val="00FD26F3"/>
    <w:rPr>
      <w:rFonts w:ascii="Times New Roman" w:eastAsia="Times New Roman" w:hAnsi="Times New Roman"/>
      <w:sz w:val="24"/>
      <w:lang w:eastAsia="en-GB"/>
    </w:rPr>
  </w:style>
  <w:style w:type="paragraph" w:styleId="Tekstpodstawowywcity">
    <w:name w:val="Body Text Indent"/>
    <w:basedOn w:val="Normalny"/>
    <w:link w:val="TekstpodstawowywcityZnak"/>
    <w:unhideWhenUsed/>
    <w:rsid w:val="00FD26F3"/>
    <w:pPr>
      <w:spacing w:before="0" w:line="240" w:lineRule="auto"/>
      <w:ind w:left="283"/>
      <w:jc w:val="both"/>
    </w:pPr>
    <w:rPr>
      <w:rFonts w:eastAsia="Times New Roman" w:cstheme="minorBidi"/>
      <w:lang w:eastAsia="en-GB"/>
    </w:rPr>
  </w:style>
  <w:style w:type="character" w:customStyle="1" w:styleId="TekstpodstawowywcityZnak1">
    <w:name w:val="Tekst podstawowy wcięty Znak1"/>
    <w:basedOn w:val="Domylnaczcionkaakapitu"/>
    <w:uiPriority w:val="99"/>
    <w:semiHidden/>
    <w:rsid w:val="00FD26F3"/>
    <w:rPr>
      <w:rFonts w:ascii="Segoe UI Emoji" w:hAnsi="Segoe UI Emoji" w:cs="Segoe UI Emoji"/>
      <w:sz w:val="24"/>
    </w:rPr>
  </w:style>
  <w:style w:type="character" w:customStyle="1" w:styleId="BodyTextIndentChar1">
    <w:name w:val="Body Text Indent Char1"/>
    <w:basedOn w:val="Domylnaczcionkaakapitu"/>
    <w:uiPriority w:val="99"/>
    <w:semiHidden/>
    <w:rsid w:val="00FD26F3"/>
    <w:rPr>
      <w:rFonts w:ascii="Segoe UI Emoji" w:hAnsi="Segoe UI Emoji" w:cs="Segoe UI Emoji"/>
      <w:sz w:val="24"/>
      <w:lang w:val="pl-PL"/>
    </w:rPr>
  </w:style>
  <w:style w:type="character" w:customStyle="1" w:styleId="NagwekwiadomociZnak">
    <w:name w:val="Nagłówek wiadomości Znak"/>
    <w:basedOn w:val="Domylnaczcionkaakapitu"/>
    <w:link w:val="Nagwekwiadomoci"/>
    <w:rsid w:val="00FD26F3"/>
    <w:rPr>
      <w:rFonts w:ascii="Arial Narrow" w:eastAsia="Segoe UI Emoji" w:hAnsi="Arial Narrow"/>
      <w:sz w:val="24"/>
      <w:shd w:val="pct20" w:color="auto" w:fill="auto"/>
      <w:lang w:eastAsia="en-GB"/>
    </w:rPr>
  </w:style>
  <w:style w:type="paragraph" w:styleId="Nagwekwiadomoci">
    <w:name w:val="Message Header"/>
    <w:basedOn w:val="Normalny"/>
    <w:link w:val="NagwekwiadomociZnak"/>
    <w:unhideWhenUsed/>
    <w:rsid w:val="00FD26F3"/>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Narrow" w:eastAsia="Segoe UI Emoji" w:hAnsi="Arial Narrow" w:cstheme="minorBidi"/>
      <w:lang w:eastAsia="en-GB"/>
    </w:rPr>
  </w:style>
  <w:style w:type="character" w:customStyle="1" w:styleId="NagwekwiadomociZnak1">
    <w:name w:val="Nagłówek wiadomości Znak1"/>
    <w:basedOn w:val="Domylnaczcionkaakapitu"/>
    <w:uiPriority w:val="99"/>
    <w:semiHidden/>
    <w:rsid w:val="00FD26F3"/>
    <w:rPr>
      <w:rFonts w:asciiTheme="majorHAnsi" w:eastAsiaTheme="majorEastAsia" w:hAnsiTheme="majorHAnsi" w:cstheme="majorBidi"/>
      <w:sz w:val="24"/>
      <w:szCs w:val="24"/>
      <w:shd w:val="pct20" w:color="auto" w:fill="auto"/>
    </w:rPr>
  </w:style>
  <w:style w:type="character" w:customStyle="1" w:styleId="MessageHeaderChar1">
    <w:name w:val="Message Header Char1"/>
    <w:basedOn w:val="Domylnaczcionkaakapitu"/>
    <w:uiPriority w:val="99"/>
    <w:semiHidden/>
    <w:rsid w:val="00FD26F3"/>
    <w:rPr>
      <w:rFonts w:asciiTheme="majorHAnsi" w:eastAsiaTheme="majorEastAsia" w:hAnsiTheme="majorHAnsi" w:cstheme="majorBidi"/>
      <w:sz w:val="24"/>
      <w:szCs w:val="24"/>
      <w:shd w:val="pct20" w:color="auto" w:fill="auto"/>
      <w:lang w:val="pl-PL"/>
    </w:rPr>
  </w:style>
  <w:style w:type="character" w:customStyle="1" w:styleId="ZwrotgrzecznociowyZnak">
    <w:name w:val="Zwrot grzecznościowy Znak"/>
    <w:basedOn w:val="Domylnaczcionkaakapitu"/>
    <w:link w:val="Zwrotgrzecznociowy"/>
    <w:rsid w:val="00FD26F3"/>
    <w:rPr>
      <w:rFonts w:ascii="Times New Roman" w:eastAsia="Times New Roman" w:hAnsi="Times New Roman"/>
      <w:sz w:val="24"/>
      <w:lang w:eastAsia="en-GB"/>
    </w:rPr>
  </w:style>
  <w:style w:type="paragraph" w:styleId="Zwrotgrzecznociowy">
    <w:name w:val="Salutation"/>
    <w:basedOn w:val="Normalny"/>
    <w:next w:val="Normalny"/>
    <w:link w:val="ZwrotgrzecznociowyZnak"/>
    <w:unhideWhenUsed/>
    <w:rsid w:val="00FD26F3"/>
    <w:pPr>
      <w:spacing w:before="0" w:after="240" w:line="240" w:lineRule="auto"/>
      <w:jc w:val="both"/>
    </w:pPr>
    <w:rPr>
      <w:rFonts w:eastAsia="Times New Roman" w:cstheme="minorBidi"/>
      <w:lang w:eastAsia="en-GB"/>
    </w:rPr>
  </w:style>
  <w:style w:type="character" w:customStyle="1" w:styleId="ZwrotgrzecznociowyZnak1">
    <w:name w:val="Zwrot grzecznościowy Znak1"/>
    <w:basedOn w:val="Domylnaczcionkaakapitu"/>
    <w:uiPriority w:val="99"/>
    <w:semiHidden/>
    <w:rsid w:val="00FD26F3"/>
    <w:rPr>
      <w:rFonts w:ascii="Segoe UI Emoji" w:hAnsi="Segoe UI Emoji" w:cs="Segoe UI Emoji"/>
      <w:sz w:val="24"/>
    </w:rPr>
  </w:style>
  <w:style w:type="character" w:customStyle="1" w:styleId="SalutationChar1">
    <w:name w:val="Salutation Char1"/>
    <w:basedOn w:val="Domylnaczcionkaakapitu"/>
    <w:uiPriority w:val="99"/>
    <w:semiHidden/>
    <w:rsid w:val="00FD26F3"/>
    <w:rPr>
      <w:rFonts w:ascii="Segoe UI Emoji" w:hAnsi="Segoe UI Emoji" w:cs="Segoe UI Emoji"/>
      <w:sz w:val="24"/>
      <w:lang w:val="pl-PL"/>
    </w:rPr>
  </w:style>
  <w:style w:type="paragraph" w:customStyle="1" w:styleId="References">
    <w:name w:val="References"/>
    <w:basedOn w:val="Normalny"/>
    <w:next w:val="AddressTR"/>
    <w:rsid w:val="00FD26F3"/>
    <w:pPr>
      <w:spacing w:before="0" w:after="240" w:line="240" w:lineRule="auto"/>
      <w:ind w:left="5103"/>
    </w:pPr>
    <w:rPr>
      <w:rFonts w:eastAsia="Times New Roman"/>
      <w:sz w:val="20"/>
      <w:lang w:eastAsia="en-GB"/>
    </w:rPr>
  </w:style>
  <w:style w:type="paragraph" w:customStyle="1" w:styleId="AddressTR">
    <w:name w:val="AddressTR"/>
    <w:basedOn w:val="Normalny"/>
    <w:next w:val="Normalny"/>
    <w:rsid w:val="00FD26F3"/>
    <w:pPr>
      <w:spacing w:before="0" w:after="720" w:line="240" w:lineRule="auto"/>
      <w:ind w:left="5103"/>
    </w:pPr>
    <w:rPr>
      <w:rFonts w:eastAsia="Times New Roman"/>
      <w:lang w:eastAsia="en-GB"/>
    </w:rPr>
  </w:style>
  <w:style w:type="character" w:customStyle="1" w:styleId="DataZnak">
    <w:name w:val="Data Znak"/>
    <w:basedOn w:val="Domylnaczcionkaakapitu"/>
    <w:link w:val="Data"/>
    <w:rsid w:val="00FD26F3"/>
    <w:rPr>
      <w:rFonts w:ascii="Times New Roman" w:eastAsia="Times New Roman" w:hAnsi="Times New Roman"/>
      <w:sz w:val="24"/>
      <w:lang w:eastAsia="en-GB"/>
    </w:rPr>
  </w:style>
  <w:style w:type="paragraph" w:styleId="Data">
    <w:name w:val="Date"/>
    <w:basedOn w:val="Normalny"/>
    <w:next w:val="References"/>
    <w:link w:val="DataZnak"/>
    <w:unhideWhenUsed/>
    <w:rsid w:val="00FD26F3"/>
    <w:pPr>
      <w:spacing w:before="0" w:after="0" w:line="240" w:lineRule="auto"/>
      <w:ind w:left="5103" w:right="-567"/>
    </w:pPr>
    <w:rPr>
      <w:rFonts w:eastAsia="Times New Roman" w:cstheme="minorBidi"/>
      <w:lang w:eastAsia="en-GB"/>
    </w:rPr>
  </w:style>
  <w:style w:type="character" w:customStyle="1" w:styleId="DataZnak1">
    <w:name w:val="Data Znak1"/>
    <w:basedOn w:val="Domylnaczcionkaakapitu"/>
    <w:uiPriority w:val="99"/>
    <w:semiHidden/>
    <w:rsid w:val="00FD26F3"/>
    <w:rPr>
      <w:rFonts w:ascii="Segoe UI Emoji" w:hAnsi="Segoe UI Emoji" w:cs="Segoe UI Emoji"/>
      <w:sz w:val="24"/>
    </w:rPr>
  </w:style>
  <w:style w:type="character" w:customStyle="1" w:styleId="DateChar1">
    <w:name w:val="Date Char1"/>
    <w:basedOn w:val="Domylnaczcionkaakapitu"/>
    <w:uiPriority w:val="99"/>
    <w:semiHidden/>
    <w:rsid w:val="00FD26F3"/>
    <w:rPr>
      <w:rFonts w:ascii="Segoe UI Emoji" w:hAnsi="Segoe UI Emoji" w:cs="Segoe UI Emoji"/>
      <w:sz w:val="24"/>
      <w:lang w:val="pl-PL"/>
    </w:rPr>
  </w:style>
  <w:style w:type="paragraph" w:styleId="Tekstpodstawowyzwciciem">
    <w:name w:val="Body Text First Indent"/>
    <w:basedOn w:val="Tekstpodstawowy"/>
    <w:link w:val="TekstpodstawowyzwciciemZnak"/>
    <w:unhideWhenUsed/>
    <w:rsid w:val="00FD26F3"/>
    <w:pPr>
      <w:ind w:firstLine="210"/>
    </w:pPr>
  </w:style>
  <w:style w:type="character" w:customStyle="1" w:styleId="TekstpodstawowyzwciciemZnak">
    <w:name w:val="Tekst podstawowy z wcięciem Znak"/>
    <w:basedOn w:val="TekstpodstawowyZnak1"/>
    <w:link w:val="Tekstpodstawowyzwciciem"/>
    <w:rsid w:val="00FD26F3"/>
    <w:rPr>
      <w:rFonts w:ascii="Times New Roman" w:eastAsia="Times New Roman" w:hAnsi="Times New Roman" w:cs="Times New Roman"/>
      <w:sz w:val="24"/>
      <w:lang w:eastAsia="en-GB"/>
    </w:rPr>
  </w:style>
  <w:style w:type="character" w:customStyle="1" w:styleId="Tekstpodstawowyzwciciem2Znak">
    <w:name w:val="Tekst podstawowy z wcięciem 2 Znak"/>
    <w:basedOn w:val="TekstpodstawowywcityZnak"/>
    <w:link w:val="Tekstpodstawowyzwciciem2"/>
    <w:rsid w:val="00FD26F3"/>
    <w:rPr>
      <w:rFonts w:ascii="Times New Roman" w:eastAsia="Times New Roman" w:hAnsi="Times New Roman"/>
      <w:sz w:val="24"/>
      <w:lang w:eastAsia="en-GB"/>
    </w:rPr>
  </w:style>
  <w:style w:type="paragraph" w:styleId="Tekstpodstawowyzwciciem2">
    <w:name w:val="Body Text First Indent 2"/>
    <w:basedOn w:val="Tekstpodstawowywcity"/>
    <w:link w:val="Tekstpodstawowyzwciciem2Znak"/>
    <w:unhideWhenUsed/>
    <w:rsid w:val="00FD26F3"/>
    <w:pPr>
      <w:ind w:firstLine="210"/>
    </w:pPr>
  </w:style>
  <w:style w:type="character" w:customStyle="1" w:styleId="Tekstpodstawowyzwciciem2Znak1">
    <w:name w:val="Tekst podstawowy z wcięciem 2 Znak1"/>
    <w:basedOn w:val="TekstpodstawowywcityZnak1"/>
    <w:uiPriority w:val="99"/>
    <w:semiHidden/>
    <w:rsid w:val="00FD26F3"/>
    <w:rPr>
      <w:rFonts w:ascii="Segoe UI Emoji" w:hAnsi="Segoe UI Emoji" w:cs="Segoe UI Emoji"/>
      <w:sz w:val="24"/>
    </w:rPr>
  </w:style>
  <w:style w:type="character" w:customStyle="1" w:styleId="BodyTextFirstIndent2Char1">
    <w:name w:val="Body Text First Indent 2 Char1"/>
    <w:basedOn w:val="BodyTextIndentChar1"/>
    <w:uiPriority w:val="99"/>
    <w:semiHidden/>
    <w:rsid w:val="00FD26F3"/>
    <w:rPr>
      <w:rFonts w:ascii="Segoe UI Emoji" w:hAnsi="Segoe UI Emoji" w:cs="Segoe UI Emoji"/>
      <w:sz w:val="24"/>
      <w:lang w:val="pl-PL"/>
    </w:rPr>
  </w:style>
  <w:style w:type="character" w:customStyle="1" w:styleId="NagweknotatkiZnak">
    <w:name w:val="Nagłówek notatki Znak"/>
    <w:basedOn w:val="Domylnaczcionkaakapitu"/>
    <w:link w:val="Nagweknotatki"/>
    <w:rsid w:val="00FD26F3"/>
    <w:rPr>
      <w:rFonts w:ascii="Times New Roman" w:eastAsia="Times New Roman" w:hAnsi="Times New Roman"/>
      <w:sz w:val="24"/>
      <w:lang w:eastAsia="en-GB"/>
    </w:rPr>
  </w:style>
  <w:style w:type="paragraph" w:styleId="Nagweknotatki">
    <w:name w:val="Note Heading"/>
    <w:basedOn w:val="Normalny"/>
    <w:next w:val="Normalny"/>
    <w:link w:val="NagweknotatkiZnak"/>
    <w:unhideWhenUsed/>
    <w:rsid w:val="00FD26F3"/>
    <w:pPr>
      <w:spacing w:before="0" w:after="240" w:line="240" w:lineRule="auto"/>
      <w:jc w:val="both"/>
    </w:pPr>
    <w:rPr>
      <w:rFonts w:eastAsia="Times New Roman" w:cstheme="minorBidi"/>
      <w:lang w:eastAsia="en-GB"/>
    </w:rPr>
  </w:style>
  <w:style w:type="character" w:customStyle="1" w:styleId="NagweknotatkiZnak1">
    <w:name w:val="Nagłówek notatki Znak1"/>
    <w:basedOn w:val="Domylnaczcionkaakapitu"/>
    <w:uiPriority w:val="99"/>
    <w:semiHidden/>
    <w:rsid w:val="00FD26F3"/>
    <w:rPr>
      <w:rFonts w:ascii="Segoe UI Emoji" w:hAnsi="Segoe UI Emoji" w:cs="Segoe UI Emoji"/>
      <w:sz w:val="24"/>
    </w:rPr>
  </w:style>
  <w:style w:type="character" w:customStyle="1" w:styleId="NoteHeadingChar1">
    <w:name w:val="Note Heading Char1"/>
    <w:basedOn w:val="Domylnaczcionkaakapitu"/>
    <w:uiPriority w:val="99"/>
    <w:semiHidden/>
    <w:rsid w:val="00FD26F3"/>
    <w:rPr>
      <w:rFonts w:ascii="Segoe UI Emoji" w:hAnsi="Segoe UI Emoji" w:cs="Segoe UI Emoji"/>
      <w:sz w:val="24"/>
      <w:lang w:val="pl-PL"/>
    </w:rPr>
  </w:style>
  <w:style w:type="character" w:customStyle="1" w:styleId="Tekstpodstawowy2Znak">
    <w:name w:val="Tekst podstawowy 2 Znak"/>
    <w:basedOn w:val="Domylnaczcionkaakapitu"/>
    <w:link w:val="Tekstpodstawowy2"/>
    <w:rsid w:val="00FD26F3"/>
    <w:rPr>
      <w:rFonts w:ascii="Times New Roman" w:eastAsia="Times New Roman" w:hAnsi="Times New Roman"/>
      <w:sz w:val="24"/>
      <w:lang w:eastAsia="en-GB"/>
    </w:rPr>
  </w:style>
  <w:style w:type="paragraph" w:styleId="Tekstpodstawowy2">
    <w:name w:val="Body Text 2"/>
    <w:basedOn w:val="Normalny"/>
    <w:link w:val="Tekstpodstawowy2Znak"/>
    <w:unhideWhenUsed/>
    <w:rsid w:val="00FD26F3"/>
    <w:pPr>
      <w:spacing w:before="0" w:line="480" w:lineRule="auto"/>
      <w:jc w:val="both"/>
    </w:pPr>
    <w:rPr>
      <w:rFonts w:eastAsia="Times New Roman" w:cstheme="minorBidi"/>
      <w:lang w:eastAsia="en-GB"/>
    </w:rPr>
  </w:style>
  <w:style w:type="character" w:customStyle="1" w:styleId="Tekstpodstawowy2Znak1">
    <w:name w:val="Tekst podstawowy 2 Znak1"/>
    <w:basedOn w:val="Domylnaczcionkaakapitu"/>
    <w:uiPriority w:val="99"/>
    <w:semiHidden/>
    <w:rsid w:val="00FD26F3"/>
    <w:rPr>
      <w:rFonts w:ascii="Segoe UI Emoji" w:hAnsi="Segoe UI Emoji" w:cs="Segoe UI Emoji"/>
      <w:sz w:val="24"/>
    </w:rPr>
  </w:style>
  <w:style w:type="character" w:customStyle="1" w:styleId="BodyText2Char1">
    <w:name w:val="Body Text 2 Char1"/>
    <w:basedOn w:val="Domylnaczcionkaakapitu"/>
    <w:uiPriority w:val="99"/>
    <w:semiHidden/>
    <w:rsid w:val="00FD26F3"/>
    <w:rPr>
      <w:rFonts w:ascii="Segoe UI Emoji" w:hAnsi="Segoe UI Emoji" w:cs="Segoe UI Emoji"/>
      <w:sz w:val="24"/>
      <w:lang w:val="pl-PL"/>
    </w:rPr>
  </w:style>
  <w:style w:type="character" w:customStyle="1" w:styleId="Tekstpodstawowy3Znak">
    <w:name w:val="Tekst podstawowy 3 Znak"/>
    <w:basedOn w:val="Domylnaczcionkaakapitu"/>
    <w:link w:val="Tekstpodstawowy3"/>
    <w:rsid w:val="00FD26F3"/>
    <w:rPr>
      <w:rFonts w:ascii="Times New Roman" w:eastAsia="Times New Roman" w:hAnsi="Times New Roman"/>
      <w:sz w:val="16"/>
      <w:lang w:eastAsia="en-GB"/>
    </w:rPr>
  </w:style>
  <w:style w:type="paragraph" w:styleId="Tekstpodstawowy3">
    <w:name w:val="Body Text 3"/>
    <w:basedOn w:val="Normalny"/>
    <w:link w:val="Tekstpodstawowy3Znak"/>
    <w:unhideWhenUsed/>
    <w:rsid w:val="00FD26F3"/>
    <w:pPr>
      <w:spacing w:before="0" w:line="240" w:lineRule="auto"/>
      <w:jc w:val="both"/>
    </w:pPr>
    <w:rPr>
      <w:rFonts w:eastAsia="Times New Roman" w:cstheme="minorBidi"/>
      <w:sz w:val="16"/>
      <w:lang w:eastAsia="en-GB"/>
    </w:rPr>
  </w:style>
  <w:style w:type="character" w:customStyle="1" w:styleId="Tekstpodstawowy3Znak1">
    <w:name w:val="Tekst podstawowy 3 Znak1"/>
    <w:basedOn w:val="Domylnaczcionkaakapitu"/>
    <w:uiPriority w:val="99"/>
    <w:semiHidden/>
    <w:rsid w:val="00FD26F3"/>
    <w:rPr>
      <w:rFonts w:ascii="Segoe UI Emoji" w:hAnsi="Segoe UI Emoji" w:cs="Segoe UI Emoji"/>
      <w:sz w:val="16"/>
      <w:szCs w:val="16"/>
    </w:rPr>
  </w:style>
  <w:style w:type="character" w:customStyle="1" w:styleId="BodyText3Char1">
    <w:name w:val="Body Text 3 Char1"/>
    <w:basedOn w:val="Domylnaczcionkaakapitu"/>
    <w:uiPriority w:val="99"/>
    <w:semiHidden/>
    <w:rsid w:val="00FD26F3"/>
    <w:rPr>
      <w:rFonts w:ascii="Segoe UI Emoji" w:hAnsi="Segoe UI Emoji" w:cs="Segoe UI Emoji"/>
      <w:sz w:val="16"/>
      <w:szCs w:val="16"/>
      <w:lang w:val="pl-PL"/>
    </w:rPr>
  </w:style>
  <w:style w:type="character" w:customStyle="1" w:styleId="Tekstpodstawowywcity2Znak">
    <w:name w:val="Tekst podstawowy wcięty 2 Znak"/>
    <w:basedOn w:val="Domylnaczcionkaakapitu"/>
    <w:link w:val="Tekstpodstawowywcity2"/>
    <w:rsid w:val="00FD26F3"/>
    <w:rPr>
      <w:rFonts w:ascii="Times New Roman" w:eastAsia="Times New Roman" w:hAnsi="Times New Roman"/>
      <w:sz w:val="24"/>
      <w:lang w:eastAsia="en-GB"/>
    </w:rPr>
  </w:style>
  <w:style w:type="paragraph" w:styleId="Tekstpodstawowywcity2">
    <w:name w:val="Body Text Indent 2"/>
    <w:basedOn w:val="Normalny"/>
    <w:link w:val="Tekstpodstawowywcity2Znak"/>
    <w:unhideWhenUsed/>
    <w:rsid w:val="00FD26F3"/>
    <w:pPr>
      <w:spacing w:before="0" w:line="480" w:lineRule="auto"/>
      <w:ind w:left="283"/>
      <w:jc w:val="both"/>
    </w:pPr>
    <w:rPr>
      <w:rFonts w:eastAsia="Times New Roman" w:cstheme="minorBidi"/>
      <w:lang w:eastAsia="en-GB"/>
    </w:rPr>
  </w:style>
  <w:style w:type="character" w:customStyle="1" w:styleId="Tekstpodstawowywcity2Znak1">
    <w:name w:val="Tekst podstawowy wcięty 2 Znak1"/>
    <w:basedOn w:val="Domylnaczcionkaakapitu"/>
    <w:uiPriority w:val="99"/>
    <w:semiHidden/>
    <w:rsid w:val="00FD26F3"/>
    <w:rPr>
      <w:rFonts w:ascii="Segoe UI Emoji" w:hAnsi="Segoe UI Emoji" w:cs="Segoe UI Emoji"/>
      <w:sz w:val="24"/>
    </w:rPr>
  </w:style>
  <w:style w:type="character" w:customStyle="1" w:styleId="BodyTextIndent2Char1">
    <w:name w:val="Body Text Indent 2 Char1"/>
    <w:basedOn w:val="Domylnaczcionkaakapitu"/>
    <w:uiPriority w:val="99"/>
    <w:semiHidden/>
    <w:rsid w:val="00FD26F3"/>
    <w:rPr>
      <w:rFonts w:ascii="Segoe UI Emoji" w:hAnsi="Segoe UI Emoji" w:cs="Segoe UI Emoji"/>
      <w:sz w:val="24"/>
      <w:lang w:val="pl-PL"/>
    </w:rPr>
  </w:style>
  <w:style w:type="character" w:customStyle="1" w:styleId="Tekstpodstawowywcity3Znak">
    <w:name w:val="Tekst podstawowy wcięty 3 Znak"/>
    <w:basedOn w:val="Domylnaczcionkaakapitu"/>
    <w:link w:val="Tekstpodstawowywcity3"/>
    <w:rsid w:val="00FD26F3"/>
    <w:rPr>
      <w:rFonts w:ascii="Times New Roman" w:eastAsia="Times New Roman" w:hAnsi="Times New Roman"/>
      <w:sz w:val="16"/>
      <w:lang w:eastAsia="en-GB"/>
    </w:rPr>
  </w:style>
  <w:style w:type="paragraph" w:styleId="Tekstpodstawowywcity3">
    <w:name w:val="Body Text Indent 3"/>
    <w:basedOn w:val="Normalny"/>
    <w:link w:val="Tekstpodstawowywcity3Znak"/>
    <w:unhideWhenUsed/>
    <w:rsid w:val="00FD26F3"/>
    <w:pPr>
      <w:spacing w:before="0" w:line="240" w:lineRule="auto"/>
      <w:ind w:left="283"/>
      <w:jc w:val="both"/>
    </w:pPr>
    <w:rPr>
      <w:rFonts w:eastAsia="Times New Roman" w:cstheme="minorBidi"/>
      <w:sz w:val="16"/>
      <w:lang w:eastAsia="en-GB"/>
    </w:rPr>
  </w:style>
  <w:style w:type="character" w:customStyle="1" w:styleId="Tekstpodstawowywcity3Znak1">
    <w:name w:val="Tekst podstawowy wcięty 3 Znak1"/>
    <w:basedOn w:val="Domylnaczcionkaakapitu"/>
    <w:uiPriority w:val="99"/>
    <w:semiHidden/>
    <w:rsid w:val="00FD26F3"/>
    <w:rPr>
      <w:rFonts w:ascii="Segoe UI Emoji" w:hAnsi="Segoe UI Emoji" w:cs="Segoe UI Emoji"/>
      <w:sz w:val="16"/>
      <w:szCs w:val="16"/>
    </w:rPr>
  </w:style>
  <w:style w:type="character" w:customStyle="1" w:styleId="BodyTextIndent3Char1">
    <w:name w:val="Body Text Indent 3 Char1"/>
    <w:basedOn w:val="Domylnaczcionkaakapitu"/>
    <w:uiPriority w:val="99"/>
    <w:semiHidden/>
    <w:rsid w:val="00FD26F3"/>
    <w:rPr>
      <w:rFonts w:ascii="Segoe UI Emoji" w:hAnsi="Segoe UI Emoji" w:cs="Segoe UI Emoji"/>
      <w:sz w:val="16"/>
      <w:szCs w:val="16"/>
      <w:lang w:val="pl-PL"/>
    </w:rPr>
  </w:style>
  <w:style w:type="character" w:customStyle="1" w:styleId="MapadokumentuZnak">
    <w:name w:val="Mapa dokumentu Znak"/>
    <w:basedOn w:val="Domylnaczcionkaakapitu"/>
    <w:link w:val="Mapadokumentu"/>
    <w:semiHidden/>
    <w:rsid w:val="00FD26F3"/>
    <w:rPr>
      <w:rFonts w:ascii="AngsanaUPC" w:eastAsia="Segoe UI Emoji" w:hAnsi="AngsanaUPC"/>
      <w:sz w:val="24"/>
      <w:shd w:val="clear" w:color="auto" w:fill="000080"/>
      <w:lang w:eastAsia="en-GB"/>
    </w:rPr>
  </w:style>
  <w:style w:type="paragraph" w:styleId="Mapadokumentu">
    <w:name w:val="Document Map"/>
    <w:basedOn w:val="Normalny"/>
    <w:link w:val="MapadokumentuZnak"/>
    <w:semiHidden/>
    <w:unhideWhenUsed/>
    <w:rsid w:val="00FD26F3"/>
    <w:pPr>
      <w:shd w:val="clear" w:color="auto" w:fill="000080"/>
      <w:spacing w:before="0" w:after="240" w:line="240" w:lineRule="auto"/>
      <w:jc w:val="both"/>
    </w:pPr>
    <w:rPr>
      <w:rFonts w:ascii="AngsanaUPC" w:eastAsia="Segoe UI Emoji" w:hAnsi="AngsanaUPC" w:cstheme="minorBidi"/>
      <w:lang w:eastAsia="en-GB"/>
    </w:rPr>
  </w:style>
  <w:style w:type="character" w:customStyle="1" w:styleId="MapadokumentuZnak1">
    <w:name w:val="Mapa dokumentu Znak1"/>
    <w:basedOn w:val="Domylnaczcionkaakapitu"/>
    <w:uiPriority w:val="99"/>
    <w:semiHidden/>
    <w:rsid w:val="00FD26F3"/>
    <w:rPr>
      <w:rFonts w:ascii="Times New Roman Bold" w:hAnsi="Times New Roman Bold" w:cs="Times New Roman Bold"/>
      <w:sz w:val="16"/>
      <w:szCs w:val="16"/>
    </w:rPr>
  </w:style>
  <w:style w:type="character" w:customStyle="1" w:styleId="DocumentMapChar1">
    <w:name w:val="Document Map Char1"/>
    <w:basedOn w:val="Domylnaczcionkaakapitu"/>
    <w:uiPriority w:val="99"/>
    <w:semiHidden/>
    <w:rsid w:val="00FD26F3"/>
    <w:rPr>
      <w:rFonts w:ascii="Times New Roman Bold" w:hAnsi="Times New Roman Bold" w:cs="Times New Roman Bold"/>
      <w:sz w:val="16"/>
      <w:szCs w:val="16"/>
      <w:lang w:val="pl-PL"/>
    </w:rPr>
  </w:style>
  <w:style w:type="character" w:customStyle="1" w:styleId="ZwykytekstZnak">
    <w:name w:val="Zwykły tekst Znak"/>
    <w:basedOn w:val="Domylnaczcionkaakapitu"/>
    <w:link w:val="Zwykytekst"/>
    <w:uiPriority w:val="99"/>
    <w:rsid w:val="00FD26F3"/>
    <w:rPr>
      <w:rFonts w:ascii="Verdana" w:eastAsia="Segoe UI Emoji" w:hAnsi="Verdana"/>
      <w:sz w:val="20"/>
      <w:lang w:eastAsia="en-GB"/>
    </w:rPr>
  </w:style>
  <w:style w:type="paragraph" w:styleId="Zwykytekst">
    <w:name w:val="Plain Text"/>
    <w:basedOn w:val="Normalny"/>
    <w:link w:val="ZwykytekstZnak"/>
    <w:uiPriority w:val="99"/>
    <w:unhideWhenUsed/>
    <w:rsid w:val="00FD26F3"/>
    <w:pPr>
      <w:spacing w:before="0" w:after="240" w:line="240" w:lineRule="auto"/>
      <w:jc w:val="both"/>
    </w:pPr>
    <w:rPr>
      <w:rFonts w:ascii="Verdana" w:eastAsia="Segoe UI Emoji" w:hAnsi="Verdana" w:cstheme="minorBidi"/>
      <w:sz w:val="20"/>
      <w:lang w:eastAsia="en-GB"/>
    </w:rPr>
  </w:style>
  <w:style w:type="character" w:customStyle="1" w:styleId="ZwykytekstZnak1">
    <w:name w:val="Zwykły tekst Znak1"/>
    <w:basedOn w:val="Domylnaczcionkaakapitu"/>
    <w:uiPriority w:val="99"/>
    <w:semiHidden/>
    <w:rsid w:val="00FD26F3"/>
    <w:rPr>
      <w:rFonts w:ascii="Helvetica Neue" w:hAnsi="Helvetica Neue" w:cs="Segoe UI Emoji"/>
      <w:sz w:val="21"/>
      <w:szCs w:val="21"/>
    </w:rPr>
  </w:style>
  <w:style w:type="character" w:customStyle="1" w:styleId="PlainTextChar1">
    <w:name w:val="Plain Text Char1"/>
    <w:basedOn w:val="Domylnaczcionkaakapitu"/>
    <w:uiPriority w:val="99"/>
    <w:semiHidden/>
    <w:rsid w:val="00FD26F3"/>
    <w:rPr>
      <w:rFonts w:ascii="Helvetica Neue" w:hAnsi="Helvetica Neue" w:cs="Segoe UI Emoji"/>
      <w:sz w:val="21"/>
      <w:szCs w:val="21"/>
      <w:lang w:val="pl-PL"/>
    </w:rPr>
  </w:style>
  <w:style w:type="character" w:customStyle="1" w:styleId="CommentSubjectChar1">
    <w:name w:val="Comment Subject Char1"/>
    <w:basedOn w:val="TekstkomentarzaZnak"/>
    <w:uiPriority w:val="99"/>
    <w:semiHidden/>
    <w:rsid w:val="00FD26F3"/>
    <w:rPr>
      <w:rFonts w:ascii="Segoe UI Emoji" w:eastAsia="Symbol" w:hAnsi="Segoe UI Emoji" w:cs="Arial Narrow"/>
      <w:b/>
      <w:bCs/>
      <w:sz w:val="20"/>
      <w:szCs w:val="20"/>
      <w:lang w:val="pl-PL"/>
    </w:rPr>
  </w:style>
  <w:style w:type="character" w:customStyle="1" w:styleId="BalloonTextChar1">
    <w:name w:val="Balloon Text Char1"/>
    <w:basedOn w:val="Domylnaczcionkaakapitu"/>
    <w:uiPriority w:val="99"/>
    <w:semiHidden/>
    <w:rsid w:val="00FD26F3"/>
    <w:rPr>
      <w:rFonts w:ascii="Times New Roman Bold" w:hAnsi="Times New Roman Bold" w:cs="Times New Roman Bold"/>
      <w:sz w:val="18"/>
      <w:szCs w:val="18"/>
    </w:rPr>
  </w:style>
  <w:style w:type="paragraph" w:customStyle="1" w:styleId="Par-number10">
    <w:name w:val="Par-number 1)"/>
    <w:basedOn w:val="Normalny"/>
    <w:next w:val="Normalny"/>
    <w:rsid w:val="00FD26F3"/>
    <w:pPr>
      <w:numPr>
        <w:numId w:val="40"/>
      </w:numPr>
      <w:spacing w:before="0" w:after="0"/>
    </w:pPr>
    <w:rPr>
      <w:rFonts w:eastAsia="Calibri" w:cs="Arial"/>
    </w:rPr>
  </w:style>
  <w:style w:type="paragraph" w:customStyle="1" w:styleId="Par-bullet">
    <w:name w:val="Par-bullet"/>
    <w:basedOn w:val="Normalny"/>
    <w:next w:val="Normalny"/>
    <w:rsid w:val="00FD26F3"/>
    <w:pPr>
      <w:numPr>
        <w:numId w:val="41"/>
      </w:numPr>
      <w:spacing w:before="0" w:after="0"/>
    </w:pPr>
    <w:rPr>
      <w:rFonts w:eastAsia="Calibri" w:cs="Arial"/>
    </w:rPr>
  </w:style>
  <w:style w:type="paragraph" w:customStyle="1" w:styleId="Par-equal">
    <w:name w:val="Par-equal"/>
    <w:basedOn w:val="Normalny"/>
    <w:next w:val="Normalny"/>
    <w:rsid w:val="00FD26F3"/>
    <w:pPr>
      <w:numPr>
        <w:numId w:val="42"/>
      </w:numPr>
      <w:spacing w:before="0" w:after="0"/>
    </w:pPr>
    <w:rPr>
      <w:rFonts w:eastAsia="Calibri" w:cs="Arial"/>
    </w:rPr>
  </w:style>
  <w:style w:type="paragraph" w:customStyle="1" w:styleId="Par-number1">
    <w:name w:val="Par-number (1)"/>
    <w:basedOn w:val="Normalny"/>
    <w:next w:val="Normalny"/>
    <w:rsid w:val="00FD26F3"/>
    <w:pPr>
      <w:numPr>
        <w:numId w:val="43"/>
      </w:numPr>
      <w:spacing w:before="0" w:after="0"/>
    </w:pPr>
    <w:rPr>
      <w:rFonts w:eastAsia="Calibri" w:cs="Arial"/>
    </w:rPr>
  </w:style>
  <w:style w:type="paragraph" w:customStyle="1" w:styleId="Par-number11">
    <w:name w:val="Par-number 1."/>
    <w:basedOn w:val="Normalny"/>
    <w:next w:val="Normalny"/>
    <w:rsid w:val="00FD26F3"/>
    <w:pPr>
      <w:numPr>
        <w:numId w:val="44"/>
      </w:numPr>
      <w:spacing w:before="0" w:after="0"/>
    </w:pPr>
    <w:rPr>
      <w:rFonts w:eastAsia="Calibri" w:cs="Arial"/>
    </w:rPr>
  </w:style>
  <w:style w:type="paragraph" w:customStyle="1" w:styleId="Par-dash">
    <w:name w:val="Par-dash"/>
    <w:basedOn w:val="Normalny"/>
    <w:next w:val="Normalny"/>
    <w:rsid w:val="00FD26F3"/>
    <w:pPr>
      <w:numPr>
        <w:numId w:val="45"/>
      </w:numPr>
      <w:spacing w:before="0" w:after="0"/>
    </w:pPr>
    <w:rPr>
      <w:rFonts w:eastAsia="Calibri" w:cs="Arial"/>
    </w:rPr>
  </w:style>
  <w:style w:type="paragraph" w:customStyle="1" w:styleId="Par-numberA">
    <w:name w:val="Par-number A."/>
    <w:basedOn w:val="Normalny"/>
    <w:next w:val="Normalny"/>
    <w:rsid w:val="00FD26F3"/>
    <w:pPr>
      <w:numPr>
        <w:numId w:val="46"/>
      </w:numPr>
      <w:spacing w:before="0" w:after="0"/>
    </w:pPr>
    <w:rPr>
      <w:rFonts w:eastAsia="Calibri" w:cs="Arial"/>
    </w:rPr>
  </w:style>
  <w:style w:type="paragraph" w:customStyle="1" w:styleId="AC">
    <w:name w:val="AC"/>
    <w:basedOn w:val="Normalny"/>
    <w:next w:val="Normalny"/>
    <w:rsid w:val="00FD26F3"/>
    <w:pPr>
      <w:spacing w:before="0" w:after="0"/>
    </w:pPr>
    <w:rPr>
      <w:rFonts w:eastAsia="Calibri" w:cs="Arial"/>
      <w:b/>
      <w:sz w:val="40"/>
    </w:rPr>
  </w:style>
  <w:style w:type="paragraph" w:customStyle="1" w:styleId="Par-numberi">
    <w:name w:val="Par-number (i)"/>
    <w:basedOn w:val="Normalny"/>
    <w:next w:val="Normalny"/>
    <w:rsid w:val="00FD26F3"/>
    <w:pPr>
      <w:numPr>
        <w:numId w:val="47"/>
      </w:numPr>
      <w:tabs>
        <w:tab w:val="left" w:pos="567"/>
      </w:tabs>
      <w:spacing w:before="0" w:after="0"/>
    </w:pPr>
    <w:rPr>
      <w:rFonts w:eastAsia="Calibri" w:cs="Arial"/>
    </w:rPr>
  </w:style>
  <w:style w:type="paragraph" w:customStyle="1" w:styleId="Par-numbera0">
    <w:name w:val="Par-number (a)"/>
    <w:basedOn w:val="Normalny"/>
    <w:next w:val="Normalny"/>
    <w:rsid w:val="00FD26F3"/>
    <w:pPr>
      <w:numPr>
        <w:numId w:val="48"/>
      </w:numPr>
      <w:spacing w:before="0" w:after="0"/>
    </w:pPr>
    <w:rPr>
      <w:rFonts w:eastAsia="Calibri" w:cs="Arial"/>
    </w:rPr>
  </w:style>
  <w:style w:type="paragraph" w:customStyle="1" w:styleId="AddReference">
    <w:name w:val="Add Reference"/>
    <w:basedOn w:val="Normalny"/>
    <w:rsid w:val="00FD26F3"/>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rPr>
  </w:style>
  <w:style w:type="paragraph" w:customStyle="1" w:styleId="Considerant">
    <w:name w:val="Considerant"/>
    <w:basedOn w:val="Akapitzlist"/>
    <w:rsid w:val="00FD26F3"/>
    <w:pPr>
      <w:numPr>
        <w:numId w:val="49"/>
      </w:numPr>
      <w:tabs>
        <w:tab w:val="num" w:pos="360"/>
      </w:tabs>
      <w:spacing w:after="200" w:line="276" w:lineRule="auto"/>
      <w:ind w:left="720" w:firstLine="0"/>
      <w:jc w:val="left"/>
    </w:pPr>
    <w:rPr>
      <w:rFonts w:eastAsia="Times New Roman"/>
      <w:sz w:val="22"/>
      <w:szCs w:val="22"/>
      <w:lang w:eastAsia="en-GB"/>
    </w:rPr>
  </w:style>
  <w:style w:type="paragraph" w:customStyle="1" w:styleId="Default">
    <w:name w:val="Default"/>
    <w:qFormat/>
    <w:rsid w:val="00FD26F3"/>
    <w:pPr>
      <w:autoSpaceDE w:val="0"/>
      <w:autoSpaceDN w:val="0"/>
      <w:adjustRightInd w:val="0"/>
      <w:spacing w:after="0" w:line="240" w:lineRule="auto"/>
    </w:pPr>
    <w:rPr>
      <w:rFonts w:ascii="Arial Narrow" w:eastAsia="Segoe UI Emoji" w:hAnsi="Arial Narrow" w:cs="Arial Narrow"/>
      <w:color w:val="000000"/>
      <w:sz w:val="24"/>
      <w:szCs w:val="24"/>
      <w:lang w:eastAsia="en-GB"/>
    </w:rPr>
  </w:style>
  <w:style w:type="paragraph" w:customStyle="1" w:styleId="CM3">
    <w:name w:val="CM3"/>
    <w:basedOn w:val="Normalny"/>
    <w:next w:val="Normalny"/>
    <w:uiPriority w:val="99"/>
    <w:rsid w:val="00FD26F3"/>
    <w:pPr>
      <w:autoSpaceDE w:val="0"/>
      <w:autoSpaceDN w:val="0"/>
      <w:adjustRightInd w:val="0"/>
      <w:spacing w:before="0" w:after="0" w:line="240" w:lineRule="auto"/>
    </w:pPr>
    <w:rPr>
      <w:rFonts w:ascii="Yu Gothic Light" w:eastAsia="Segoe UI Emoji" w:hAnsi="Yu Gothic Light"/>
      <w:szCs w:val="24"/>
      <w:lang w:eastAsia="en-GB"/>
    </w:rPr>
  </w:style>
  <w:style w:type="character" w:customStyle="1" w:styleId="AnnexetitreChar">
    <w:name w:val="Annexe titre Char"/>
    <w:link w:val="Annexetitre"/>
    <w:locked/>
    <w:rsid w:val="00FD26F3"/>
    <w:rPr>
      <w:rFonts w:ascii="Times New Roman" w:hAnsi="Times New Roman" w:cs="Times New Roman"/>
      <w:b/>
      <w:sz w:val="24"/>
      <w:u w:val="single"/>
    </w:rPr>
  </w:style>
  <w:style w:type="paragraph" w:customStyle="1" w:styleId="Pagedecouverture">
    <w:name w:val="Page de couverture"/>
    <w:basedOn w:val="Normalny"/>
    <w:next w:val="Normalny"/>
    <w:rsid w:val="00FD26F3"/>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FD26F3"/>
    <w:rPr>
      <w:rFonts w:ascii="Times New Roman" w:hAnsi="Times New Roman" w:cs="Times New Roman"/>
      <w:b w:val="0"/>
      <w:sz w:val="24"/>
      <w:u w:val="single"/>
    </w:rPr>
  </w:style>
  <w:style w:type="paragraph" w:customStyle="1" w:styleId="FooterCoverPage">
    <w:name w:val="Footer Cover Page"/>
    <w:basedOn w:val="Normalny"/>
    <w:link w:val="FooterCoverPageChar"/>
    <w:rsid w:val="00FD26F3"/>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FD26F3"/>
    <w:rPr>
      <w:rFonts w:ascii="Times New Roman" w:hAnsi="Times New Roman" w:cs="Times New Roman"/>
      <w:b/>
      <w:sz w:val="32"/>
      <w:u w:val="single"/>
    </w:rPr>
  </w:style>
  <w:style w:type="paragraph" w:customStyle="1" w:styleId="FooterSensitivity">
    <w:name w:val="Footer Sensitivity"/>
    <w:basedOn w:val="Normalny"/>
    <w:link w:val="FooterSensitivityChar"/>
    <w:rsid w:val="00FD26F3"/>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FD26F3"/>
    <w:rPr>
      <w:rFonts w:ascii="Times New Roman" w:hAnsi="Times New Roman" w:cs="Times New Roman"/>
      <w:b w:val="0"/>
      <w:sz w:val="24"/>
      <w:u w:val="single"/>
    </w:rPr>
  </w:style>
  <w:style w:type="paragraph" w:customStyle="1" w:styleId="HeaderCoverPage">
    <w:name w:val="Header Cover Page"/>
    <w:basedOn w:val="Normalny"/>
    <w:link w:val="HeaderCoverPageChar"/>
    <w:rsid w:val="00FD26F3"/>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FD26F3"/>
    <w:rPr>
      <w:rFonts w:ascii="Times New Roman" w:hAnsi="Times New Roman" w:cs="Times New Roman"/>
      <w:b/>
      <w:sz w:val="32"/>
      <w:u w:val="single"/>
    </w:rPr>
  </w:style>
  <w:style w:type="paragraph" w:customStyle="1" w:styleId="HeaderSensitivity">
    <w:name w:val="Header Sensitivity"/>
    <w:basedOn w:val="Normalny"/>
    <w:link w:val="HeaderSensitivityChar"/>
    <w:rsid w:val="00FD26F3"/>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ny"/>
    <w:next w:val="Normalny"/>
    <w:uiPriority w:val="99"/>
    <w:rsid w:val="00FD26F3"/>
    <w:pPr>
      <w:autoSpaceDE w:val="0"/>
      <w:autoSpaceDN w:val="0"/>
      <w:adjustRightInd w:val="0"/>
      <w:spacing w:before="0" w:after="0" w:line="240" w:lineRule="auto"/>
    </w:pPr>
    <w:rPr>
      <w:rFonts w:ascii="Yu Gothic Light" w:eastAsia="Segoe UI Emoji" w:hAnsi="Yu Gothic Light"/>
      <w:szCs w:val="24"/>
      <w:lang w:eastAsia="en-GB"/>
    </w:rPr>
  </w:style>
  <w:style w:type="paragraph" w:customStyle="1" w:styleId="AddressTL">
    <w:name w:val="AddressTL"/>
    <w:basedOn w:val="Normalny"/>
    <w:next w:val="Normalny"/>
    <w:rsid w:val="00FD26F3"/>
    <w:pPr>
      <w:spacing w:before="0" w:after="720" w:line="240" w:lineRule="auto"/>
    </w:pPr>
    <w:rPr>
      <w:rFonts w:eastAsia="Times New Roman"/>
      <w:lang w:eastAsia="en-GB"/>
    </w:rPr>
  </w:style>
  <w:style w:type="paragraph" w:customStyle="1" w:styleId="DoubSign">
    <w:name w:val="DoubSign"/>
    <w:basedOn w:val="Normalny"/>
    <w:next w:val="Contact"/>
    <w:rsid w:val="00FD26F3"/>
    <w:pPr>
      <w:tabs>
        <w:tab w:val="left" w:pos="5103"/>
      </w:tabs>
      <w:spacing w:before="1200" w:after="0" w:line="240" w:lineRule="auto"/>
    </w:pPr>
    <w:rPr>
      <w:rFonts w:eastAsia="Times New Roman"/>
      <w:lang w:eastAsia="en-GB"/>
    </w:rPr>
  </w:style>
  <w:style w:type="paragraph" w:customStyle="1" w:styleId="Subject">
    <w:name w:val="Subject"/>
    <w:basedOn w:val="Normalny"/>
    <w:next w:val="Normalny"/>
    <w:rsid w:val="00FD26F3"/>
    <w:pPr>
      <w:spacing w:before="0" w:after="480" w:line="240" w:lineRule="auto"/>
      <w:ind w:left="1531" w:hanging="1531"/>
    </w:pPr>
    <w:rPr>
      <w:rFonts w:eastAsia="Times New Roman"/>
      <w:b/>
      <w:lang w:eastAsia="en-GB"/>
    </w:rPr>
  </w:style>
  <w:style w:type="paragraph" w:customStyle="1" w:styleId="NoteHead">
    <w:name w:val="NoteHead"/>
    <w:basedOn w:val="Normalny"/>
    <w:next w:val="Subject"/>
    <w:rsid w:val="00FD26F3"/>
    <w:pPr>
      <w:spacing w:before="720" w:after="720" w:line="240" w:lineRule="auto"/>
      <w:jc w:val="center"/>
    </w:pPr>
    <w:rPr>
      <w:rFonts w:eastAsia="Times New Roman"/>
      <w:b/>
      <w:smallCaps/>
      <w:lang w:eastAsia="en-GB"/>
    </w:rPr>
  </w:style>
  <w:style w:type="paragraph" w:customStyle="1" w:styleId="NoteList">
    <w:name w:val="NoteList"/>
    <w:basedOn w:val="Normalny"/>
    <w:next w:val="Subject"/>
    <w:rsid w:val="00FD26F3"/>
    <w:pPr>
      <w:tabs>
        <w:tab w:val="left" w:pos="5823"/>
      </w:tabs>
      <w:spacing w:before="720" w:after="720" w:line="240" w:lineRule="auto"/>
      <w:ind w:left="5104" w:hanging="3119"/>
    </w:pPr>
    <w:rPr>
      <w:rFonts w:eastAsia="Times New Roman"/>
      <w:b/>
      <w:smallCaps/>
      <w:lang w:eastAsia="en-GB"/>
    </w:rPr>
  </w:style>
  <w:style w:type="paragraph" w:customStyle="1" w:styleId="YReferences">
    <w:name w:val="YReferences"/>
    <w:basedOn w:val="Normalny"/>
    <w:next w:val="Normalny"/>
    <w:rsid w:val="00FD26F3"/>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FD26F3"/>
    <w:pPr>
      <w:tabs>
        <w:tab w:val="num" w:pos="765"/>
      </w:tabs>
      <w:spacing w:before="0" w:after="240" w:line="240" w:lineRule="auto"/>
      <w:ind w:left="765" w:hanging="283"/>
      <w:jc w:val="both"/>
    </w:pPr>
    <w:rPr>
      <w:rFonts w:eastAsia="Times New Roman"/>
      <w:lang w:eastAsia="en-GB"/>
    </w:rPr>
  </w:style>
  <w:style w:type="paragraph" w:customStyle="1" w:styleId="ListDash">
    <w:name w:val="List Dash"/>
    <w:basedOn w:val="Normalny"/>
    <w:rsid w:val="00FD26F3"/>
    <w:pPr>
      <w:numPr>
        <w:numId w:val="50"/>
      </w:numPr>
      <w:spacing w:before="0" w:after="240" w:line="240" w:lineRule="auto"/>
      <w:jc w:val="both"/>
    </w:pPr>
    <w:rPr>
      <w:rFonts w:eastAsia="Times New Roman"/>
      <w:lang w:eastAsia="en-GB"/>
    </w:rPr>
  </w:style>
  <w:style w:type="paragraph" w:customStyle="1" w:styleId="ListDash1">
    <w:name w:val="List Dash 1"/>
    <w:basedOn w:val="Text1"/>
    <w:rsid w:val="00FD26F3"/>
    <w:pPr>
      <w:numPr>
        <w:numId w:val="51"/>
      </w:numPr>
      <w:spacing w:before="0" w:after="240" w:line="240" w:lineRule="auto"/>
      <w:jc w:val="both"/>
    </w:pPr>
    <w:rPr>
      <w:rFonts w:eastAsia="Times New Roman"/>
      <w:lang w:eastAsia="en-GB"/>
    </w:rPr>
  </w:style>
  <w:style w:type="paragraph" w:customStyle="1" w:styleId="ListDash2">
    <w:name w:val="List Dash 2"/>
    <w:basedOn w:val="Text2"/>
    <w:rsid w:val="00FD26F3"/>
    <w:pPr>
      <w:numPr>
        <w:numId w:val="52"/>
      </w:numPr>
      <w:spacing w:before="0" w:after="240" w:line="240" w:lineRule="auto"/>
      <w:jc w:val="both"/>
    </w:pPr>
    <w:rPr>
      <w:rFonts w:eastAsia="Times New Roman"/>
      <w:lang w:eastAsia="en-GB"/>
    </w:rPr>
  </w:style>
  <w:style w:type="paragraph" w:customStyle="1" w:styleId="ListDash3">
    <w:name w:val="List Dash 3"/>
    <w:basedOn w:val="Text3"/>
    <w:rsid w:val="00FD26F3"/>
    <w:pPr>
      <w:numPr>
        <w:numId w:val="53"/>
      </w:numPr>
      <w:spacing w:before="0" w:after="240" w:line="240" w:lineRule="auto"/>
      <w:jc w:val="both"/>
    </w:pPr>
    <w:rPr>
      <w:rFonts w:eastAsia="Times New Roman"/>
      <w:lang w:eastAsia="en-GB"/>
    </w:rPr>
  </w:style>
  <w:style w:type="paragraph" w:customStyle="1" w:styleId="ListDash4">
    <w:name w:val="List Dash 4"/>
    <w:basedOn w:val="Text4"/>
    <w:rsid w:val="00FD26F3"/>
    <w:pPr>
      <w:numPr>
        <w:numId w:val="54"/>
      </w:numPr>
      <w:spacing w:before="0" w:after="240" w:line="240" w:lineRule="auto"/>
      <w:jc w:val="both"/>
    </w:pPr>
    <w:rPr>
      <w:rFonts w:eastAsia="Times New Roman"/>
      <w:lang w:eastAsia="en-GB"/>
    </w:rPr>
  </w:style>
  <w:style w:type="paragraph" w:customStyle="1" w:styleId="ListNumberLevel2">
    <w:name w:val="List Number (Level 2)"/>
    <w:basedOn w:val="Normalny"/>
    <w:rsid w:val="00FD26F3"/>
    <w:pPr>
      <w:numPr>
        <w:ilvl w:val="1"/>
        <w:numId w:val="34"/>
      </w:numPr>
      <w:spacing w:before="0" w:after="240" w:line="240" w:lineRule="auto"/>
      <w:jc w:val="both"/>
    </w:pPr>
    <w:rPr>
      <w:rFonts w:eastAsia="Times New Roman"/>
      <w:lang w:eastAsia="en-GB"/>
    </w:rPr>
  </w:style>
  <w:style w:type="paragraph" w:customStyle="1" w:styleId="ListNumberLevel3">
    <w:name w:val="List Number (Level 3)"/>
    <w:basedOn w:val="Normalny"/>
    <w:rsid w:val="00FD26F3"/>
    <w:pPr>
      <w:numPr>
        <w:ilvl w:val="2"/>
        <w:numId w:val="34"/>
      </w:numPr>
      <w:spacing w:before="0" w:after="240" w:line="240" w:lineRule="auto"/>
      <w:jc w:val="both"/>
    </w:pPr>
    <w:rPr>
      <w:rFonts w:eastAsia="Times New Roman"/>
      <w:lang w:eastAsia="en-GB"/>
    </w:rPr>
  </w:style>
  <w:style w:type="paragraph" w:customStyle="1" w:styleId="ListNumberLevel4">
    <w:name w:val="List Number (Level 4)"/>
    <w:basedOn w:val="Normalny"/>
    <w:rsid w:val="00FD26F3"/>
    <w:pPr>
      <w:numPr>
        <w:ilvl w:val="3"/>
        <w:numId w:val="34"/>
      </w:numPr>
      <w:spacing w:before="0" w:after="240" w:line="240" w:lineRule="auto"/>
      <w:jc w:val="both"/>
    </w:pPr>
    <w:rPr>
      <w:rFonts w:eastAsia="Times New Roman"/>
      <w:lang w:eastAsia="en-GB"/>
    </w:rPr>
  </w:style>
  <w:style w:type="paragraph" w:customStyle="1" w:styleId="ListNumber1">
    <w:name w:val="List Number 1"/>
    <w:basedOn w:val="Text1"/>
    <w:rsid w:val="00FD26F3"/>
    <w:pPr>
      <w:numPr>
        <w:numId w:val="55"/>
      </w:numPr>
      <w:spacing w:before="0" w:after="240" w:line="240" w:lineRule="auto"/>
      <w:jc w:val="both"/>
    </w:pPr>
    <w:rPr>
      <w:rFonts w:eastAsia="Times New Roman"/>
      <w:lang w:eastAsia="en-GB"/>
    </w:rPr>
  </w:style>
  <w:style w:type="paragraph" w:customStyle="1" w:styleId="ListNumber1Level2">
    <w:name w:val="List Number 1 (Level 2)"/>
    <w:basedOn w:val="Text1"/>
    <w:rsid w:val="00FD26F3"/>
    <w:pPr>
      <w:numPr>
        <w:ilvl w:val="1"/>
        <w:numId w:val="55"/>
      </w:numPr>
      <w:spacing w:before="0" w:after="240" w:line="240" w:lineRule="auto"/>
      <w:jc w:val="both"/>
    </w:pPr>
    <w:rPr>
      <w:rFonts w:eastAsia="Times New Roman"/>
      <w:lang w:eastAsia="en-GB"/>
    </w:rPr>
  </w:style>
  <w:style w:type="paragraph" w:customStyle="1" w:styleId="ListNumber1Level3">
    <w:name w:val="List Number 1 (Level 3)"/>
    <w:basedOn w:val="Text1"/>
    <w:rsid w:val="00FD26F3"/>
    <w:pPr>
      <w:numPr>
        <w:ilvl w:val="2"/>
        <w:numId w:val="55"/>
      </w:numPr>
      <w:spacing w:before="0" w:after="240" w:line="240" w:lineRule="auto"/>
      <w:jc w:val="both"/>
    </w:pPr>
    <w:rPr>
      <w:rFonts w:eastAsia="Times New Roman"/>
      <w:lang w:eastAsia="en-GB"/>
    </w:rPr>
  </w:style>
  <w:style w:type="paragraph" w:customStyle="1" w:styleId="ListNumber1Level4">
    <w:name w:val="List Number 1 (Level 4)"/>
    <w:basedOn w:val="Text1"/>
    <w:rsid w:val="00FD26F3"/>
    <w:pPr>
      <w:numPr>
        <w:ilvl w:val="3"/>
        <w:numId w:val="55"/>
      </w:numPr>
      <w:spacing w:before="0" w:after="240" w:line="240" w:lineRule="auto"/>
      <w:jc w:val="both"/>
    </w:pPr>
    <w:rPr>
      <w:rFonts w:eastAsia="Times New Roman"/>
      <w:lang w:eastAsia="en-GB"/>
    </w:rPr>
  </w:style>
  <w:style w:type="paragraph" w:customStyle="1" w:styleId="ListNumber2Level2">
    <w:name w:val="List Number 2 (Level 2)"/>
    <w:basedOn w:val="Text2"/>
    <w:rsid w:val="00FD26F3"/>
    <w:pPr>
      <w:numPr>
        <w:ilvl w:val="1"/>
        <w:numId w:val="56"/>
      </w:numPr>
      <w:spacing w:before="0" w:after="240" w:line="240" w:lineRule="auto"/>
      <w:jc w:val="both"/>
    </w:pPr>
    <w:rPr>
      <w:rFonts w:eastAsia="Times New Roman"/>
      <w:lang w:eastAsia="en-GB"/>
    </w:rPr>
  </w:style>
  <w:style w:type="paragraph" w:customStyle="1" w:styleId="ListNumber2Level3">
    <w:name w:val="List Number 2 (Level 3)"/>
    <w:basedOn w:val="Text2"/>
    <w:rsid w:val="00FD26F3"/>
    <w:pPr>
      <w:numPr>
        <w:ilvl w:val="2"/>
        <w:numId w:val="56"/>
      </w:numPr>
      <w:spacing w:before="0" w:after="240" w:line="240" w:lineRule="auto"/>
      <w:jc w:val="both"/>
    </w:pPr>
    <w:rPr>
      <w:rFonts w:eastAsia="Times New Roman"/>
      <w:lang w:eastAsia="en-GB"/>
    </w:rPr>
  </w:style>
  <w:style w:type="paragraph" w:customStyle="1" w:styleId="ListNumber2Level4">
    <w:name w:val="List Number 2 (Level 4)"/>
    <w:basedOn w:val="Text2"/>
    <w:rsid w:val="00FD26F3"/>
    <w:pPr>
      <w:numPr>
        <w:ilvl w:val="3"/>
        <w:numId w:val="56"/>
      </w:numPr>
      <w:spacing w:before="0" w:after="240" w:line="240" w:lineRule="auto"/>
      <w:jc w:val="both"/>
    </w:pPr>
    <w:rPr>
      <w:rFonts w:eastAsia="Times New Roman"/>
      <w:lang w:eastAsia="en-GB"/>
    </w:rPr>
  </w:style>
  <w:style w:type="paragraph" w:customStyle="1" w:styleId="ListNumber3Level2">
    <w:name w:val="List Number 3 (Level 2)"/>
    <w:basedOn w:val="Text3"/>
    <w:rsid w:val="00FD26F3"/>
    <w:pPr>
      <w:numPr>
        <w:ilvl w:val="1"/>
        <w:numId w:val="57"/>
      </w:numPr>
      <w:spacing w:before="0" w:after="240" w:line="240" w:lineRule="auto"/>
      <w:jc w:val="both"/>
    </w:pPr>
    <w:rPr>
      <w:rFonts w:eastAsia="Times New Roman"/>
      <w:lang w:eastAsia="en-GB"/>
    </w:rPr>
  </w:style>
  <w:style w:type="paragraph" w:customStyle="1" w:styleId="ListNumber3Level3">
    <w:name w:val="List Number 3 (Level 3)"/>
    <w:basedOn w:val="Text3"/>
    <w:rsid w:val="00FD26F3"/>
    <w:pPr>
      <w:numPr>
        <w:ilvl w:val="2"/>
        <w:numId w:val="57"/>
      </w:numPr>
      <w:spacing w:before="0" w:after="240" w:line="240" w:lineRule="auto"/>
      <w:jc w:val="both"/>
    </w:pPr>
    <w:rPr>
      <w:rFonts w:eastAsia="Times New Roman"/>
      <w:lang w:eastAsia="en-GB"/>
    </w:rPr>
  </w:style>
  <w:style w:type="paragraph" w:customStyle="1" w:styleId="ListNumber3Level4">
    <w:name w:val="List Number 3 (Level 4)"/>
    <w:basedOn w:val="Text3"/>
    <w:rsid w:val="00FD26F3"/>
    <w:pPr>
      <w:numPr>
        <w:ilvl w:val="3"/>
        <w:numId w:val="57"/>
      </w:numPr>
      <w:spacing w:before="0" w:after="240" w:line="240" w:lineRule="auto"/>
      <w:jc w:val="both"/>
    </w:pPr>
    <w:rPr>
      <w:rFonts w:eastAsia="Times New Roman"/>
      <w:lang w:eastAsia="en-GB"/>
    </w:rPr>
  </w:style>
  <w:style w:type="paragraph" w:customStyle="1" w:styleId="ListNumber4Level2">
    <w:name w:val="List Number 4 (Level 2)"/>
    <w:basedOn w:val="Text4"/>
    <w:rsid w:val="00FD26F3"/>
    <w:pPr>
      <w:numPr>
        <w:ilvl w:val="1"/>
        <w:numId w:val="58"/>
      </w:numPr>
      <w:spacing w:before="0" w:after="240" w:line="240" w:lineRule="auto"/>
      <w:jc w:val="both"/>
    </w:pPr>
    <w:rPr>
      <w:rFonts w:eastAsia="Times New Roman"/>
      <w:lang w:eastAsia="en-GB"/>
    </w:rPr>
  </w:style>
  <w:style w:type="paragraph" w:customStyle="1" w:styleId="ListNumber4Level3">
    <w:name w:val="List Number 4 (Level 3)"/>
    <w:basedOn w:val="Text4"/>
    <w:rsid w:val="00FD26F3"/>
    <w:pPr>
      <w:numPr>
        <w:ilvl w:val="2"/>
        <w:numId w:val="58"/>
      </w:numPr>
      <w:spacing w:before="0" w:after="240" w:line="240" w:lineRule="auto"/>
      <w:jc w:val="both"/>
    </w:pPr>
    <w:rPr>
      <w:rFonts w:eastAsia="Times New Roman"/>
      <w:lang w:eastAsia="en-GB"/>
    </w:rPr>
  </w:style>
  <w:style w:type="paragraph" w:customStyle="1" w:styleId="ListNumber4Level4">
    <w:name w:val="List Number 4 (Level 4)"/>
    <w:basedOn w:val="Text4"/>
    <w:rsid w:val="00FD26F3"/>
    <w:pPr>
      <w:numPr>
        <w:ilvl w:val="3"/>
        <w:numId w:val="58"/>
      </w:numPr>
      <w:spacing w:before="0" w:after="240" w:line="240" w:lineRule="auto"/>
      <w:jc w:val="both"/>
    </w:pPr>
    <w:rPr>
      <w:rFonts w:eastAsia="Times New Roman"/>
      <w:lang w:eastAsia="en-GB"/>
    </w:rPr>
  </w:style>
  <w:style w:type="paragraph" w:customStyle="1" w:styleId="DisclaimerNotice">
    <w:name w:val="Disclaimer Notice"/>
    <w:basedOn w:val="Normalny"/>
    <w:next w:val="AddressTR"/>
    <w:rsid w:val="00FD26F3"/>
    <w:pPr>
      <w:spacing w:before="0" w:after="240" w:line="240" w:lineRule="auto"/>
      <w:ind w:left="5103"/>
    </w:pPr>
    <w:rPr>
      <w:rFonts w:eastAsia="Times New Roman"/>
      <w:i/>
      <w:sz w:val="20"/>
      <w:lang w:eastAsia="en-GB"/>
    </w:rPr>
  </w:style>
  <w:style w:type="paragraph" w:customStyle="1" w:styleId="Disclaimer">
    <w:name w:val="Disclaimer"/>
    <w:basedOn w:val="Normalny"/>
    <w:rsid w:val="00FD26F3"/>
    <w:pPr>
      <w:keepLines/>
      <w:pBdr>
        <w:top w:val="single" w:sz="4" w:space="1" w:color="auto"/>
      </w:pBdr>
      <w:spacing w:before="480" w:after="0" w:line="240" w:lineRule="auto"/>
      <w:jc w:val="both"/>
    </w:pPr>
    <w:rPr>
      <w:rFonts w:eastAsia="Times New Roman"/>
      <w:i/>
      <w:lang w:eastAsia="en-GB"/>
    </w:rPr>
  </w:style>
  <w:style w:type="paragraph" w:customStyle="1" w:styleId="DisclaimerSJ">
    <w:name w:val="Disclaimer_SJ"/>
    <w:basedOn w:val="Normalny"/>
    <w:next w:val="Normalny"/>
    <w:rsid w:val="00FD26F3"/>
    <w:pPr>
      <w:spacing w:before="0" w:after="0" w:line="240" w:lineRule="auto"/>
      <w:jc w:val="both"/>
    </w:pPr>
    <w:rPr>
      <w:rFonts w:ascii="Arial Narrow" w:eastAsia="Segoe UI Emoji" w:hAnsi="Arial Narrow"/>
      <w:b/>
      <w:sz w:val="16"/>
      <w:lang w:eastAsia="en-GB"/>
    </w:rPr>
  </w:style>
  <w:style w:type="paragraph" w:customStyle="1" w:styleId="StyleHeading3BoldNotItalic">
    <w:name w:val="Style Heading 3 + Bold Not Italic"/>
    <w:basedOn w:val="Nagwek3"/>
    <w:autoRedefine/>
    <w:rsid w:val="00FD26F3"/>
    <w:pPr>
      <w:numPr>
        <w:ilvl w:val="2"/>
        <w:numId w:val="59"/>
      </w:numPr>
      <w:tabs>
        <w:tab w:val="num" w:pos="850"/>
      </w:tabs>
      <w:spacing w:before="0" w:after="240"/>
      <w:jc w:val="both"/>
    </w:pPr>
    <w:rPr>
      <w:rFonts w:ascii="Calibri Light" w:eastAsia="Segoe UI Emoji" w:hAnsi="Calibri Light"/>
      <w:lang w:eastAsia="en-GB"/>
    </w:rPr>
  </w:style>
  <w:style w:type="paragraph" w:customStyle="1" w:styleId="Annextitle">
    <w:name w:val="Annex title"/>
    <w:basedOn w:val="Normalny"/>
    <w:autoRedefine/>
    <w:rsid w:val="00FD26F3"/>
    <w:pPr>
      <w:spacing w:after="240" w:line="240" w:lineRule="auto"/>
      <w:jc w:val="center"/>
    </w:pPr>
    <w:rPr>
      <w:rFonts w:ascii="Calibri Light" w:eastAsia="Segoe UI Emoji" w:hAnsi="Calibri Light"/>
      <w:b/>
      <w:iCs/>
      <w:smallCaps/>
      <w:szCs w:val="24"/>
      <w:lang w:eastAsia="en-GB"/>
    </w:rPr>
  </w:style>
  <w:style w:type="paragraph" w:customStyle="1" w:styleId="StyleHeading1Hanging085cm">
    <w:name w:val="Style Heading 1 + Hanging:  0.85 cm"/>
    <w:basedOn w:val="Nagwek1"/>
    <w:autoRedefine/>
    <w:rsid w:val="00FD26F3"/>
    <w:pPr>
      <w:tabs>
        <w:tab w:val="left" w:pos="1134"/>
        <w:tab w:val="left" w:pos="1560"/>
      </w:tabs>
      <w:jc w:val="both"/>
    </w:pPr>
    <w:rPr>
      <w:rFonts w:eastAsia="Times New Roman"/>
      <w:bCs w:val="0"/>
      <w:i/>
      <w:szCs w:val="24"/>
      <w:lang w:eastAsia="en-GB"/>
    </w:rPr>
  </w:style>
  <w:style w:type="paragraph" w:customStyle="1" w:styleId="StyleHeading1Left0cm">
    <w:name w:val="Style Heading 1 + Left:  0 cm"/>
    <w:basedOn w:val="Nagwek1"/>
    <w:autoRedefine/>
    <w:rsid w:val="00FD26F3"/>
    <w:pPr>
      <w:numPr>
        <w:numId w:val="60"/>
      </w:numPr>
      <w:tabs>
        <w:tab w:val="left" w:pos="1134"/>
        <w:tab w:val="left" w:pos="1560"/>
      </w:tabs>
      <w:jc w:val="both"/>
    </w:pPr>
    <w:rPr>
      <w:rFonts w:ascii="Calibri Light" w:eastAsia="Segoe UI Emoji" w:hAnsi="Calibri Light"/>
      <w:bCs w:val="0"/>
      <w:i/>
      <w:szCs w:val="24"/>
      <w:lang w:eastAsia="en-GB"/>
    </w:rPr>
  </w:style>
  <w:style w:type="paragraph" w:customStyle="1" w:styleId="CM1">
    <w:name w:val="CM1"/>
    <w:basedOn w:val="Default"/>
    <w:next w:val="Default"/>
    <w:uiPriority w:val="99"/>
    <w:rsid w:val="00FD26F3"/>
    <w:pPr>
      <w:spacing w:after="200" w:line="276" w:lineRule="auto"/>
    </w:pPr>
    <w:rPr>
      <w:rFonts w:ascii="Yu Gothic Light" w:eastAsia="Symbol" w:hAnsi="Yu Gothic Light" w:cs="Segoe UI Emoji"/>
      <w:color w:val="auto"/>
    </w:rPr>
  </w:style>
  <w:style w:type="paragraph" w:customStyle="1" w:styleId="Annextitre">
    <w:name w:val="Annex titre"/>
    <w:basedOn w:val="Normalny"/>
    <w:rsid w:val="00FD26F3"/>
    <w:pPr>
      <w:spacing w:line="240" w:lineRule="auto"/>
      <w:jc w:val="both"/>
    </w:pPr>
    <w:rPr>
      <w:rFonts w:eastAsia="Calibri"/>
      <w:lang w:eastAsia="en-GB"/>
    </w:rPr>
  </w:style>
  <w:style w:type="paragraph" w:customStyle="1" w:styleId="Annexetitreexpos">
    <w:name w:val="Annexe titre (exposé)"/>
    <w:basedOn w:val="Normalny"/>
    <w:next w:val="Normalny"/>
    <w:rsid w:val="00FD26F3"/>
    <w:pPr>
      <w:spacing w:line="240" w:lineRule="auto"/>
      <w:jc w:val="center"/>
    </w:pPr>
    <w:rPr>
      <w:rFonts w:eastAsia="Calibri"/>
      <w:b/>
      <w:u w:val="single"/>
      <w:lang w:eastAsia="en-GB"/>
    </w:rPr>
  </w:style>
  <w:style w:type="paragraph" w:customStyle="1" w:styleId="Annexetitrefichefinancire">
    <w:name w:val="Annexe titre (fiche financière)"/>
    <w:basedOn w:val="Normalny"/>
    <w:next w:val="Normalny"/>
    <w:rsid w:val="00FD26F3"/>
    <w:pPr>
      <w:spacing w:line="240" w:lineRule="auto"/>
      <w:jc w:val="center"/>
    </w:pPr>
    <w:rPr>
      <w:rFonts w:eastAsia="Calibri"/>
      <w:b/>
      <w:u w:val="single"/>
      <w:lang w:eastAsia="en-GB"/>
    </w:rPr>
  </w:style>
  <w:style w:type="paragraph" w:customStyle="1" w:styleId="Avertissementtitre">
    <w:name w:val="Avertissement titre"/>
    <w:basedOn w:val="Normalny"/>
    <w:next w:val="Normalny"/>
    <w:rsid w:val="00FD26F3"/>
    <w:pPr>
      <w:keepNext/>
      <w:spacing w:before="480" w:line="240" w:lineRule="auto"/>
      <w:jc w:val="both"/>
    </w:pPr>
    <w:rPr>
      <w:rFonts w:eastAsia="Calibri"/>
      <w:u w:val="single"/>
      <w:lang w:eastAsia="en-GB"/>
    </w:rPr>
  </w:style>
  <w:style w:type="paragraph" w:customStyle="1" w:styleId="Confidence">
    <w:name w:val="Confidence"/>
    <w:basedOn w:val="Normalny"/>
    <w:next w:val="Normalny"/>
    <w:rsid w:val="00FD26F3"/>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FD26F3"/>
    <w:pPr>
      <w:spacing w:after="180" w:line="240" w:lineRule="auto"/>
    </w:pPr>
    <w:rPr>
      <w:rFonts w:eastAsia="Calibri"/>
      <w:lang w:eastAsia="en-GB"/>
    </w:rPr>
  </w:style>
  <w:style w:type="paragraph" w:customStyle="1" w:styleId="TitreobjetPagedecouverture">
    <w:name w:val="Titre objet (Page de couverture)"/>
    <w:basedOn w:val="Titreobjet"/>
    <w:next w:val="Sous-titreobjetPagedecouverture"/>
    <w:rsid w:val="00FD26F3"/>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FD26F3"/>
    <w:pPr>
      <w:spacing w:line="240" w:lineRule="auto"/>
    </w:pPr>
    <w:rPr>
      <w:rFonts w:eastAsia="Calibri"/>
      <w:lang w:eastAsia="en-GB"/>
    </w:rPr>
  </w:style>
  <w:style w:type="paragraph" w:customStyle="1" w:styleId="Confidentialit">
    <w:name w:val="Confidentialité"/>
    <w:basedOn w:val="Normalny"/>
    <w:next w:val="TypedudocumentPagedecouverture"/>
    <w:rsid w:val="00FD26F3"/>
    <w:pPr>
      <w:spacing w:before="240" w:after="240" w:line="240" w:lineRule="auto"/>
      <w:ind w:left="5103"/>
    </w:pPr>
    <w:rPr>
      <w:rFonts w:eastAsia="Calibri"/>
      <w:i/>
      <w:sz w:val="32"/>
      <w:lang w:eastAsia="en-GB"/>
    </w:rPr>
  </w:style>
  <w:style w:type="paragraph" w:customStyle="1" w:styleId="Corrigendum">
    <w:name w:val="Corrigendum"/>
    <w:basedOn w:val="Normalny"/>
    <w:next w:val="Normalny"/>
    <w:rsid w:val="00FD26F3"/>
    <w:pPr>
      <w:spacing w:before="0" w:after="240" w:line="240" w:lineRule="auto"/>
    </w:pPr>
    <w:rPr>
      <w:rFonts w:eastAsia="Calibri"/>
      <w:lang w:eastAsia="en-GB"/>
    </w:rPr>
  </w:style>
  <w:style w:type="paragraph" w:customStyle="1" w:styleId="Rfrenceinstitutionnelle">
    <w:name w:val="Référence institutionnelle"/>
    <w:basedOn w:val="Normalny"/>
    <w:next w:val="Confidentialit"/>
    <w:rsid w:val="00FD26F3"/>
    <w:pPr>
      <w:spacing w:before="0" w:after="240" w:line="240" w:lineRule="auto"/>
      <w:ind w:left="5103"/>
    </w:pPr>
    <w:rPr>
      <w:rFonts w:eastAsia="Calibri"/>
      <w:lang w:eastAsia="en-GB"/>
    </w:rPr>
  </w:style>
  <w:style w:type="paragraph" w:customStyle="1" w:styleId="Emission">
    <w:name w:val="Emission"/>
    <w:basedOn w:val="Normalny"/>
    <w:next w:val="Rfrenceinstitutionnelle"/>
    <w:rsid w:val="00FD26F3"/>
    <w:pPr>
      <w:spacing w:before="0" w:after="0" w:line="240" w:lineRule="auto"/>
      <w:ind w:left="5103"/>
    </w:pPr>
    <w:rPr>
      <w:rFonts w:eastAsia="Calibri"/>
      <w:lang w:eastAsia="en-GB"/>
    </w:rPr>
  </w:style>
  <w:style w:type="paragraph" w:customStyle="1" w:styleId="Exposdesmotifstitre">
    <w:name w:val="Exposé des motifs titre"/>
    <w:basedOn w:val="Normalny"/>
    <w:next w:val="Normalny"/>
    <w:rsid w:val="00FD26F3"/>
    <w:pPr>
      <w:spacing w:line="240" w:lineRule="auto"/>
      <w:jc w:val="center"/>
    </w:pPr>
    <w:rPr>
      <w:rFonts w:eastAsia="Calibri"/>
      <w:b/>
      <w:u w:val="single"/>
      <w:lang w:eastAsia="en-GB"/>
    </w:rPr>
  </w:style>
  <w:style w:type="paragraph" w:customStyle="1" w:styleId="Rfrenceinterne">
    <w:name w:val="Référence interne"/>
    <w:basedOn w:val="Normalny"/>
    <w:next w:val="Rfrenceinterinstitutionnelle"/>
    <w:rsid w:val="00FD26F3"/>
    <w:pPr>
      <w:spacing w:before="0" w:after="0" w:line="240" w:lineRule="auto"/>
      <w:ind w:left="5103"/>
    </w:pPr>
    <w:rPr>
      <w:rFonts w:eastAsia="Calibri"/>
      <w:lang w:eastAsia="en-GB"/>
    </w:rPr>
  </w:style>
  <w:style w:type="paragraph" w:customStyle="1" w:styleId="Rfrenceinterinstitutionnelle">
    <w:name w:val="Référence interinstitutionnelle"/>
    <w:basedOn w:val="Normalny"/>
    <w:next w:val="Statut"/>
    <w:rsid w:val="00FD26F3"/>
    <w:pPr>
      <w:spacing w:before="0" w:after="0" w:line="240" w:lineRule="auto"/>
      <w:ind w:left="5103"/>
    </w:pPr>
    <w:rPr>
      <w:rFonts w:eastAsia="Calibri"/>
      <w:lang w:eastAsia="en-GB"/>
    </w:rPr>
  </w:style>
  <w:style w:type="paragraph" w:customStyle="1" w:styleId="Langue">
    <w:name w:val="Langue"/>
    <w:basedOn w:val="Normalny"/>
    <w:next w:val="Rfrenceinterne"/>
    <w:rsid w:val="00FD26F3"/>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ny"/>
    <w:next w:val="Emission"/>
    <w:rsid w:val="00FD26F3"/>
    <w:pPr>
      <w:spacing w:before="0" w:after="0" w:line="240" w:lineRule="auto"/>
    </w:pPr>
    <w:rPr>
      <w:rFonts w:ascii="Arial Narrow" w:eastAsia="Symbol" w:hAnsi="Arial Narrow" w:cs="Arial Narrow"/>
      <w:lang w:eastAsia="en-GB"/>
    </w:rPr>
  </w:style>
  <w:style w:type="paragraph" w:customStyle="1" w:styleId="Address">
    <w:name w:val="Address"/>
    <w:basedOn w:val="Normalny"/>
    <w:next w:val="Normalny"/>
    <w:rsid w:val="00FD26F3"/>
    <w:pPr>
      <w:keepLines/>
      <w:ind w:left="3402"/>
    </w:pPr>
    <w:rPr>
      <w:rFonts w:eastAsia="Calibri"/>
      <w:lang w:eastAsia="en-GB"/>
    </w:rPr>
  </w:style>
  <w:style w:type="paragraph" w:customStyle="1" w:styleId="Objetexterne">
    <w:name w:val="Objet externe"/>
    <w:basedOn w:val="Normalny"/>
    <w:next w:val="Normalny"/>
    <w:rsid w:val="00FD26F3"/>
    <w:pPr>
      <w:spacing w:line="240" w:lineRule="auto"/>
      <w:jc w:val="both"/>
    </w:pPr>
    <w:rPr>
      <w:rFonts w:eastAsia="Calibri"/>
      <w:i/>
      <w:caps/>
      <w:lang w:eastAsia="en-GB"/>
    </w:rPr>
  </w:style>
  <w:style w:type="paragraph" w:customStyle="1" w:styleId="Supertitre">
    <w:name w:val="Supertitre"/>
    <w:basedOn w:val="Normalny"/>
    <w:next w:val="Normalny"/>
    <w:rsid w:val="00FD26F3"/>
    <w:pPr>
      <w:spacing w:before="0" w:after="600" w:line="240" w:lineRule="auto"/>
      <w:jc w:val="center"/>
    </w:pPr>
    <w:rPr>
      <w:rFonts w:eastAsia="Calibri"/>
      <w:b/>
      <w:lang w:eastAsia="en-GB"/>
    </w:rPr>
  </w:style>
  <w:style w:type="paragraph" w:customStyle="1" w:styleId="Rfrencecroise">
    <w:name w:val="Référence croisée"/>
    <w:basedOn w:val="Normalny"/>
    <w:rsid w:val="00FD26F3"/>
    <w:pPr>
      <w:spacing w:before="0" w:after="0" w:line="240" w:lineRule="auto"/>
      <w:jc w:val="center"/>
    </w:pPr>
    <w:rPr>
      <w:rFonts w:eastAsia="Calibri"/>
      <w:lang w:eastAsia="en-GB"/>
    </w:rPr>
  </w:style>
  <w:style w:type="paragraph" w:customStyle="1" w:styleId="Fichefinanciretitre">
    <w:name w:val="Fiche financière titre"/>
    <w:basedOn w:val="Normalny"/>
    <w:next w:val="Normalny"/>
    <w:rsid w:val="00FD26F3"/>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FD26F3"/>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FD26F3"/>
  </w:style>
  <w:style w:type="paragraph" w:customStyle="1" w:styleId="StatutPagedecouverture">
    <w:name w:val="Statut (Page de couverture)"/>
    <w:basedOn w:val="Statut"/>
    <w:next w:val="TypedudocumentPagedecouverture"/>
    <w:rsid w:val="00FD26F3"/>
    <w:pPr>
      <w:spacing w:line="240" w:lineRule="auto"/>
    </w:pPr>
    <w:rPr>
      <w:rFonts w:eastAsia="Calibri"/>
      <w:lang w:eastAsia="en-GB"/>
    </w:rPr>
  </w:style>
  <w:style w:type="paragraph" w:customStyle="1" w:styleId="Volume">
    <w:name w:val="Volume"/>
    <w:basedOn w:val="Normalny"/>
    <w:next w:val="Confidentialit"/>
    <w:rsid w:val="00FD26F3"/>
    <w:pPr>
      <w:spacing w:before="0" w:after="240" w:line="240" w:lineRule="auto"/>
      <w:ind w:left="5103"/>
    </w:pPr>
    <w:rPr>
      <w:rFonts w:eastAsia="Calibri"/>
      <w:lang w:eastAsia="en-GB"/>
    </w:rPr>
  </w:style>
  <w:style w:type="paragraph" w:customStyle="1" w:styleId="Typeacteprincipal">
    <w:name w:val="Type acte principal"/>
    <w:basedOn w:val="Normalny"/>
    <w:next w:val="Objetacteprincipal"/>
    <w:rsid w:val="00FD26F3"/>
    <w:pPr>
      <w:spacing w:before="0" w:after="240" w:line="240" w:lineRule="auto"/>
      <w:jc w:val="center"/>
    </w:pPr>
    <w:rPr>
      <w:rFonts w:eastAsia="Calibri"/>
      <w:b/>
      <w:lang w:eastAsia="en-GB"/>
    </w:rPr>
  </w:style>
  <w:style w:type="paragraph" w:customStyle="1" w:styleId="Objetacteprincipal">
    <w:name w:val="Objet acte principal"/>
    <w:basedOn w:val="Normalny"/>
    <w:next w:val="Titrearticle"/>
    <w:rsid w:val="00FD26F3"/>
    <w:pPr>
      <w:spacing w:before="0" w:after="360" w:line="240" w:lineRule="auto"/>
      <w:jc w:val="center"/>
    </w:pPr>
    <w:rPr>
      <w:rFonts w:eastAsia="Calibri"/>
      <w:b/>
      <w:lang w:eastAsia="en-GB"/>
    </w:rPr>
  </w:style>
  <w:style w:type="paragraph" w:customStyle="1" w:styleId="Accompagnant">
    <w:name w:val="Accompagnant"/>
    <w:basedOn w:val="Normalny"/>
    <w:next w:val="Typeacteprincipal"/>
    <w:rsid w:val="00FD26F3"/>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FD26F3"/>
    <w:pPr>
      <w:spacing w:line="240" w:lineRule="auto"/>
    </w:pPr>
    <w:rPr>
      <w:rFonts w:eastAsia="Calibri"/>
      <w:lang w:eastAsia="en-GB"/>
    </w:rPr>
  </w:style>
  <w:style w:type="paragraph" w:customStyle="1" w:styleId="TypeacteprincipalPagedecouverture">
    <w:name w:val="Type acte principal (Page de couverture)"/>
    <w:basedOn w:val="Typeacteprincipal"/>
    <w:next w:val="ObjetacteprincipalPagedecouverture"/>
    <w:rsid w:val="00FD26F3"/>
  </w:style>
  <w:style w:type="paragraph" w:customStyle="1" w:styleId="ObjetacteprincipalPagedecouverture">
    <w:name w:val="Objet acte principal (Page de couverture)"/>
    <w:basedOn w:val="Objetacteprincipal"/>
    <w:next w:val="Rfrencecroise"/>
    <w:rsid w:val="00FD26F3"/>
  </w:style>
  <w:style w:type="paragraph" w:customStyle="1" w:styleId="AccompagnantPagedecouverture">
    <w:name w:val="Accompagnant (Page de couverture)"/>
    <w:basedOn w:val="Accompagnant"/>
    <w:next w:val="TypeacteprincipalPagedecouverture"/>
    <w:rsid w:val="00FD26F3"/>
  </w:style>
  <w:style w:type="paragraph" w:customStyle="1" w:styleId="LanguesfaisantfoiPagedecouverture">
    <w:name w:val="Langues faisant foi (Page de couverture)"/>
    <w:basedOn w:val="Normalny"/>
    <w:next w:val="Normalny"/>
    <w:rsid w:val="00FD26F3"/>
    <w:pPr>
      <w:spacing w:before="360" w:after="0" w:line="240" w:lineRule="auto"/>
      <w:jc w:val="center"/>
    </w:pPr>
    <w:rPr>
      <w:rFonts w:eastAsia="Calibri"/>
      <w:lang w:eastAsia="en-GB"/>
    </w:rPr>
  </w:style>
  <w:style w:type="paragraph" w:customStyle="1" w:styleId="Declassification">
    <w:name w:val="Declassification"/>
    <w:basedOn w:val="Normalny"/>
    <w:next w:val="Normalny"/>
    <w:rsid w:val="00FD26F3"/>
    <w:pPr>
      <w:spacing w:before="0" w:after="0" w:line="240" w:lineRule="auto"/>
      <w:jc w:val="both"/>
    </w:pPr>
  </w:style>
  <w:style w:type="paragraph" w:customStyle="1" w:styleId="ZDGName">
    <w:name w:val="Z_DGName"/>
    <w:basedOn w:val="Normalny"/>
    <w:rsid w:val="00FD26F3"/>
    <w:pPr>
      <w:widowControl w:val="0"/>
      <w:autoSpaceDE w:val="0"/>
      <w:autoSpaceDN w:val="0"/>
      <w:spacing w:before="0" w:after="0" w:line="240" w:lineRule="auto"/>
      <w:ind w:right="85"/>
    </w:pPr>
    <w:rPr>
      <w:rFonts w:ascii="Arial Narrow" w:eastAsia="Segoe UI Emoji" w:hAnsi="Arial Narrow" w:cs="Arial Narrow"/>
      <w:sz w:val="16"/>
      <w:szCs w:val="16"/>
      <w:lang w:eastAsia="en-GB"/>
    </w:rPr>
  </w:style>
  <w:style w:type="paragraph" w:customStyle="1" w:styleId="ZCom">
    <w:name w:val="Z_Com"/>
    <w:basedOn w:val="Normalny"/>
    <w:next w:val="ZDGName"/>
    <w:uiPriority w:val="99"/>
    <w:rsid w:val="00FD26F3"/>
    <w:pPr>
      <w:widowControl w:val="0"/>
      <w:autoSpaceDE w:val="0"/>
      <w:autoSpaceDN w:val="0"/>
      <w:spacing w:before="0" w:after="0" w:line="240" w:lineRule="auto"/>
      <w:ind w:right="85"/>
      <w:jc w:val="both"/>
    </w:pPr>
    <w:rPr>
      <w:rFonts w:ascii="Arial Narrow" w:eastAsia="Segoe UI Emoji" w:hAnsi="Arial Narrow" w:cs="Arial Narrow"/>
      <w:szCs w:val="24"/>
      <w:lang w:eastAsia="en-GB"/>
    </w:rPr>
  </w:style>
  <w:style w:type="character" w:customStyle="1" w:styleId="pjChar">
    <w:name w:val="p.j. Char"/>
    <w:basedOn w:val="TechnicalBlockChar"/>
    <w:link w:val="pj"/>
    <w:locked/>
    <w:rsid w:val="00FD26F3"/>
    <w:rPr>
      <w:rFonts w:ascii="Times New Roman" w:eastAsia="Calibri" w:hAnsi="Times New Roman" w:cs="Times New Roman"/>
      <w:sz w:val="24"/>
      <w:szCs w:val="20"/>
      <w:lang w:eastAsia="en-GB"/>
    </w:rPr>
  </w:style>
  <w:style w:type="paragraph" w:customStyle="1" w:styleId="pj">
    <w:name w:val="p.j."/>
    <w:basedOn w:val="Normalny"/>
    <w:link w:val="pjChar"/>
    <w:rsid w:val="00FD26F3"/>
    <w:pPr>
      <w:spacing w:before="1200" w:line="240" w:lineRule="auto"/>
      <w:ind w:left="1440" w:hanging="1440"/>
    </w:pPr>
    <w:rPr>
      <w:rFonts w:eastAsia="Calibri"/>
      <w:szCs w:val="20"/>
      <w:lang w:eastAsia="en-GB"/>
    </w:rPr>
  </w:style>
  <w:style w:type="character" w:customStyle="1" w:styleId="nbborderedChar">
    <w:name w:val="nb bordered Char"/>
    <w:basedOn w:val="TechnicalBlockChar"/>
    <w:link w:val="nbbordered"/>
    <w:locked/>
    <w:rsid w:val="00FD26F3"/>
    <w:rPr>
      <w:rFonts w:ascii="Times New Roman" w:eastAsia="Calibri" w:hAnsi="Times New Roman" w:cs="Times New Roman"/>
      <w:b/>
      <w:sz w:val="24"/>
      <w:szCs w:val="20"/>
      <w:lang w:eastAsia="en-GB"/>
    </w:rPr>
  </w:style>
  <w:style w:type="paragraph" w:customStyle="1" w:styleId="nbbordered">
    <w:name w:val="nb bordered"/>
    <w:basedOn w:val="Normalny"/>
    <w:link w:val="nbborderedChar"/>
    <w:rsid w:val="00FD26F3"/>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b/>
      <w:szCs w:val="20"/>
      <w:lang w:eastAsia="en-GB"/>
    </w:rPr>
  </w:style>
  <w:style w:type="paragraph" w:customStyle="1" w:styleId="default0">
    <w:name w:val="default"/>
    <w:basedOn w:val="Normalny"/>
    <w:uiPriority w:val="99"/>
    <w:rsid w:val="00FD26F3"/>
    <w:pPr>
      <w:autoSpaceDE w:val="0"/>
      <w:autoSpaceDN w:val="0"/>
      <w:spacing w:before="0" w:after="0" w:line="240" w:lineRule="auto"/>
    </w:pPr>
    <w:rPr>
      <w:color w:val="000000"/>
      <w:szCs w:val="24"/>
      <w:lang w:eastAsia="en-GB"/>
    </w:rPr>
  </w:style>
  <w:style w:type="paragraph" w:customStyle="1" w:styleId="Char2Char">
    <w:name w:val="Char2 Char"/>
    <w:basedOn w:val="Normalny"/>
    <w:rsid w:val="00FD26F3"/>
    <w:pPr>
      <w:autoSpaceDE w:val="0"/>
      <w:autoSpaceDN w:val="0"/>
      <w:adjustRightInd w:val="0"/>
      <w:spacing w:before="0" w:after="160" w:line="240" w:lineRule="exact"/>
    </w:pPr>
    <w:rPr>
      <w:rFonts w:ascii="AngsanaUPC" w:eastAsia="Segoe UI Emoji" w:hAnsi="AngsanaUPC"/>
      <w:sz w:val="20"/>
      <w:szCs w:val="20"/>
    </w:rPr>
  </w:style>
  <w:style w:type="paragraph" w:customStyle="1" w:styleId="Time">
    <w:name w:val="Time"/>
    <w:basedOn w:val="Normalny"/>
    <w:rsid w:val="00FD26F3"/>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FD26F3"/>
    <w:pPr>
      <w:spacing w:before="120" w:after="120" w:line="361" w:lineRule="atLeast"/>
    </w:pPr>
    <w:rPr>
      <w:rFonts w:ascii="Yu Mincho" w:hAnsi="Yu Mincho" w:cs="Segoe UI Emoji"/>
      <w:color w:val="auto"/>
    </w:rPr>
  </w:style>
  <w:style w:type="paragraph" w:customStyle="1" w:styleId="Pa3">
    <w:name w:val="Pa3"/>
    <w:basedOn w:val="Default"/>
    <w:next w:val="Default"/>
    <w:uiPriority w:val="99"/>
    <w:rsid w:val="00FD26F3"/>
    <w:pPr>
      <w:spacing w:before="120" w:after="120" w:line="240" w:lineRule="atLeast"/>
    </w:pPr>
    <w:rPr>
      <w:rFonts w:ascii="Wingdings" w:hAnsi="Wingdings" w:cs="Segoe UI Emoji"/>
      <w:color w:val="auto"/>
    </w:rPr>
  </w:style>
  <w:style w:type="paragraph" w:customStyle="1" w:styleId="TabellenInhalt">
    <w:name w:val="Tabellen Inhalt"/>
    <w:basedOn w:val="Normalny"/>
    <w:rsid w:val="00FD26F3"/>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FD26F3"/>
    <w:pPr>
      <w:jc w:val="center"/>
    </w:pPr>
    <w:rPr>
      <w:b/>
      <w:bCs/>
    </w:rPr>
  </w:style>
  <w:style w:type="paragraph" w:customStyle="1" w:styleId="xmsolistparagraph">
    <w:name w:val="x_msolistparagraph"/>
    <w:basedOn w:val="Normalny"/>
    <w:rsid w:val="00FD26F3"/>
    <w:pPr>
      <w:spacing w:before="100" w:beforeAutospacing="1" w:after="100" w:afterAutospacing="1" w:line="240" w:lineRule="auto"/>
    </w:pPr>
    <w:rPr>
      <w:rFonts w:eastAsia="Times New Roman"/>
      <w:szCs w:val="24"/>
    </w:rPr>
  </w:style>
  <w:style w:type="paragraph" w:customStyle="1" w:styleId="xmsonormal">
    <w:name w:val="x_msonormal"/>
    <w:basedOn w:val="Normalny"/>
    <w:rsid w:val="00FD26F3"/>
    <w:pPr>
      <w:spacing w:before="100" w:beforeAutospacing="1" w:after="100" w:afterAutospacing="1" w:line="240" w:lineRule="auto"/>
    </w:pPr>
    <w:rPr>
      <w:rFonts w:eastAsia="Times New Roman"/>
      <w:szCs w:val="24"/>
    </w:rPr>
  </w:style>
  <w:style w:type="paragraph" w:customStyle="1" w:styleId="Normal1">
    <w:name w:val="Normal1"/>
    <w:basedOn w:val="Normalny"/>
    <w:rsid w:val="00FD26F3"/>
    <w:pPr>
      <w:spacing w:before="100" w:beforeAutospacing="1" w:after="100" w:afterAutospacing="1" w:line="240" w:lineRule="auto"/>
    </w:pPr>
    <w:rPr>
      <w:rFonts w:eastAsia="Times New Roman"/>
      <w:szCs w:val="24"/>
    </w:rPr>
  </w:style>
  <w:style w:type="paragraph" w:customStyle="1" w:styleId="titrearticle0">
    <w:name w:val="titrearticle"/>
    <w:basedOn w:val="Normalny"/>
    <w:rsid w:val="00FD26F3"/>
    <w:pPr>
      <w:spacing w:before="100" w:beforeAutospacing="1" w:after="100" w:afterAutospacing="1" w:line="240" w:lineRule="auto"/>
    </w:pPr>
    <w:rPr>
      <w:szCs w:val="24"/>
    </w:rPr>
  </w:style>
  <w:style w:type="character" w:customStyle="1" w:styleId="Teksttreci3">
    <w:name w:val="Tekst treści (3)_"/>
    <w:basedOn w:val="Domylnaczcionkaakapitu"/>
    <w:link w:val="Teksttreci30"/>
    <w:uiPriority w:val="99"/>
    <w:locked/>
    <w:rsid w:val="00FD26F3"/>
    <w:rPr>
      <w:rFonts w:ascii="Times New Roman" w:hAnsi="Times New Roman"/>
      <w:b/>
      <w:bCs/>
      <w:sz w:val="36"/>
      <w:szCs w:val="36"/>
      <w:shd w:val="clear" w:color="auto" w:fill="FFFFFF"/>
    </w:rPr>
  </w:style>
  <w:style w:type="paragraph" w:customStyle="1" w:styleId="Teksttreci30">
    <w:name w:val="Tekst treści (3)"/>
    <w:basedOn w:val="Normalny"/>
    <w:link w:val="Teksttreci3"/>
    <w:uiPriority w:val="99"/>
    <w:rsid w:val="00FD26F3"/>
    <w:pPr>
      <w:widowControl w:val="0"/>
      <w:shd w:val="clear" w:color="auto" w:fill="FFFFFF"/>
      <w:spacing w:before="0" w:after="0" w:line="240" w:lineRule="auto"/>
    </w:pPr>
    <w:rPr>
      <w:rFonts w:cstheme="minorBidi"/>
      <w:b/>
      <w:bCs/>
      <w:sz w:val="36"/>
      <w:szCs w:val="36"/>
    </w:rPr>
  </w:style>
  <w:style w:type="character" w:customStyle="1" w:styleId="Inne">
    <w:name w:val="Inne_"/>
    <w:basedOn w:val="Domylnaczcionkaakapitu"/>
    <w:link w:val="Inne0"/>
    <w:uiPriority w:val="99"/>
    <w:locked/>
    <w:rsid w:val="00FD26F3"/>
    <w:rPr>
      <w:rFonts w:ascii="Times New Roman" w:hAnsi="Times New Roman"/>
      <w:shd w:val="clear" w:color="auto" w:fill="FFFFFF"/>
    </w:rPr>
  </w:style>
  <w:style w:type="paragraph" w:customStyle="1" w:styleId="Inne0">
    <w:name w:val="Inne"/>
    <w:basedOn w:val="Normalny"/>
    <w:link w:val="Inne"/>
    <w:uiPriority w:val="99"/>
    <w:rsid w:val="00FD26F3"/>
    <w:pPr>
      <w:widowControl w:val="0"/>
      <w:shd w:val="clear" w:color="auto" w:fill="FFFFFF"/>
      <w:spacing w:before="0" w:after="100"/>
    </w:pPr>
    <w:rPr>
      <w:rFonts w:cstheme="minorBidi"/>
      <w:sz w:val="22"/>
    </w:rPr>
  </w:style>
  <w:style w:type="character" w:customStyle="1" w:styleId="DontTranslate">
    <w:name w:val="DontTranslate"/>
    <w:rsid w:val="00FD26F3"/>
    <w:rPr>
      <w:color w:val="auto"/>
    </w:rPr>
  </w:style>
  <w:style w:type="character" w:customStyle="1" w:styleId="ManualNumPar1Char">
    <w:name w:val="Manual NumPar 1 Char"/>
    <w:rsid w:val="00FD26F3"/>
    <w:rPr>
      <w:rFonts w:ascii="Segoe UI Emoji" w:hAnsi="Segoe UI Emoji" w:cs="Segoe UI Emoji" w:hint="default"/>
      <w:sz w:val="24"/>
      <w:szCs w:val="22"/>
      <w:lang w:eastAsia="en-US"/>
    </w:rPr>
  </w:style>
  <w:style w:type="character" w:customStyle="1" w:styleId="CharacterStyle2">
    <w:name w:val="Character Style 2"/>
    <w:uiPriority w:val="99"/>
    <w:rsid w:val="00FD26F3"/>
    <w:rPr>
      <w:sz w:val="20"/>
      <w:szCs w:val="20"/>
    </w:rPr>
  </w:style>
  <w:style w:type="character" w:customStyle="1" w:styleId="Marker2">
    <w:name w:val="Marker2"/>
    <w:rsid w:val="00FD26F3"/>
    <w:rPr>
      <w:color w:val="FF0000"/>
    </w:rPr>
  </w:style>
  <w:style w:type="character" w:customStyle="1" w:styleId="Added">
    <w:name w:val="Added"/>
    <w:rsid w:val="00FD26F3"/>
    <w:rPr>
      <w:b/>
      <w:bCs w:val="0"/>
      <w:u w:val="single"/>
    </w:rPr>
  </w:style>
  <w:style w:type="character" w:customStyle="1" w:styleId="Deleted">
    <w:name w:val="Deleted"/>
    <w:rsid w:val="00FD26F3"/>
    <w:rPr>
      <w:strike/>
    </w:rPr>
  </w:style>
  <w:style w:type="character" w:customStyle="1" w:styleId="leaf">
    <w:name w:val="leaf"/>
    <w:uiPriority w:val="99"/>
    <w:rsid w:val="00FD26F3"/>
    <w:rPr>
      <w:rFonts w:ascii="Segoe UI Emoji" w:hAnsi="Segoe UI Emoji" w:cs="Segoe UI Emoji" w:hint="default"/>
    </w:rPr>
  </w:style>
  <w:style w:type="character" w:customStyle="1" w:styleId="style221">
    <w:name w:val="style221"/>
    <w:uiPriority w:val="99"/>
    <w:rsid w:val="00FD26F3"/>
    <w:rPr>
      <w:rFonts w:ascii="Segoe UI Emoji" w:hAnsi="Segoe UI Emoji" w:cs="Segoe UI Emoji" w:hint="default"/>
      <w:b/>
      <w:bCs/>
      <w:color w:val="990000"/>
    </w:rPr>
  </w:style>
  <w:style w:type="character" w:customStyle="1" w:styleId="A1">
    <w:name w:val="A1"/>
    <w:uiPriority w:val="99"/>
    <w:rsid w:val="00FD26F3"/>
    <w:rPr>
      <w:b/>
      <w:bCs w:val="0"/>
      <w:color w:val="000000"/>
      <w:sz w:val="80"/>
    </w:rPr>
  </w:style>
  <w:style w:type="character" w:customStyle="1" w:styleId="A2">
    <w:name w:val="A2"/>
    <w:uiPriority w:val="99"/>
    <w:rsid w:val="00FD26F3"/>
    <w:rPr>
      <w:b/>
      <w:bCs w:val="0"/>
      <w:color w:val="000000"/>
      <w:sz w:val="48"/>
    </w:rPr>
  </w:style>
  <w:style w:type="character" w:customStyle="1" w:styleId="A3">
    <w:name w:val="A3"/>
    <w:uiPriority w:val="99"/>
    <w:rsid w:val="00FD26F3"/>
    <w:rPr>
      <w:b/>
      <w:bCs w:val="0"/>
      <w:color w:val="000000"/>
      <w:sz w:val="32"/>
    </w:rPr>
  </w:style>
  <w:style w:type="character" w:customStyle="1" w:styleId="Funotenzeichen">
    <w:name w:val="Fußnotenzeichen"/>
    <w:rsid w:val="00FD26F3"/>
    <w:rPr>
      <w:rFonts w:ascii="Segoe UI Emoji" w:hAnsi="Segoe UI Emoji" w:cs="Segoe UI Emoji" w:hint="default"/>
      <w:vertAlign w:val="superscript"/>
    </w:rPr>
  </w:style>
  <w:style w:type="character" w:customStyle="1" w:styleId="tlid-translation">
    <w:name w:val="tlid-translation"/>
    <w:rsid w:val="00FD26F3"/>
  </w:style>
  <w:style w:type="character" w:customStyle="1" w:styleId="TeksttreciMaelitery">
    <w:name w:val="Tekst treści + Małe litery"/>
    <w:rsid w:val="00FD26F3"/>
    <w:rPr>
      <w:rFonts w:ascii="Cambria Math" w:eastAsia="Cambria Math" w:hAnsi="Cambria Math" w:cs="Cambria Math"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omylnaczcionkaakapitu"/>
    <w:rsid w:val="00FD26F3"/>
  </w:style>
  <w:style w:type="table" w:customStyle="1" w:styleId="TableGridLight1">
    <w:name w:val="Table Grid Light1"/>
    <w:basedOn w:val="Standardowy"/>
    <w:uiPriority w:val="40"/>
    <w:rsid w:val="00FD26F3"/>
    <w:pPr>
      <w:spacing w:after="0" w:line="240" w:lineRule="auto"/>
    </w:pPr>
    <w:rPr>
      <w:rFonts w:ascii="Symbol" w:eastAsia="Symbol" w:hAnsi="Symbol" w:cs="Arial Narrow"/>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Standardowy"/>
    <w:uiPriority w:val="59"/>
    <w:rsid w:val="00FD26F3"/>
    <w:pPr>
      <w:spacing w:after="0" w:line="240" w:lineRule="auto"/>
    </w:pPr>
    <w:rPr>
      <w:rFonts w:ascii="Symbol" w:eastAsia="Symbol" w:hAnsi="Symbol" w:cs="Arial Narro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rdowy"/>
    <w:uiPriority w:val="59"/>
    <w:rsid w:val="00FD26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rdowy"/>
    <w:uiPriority w:val="59"/>
    <w:rsid w:val="00FD26F3"/>
    <w:pPr>
      <w:spacing w:before="120" w:after="0" w:line="240" w:lineRule="auto"/>
    </w:pPr>
    <w:rPr>
      <w:rFonts w:ascii="Segoe UI Emoji" w:eastAsia="Segoe UI Emoji" w:hAnsi="Segoe UI Emoji" w:cs="Segoe UI Emoj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Standardowy"/>
    <w:uiPriority w:val="40"/>
    <w:rsid w:val="00FD26F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Standardowy"/>
    <w:uiPriority w:val="59"/>
    <w:rsid w:val="00FD26F3"/>
    <w:pPr>
      <w:spacing w:before="120" w:after="0" w:line="240" w:lineRule="auto"/>
    </w:pPr>
    <w:rPr>
      <w:rFonts w:ascii="Segoe UI Emoji" w:eastAsia="Segoe UI Emoji" w:hAnsi="Segoe UI Emoji" w:cs="Segoe UI Emoj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Standardowy"/>
    <w:uiPriority w:val="40"/>
    <w:rsid w:val="00FD26F3"/>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Standardowy"/>
    <w:uiPriority w:val="59"/>
    <w:rsid w:val="00FD26F3"/>
    <w:pPr>
      <w:spacing w:after="0" w:line="240" w:lineRule="auto"/>
    </w:pPr>
    <w:rPr>
      <w:rFonts w:ascii="Symbol" w:eastAsia="Symbol" w:hAnsi="Symbol" w:cs="Arial Narro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Standardowy"/>
    <w:uiPriority w:val="59"/>
    <w:rsid w:val="00FD26F3"/>
    <w:pPr>
      <w:spacing w:after="0" w:line="240" w:lineRule="auto"/>
    </w:pPr>
    <w:rPr>
      <w:rFonts w:ascii="Symbol" w:eastAsia="Symbol" w:hAnsi="Symbol" w:cs="Arial Narro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4">
    <w:name w:val="List Number 4"/>
    <w:basedOn w:val="Text4"/>
    <w:unhideWhenUsed/>
    <w:rsid w:val="00FD26F3"/>
    <w:pPr>
      <w:numPr>
        <w:numId w:val="58"/>
      </w:numPr>
      <w:spacing w:before="0" w:after="240" w:line="240" w:lineRule="auto"/>
      <w:jc w:val="both"/>
    </w:pPr>
    <w:rPr>
      <w:rFonts w:eastAsia="Times New Roman"/>
      <w:lang w:eastAsia="en-GB"/>
    </w:rPr>
  </w:style>
  <w:style w:type="paragraph" w:styleId="Listanumerowana2">
    <w:name w:val="List Number 2"/>
    <w:basedOn w:val="Text2"/>
    <w:unhideWhenUsed/>
    <w:rsid w:val="00FD26F3"/>
    <w:pPr>
      <w:numPr>
        <w:numId w:val="56"/>
      </w:numPr>
      <w:spacing w:before="0" w:after="240" w:line="240" w:lineRule="auto"/>
      <w:jc w:val="both"/>
    </w:pPr>
    <w:rPr>
      <w:rFonts w:eastAsia="Times New Roman"/>
      <w:lang w:eastAsia="en-GB"/>
    </w:rPr>
  </w:style>
  <w:style w:type="paragraph" w:styleId="Listanumerowana3">
    <w:name w:val="List Number 3"/>
    <w:basedOn w:val="Text3"/>
    <w:unhideWhenUsed/>
    <w:rsid w:val="00FD26F3"/>
    <w:pPr>
      <w:numPr>
        <w:numId w:val="57"/>
      </w:numPr>
      <w:spacing w:before="0" w:after="240" w:line="240" w:lineRule="auto"/>
      <w:jc w:val="both"/>
    </w:pPr>
    <w:rPr>
      <w:rFonts w:eastAsia="Times New Roman"/>
      <w:lang w:eastAsia="en-GB"/>
    </w:rPr>
  </w:style>
  <w:style w:type="paragraph" w:styleId="Poprawka">
    <w:name w:val="Revision"/>
    <w:hidden/>
    <w:uiPriority w:val="99"/>
    <w:semiHidden/>
    <w:rsid w:val="00FD26F3"/>
    <w:pPr>
      <w:spacing w:after="0" w:line="240" w:lineRule="auto"/>
    </w:pPr>
    <w:rPr>
      <w:rFonts w:ascii="Segoe UI Emoji" w:hAnsi="Segoe UI Emoji" w:cs="Segoe UI Emoji"/>
      <w:sz w:val="24"/>
    </w:rPr>
  </w:style>
  <w:style w:type="numbering" w:customStyle="1" w:styleId="NoList1">
    <w:name w:val="No List1"/>
    <w:next w:val="Bezlisty"/>
    <w:uiPriority w:val="99"/>
    <w:semiHidden/>
    <w:unhideWhenUsed/>
    <w:rsid w:val="00FD26F3"/>
  </w:style>
  <w:style w:type="table" w:customStyle="1" w:styleId="TableGrid1">
    <w:name w:val="Table Grid1"/>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listy"/>
    <w:uiPriority w:val="99"/>
    <w:semiHidden/>
    <w:unhideWhenUsed/>
    <w:rsid w:val="00FD26F3"/>
  </w:style>
  <w:style w:type="table" w:customStyle="1" w:styleId="TableGrid2">
    <w:name w:val="Table Grid2"/>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D26F3"/>
    <w:pPr>
      <w:spacing w:before="0" w:line="240" w:lineRule="auto"/>
      <w:ind w:left="1440" w:right="1440"/>
      <w:jc w:val="both"/>
    </w:pPr>
    <w:rPr>
      <w:rFonts w:eastAsia="Times New Roman"/>
      <w:lang w:eastAsia="en-GB"/>
    </w:rPr>
  </w:style>
  <w:style w:type="paragraph" w:styleId="Legenda">
    <w:name w:val="caption"/>
    <w:basedOn w:val="Normalny"/>
    <w:next w:val="Normalny"/>
    <w:qFormat/>
    <w:rsid w:val="00FD26F3"/>
    <w:pPr>
      <w:spacing w:line="240" w:lineRule="auto"/>
      <w:jc w:val="both"/>
    </w:pPr>
    <w:rPr>
      <w:rFonts w:eastAsia="Times New Roman"/>
      <w:b/>
      <w:lang w:eastAsia="en-GB"/>
    </w:rPr>
  </w:style>
  <w:style w:type="paragraph" w:styleId="Adresnakopercie">
    <w:name w:val="envelope address"/>
    <w:basedOn w:val="Normalny"/>
    <w:rsid w:val="00FD26F3"/>
    <w:pPr>
      <w:framePr w:w="7920" w:h="1980" w:hRule="exact" w:hSpace="180" w:wrap="auto" w:hAnchor="page" w:xAlign="center" w:yAlign="bottom"/>
      <w:spacing w:before="0" w:after="0" w:line="240" w:lineRule="auto"/>
      <w:jc w:val="both"/>
    </w:pPr>
    <w:rPr>
      <w:rFonts w:eastAsia="Times New Roman"/>
      <w:lang w:eastAsia="en-GB"/>
    </w:rPr>
  </w:style>
  <w:style w:type="paragraph" w:styleId="Adreszwrotnynakopercie">
    <w:name w:val="envelope return"/>
    <w:basedOn w:val="Normalny"/>
    <w:rsid w:val="00FD26F3"/>
    <w:pPr>
      <w:spacing w:before="0" w:after="0" w:line="240" w:lineRule="auto"/>
      <w:jc w:val="both"/>
    </w:pPr>
    <w:rPr>
      <w:rFonts w:eastAsia="Times New Roman"/>
      <w:sz w:val="20"/>
      <w:lang w:eastAsia="en-GB"/>
    </w:rPr>
  </w:style>
  <w:style w:type="paragraph" w:styleId="Indeks1">
    <w:name w:val="index 1"/>
    <w:basedOn w:val="Normalny"/>
    <w:next w:val="Normalny"/>
    <w:autoRedefine/>
    <w:semiHidden/>
    <w:rsid w:val="00FD26F3"/>
    <w:pPr>
      <w:spacing w:before="0" w:after="240" w:line="240" w:lineRule="auto"/>
      <w:ind w:left="240" w:hanging="240"/>
      <w:jc w:val="both"/>
    </w:pPr>
    <w:rPr>
      <w:rFonts w:eastAsia="Times New Roman"/>
      <w:lang w:eastAsia="en-GB"/>
    </w:rPr>
  </w:style>
  <w:style w:type="paragraph" w:styleId="Indeks2">
    <w:name w:val="index 2"/>
    <w:basedOn w:val="Normalny"/>
    <w:next w:val="Normalny"/>
    <w:autoRedefine/>
    <w:semiHidden/>
    <w:rsid w:val="00FD26F3"/>
    <w:pPr>
      <w:spacing w:before="0" w:after="240" w:line="240" w:lineRule="auto"/>
      <w:ind w:left="480" w:hanging="240"/>
      <w:jc w:val="both"/>
    </w:pPr>
    <w:rPr>
      <w:rFonts w:eastAsia="Times New Roman"/>
      <w:lang w:eastAsia="en-GB"/>
    </w:rPr>
  </w:style>
  <w:style w:type="paragraph" w:styleId="Indeks3">
    <w:name w:val="index 3"/>
    <w:basedOn w:val="Normalny"/>
    <w:next w:val="Normalny"/>
    <w:autoRedefine/>
    <w:semiHidden/>
    <w:rsid w:val="00FD26F3"/>
    <w:pPr>
      <w:spacing w:before="0" w:after="240" w:line="240" w:lineRule="auto"/>
      <w:ind w:left="720" w:hanging="240"/>
      <w:jc w:val="both"/>
    </w:pPr>
    <w:rPr>
      <w:rFonts w:eastAsia="Times New Roman"/>
      <w:lang w:eastAsia="en-GB"/>
    </w:rPr>
  </w:style>
  <w:style w:type="paragraph" w:styleId="Indeks4">
    <w:name w:val="index 4"/>
    <w:basedOn w:val="Normalny"/>
    <w:next w:val="Normalny"/>
    <w:autoRedefine/>
    <w:semiHidden/>
    <w:rsid w:val="00FD26F3"/>
    <w:pPr>
      <w:spacing w:before="0" w:after="240" w:line="240" w:lineRule="auto"/>
      <w:ind w:left="960" w:hanging="240"/>
      <w:jc w:val="both"/>
    </w:pPr>
    <w:rPr>
      <w:rFonts w:eastAsia="Times New Roman"/>
      <w:lang w:eastAsia="en-GB"/>
    </w:rPr>
  </w:style>
  <w:style w:type="paragraph" w:styleId="Indeks5">
    <w:name w:val="index 5"/>
    <w:basedOn w:val="Normalny"/>
    <w:next w:val="Normalny"/>
    <w:autoRedefine/>
    <w:semiHidden/>
    <w:rsid w:val="00FD26F3"/>
    <w:pPr>
      <w:spacing w:before="0" w:after="240" w:line="240" w:lineRule="auto"/>
      <w:ind w:left="1200" w:hanging="240"/>
      <w:jc w:val="both"/>
    </w:pPr>
    <w:rPr>
      <w:rFonts w:eastAsia="Times New Roman"/>
      <w:lang w:eastAsia="en-GB"/>
    </w:rPr>
  </w:style>
  <w:style w:type="paragraph" w:styleId="Indeks6">
    <w:name w:val="index 6"/>
    <w:basedOn w:val="Normalny"/>
    <w:next w:val="Normalny"/>
    <w:autoRedefine/>
    <w:semiHidden/>
    <w:rsid w:val="00FD26F3"/>
    <w:pPr>
      <w:spacing w:before="0" w:after="240" w:line="240" w:lineRule="auto"/>
      <w:ind w:left="1440" w:hanging="240"/>
      <w:jc w:val="both"/>
    </w:pPr>
    <w:rPr>
      <w:rFonts w:eastAsia="Times New Roman"/>
      <w:lang w:eastAsia="en-GB"/>
    </w:rPr>
  </w:style>
  <w:style w:type="paragraph" w:styleId="Indeks7">
    <w:name w:val="index 7"/>
    <w:basedOn w:val="Normalny"/>
    <w:next w:val="Normalny"/>
    <w:autoRedefine/>
    <w:semiHidden/>
    <w:rsid w:val="00FD26F3"/>
    <w:pPr>
      <w:spacing w:before="0" w:after="240" w:line="240" w:lineRule="auto"/>
      <w:ind w:left="1680" w:hanging="240"/>
      <w:jc w:val="both"/>
    </w:pPr>
    <w:rPr>
      <w:rFonts w:eastAsia="Times New Roman"/>
      <w:lang w:eastAsia="en-GB"/>
    </w:rPr>
  </w:style>
  <w:style w:type="paragraph" w:styleId="Indeks8">
    <w:name w:val="index 8"/>
    <w:basedOn w:val="Normalny"/>
    <w:next w:val="Normalny"/>
    <w:autoRedefine/>
    <w:semiHidden/>
    <w:rsid w:val="00FD26F3"/>
    <w:pPr>
      <w:spacing w:before="0" w:after="240" w:line="240" w:lineRule="auto"/>
      <w:ind w:left="1920" w:hanging="240"/>
      <w:jc w:val="both"/>
    </w:pPr>
    <w:rPr>
      <w:rFonts w:eastAsia="Times New Roman"/>
      <w:lang w:eastAsia="en-GB"/>
    </w:rPr>
  </w:style>
  <w:style w:type="paragraph" w:styleId="Indeks9">
    <w:name w:val="index 9"/>
    <w:basedOn w:val="Normalny"/>
    <w:next w:val="Normalny"/>
    <w:autoRedefine/>
    <w:semiHidden/>
    <w:rsid w:val="00FD26F3"/>
    <w:pPr>
      <w:spacing w:before="0" w:after="240" w:line="240" w:lineRule="auto"/>
      <w:ind w:left="2160" w:hanging="240"/>
      <w:jc w:val="both"/>
    </w:pPr>
    <w:rPr>
      <w:rFonts w:eastAsia="Times New Roman"/>
      <w:lang w:eastAsia="en-GB"/>
    </w:rPr>
  </w:style>
  <w:style w:type="paragraph" w:styleId="Nagwekindeksu">
    <w:name w:val="index heading"/>
    <w:basedOn w:val="Normalny"/>
    <w:next w:val="Indeks1"/>
    <w:semiHidden/>
    <w:rsid w:val="00FD26F3"/>
    <w:pPr>
      <w:spacing w:before="0" w:after="240" w:line="240" w:lineRule="auto"/>
      <w:jc w:val="both"/>
    </w:pPr>
    <w:rPr>
      <w:rFonts w:ascii="Arial Narrow" w:eastAsia="Segoe UI Emoji" w:hAnsi="Arial Narrow"/>
      <w:b/>
      <w:lang w:eastAsia="en-GB"/>
    </w:rPr>
  </w:style>
  <w:style w:type="paragraph" w:styleId="Lista">
    <w:name w:val="List"/>
    <w:basedOn w:val="Normalny"/>
    <w:rsid w:val="00FD26F3"/>
    <w:pPr>
      <w:spacing w:before="0" w:after="240" w:line="240" w:lineRule="auto"/>
      <w:ind w:left="283" w:hanging="283"/>
      <w:jc w:val="both"/>
    </w:pPr>
    <w:rPr>
      <w:rFonts w:eastAsia="Times New Roman"/>
      <w:lang w:eastAsia="en-GB"/>
    </w:rPr>
  </w:style>
  <w:style w:type="paragraph" w:styleId="Lista3">
    <w:name w:val="List 3"/>
    <w:basedOn w:val="Normalny"/>
    <w:rsid w:val="00FD26F3"/>
    <w:pPr>
      <w:spacing w:before="0" w:after="240" w:line="240" w:lineRule="auto"/>
      <w:ind w:left="849" w:hanging="283"/>
      <w:jc w:val="both"/>
    </w:pPr>
    <w:rPr>
      <w:rFonts w:eastAsia="Times New Roman"/>
      <w:lang w:eastAsia="en-GB"/>
    </w:rPr>
  </w:style>
  <w:style w:type="paragraph" w:styleId="Lista4">
    <w:name w:val="List 4"/>
    <w:basedOn w:val="Normalny"/>
    <w:rsid w:val="00FD26F3"/>
    <w:pPr>
      <w:spacing w:before="0" w:after="240" w:line="240" w:lineRule="auto"/>
      <w:ind w:left="1132" w:hanging="283"/>
      <w:jc w:val="both"/>
    </w:pPr>
    <w:rPr>
      <w:rFonts w:eastAsia="Times New Roman"/>
      <w:lang w:eastAsia="en-GB"/>
    </w:rPr>
  </w:style>
  <w:style w:type="paragraph" w:styleId="Lista5">
    <w:name w:val="List 5"/>
    <w:basedOn w:val="Normalny"/>
    <w:rsid w:val="00FD26F3"/>
    <w:pPr>
      <w:spacing w:before="0" w:after="240" w:line="240" w:lineRule="auto"/>
      <w:ind w:left="1415" w:hanging="283"/>
      <w:jc w:val="both"/>
    </w:pPr>
    <w:rPr>
      <w:rFonts w:eastAsia="Times New Roman"/>
      <w:lang w:eastAsia="en-GB"/>
    </w:rPr>
  </w:style>
  <w:style w:type="paragraph" w:styleId="Lista-kontynuacja">
    <w:name w:val="List Continue"/>
    <w:basedOn w:val="Normalny"/>
    <w:rsid w:val="00FD26F3"/>
    <w:pPr>
      <w:spacing w:before="0" w:line="240" w:lineRule="auto"/>
      <w:ind w:left="283"/>
      <w:jc w:val="both"/>
    </w:pPr>
    <w:rPr>
      <w:rFonts w:eastAsia="Times New Roman"/>
      <w:lang w:eastAsia="en-GB"/>
    </w:rPr>
  </w:style>
  <w:style w:type="paragraph" w:styleId="Lista-kontynuacja2">
    <w:name w:val="List Continue 2"/>
    <w:basedOn w:val="Normalny"/>
    <w:rsid w:val="00FD26F3"/>
    <w:pPr>
      <w:spacing w:before="0" w:line="240" w:lineRule="auto"/>
      <w:ind w:left="566"/>
      <w:jc w:val="both"/>
    </w:pPr>
    <w:rPr>
      <w:rFonts w:eastAsia="Times New Roman"/>
      <w:lang w:eastAsia="en-GB"/>
    </w:rPr>
  </w:style>
  <w:style w:type="paragraph" w:styleId="Lista-kontynuacja3">
    <w:name w:val="List Continue 3"/>
    <w:basedOn w:val="Normalny"/>
    <w:rsid w:val="00FD26F3"/>
    <w:pPr>
      <w:spacing w:before="0" w:line="240" w:lineRule="auto"/>
      <w:ind w:left="849"/>
      <w:jc w:val="both"/>
    </w:pPr>
    <w:rPr>
      <w:rFonts w:eastAsia="Times New Roman"/>
      <w:lang w:eastAsia="en-GB"/>
    </w:rPr>
  </w:style>
  <w:style w:type="paragraph" w:styleId="Lista-kontynuacja4">
    <w:name w:val="List Continue 4"/>
    <w:basedOn w:val="Normalny"/>
    <w:rsid w:val="00FD26F3"/>
    <w:pPr>
      <w:spacing w:before="0" w:line="240" w:lineRule="auto"/>
      <w:ind w:left="1132"/>
      <w:jc w:val="both"/>
    </w:pPr>
    <w:rPr>
      <w:rFonts w:eastAsia="Times New Roman"/>
      <w:lang w:eastAsia="en-GB"/>
    </w:rPr>
  </w:style>
  <w:style w:type="paragraph" w:styleId="Lista-kontynuacja5">
    <w:name w:val="List Continue 5"/>
    <w:basedOn w:val="Normalny"/>
    <w:rsid w:val="00FD26F3"/>
    <w:pPr>
      <w:spacing w:before="0" w:line="240" w:lineRule="auto"/>
      <w:ind w:left="1415"/>
      <w:jc w:val="both"/>
    </w:pPr>
    <w:rPr>
      <w:rFonts w:eastAsia="Times New Roman"/>
      <w:lang w:eastAsia="en-GB"/>
    </w:rPr>
  </w:style>
  <w:style w:type="paragraph" w:styleId="Wykazrde">
    <w:name w:val="table of authorities"/>
    <w:basedOn w:val="Normalny"/>
    <w:next w:val="Normalny"/>
    <w:semiHidden/>
    <w:rsid w:val="00FD26F3"/>
    <w:pPr>
      <w:spacing w:before="0" w:after="240" w:line="240" w:lineRule="auto"/>
      <w:ind w:left="240" w:hanging="240"/>
      <w:jc w:val="both"/>
    </w:pPr>
    <w:rPr>
      <w:rFonts w:eastAsia="Times New Roman"/>
      <w:lang w:eastAsia="en-GB"/>
    </w:rPr>
  </w:style>
  <w:style w:type="paragraph" w:styleId="Spisilustracji">
    <w:name w:val="table of figures"/>
    <w:basedOn w:val="Normalny"/>
    <w:next w:val="Normalny"/>
    <w:rsid w:val="00FD26F3"/>
    <w:pPr>
      <w:spacing w:before="0" w:after="240" w:line="240" w:lineRule="auto"/>
      <w:ind w:left="480" w:hanging="480"/>
      <w:jc w:val="both"/>
    </w:pPr>
    <w:rPr>
      <w:rFonts w:eastAsia="Times New Roman"/>
      <w:lang w:eastAsia="en-GB"/>
    </w:rPr>
  </w:style>
  <w:style w:type="paragraph" w:styleId="Nagwekwykazurde">
    <w:name w:val="toa heading"/>
    <w:basedOn w:val="Normalny"/>
    <w:next w:val="Normalny"/>
    <w:semiHidden/>
    <w:rsid w:val="00FD26F3"/>
    <w:pPr>
      <w:spacing w:after="240" w:line="240" w:lineRule="auto"/>
      <w:jc w:val="both"/>
    </w:pPr>
    <w:rPr>
      <w:rFonts w:ascii="Arial Narrow" w:eastAsia="Segoe UI Emoji" w:hAnsi="Arial Narrow"/>
      <w:b/>
      <w:lang w:eastAsia="en-GB"/>
    </w:rPr>
  </w:style>
  <w:style w:type="character" w:styleId="UyteHipercze">
    <w:name w:val="FollowedHyperlink"/>
    <w:rsid w:val="00FD26F3"/>
    <w:rPr>
      <w:color w:val="800080"/>
      <w:u w:val="single"/>
    </w:rPr>
  </w:style>
  <w:style w:type="paragraph" w:styleId="NormalnyWeb">
    <w:name w:val="Normal (Web)"/>
    <w:basedOn w:val="Normalny"/>
    <w:rsid w:val="00FD26F3"/>
    <w:pPr>
      <w:suppressAutoHyphens/>
      <w:spacing w:before="100" w:after="100" w:line="240" w:lineRule="auto"/>
    </w:pPr>
    <w:rPr>
      <w:rFonts w:eastAsia="Times New Roman"/>
      <w:szCs w:val="24"/>
      <w:lang w:eastAsia="ar-SA"/>
    </w:rPr>
  </w:style>
  <w:style w:type="table" w:customStyle="1" w:styleId="TableGrid11">
    <w:name w:val="Table Grid11"/>
    <w:basedOn w:val="Standardowy"/>
    <w:next w:val="Tabela-Siatka"/>
    <w:uiPriority w:val="59"/>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listy"/>
    <w:uiPriority w:val="99"/>
    <w:semiHidden/>
    <w:unhideWhenUsed/>
    <w:rsid w:val="00FD26F3"/>
  </w:style>
  <w:style w:type="numbering" w:customStyle="1" w:styleId="NoList3">
    <w:name w:val="No List3"/>
    <w:next w:val="Bezlisty"/>
    <w:uiPriority w:val="99"/>
    <w:semiHidden/>
    <w:unhideWhenUsed/>
    <w:rsid w:val="00FD26F3"/>
  </w:style>
  <w:style w:type="numbering" w:customStyle="1" w:styleId="NoList111">
    <w:name w:val="No List111"/>
    <w:next w:val="Bezlisty"/>
    <w:uiPriority w:val="99"/>
    <w:semiHidden/>
    <w:unhideWhenUsed/>
    <w:rsid w:val="00FD26F3"/>
  </w:style>
  <w:style w:type="table" w:customStyle="1" w:styleId="TableGrid13">
    <w:name w:val="Table Grid13"/>
    <w:basedOn w:val="Standardowy"/>
    <w:next w:val="Tabela-Siatka"/>
    <w:uiPriority w:val="59"/>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Standardowy"/>
    <w:next w:val="Tabela-Siatka"/>
    <w:uiPriority w:val="59"/>
    <w:unhideWhenUsed/>
    <w:rsid w:val="00FD26F3"/>
    <w:pPr>
      <w:spacing w:after="0" w:line="240" w:lineRule="auto"/>
    </w:pPr>
    <w:rPr>
      <w:rFonts w:ascii="Symbol" w:eastAsia="Symbol" w:hAnsi="Symbol"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Standardowy"/>
    <w:next w:val="Tabela-Siatka"/>
    <w:uiPriority w:val="59"/>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Standardowy"/>
    <w:next w:val="Tabela-Siatka"/>
    <w:uiPriority w:val="59"/>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Standardowy"/>
    <w:next w:val="Tabela-Siatka"/>
    <w:uiPriority w:val="59"/>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omylnaczcionkaakapitu"/>
    <w:rsid w:val="00FD26F3"/>
  </w:style>
  <w:style w:type="table" w:customStyle="1" w:styleId="TableGrid121">
    <w:name w:val="Table Grid121"/>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listy"/>
    <w:uiPriority w:val="99"/>
    <w:semiHidden/>
    <w:unhideWhenUsed/>
    <w:rsid w:val="00FD26F3"/>
  </w:style>
  <w:style w:type="numbering" w:customStyle="1" w:styleId="NoList1111">
    <w:name w:val="No List1111"/>
    <w:next w:val="Bezlisty"/>
    <w:uiPriority w:val="99"/>
    <w:semiHidden/>
    <w:unhideWhenUsed/>
    <w:rsid w:val="00FD26F3"/>
  </w:style>
  <w:style w:type="table" w:customStyle="1" w:styleId="TableGrid151">
    <w:name w:val="Table Grid151"/>
    <w:basedOn w:val="Standardowy"/>
    <w:next w:val="Tabela-Siatka"/>
    <w:uiPriority w:val="59"/>
    <w:unhideWhenUsed/>
    <w:rsid w:val="00FD26F3"/>
    <w:pPr>
      <w:spacing w:after="0" w:line="240" w:lineRule="auto"/>
    </w:pPr>
    <w:rPr>
      <w:rFonts w:ascii="Symbol" w:eastAsia="Symbol" w:hAnsi="Symbol"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Standardowy"/>
    <w:next w:val="Tabela-Siatka"/>
    <w:uiPriority w:val="59"/>
    <w:unhideWhenUsed/>
    <w:rsid w:val="00FD26F3"/>
    <w:pPr>
      <w:spacing w:after="0" w:line="240" w:lineRule="auto"/>
    </w:pPr>
    <w:rPr>
      <w:rFonts w:ascii="Symbol" w:eastAsia="Symbol" w:hAnsi="Symbol"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FD26F3"/>
    <w:pPr>
      <w:spacing w:line="240" w:lineRule="auto"/>
      <w:jc w:val="both"/>
    </w:pPr>
    <w:rPr>
      <w:iCs/>
      <w:lang w:eastAsia="en-GB"/>
    </w:rPr>
  </w:style>
  <w:style w:type="character" w:styleId="Numerwiersza">
    <w:name w:val="line number"/>
    <w:basedOn w:val="Domylnaczcionkaakapitu"/>
    <w:rsid w:val="00FD26F3"/>
  </w:style>
  <w:style w:type="paragraph" w:customStyle="1" w:styleId="point00">
    <w:name w:val="point0"/>
    <w:basedOn w:val="Normalny"/>
    <w:rsid w:val="00FD26F3"/>
    <w:pPr>
      <w:spacing w:before="150" w:after="0" w:line="240" w:lineRule="auto"/>
    </w:pPr>
    <w:rPr>
      <w:rFonts w:eastAsia="Times New Roman"/>
      <w:szCs w:val="24"/>
      <w:lang w:eastAsia="en-GB"/>
    </w:rPr>
  </w:style>
  <w:style w:type="character" w:customStyle="1" w:styleId="DeltaViewInsertion">
    <w:name w:val="DeltaView Insertion"/>
    <w:uiPriority w:val="99"/>
    <w:rsid w:val="00FD26F3"/>
    <w:rPr>
      <w:b/>
      <w:i/>
      <w:color w:val="000000"/>
    </w:rPr>
  </w:style>
  <w:style w:type="paragraph" w:customStyle="1" w:styleId="Tirte">
    <w:name w:val="Tirte"/>
    <w:basedOn w:val="Normalny"/>
    <w:rsid w:val="00FD26F3"/>
    <w:pPr>
      <w:spacing w:line="240" w:lineRule="auto"/>
      <w:jc w:val="center"/>
    </w:pPr>
  </w:style>
  <w:style w:type="paragraph" w:customStyle="1" w:styleId="normal2">
    <w:name w:val="normal2"/>
    <w:basedOn w:val="Normalny"/>
    <w:rsid w:val="00FD26F3"/>
    <w:pPr>
      <w:spacing w:after="0" w:line="312" w:lineRule="atLeast"/>
      <w:jc w:val="both"/>
    </w:pPr>
    <w:rPr>
      <w:rFonts w:eastAsia="Times New Roman"/>
      <w:szCs w:val="24"/>
      <w:lang w:eastAsia="en-GB"/>
    </w:rPr>
  </w:style>
  <w:style w:type="paragraph" w:customStyle="1" w:styleId="NumPar0">
    <w:name w:val="NumPar 0"/>
    <w:basedOn w:val="NumPar1"/>
    <w:rsid w:val="00FD26F3"/>
    <w:pPr>
      <w:numPr>
        <w:numId w:val="0"/>
      </w:numPr>
      <w:tabs>
        <w:tab w:val="num" w:pos="850"/>
      </w:tabs>
      <w:spacing w:line="240" w:lineRule="auto"/>
      <w:ind w:left="850" w:hanging="850"/>
      <w:jc w:val="both"/>
    </w:pPr>
  </w:style>
  <w:style w:type="paragraph" w:customStyle="1" w:styleId="Style1">
    <w:name w:val="Style1"/>
    <w:basedOn w:val="CM4"/>
    <w:qFormat/>
    <w:rsid w:val="00FD26F3"/>
    <w:pPr>
      <w:numPr>
        <w:numId w:val="61"/>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FD26F3"/>
    <w:pPr>
      <w:numPr>
        <w:numId w:val="0"/>
      </w:numPr>
      <w:tabs>
        <w:tab w:val="num" w:pos="850"/>
      </w:tabs>
      <w:spacing w:line="240" w:lineRule="auto"/>
      <w:ind w:left="850"/>
      <w:jc w:val="both"/>
    </w:pPr>
  </w:style>
  <w:style w:type="character" w:customStyle="1" w:styleId="En-tte1">
    <w:name w:val="En-tête #1"/>
    <w:basedOn w:val="Domylnaczcionkaakapitu"/>
    <w:rsid w:val="00FD26F3"/>
    <w:rPr>
      <w:rFonts w:ascii="Segoe UI Emoji" w:eastAsia="Segoe UI Emoji" w:hAnsi="Segoe UI Emoji" w:cs="Segoe UI Emoji" w:hint="default"/>
      <w:b w:val="0"/>
      <w:bCs w:val="0"/>
      <w:i w:val="0"/>
      <w:iCs w:val="0"/>
      <w:smallCaps w:val="0"/>
      <w:strike w:val="0"/>
      <w:dstrike w:val="0"/>
      <w:color w:val="1A171C"/>
      <w:spacing w:val="0"/>
      <w:w w:val="100"/>
      <w:position w:val="0"/>
      <w:sz w:val="19"/>
      <w:szCs w:val="19"/>
      <w:u w:val="none"/>
      <w:effect w:val="none"/>
      <w:lang w:val="pl-PL"/>
    </w:rPr>
  </w:style>
  <w:style w:type="character" w:customStyle="1" w:styleId="Bodytext5">
    <w:name w:val="Body text (5)_"/>
    <w:basedOn w:val="Domylnaczcionkaakapitu"/>
    <w:link w:val="Bodytext50"/>
    <w:rsid w:val="00FD26F3"/>
    <w:rPr>
      <w:sz w:val="21"/>
      <w:szCs w:val="21"/>
      <w:shd w:val="clear" w:color="auto" w:fill="FFFFFF"/>
    </w:rPr>
  </w:style>
  <w:style w:type="paragraph" w:customStyle="1" w:styleId="Bodytext50">
    <w:name w:val="Body text (5)"/>
    <w:basedOn w:val="Normalny"/>
    <w:link w:val="Bodytext5"/>
    <w:rsid w:val="00FD26F3"/>
    <w:pPr>
      <w:widowControl w:val="0"/>
      <w:shd w:val="clear" w:color="auto" w:fill="FFFFFF"/>
      <w:spacing w:before="240" w:after="240" w:line="274" w:lineRule="exact"/>
      <w:ind w:hanging="880"/>
      <w:jc w:val="both"/>
    </w:pPr>
    <w:rPr>
      <w:rFonts w:asciiTheme="minorHAnsi" w:hAnsiTheme="minorHAnsi" w:cstheme="minorBidi"/>
      <w:sz w:val="21"/>
      <w:szCs w:val="21"/>
    </w:rPr>
  </w:style>
  <w:style w:type="character" w:customStyle="1" w:styleId="Bodytext2">
    <w:name w:val="Body text (2)_"/>
    <w:basedOn w:val="Domylnaczcionkaakapitu"/>
    <w:link w:val="Bodytext20"/>
    <w:rsid w:val="00FD26F3"/>
    <w:rPr>
      <w:shd w:val="clear" w:color="auto" w:fill="FFFFFF"/>
    </w:rPr>
  </w:style>
  <w:style w:type="paragraph" w:customStyle="1" w:styleId="Bodytext20">
    <w:name w:val="Body text (2)"/>
    <w:basedOn w:val="Normalny"/>
    <w:link w:val="Bodytext2"/>
    <w:rsid w:val="00FD26F3"/>
    <w:pPr>
      <w:widowControl w:val="0"/>
      <w:shd w:val="clear" w:color="auto" w:fill="FFFFFF"/>
      <w:spacing w:before="0" w:after="240" w:line="274" w:lineRule="exact"/>
      <w:ind w:hanging="880"/>
    </w:pPr>
    <w:rPr>
      <w:rFonts w:asciiTheme="minorHAnsi" w:hAnsiTheme="minorHAnsi" w:cstheme="minorBidi"/>
      <w:sz w:val="22"/>
    </w:rPr>
  </w:style>
  <w:style w:type="paragraph" w:customStyle="1" w:styleId="Normal20">
    <w:name w:val="Normal2"/>
    <w:basedOn w:val="Normalny"/>
    <w:rsid w:val="00FD26F3"/>
    <w:pPr>
      <w:spacing w:after="0" w:line="240" w:lineRule="auto"/>
      <w:jc w:val="both"/>
    </w:pPr>
    <w:rPr>
      <w:rFonts w:eastAsia="Times New Roman"/>
      <w:szCs w:val="24"/>
      <w:lang w:eastAsia="en-GB"/>
    </w:rPr>
  </w:style>
  <w:style w:type="paragraph" w:customStyle="1" w:styleId="Number">
    <w:name w:val="Number"/>
    <w:basedOn w:val="ManualNumPar1"/>
    <w:rsid w:val="00FD26F3"/>
    <w:pPr>
      <w:spacing w:line="240" w:lineRule="auto"/>
      <w:jc w:val="both"/>
    </w:pPr>
  </w:style>
  <w:style w:type="character" w:customStyle="1" w:styleId="expand-control-icon">
    <w:name w:val="expand-control-icon"/>
    <w:basedOn w:val="Domylnaczcionkaakapitu"/>
    <w:rsid w:val="00FD26F3"/>
  </w:style>
  <w:style w:type="character" w:customStyle="1" w:styleId="expand-control-text">
    <w:name w:val="expand-control-text"/>
    <w:basedOn w:val="Domylnaczcionkaakapitu"/>
    <w:rsid w:val="00FD26F3"/>
  </w:style>
  <w:style w:type="character" w:customStyle="1" w:styleId="pluginpagetreechildrenspan">
    <w:name w:val="plugin_pagetree_children_span"/>
    <w:basedOn w:val="Domylnaczcionkaakapitu"/>
    <w:rsid w:val="00FD26F3"/>
  </w:style>
  <w:style w:type="paragraph" w:customStyle="1" w:styleId="manualconsidrant0">
    <w:name w:val="manualconsidrant"/>
    <w:basedOn w:val="Normalny"/>
    <w:rsid w:val="00FD26F3"/>
    <w:pPr>
      <w:spacing w:before="150" w:after="0" w:line="240" w:lineRule="auto"/>
    </w:pPr>
    <w:rPr>
      <w:rFonts w:eastAsia="Times New Roman"/>
      <w:szCs w:val="24"/>
      <w:lang w:eastAsia="en-GB"/>
    </w:rPr>
  </w:style>
  <w:style w:type="character" w:customStyle="1" w:styleId="Tablecaption">
    <w:name w:val="Table caption_"/>
    <w:basedOn w:val="Domylnaczcionkaakapitu"/>
    <w:link w:val="Tablecaption0"/>
    <w:rsid w:val="00FD26F3"/>
    <w:rPr>
      <w:shd w:val="clear" w:color="auto" w:fill="FFFFFF"/>
    </w:rPr>
  </w:style>
  <w:style w:type="paragraph" w:customStyle="1" w:styleId="Tablecaption0">
    <w:name w:val="Table caption"/>
    <w:basedOn w:val="Normalny"/>
    <w:link w:val="Tablecaption"/>
    <w:rsid w:val="00FD26F3"/>
    <w:pPr>
      <w:widowControl w:val="0"/>
      <w:shd w:val="clear" w:color="auto" w:fill="FFFFFF"/>
      <w:spacing w:before="0" w:after="0" w:line="274" w:lineRule="exact"/>
      <w:jc w:val="both"/>
    </w:pPr>
    <w:rPr>
      <w:rFonts w:asciiTheme="minorHAnsi" w:hAnsiTheme="minorHAnsi" w:cstheme="minorBidi"/>
      <w:sz w:val="22"/>
    </w:rPr>
  </w:style>
  <w:style w:type="paragraph" w:customStyle="1" w:styleId="Normal12Bold">
    <w:name w:val="Normal12Bold"/>
    <w:basedOn w:val="Normalny"/>
    <w:rsid w:val="00FD26F3"/>
    <w:pPr>
      <w:widowControl w:val="0"/>
      <w:spacing w:before="0" w:after="240" w:line="240" w:lineRule="auto"/>
    </w:pPr>
    <w:rPr>
      <w:rFonts w:eastAsia="Times New Roman"/>
      <w:b/>
      <w:szCs w:val="20"/>
      <w:lang w:eastAsia="en-GB"/>
    </w:rPr>
  </w:style>
  <w:style w:type="numbering" w:customStyle="1" w:styleId="NoList4">
    <w:name w:val="No List4"/>
    <w:next w:val="Bezlisty"/>
    <w:uiPriority w:val="99"/>
    <w:semiHidden/>
    <w:unhideWhenUsed/>
    <w:rsid w:val="00FD26F3"/>
  </w:style>
  <w:style w:type="table" w:customStyle="1" w:styleId="TableGrid51">
    <w:name w:val="Table Grid51"/>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listy"/>
    <w:uiPriority w:val="99"/>
    <w:semiHidden/>
    <w:unhideWhenUsed/>
    <w:rsid w:val="00FD26F3"/>
  </w:style>
  <w:style w:type="table" w:customStyle="1" w:styleId="TableGrid52">
    <w:name w:val="Table Grid52"/>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Bezlisty"/>
    <w:uiPriority w:val="99"/>
    <w:semiHidden/>
    <w:unhideWhenUsed/>
    <w:rsid w:val="00FD26F3"/>
  </w:style>
  <w:style w:type="numbering" w:customStyle="1" w:styleId="NoList12">
    <w:name w:val="No List12"/>
    <w:next w:val="Bezlisty"/>
    <w:uiPriority w:val="99"/>
    <w:semiHidden/>
    <w:unhideWhenUsed/>
    <w:rsid w:val="00FD26F3"/>
  </w:style>
  <w:style w:type="table" w:customStyle="1" w:styleId="TableGrid22">
    <w:name w:val="Table Grid22"/>
    <w:basedOn w:val="Standardowy"/>
    <w:next w:val="Tabela-Siatka"/>
    <w:uiPriority w:val="59"/>
    <w:rsid w:val="00FD26F3"/>
    <w:pPr>
      <w:spacing w:after="0" w:line="240" w:lineRule="auto"/>
    </w:pPr>
    <w:rPr>
      <w:rFonts w:ascii="Symbol" w:eastAsia="Symbol" w:hAnsi="Symbol" w:cs="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Bezlisty"/>
    <w:uiPriority w:val="99"/>
    <w:semiHidden/>
    <w:unhideWhenUsed/>
    <w:rsid w:val="00FD26F3"/>
  </w:style>
  <w:style w:type="table" w:customStyle="1" w:styleId="TableGrid23">
    <w:name w:val="Table Grid23"/>
    <w:basedOn w:val="Standardowy"/>
    <w:next w:val="Tabela-Siatka"/>
    <w:uiPriority w:val="59"/>
    <w:unhideWhenUsed/>
    <w:rsid w:val="00FD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listy"/>
    <w:uiPriority w:val="99"/>
    <w:semiHidden/>
    <w:unhideWhenUsed/>
    <w:rsid w:val="00FD26F3"/>
  </w:style>
  <w:style w:type="numbering" w:customStyle="1" w:styleId="NoList31">
    <w:name w:val="No List31"/>
    <w:next w:val="Bezlisty"/>
    <w:uiPriority w:val="99"/>
    <w:semiHidden/>
    <w:unhideWhenUsed/>
    <w:rsid w:val="00FD26F3"/>
  </w:style>
  <w:style w:type="numbering" w:customStyle="1" w:styleId="NoList1112">
    <w:name w:val="No List1112"/>
    <w:next w:val="Bezlisty"/>
    <w:uiPriority w:val="99"/>
    <w:semiHidden/>
    <w:unhideWhenUsed/>
    <w:rsid w:val="00FD26F3"/>
  </w:style>
  <w:style w:type="paragraph" w:styleId="HTML-wstpniesformatowany">
    <w:name w:val="HTML Preformatted"/>
    <w:basedOn w:val="Normalny"/>
    <w:link w:val="HTML-wstpniesformatowanyZnak"/>
    <w:uiPriority w:val="99"/>
    <w:semiHidden/>
    <w:unhideWhenUsed/>
    <w:rsid w:val="0081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Verdana" w:eastAsia="Segoe UI Emoji" w:hAnsi="Verdana" w:cs="Verdana"/>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156E2"/>
    <w:rPr>
      <w:rFonts w:ascii="Verdana" w:eastAsia="Segoe UI Emoji" w:hAnsi="Verdana" w:cs="Verdana"/>
      <w:sz w:val="20"/>
      <w:szCs w:val="20"/>
      <w:lang w:eastAsia="pl-P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E060F8"/>
    <w:pPr>
      <w:spacing w:before="0" w:after="160" w:line="240" w:lineRule="exact"/>
      <w:jc w:val="both"/>
    </w:pPr>
    <w:rPr>
      <w:rFonts w:asciiTheme="minorHAnsi" w:hAnsiTheme="minorHAnsi" w:cstheme="minorBidi"/>
      <w:b/>
      <w:sz w:val="22"/>
      <w:vertAlign w:val="superscript"/>
    </w:rPr>
  </w:style>
  <w:style w:type="table" w:customStyle="1" w:styleId="Tabela-Siatka1">
    <w:name w:val="Tabela - Siatka1"/>
    <w:basedOn w:val="Standardowy"/>
    <w:next w:val="Tabela-Siatka"/>
    <w:uiPriority w:val="59"/>
    <w:rsid w:val="00FE2E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044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044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unhideWhenUsed/>
    <w:rsid w:val="00B07751"/>
    <w:pPr>
      <w:spacing w:after="0" w:line="240" w:lineRule="auto"/>
    </w:pPr>
    <w:rPr>
      <w:rFonts w:ascii="Symbol" w:eastAsia="Symbol" w:hAnsi="Symbol" w:cs="Segoe UI Emoj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951026"/>
    <w:rPr>
      <w:rFonts w:ascii="Times New Roman" w:hAnsi="Times New Roman" w:cs="Times New Roman"/>
      <w:sz w:val="24"/>
      <w:szCs w:val="32"/>
    </w:rPr>
  </w:style>
  <w:style w:type="character" w:customStyle="1" w:styleId="normaltextrun">
    <w:name w:val="normaltextrun"/>
    <w:basedOn w:val="Domylnaczcionkaakapitu"/>
    <w:rsid w:val="00E66992"/>
  </w:style>
  <w:style w:type="character" w:customStyle="1" w:styleId="Nierozpoznanawzmianka1">
    <w:name w:val="Nierozpoznana wzmianka1"/>
    <w:basedOn w:val="Domylnaczcionkaakapitu"/>
    <w:uiPriority w:val="99"/>
    <w:unhideWhenUsed/>
    <w:rsid w:val="002C3E7B"/>
    <w:rPr>
      <w:color w:val="605E5C"/>
      <w:shd w:val="clear" w:color="auto" w:fill="E1DFDD"/>
    </w:rPr>
  </w:style>
  <w:style w:type="character" w:customStyle="1" w:styleId="Wzmianka1">
    <w:name w:val="Wzmianka1"/>
    <w:basedOn w:val="Domylnaczcionkaakapitu"/>
    <w:uiPriority w:val="99"/>
    <w:unhideWhenUsed/>
    <w:rsid w:val="002C3E7B"/>
    <w:rPr>
      <w:color w:val="2B579A"/>
      <w:shd w:val="clear" w:color="auto" w:fill="E1DFDD"/>
    </w:rPr>
  </w:style>
  <w:style w:type="character" w:customStyle="1" w:styleId="markedcontent">
    <w:name w:val="markedcontent"/>
    <w:basedOn w:val="Domylnaczcionkaakapitu"/>
    <w:rsid w:val="003B1050"/>
  </w:style>
  <w:style w:type="table" w:customStyle="1" w:styleId="Tabela-Siatka5">
    <w:name w:val="Tabela - Siatka5"/>
    <w:basedOn w:val="Standardowy"/>
    <w:next w:val="Tabela-Siatka"/>
    <w:uiPriority w:val="39"/>
    <w:rsid w:val="00615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63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763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unhideWhenUsed/>
    <w:rsid w:val="00982C68"/>
    <w:rPr>
      <w:color w:val="605E5C"/>
      <w:shd w:val="clear" w:color="auto" w:fill="E1DFDD"/>
    </w:rPr>
  </w:style>
  <w:style w:type="character" w:styleId="Wzmianka">
    <w:name w:val="Mention"/>
    <w:basedOn w:val="Domylnaczcionkaakapitu"/>
    <w:uiPriority w:val="99"/>
    <w:unhideWhenUsed/>
    <w:rsid w:val="00982C68"/>
    <w:rPr>
      <w:color w:val="2B579A"/>
      <w:shd w:val="clear" w:color="auto" w:fill="E1DFDD"/>
    </w:rPr>
  </w:style>
  <w:style w:type="character" w:customStyle="1" w:styleId="spellingerror">
    <w:name w:val="spellingerror"/>
    <w:basedOn w:val="Domylnaczcionkaakapitu"/>
    <w:rsid w:val="00FC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25">
      <w:bodyDiv w:val="1"/>
      <w:marLeft w:val="0"/>
      <w:marRight w:val="0"/>
      <w:marTop w:val="0"/>
      <w:marBottom w:val="0"/>
      <w:divBdr>
        <w:top w:val="none" w:sz="0" w:space="0" w:color="auto"/>
        <w:left w:val="none" w:sz="0" w:space="0" w:color="auto"/>
        <w:bottom w:val="none" w:sz="0" w:space="0" w:color="auto"/>
        <w:right w:val="none" w:sz="0" w:space="0" w:color="auto"/>
      </w:divBdr>
    </w:div>
    <w:div w:id="22368917">
      <w:bodyDiv w:val="1"/>
      <w:marLeft w:val="0"/>
      <w:marRight w:val="0"/>
      <w:marTop w:val="0"/>
      <w:marBottom w:val="0"/>
      <w:divBdr>
        <w:top w:val="none" w:sz="0" w:space="0" w:color="auto"/>
        <w:left w:val="none" w:sz="0" w:space="0" w:color="auto"/>
        <w:bottom w:val="none" w:sz="0" w:space="0" w:color="auto"/>
        <w:right w:val="none" w:sz="0" w:space="0" w:color="auto"/>
      </w:divBdr>
    </w:div>
    <w:div w:id="40327207">
      <w:bodyDiv w:val="1"/>
      <w:marLeft w:val="0"/>
      <w:marRight w:val="0"/>
      <w:marTop w:val="0"/>
      <w:marBottom w:val="0"/>
      <w:divBdr>
        <w:top w:val="none" w:sz="0" w:space="0" w:color="auto"/>
        <w:left w:val="none" w:sz="0" w:space="0" w:color="auto"/>
        <w:bottom w:val="none" w:sz="0" w:space="0" w:color="auto"/>
        <w:right w:val="none" w:sz="0" w:space="0" w:color="auto"/>
      </w:divBdr>
    </w:div>
    <w:div w:id="54552303">
      <w:bodyDiv w:val="1"/>
      <w:marLeft w:val="0"/>
      <w:marRight w:val="0"/>
      <w:marTop w:val="0"/>
      <w:marBottom w:val="0"/>
      <w:divBdr>
        <w:top w:val="none" w:sz="0" w:space="0" w:color="auto"/>
        <w:left w:val="none" w:sz="0" w:space="0" w:color="auto"/>
        <w:bottom w:val="none" w:sz="0" w:space="0" w:color="auto"/>
        <w:right w:val="none" w:sz="0" w:space="0" w:color="auto"/>
      </w:divBdr>
    </w:div>
    <w:div w:id="61567062">
      <w:bodyDiv w:val="1"/>
      <w:marLeft w:val="0"/>
      <w:marRight w:val="0"/>
      <w:marTop w:val="0"/>
      <w:marBottom w:val="0"/>
      <w:divBdr>
        <w:top w:val="none" w:sz="0" w:space="0" w:color="auto"/>
        <w:left w:val="none" w:sz="0" w:space="0" w:color="auto"/>
        <w:bottom w:val="none" w:sz="0" w:space="0" w:color="auto"/>
        <w:right w:val="none" w:sz="0" w:space="0" w:color="auto"/>
      </w:divBdr>
    </w:div>
    <w:div w:id="61678354">
      <w:bodyDiv w:val="1"/>
      <w:marLeft w:val="0"/>
      <w:marRight w:val="0"/>
      <w:marTop w:val="0"/>
      <w:marBottom w:val="0"/>
      <w:divBdr>
        <w:top w:val="none" w:sz="0" w:space="0" w:color="auto"/>
        <w:left w:val="none" w:sz="0" w:space="0" w:color="auto"/>
        <w:bottom w:val="none" w:sz="0" w:space="0" w:color="auto"/>
        <w:right w:val="none" w:sz="0" w:space="0" w:color="auto"/>
      </w:divBdr>
    </w:div>
    <w:div w:id="68504591">
      <w:bodyDiv w:val="1"/>
      <w:marLeft w:val="0"/>
      <w:marRight w:val="0"/>
      <w:marTop w:val="0"/>
      <w:marBottom w:val="0"/>
      <w:divBdr>
        <w:top w:val="none" w:sz="0" w:space="0" w:color="auto"/>
        <w:left w:val="none" w:sz="0" w:space="0" w:color="auto"/>
        <w:bottom w:val="none" w:sz="0" w:space="0" w:color="auto"/>
        <w:right w:val="none" w:sz="0" w:space="0" w:color="auto"/>
      </w:divBdr>
    </w:div>
    <w:div w:id="85272338">
      <w:bodyDiv w:val="1"/>
      <w:marLeft w:val="0"/>
      <w:marRight w:val="0"/>
      <w:marTop w:val="0"/>
      <w:marBottom w:val="0"/>
      <w:divBdr>
        <w:top w:val="none" w:sz="0" w:space="0" w:color="auto"/>
        <w:left w:val="none" w:sz="0" w:space="0" w:color="auto"/>
        <w:bottom w:val="none" w:sz="0" w:space="0" w:color="auto"/>
        <w:right w:val="none" w:sz="0" w:space="0" w:color="auto"/>
      </w:divBdr>
    </w:div>
    <w:div w:id="124003765">
      <w:bodyDiv w:val="1"/>
      <w:marLeft w:val="0"/>
      <w:marRight w:val="0"/>
      <w:marTop w:val="0"/>
      <w:marBottom w:val="0"/>
      <w:divBdr>
        <w:top w:val="none" w:sz="0" w:space="0" w:color="auto"/>
        <w:left w:val="none" w:sz="0" w:space="0" w:color="auto"/>
        <w:bottom w:val="none" w:sz="0" w:space="0" w:color="auto"/>
        <w:right w:val="none" w:sz="0" w:space="0" w:color="auto"/>
      </w:divBdr>
    </w:div>
    <w:div w:id="134688030">
      <w:bodyDiv w:val="1"/>
      <w:marLeft w:val="0"/>
      <w:marRight w:val="0"/>
      <w:marTop w:val="0"/>
      <w:marBottom w:val="0"/>
      <w:divBdr>
        <w:top w:val="none" w:sz="0" w:space="0" w:color="auto"/>
        <w:left w:val="none" w:sz="0" w:space="0" w:color="auto"/>
        <w:bottom w:val="none" w:sz="0" w:space="0" w:color="auto"/>
        <w:right w:val="none" w:sz="0" w:space="0" w:color="auto"/>
      </w:divBdr>
    </w:div>
    <w:div w:id="145169579">
      <w:bodyDiv w:val="1"/>
      <w:marLeft w:val="0"/>
      <w:marRight w:val="0"/>
      <w:marTop w:val="0"/>
      <w:marBottom w:val="0"/>
      <w:divBdr>
        <w:top w:val="none" w:sz="0" w:space="0" w:color="auto"/>
        <w:left w:val="none" w:sz="0" w:space="0" w:color="auto"/>
        <w:bottom w:val="none" w:sz="0" w:space="0" w:color="auto"/>
        <w:right w:val="none" w:sz="0" w:space="0" w:color="auto"/>
      </w:divBdr>
    </w:div>
    <w:div w:id="163592773">
      <w:bodyDiv w:val="1"/>
      <w:marLeft w:val="0"/>
      <w:marRight w:val="0"/>
      <w:marTop w:val="0"/>
      <w:marBottom w:val="0"/>
      <w:divBdr>
        <w:top w:val="none" w:sz="0" w:space="0" w:color="auto"/>
        <w:left w:val="none" w:sz="0" w:space="0" w:color="auto"/>
        <w:bottom w:val="none" w:sz="0" w:space="0" w:color="auto"/>
        <w:right w:val="none" w:sz="0" w:space="0" w:color="auto"/>
      </w:divBdr>
    </w:div>
    <w:div w:id="173808505">
      <w:bodyDiv w:val="1"/>
      <w:marLeft w:val="0"/>
      <w:marRight w:val="0"/>
      <w:marTop w:val="0"/>
      <w:marBottom w:val="0"/>
      <w:divBdr>
        <w:top w:val="none" w:sz="0" w:space="0" w:color="auto"/>
        <w:left w:val="none" w:sz="0" w:space="0" w:color="auto"/>
        <w:bottom w:val="none" w:sz="0" w:space="0" w:color="auto"/>
        <w:right w:val="none" w:sz="0" w:space="0" w:color="auto"/>
      </w:divBdr>
    </w:div>
    <w:div w:id="210963703">
      <w:bodyDiv w:val="1"/>
      <w:marLeft w:val="0"/>
      <w:marRight w:val="0"/>
      <w:marTop w:val="0"/>
      <w:marBottom w:val="0"/>
      <w:divBdr>
        <w:top w:val="none" w:sz="0" w:space="0" w:color="auto"/>
        <w:left w:val="none" w:sz="0" w:space="0" w:color="auto"/>
        <w:bottom w:val="none" w:sz="0" w:space="0" w:color="auto"/>
        <w:right w:val="none" w:sz="0" w:space="0" w:color="auto"/>
      </w:divBdr>
    </w:div>
    <w:div w:id="218902279">
      <w:bodyDiv w:val="1"/>
      <w:marLeft w:val="0"/>
      <w:marRight w:val="0"/>
      <w:marTop w:val="0"/>
      <w:marBottom w:val="0"/>
      <w:divBdr>
        <w:top w:val="none" w:sz="0" w:space="0" w:color="auto"/>
        <w:left w:val="none" w:sz="0" w:space="0" w:color="auto"/>
        <w:bottom w:val="none" w:sz="0" w:space="0" w:color="auto"/>
        <w:right w:val="none" w:sz="0" w:space="0" w:color="auto"/>
      </w:divBdr>
    </w:div>
    <w:div w:id="255554334">
      <w:bodyDiv w:val="1"/>
      <w:marLeft w:val="0"/>
      <w:marRight w:val="0"/>
      <w:marTop w:val="0"/>
      <w:marBottom w:val="0"/>
      <w:divBdr>
        <w:top w:val="none" w:sz="0" w:space="0" w:color="auto"/>
        <w:left w:val="none" w:sz="0" w:space="0" w:color="auto"/>
        <w:bottom w:val="none" w:sz="0" w:space="0" w:color="auto"/>
        <w:right w:val="none" w:sz="0" w:space="0" w:color="auto"/>
      </w:divBdr>
    </w:div>
    <w:div w:id="259460205">
      <w:bodyDiv w:val="1"/>
      <w:marLeft w:val="0"/>
      <w:marRight w:val="0"/>
      <w:marTop w:val="0"/>
      <w:marBottom w:val="0"/>
      <w:divBdr>
        <w:top w:val="none" w:sz="0" w:space="0" w:color="auto"/>
        <w:left w:val="none" w:sz="0" w:space="0" w:color="auto"/>
        <w:bottom w:val="none" w:sz="0" w:space="0" w:color="auto"/>
        <w:right w:val="none" w:sz="0" w:space="0" w:color="auto"/>
      </w:divBdr>
    </w:div>
    <w:div w:id="285550383">
      <w:bodyDiv w:val="1"/>
      <w:marLeft w:val="0"/>
      <w:marRight w:val="0"/>
      <w:marTop w:val="0"/>
      <w:marBottom w:val="0"/>
      <w:divBdr>
        <w:top w:val="none" w:sz="0" w:space="0" w:color="auto"/>
        <w:left w:val="none" w:sz="0" w:space="0" w:color="auto"/>
        <w:bottom w:val="none" w:sz="0" w:space="0" w:color="auto"/>
        <w:right w:val="none" w:sz="0" w:space="0" w:color="auto"/>
      </w:divBdr>
    </w:div>
    <w:div w:id="292100411">
      <w:bodyDiv w:val="1"/>
      <w:marLeft w:val="0"/>
      <w:marRight w:val="0"/>
      <w:marTop w:val="0"/>
      <w:marBottom w:val="0"/>
      <w:divBdr>
        <w:top w:val="none" w:sz="0" w:space="0" w:color="auto"/>
        <w:left w:val="none" w:sz="0" w:space="0" w:color="auto"/>
        <w:bottom w:val="none" w:sz="0" w:space="0" w:color="auto"/>
        <w:right w:val="none" w:sz="0" w:space="0" w:color="auto"/>
      </w:divBdr>
    </w:div>
    <w:div w:id="337467480">
      <w:bodyDiv w:val="1"/>
      <w:marLeft w:val="0"/>
      <w:marRight w:val="0"/>
      <w:marTop w:val="0"/>
      <w:marBottom w:val="0"/>
      <w:divBdr>
        <w:top w:val="none" w:sz="0" w:space="0" w:color="auto"/>
        <w:left w:val="none" w:sz="0" w:space="0" w:color="auto"/>
        <w:bottom w:val="none" w:sz="0" w:space="0" w:color="auto"/>
        <w:right w:val="none" w:sz="0" w:space="0" w:color="auto"/>
      </w:divBdr>
    </w:div>
    <w:div w:id="361826904">
      <w:bodyDiv w:val="1"/>
      <w:marLeft w:val="0"/>
      <w:marRight w:val="0"/>
      <w:marTop w:val="0"/>
      <w:marBottom w:val="0"/>
      <w:divBdr>
        <w:top w:val="none" w:sz="0" w:space="0" w:color="auto"/>
        <w:left w:val="none" w:sz="0" w:space="0" w:color="auto"/>
        <w:bottom w:val="none" w:sz="0" w:space="0" w:color="auto"/>
        <w:right w:val="none" w:sz="0" w:space="0" w:color="auto"/>
      </w:divBdr>
    </w:div>
    <w:div w:id="373889466">
      <w:bodyDiv w:val="1"/>
      <w:marLeft w:val="0"/>
      <w:marRight w:val="0"/>
      <w:marTop w:val="0"/>
      <w:marBottom w:val="0"/>
      <w:divBdr>
        <w:top w:val="none" w:sz="0" w:space="0" w:color="auto"/>
        <w:left w:val="none" w:sz="0" w:space="0" w:color="auto"/>
        <w:bottom w:val="none" w:sz="0" w:space="0" w:color="auto"/>
        <w:right w:val="none" w:sz="0" w:space="0" w:color="auto"/>
      </w:divBdr>
    </w:div>
    <w:div w:id="378629323">
      <w:bodyDiv w:val="1"/>
      <w:marLeft w:val="0"/>
      <w:marRight w:val="0"/>
      <w:marTop w:val="0"/>
      <w:marBottom w:val="0"/>
      <w:divBdr>
        <w:top w:val="none" w:sz="0" w:space="0" w:color="auto"/>
        <w:left w:val="none" w:sz="0" w:space="0" w:color="auto"/>
        <w:bottom w:val="none" w:sz="0" w:space="0" w:color="auto"/>
        <w:right w:val="none" w:sz="0" w:space="0" w:color="auto"/>
      </w:divBdr>
    </w:div>
    <w:div w:id="387412775">
      <w:bodyDiv w:val="1"/>
      <w:marLeft w:val="0"/>
      <w:marRight w:val="0"/>
      <w:marTop w:val="0"/>
      <w:marBottom w:val="0"/>
      <w:divBdr>
        <w:top w:val="none" w:sz="0" w:space="0" w:color="auto"/>
        <w:left w:val="none" w:sz="0" w:space="0" w:color="auto"/>
        <w:bottom w:val="none" w:sz="0" w:space="0" w:color="auto"/>
        <w:right w:val="none" w:sz="0" w:space="0" w:color="auto"/>
      </w:divBdr>
    </w:div>
    <w:div w:id="400980943">
      <w:bodyDiv w:val="1"/>
      <w:marLeft w:val="0"/>
      <w:marRight w:val="0"/>
      <w:marTop w:val="0"/>
      <w:marBottom w:val="0"/>
      <w:divBdr>
        <w:top w:val="none" w:sz="0" w:space="0" w:color="auto"/>
        <w:left w:val="none" w:sz="0" w:space="0" w:color="auto"/>
        <w:bottom w:val="none" w:sz="0" w:space="0" w:color="auto"/>
        <w:right w:val="none" w:sz="0" w:space="0" w:color="auto"/>
      </w:divBdr>
    </w:div>
    <w:div w:id="415325808">
      <w:bodyDiv w:val="1"/>
      <w:marLeft w:val="0"/>
      <w:marRight w:val="0"/>
      <w:marTop w:val="0"/>
      <w:marBottom w:val="0"/>
      <w:divBdr>
        <w:top w:val="none" w:sz="0" w:space="0" w:color="auto"/>
        <w:left w:val="none" w:sz="0" w:space="0" w:color="auto"/>
        <w:bottom w:val="none" w:sz="0" w:space="0" w:color="auto"/>
        <w:right w:val="none" w:sz="0" w:space="0" w:color="auto"/>
      </w:divBdr>
    </w:div>
    <w:div w:id="427971807">
      <w:bodyDiv w:val="1"/>
      <w:marLeft w:val="0"/>
      <w:marRight w:val="0"/>
      <w:marTop w:val="0"/>
      <w:marBottom w:val="0"/>
      <w:divBdr>
        <w:top w:val="none" w:sz="0" w:space="0" w:color="auto"/>
        <w:left w:val="none" w:sz="0" w:space="0" w:color="auto"/>
        <w:bottom w:val="none" w:sz="0" w:space="0" w:color="auto"/>
        <w:right w:val="none" w:sz="0" w:space="0" w:color="auto"/>
      </w:divBdr>
    </w:div>
    <w:div w:id="439839535">
      <w:bodyDiv w:val="1"/>
      <w:marLeft w:val="0"/>
      <w:marRight w:val="0"/>
      <w:marTop w:val="0"/>
      <w:marBottom w:val="0"/>
      <w:divBdr>
        <w:top w:val="none" w:sz="0" w:space="0" w:color="auto"/>
        <w:left w:val="none" w:sz="0" w:space="0" w:color="auto"/>
        <w:bottom w:val="none" w:sz="0" w:space="0" w:color="auto"/>
        <w:right w:val="none" w:sz="0" w:space="0" w:color="auto"/>
      </w:divBdr>
    </w:div>
    <w:div w:id="452939223">
      <w:bodyDiv w:val="1"/>
      <w:marLeft w:val="0"/>
      <w:marRight w:val="0"/>
      <w:marTop w:val="0"/>
      <w:marBottom w:val="0"/>
      <w:divBdr>
        <w:top w:val="none" w:sz="0" w:space="0" w:color="auto"/>
        <w:left w:val="none" w:sz="0" w:space="0" w:color="auto"/>
        <w:bottom w:val="none" w:sz="0" w:space="0" w:color="auto"/>
        <w:right w:val="none" w:sz="0" w:space="0" w:color="auto"/>
      </w:divBdr>
    </w:div>
    <w:div w:id="471942675">
      <w:bodyDiv w:val="1"/>
      <w:marLeft w:val="0"/>
      <w:marRight w:val="0"/>
      <w:marTop w:val="0"/>
      <w:marBottom w:val="0"/>
      <w:divBdr>
        <w:top w:val="none" w:sz="0" w:space="0" w:color="auto"/>
        <w:left w:val="none" w:sz="0" w:space="0" w:color="auto"/>
        <w:bottom w:val="none" w:sz="0" w:space="0" w:color="auto"/>
        <w:right w:val="none" w:sz="0" w:space="0" w:color="auto"/>
      </w:divBdr>
    </w:div>
    <w:div w:id="479925903">
      <w:bodyDiv w:val="1"/>
      <w:marLeft w:val="0"/>
      <w:marRight w:val="0"/>
      <w:marTop w:val="0"/>
      <w:marBottom w:val="0"/>
      <w:divBdr>
        <w:top w:val="none" w:sz="0" w:space="0" w:color="auto"/>
        <w:left w:val="none" w:sz="0" w:space="0" w:color="auto"/>
        <w:bottom w:val="none" w:sz="0" w:space="0" w:color="auto"/>
        <w:right w:val="none" w:sz="0" w:space="0" w:color="auto"/>
      </w:divBdr>
    </w:div>
    <w:div w:id="483741070">
      <w:bodyDiv w:val="1"/>
      <w:marLeft w:val="0"/>
      <w:marRight w:val="0"/>
      <w:marTop w:val="0"/>
      <w:marBottom w:val="0"/>
      <w:divBdr>
        <w:top w:val="none" w:sz="0" w:space="0" w:color="auto"/>
        <w:left w:val="none" w:sz="0" w:space="0" w:color="auto"/>
        <w:bottom w:val="none" w:sz="0" w:space="0" w:color="auto"/>
        <w:right w:val="none" w:sz="0" w:space="0" w:color="auto"/>
      </w:divBdr>
    </w:div>
    <w:div w:id="500046295">
      <w:bodyDiv w:val="1"/>
      <w:marLeft w:val="0"/>
      <w:marRight w:val="0"/>
      <w:marTop w:val="0"/>
      <w:marBottom w:val="0"/>
      <w:divBdr>
        <w:top w:val="none" w:sz="0" w:space="0" w:color="auto"/>
        <w:left w:val="none" w:sz="0" w:space="0" w:color="auto"/>
        <w:bottom w:val="none" w:sz="0" w:space="0" w:color="auto"/>
        <w:right w:val="none" w:sz="0" w:space="0" w:color="auto"/>
      </w:divBdr>
    </w:div>
    <w:div w:id="502666658">
      <w:bodyDiv w:val="1"/>
      <w:marLeft w:val="0"/>
      <w:marRight w:val="0"/>
      <w:marTop w:val="0"/>
      <w:marBottom w:val="0"/>
      <w:divBdr>
        <w:top w:val="none" w:sz="0" w:space="0" w:color="auto"/>
        <w:left w:val="none" w:sz="0" w:space="0" w:color="auto"/>
        <w:bottom w:val="none" w:sz="0" w:space="0" w:color="auto"/>
        <w:right w:val="none" w:sz="0" w:space="0" w:color="auto"/>
      </w:divBdr>
    </w:div>
    <w:div w:id="507066990">
      <w:bodyDiv w:val="1"/>
      <w:marLeft w:val="0"/>
      <w:marRight w:val="0"/>
      <w:marTop w:val="0"/>
      <w:marBottom w:val="0"/>
      <w:divBdr>
        <w:top w:val="none" w:sz="0" w:space="0" w:color="auto"/>
        <w:left w:val="none" w:sz="0" w:space="0" w:color="auto"/>
        <w:bottom w:val="none" w:sz="0" w:space="0" w:color="auto"/>
        <w:right w:val="none" w:sz="0" w:space="0" w:color="auto"/>
      </w:divBdr>
    </w:div>
    <w:div w:id="515731261">
      <w:bodyDiv w:val="1"/>
      <w:marLeft w:val="0"/>
      <w:marRight w:val="0"/>
      <w:marTop w:val="0"/>
      <w:marBottom w:val="0"/>
      <w:divBdr>
        <w:top w:val="none" w:sz="0" w:space="0" w:color="auto"/>
        <w:left w:val="none" w:sz="0" w:space="0" w:color="auto"/>
        <w:bottom w:val="none" w:sz="0" w:space="0" w:color="auto"/>
        <w:right w:val="none" w:sz="0" w:space="0" w:color="auto"/>
      </w:divBdr>
    </w:div>
    <w:div w:id="516238936">
      <w:bodyDiv w:val="1"/>
      <w:marLeft w:val="0"/>
      <w:marRight w:val="0"/>
      <w:marTop w:val="0"/>
      <w:marBottom w:val="0"/>
      <w:divBdr>
        <w:top w:val="none" w:sz="0" w:space="0" w:color="auto"/>
        <w:left w:val="none" w:sz="0" w:space="0" w:color="auto"/>
        <w:bottom w:val="none" w:sz="0" w:space="0" w:color="auto"/>
        <w:right w:val="none" w:sz="0" w:space="0" w:color="auto"/>
      </w:divBdr>
    </w:div>
    <w:div w:id="516384024">
      <w:bodyDiv w:val="1"/>
      <w:marLeft w:val="0"/>
      <w:marRight w:val="0"/>
      <w:marTop w:val="0"/>
      <w:marBottom w:val="0"/>
      <w:divBdr>
        <w:top w:val="none" w:sz="0" w:space="0" w:color="auto"/>
        <w:left w:val="none" w:sz="0" w:space="0" w:color="auto"/>
        <w:bottom w:val="none" w:sz="0" w:space="0" w:color="auto"/>
        <w:right w:val="none" w:sz="0" w:space="0" w:color="auto"/>
      </w:divBdr>
    </w:div>
    <w:div w:id="532036194">
      <w:bodyDiv w:val="1"/>
      <w:marLeft w:val="0"/>
      <w:marRight w:val="0"/>
      <w:marTop w:val="0"/>
      <w:marBottom w:val="0"/>
      <w:divBdr>
        <w:top w:val="none" w:sz="0" w:space="0" w:color="auto"/>
        <w:left w:val="none" w:sz="0" w:space="0" w:color="auto"/>
        <w:bottom w:val="none" w:sz="0" w:space="0" w:color="auto"/>
        <w:right w:val="none" w:sz="0" w:space="0" w:color="auto"/>
      </w:divBdr>
    </w:div>
    <w:div w:id="539441837">
      <w:bodyDiv w:val="1"/>
      <w:marLeft w:val="0"/>
      <w:marRight w:val="0"/>
      <w:marTop w:val="0"/>
      <w:marBottom w:val="0"/>
      <w:divBdr>
        <w:top w:val="none" w:sz="0" w:space="0" w:color="auto"/>
        <w:left w:val="none" w:sz="0" w:space="0" w:color="auto"/>
        <w:bottom w:val="none" w:sz="0" w:space="0" w:color="auto"/>
        <w:right w:val="none" w:sz="0" w:space="0" w:color="auto"/>
      </w:divBdr>
    </w:div>
    <w:div w:id="542907763">
      <w:bodyDiv w:val="1"/>
      <w:marLeft w:val="0"/>
      <w:marRight w:val="0"/>
      <w:marTop w:val="0"/>
      <w:marBottom w:val="0"/>
      <w:divBdr>
        <w:top w:val="none" w:sz="0" w:space="0" w:color="auto"/>
        <w:left w:val="none" w:sz="0" w:space="0" w:color="auto"/>
        <w:bottom w:val="none" w:sz="0" w:space="0" w:color="auto"/>
        <w:right w:val="none" w:sz="0" w:space="0" w:color="auto"/>
      </w:divBdr>
    </w:div>
    <w:div w:id="549653191">
      <w:bodyDiv w:val="1"/>
      <w:marLeft w:val="0"/>
      <w:marRight w:val="0"/>
      <w:marTop w:val="0"/>
      <w:marBottom w:val="0"/>
      <w:divBdr>
        <w:top w:val="none" w:sz="0" w:space="0" w:color="auto"/>
        <w:left w:val="none" w:sz="0" w:space="0" w:color="auto"/>
        <w:bottom w:val="none" w:sz="0" w:space="0" w:color="auto"/>
        <w:right w:val="none" w:sz="0" w:space="0" w:color="auto"/>
      </w:divBdr>
    </w:div>
    <w:div w:id="563028810">
      <w:bodyDiv w:val="1"/>
      <w:marLeft w:val="0"/>
      <w:marRight w:val="0"/>
      <w:marTop w:val="0"/>
      <w:marBottom w:val="0"/>
      <w:divBdr>
        <w:top w:val="none" w:sz="0" w:space="0" w:color="auto"/>
        <w:left w:val="none" w:sz="0" w:space="0" w:color="auto"/>
        <w:bottom w:val="none" w:sz="0" w:space="0" w:color="auto"/>
        <w:right w:val="none" w:sz="0" w:space="0" w:color="auto"/>
      </w:divBdr>
    </w:div>
    <w:div w:id="574554922">
      <w:bodyDiv w:val="1"/>
      <w:marLeft w:val="0"/>
      <w:marRight w:val="0"/>
      <w:marTop w:val="0"/>
      <w:marBottom w:val="0"/>
      <w:divBdr>
        <w:top w:val="none" w:sz="0" w:space="0" w:color="auto"/>
        <w:left w:val="none" w:sz="0" w:space="0" w:color="auto"/>
        <w:bottom w:val="none" w:sz="0" w:space="0" w:color="auto"/>
        <w:right w:val="none" w:sz="0" w:space="0" w:color="auto"/>
      </w:divBdr>
    </w:div>
    <w:div w:id="606814126">
      <w:bodyDiv w:val="1"/>
      <w:marLeft w:val="0"/>
      <w:marRight w:val="0"/>
      <w:marTop w:val="0"/>
      <w:marBottom w:val="0"/>
      <w:divBdr>
        <w:top w:val="none" w:sz="0" w:space="0" w:color="auto"/>
        <w:left w:val="none" w:sz="0" w:space="0" w:color="auto"/>
        <w:bottom w:val="none" w:sz="0" w:space="0" w:color="auto"/>
        <w:right w:val="none" w:sz="0" w:space="0" w:color="auto"/>
      </w:divBdr>
    </w:div>
    <w:div w:id="613635063">
      <w:bodyDiv w:val="1"/>
      <w:marLeft w:val="0"/>
      <w:marRight w:val="0"/>
      <w:marTop w:val="0"/>
      <w:marBottom w:val="0"/>
      <w:divBdr>
        <w:top w:val="none" w:sz="0" w:space="0" w:color="auto"/>
        <w:left w:val="none" w:sz="0" w:space="0" w:color="auto"/>
        <w:bottom w:val="none" w:sz="0" w:space="0" w:color="auto"/>
        <w:right w:val="none" w:sz="0" w:space="0" w:color="auto"/>
      </w:divBdr>
    </w:div>
    <w:div w:id="625815414">
      <w:bodyDiv w:val="1"/>
      <w:marLeft w:val="0"/>
      <w:marRight w:val="0"/>
      <w:marTop w:val="0"/>
      <w:marBottom w:val="0"/>
      <w:divBdr>
        <w:top w:val="none" w:sz="0" w:space="0" w:color="auto"/>
        <w:left w:val="none" w:sz="0" w:space="0" w:color="auto"/>
        <w:bottom w:val="none" w:sz="0" w:space="0" w:color="auto"/>
        <w:right w:val="none" w:sz="0" w:space="0" w:color="auto"/>
      </w:divBdr>
    </w:div>
    <w:div w:id="631981270">
      <w:bodyDiv w:val="1"/>
      <w:marLeft w:val="0"/>
      <w:marRight w:val="0"/>
      <w:marTop w:val="0"/>
      <w:marBottom w:val="0"/>
      <w:divBdr>
        <w:top w:val="none" w:sz="0" w:space="0" w:color="auto"/>
        <w:left w:val="none" w:sz="0" w:space="0" w:color="auto"/>
        <w:bottom w:val="none" w:sz="0" w:space="0" w:color="auto"/>
        <w:right w:val="none" w:sz="0" w:space="0" w:color="auto"/>
      </w:divBdr>
    </w:div>
    <w:div w:id="641085821">
      <w:bodyDiv w:val="1"/>
      <w:marLeft w:val="0"/>
      <w:marRight w:val="0"/>
      <w:marTop w:val="0"/>
      <w:marBottom w:val="0"/>
      <w:divBdr>
        <w:top w:val="none" w:sz="0" w:space="0" w:color="auto"/>
        <w:left w:val="none" w:sz="0" w:space="0" w:color="auto"/>
        <w:bottom w:val="none" w:sz="0" w:space="0" w:color="auto"/>
        <w:right w:val="none" w:sz="0" w:space="0" w:color="auto"/>
      </w:divBdr>
    </w:div>
    <w:div w:id="643002421">
      <w:bodyDiv w:val="1"/>
      <w:marLeft w:val="0"/>
      <w:marRight w:val="0"/>
      <w:marTop w:val="0"/>
      <w:marBottom w:val="0"/>
      <w:divBdr>
        <w:top w:val="none" w:sz="0" w:space="0" w:color="auto"/>
        <w:left w:val="none" w:sz="0" w:space="0" w:color="auto"/>
        <w:bottom w:val="none" w:sz="0" w:space="0" w:color="auto"/>
        <w:right w:val="none" w:sz="0" w:space="0" w:color="auto"/>
      </w:divBdr>
    </w:div>
    <w:div w:id="656108682">
      <w:bodyDiv w:val="1"/>
      <w:marLeft w:val="0"/>
      <w:marRight w:val="0"/>
      <w:marTop w:val="0"/>
      <w:marBottom w:val="0"/>
      <w:divBdr>
        <w:top w:val="none" w:sz="0" w:space="0" w:color="auto"/>
        <w:left w:val="none" w:sz="0" w:space="0" w:color="auto"/>
        <w:bottom w:val="none" w:sz="0" w:space="0" w:color="auto"/>
        <w:right w:val="none" w:sz="0" w:space="0" w:color="auto"/>
      </w:divBdr>
    </w:div>
    <w:div w:id="659770463">
      <w:bodyDiv w:val="1"/>
      <w:marLeft w:val="0"/>
      <w:marRight w:val="0"/>
      <w:marTop w:val="0"/>
      <w:marBottom w:val="0"/>
      <w:divBdr>
        <w:top w:val="none" w:sz="0" w:space="0" w:color="auto"/>
        <w:left w:val="none" w:sz="0" w:space="0" w:color="auto"/>
        <w:bottom w:val="none" w:sz="0" w:space="0" w:color="auto"/>
        <w:right w:val="none" w:sz="0" w:space="0" w:color="auto"/>
      </w:divBdr>
    </w:div>
    <w:div w:id="675545343">
      <w:bodyDiv w:val="1"/>
      <w:marLeft w:val="0"/>
      <w:marRight w:val="0"/>
      <w:marTop w:val="0"/>
      <w:marBottom w:val="0"/>
      <w:divBdr>
        <w:top w:val="none" w:sz="0" w:space="0" w:color="auto"/>
        <w:left w:val="none" w:sz="0" w:space="0" w:color="auto"/>
        <w:bottom w:val="none" w:sz="0" w:space="0" w:color="auto"/>
        <w:right w:val="none" w:sz="0" w:space="0" w:color="auto"/>
      </w:divBdr>
    </w:div>
    <w:div w:id="684940008">
      <w:bodyDiv w:val="1"/>
      <w:marLeft w:val="0"/>
      <w:marRight w:val="0"/>
      <w:marTop w:val="0"/>
      <w:marBottom w:val="0"/>
      <w:divBdr>
        <w:top w:val="none" w:sz="0" w:space="0" w:color="auto"/>
        <w:left w:val="none" w:sz="0" w:space="0" w:color="auto"/>
        <w:bottom w:val="none" w:sz="0" w:space="0" w:color="auto"/>
        <w:right w:val="none" w:sz="0" w:space="0" w:color="auto"/>
      </w:divBdr>
    </w:div>
    <w:div w:id="716977871">
      <w:bodyDiv w:val="1"/>
      <w:marLeft w:val="0"/>
      <w:marRight w:val="0"/>
      <w:marTop w:val="0"/>
      <w:marBottom w:val="0"/>
      <w:divBdr>
        <w:top w:val="none" w:sz="0" w:space="0" w:color="auto"/>
        <w:left w:val="none" w:sz="0" w:space="0" w:color="auto"/>
        <w:bottom w:val="none" w:sz="0" w:space="0" w:color="auto"/>
        <w:right w:val="none" w:sz="0" w:space="0" w:color="auto"/>
      </w:divBdr>
    </w:div>
    <w:div w:id="761610877">
      <w:bodyDiv w:val="1"/>
      <w:marLeft w:val="0"/>
      <w:marRight w:val="0"/>
      <w:marTop w:val="0"/>
      <w:marBottom w:val="0"/>
      <w:divBdr>
        <w:top w:val="none" w:sz="0" w:space="0" w:color="auto"/>
        <w:left w:val="none" w:sz="0" w:space="0" w:color="auto"/>
        <w:bottom w:val="none" w:sz="0" w:space="0" w:color="auto"/>
        <w:right w:val="none" w:sz="0" w:space="0" w:color="auto"/>
      </w:divBdr>
    </w:div>
    <w:div w:id="782457626">
      <w:bodyDiv w:val="1"/>
      <w:marLeft w:val="0"/>
      <w:marRight w:val="0"/>
      <w:marTop w:val="0"/>
      <w:marBottom w:val="0"/>
      <w:divBdr>
        <w:top w:val="none" w:sz="0" w:space="0" w:color="auto"/>
        <w:left w:val="none" w:sz="0" w:space="0" w:color="auto"/>
        <w:bottom w:val="none" w:sz="0" w:space="0" w:color="auto"/>
        <w:right w:val="none" w:sz="0" w:space="0" w:color="auto"/>
      </w:divBdr>
    </w:div>
    <w:div w:id="789206448">
      <w:bodyDiv w:val="1"/>
      <w:marLeft w:val="0"/>
      <w:marRight w:val="0"/>
      <w:marTop w:val="0"/>
      <w:marBottom w:val="0"/>
      <w:divBdr>
        <w:top w:val="none" w:sz="0" w:space="0" w:color="auto"/>
        <w:left w:val="none" w:sz="0" w:space="0" w:color="auto"/>
        <w:bottom w:val="none" w:sz="0" w:space="0" w:color="auto"/>
        <w:right w:val="none" w:sz="0" w:space="0" w:color="auto"/>
      </w:divBdr>
    </w:div>
    <w:div w:id="789982193">
      <w:bodyDiv w:val="1"/>
      <w:marLeft w:val="0"/>
      <w:marRight w:val="0"/>
      <w:marTop w:val="0"/>
      <w:marBottom w:val="0"/>
      <w:divBdr>
        <w:top w:val="none" w:sz="0" w:space="0" w:color="auto"/>
        <w:left w:val="none" w:sz="0" w:space="0" w:color="auto"/>
        <w:bottom w:val="none" w:sz="0" w:space="0" w:color="auto"/>
        <w:right w:val="none" w:sz="0" w:space="0" w:color="auto"/>
      </w:divBdr>
    </w:div>
    <w:div w:id="808547552">
      <w:bodyDiv w:val="1"/>
      <w:marLeft w:val="0"/>
      <w:marRight w:val="0"/>
      <w:marTop w:val="0"/>
      <w:marBottom w:val="0"/>
      <w:divBdr>
        <w:top w:val="none" w:sz="0" w:space="0" w:color="auto"/>
        <w:left w:val="none" w:sz="0" w:space="0" w:color="auto"/>
        <w:bottom w:val="none" w:sz="0" w:space="0" w:color="auto"/>
        <w:right w:val="none" w:sz="0" w:space="0" w:color="auto"/>
      </w:divBdr>
    </w:div>
    <w:div w:id="809900871">
      <w:bodyDiv w:val="1"/>
      <w:marLeft w:val="0"/>
      <w:marRight w:val="0"/>
      <w:marTop w:val="0"/>
      <w:marBottom w:val="0"/>
      <w:divBdr>
        <w:top w:val="none" w:sz="0" w:space="0" w:color="auto"/>
        <w:left w:val="none" w:sz="0" w:space="0" w:color="auto"/>
        <w:bottom w:val="none" w:sz="0" w:space="0" w:color="auto"/>
        <w:right w:val="none" w:sz="0" w:space="0" w:color="auto"/>
      </w:divBdr>
    </w:div>
    <w:div w:id="823012828">
      <w:bodyDiv w:val="1"/>
      <w:marLeft w:val="0"/>
      <w:marRight w:val="0"/>
      <w:marTop w:val="0"/>
      <w:marBottom w:val="0"/>
      <w:divBdr>
        <w:top w:val="none" w:sz="0" w:space="0" w:color="auto"/>
        <w:left w:val="none" w:sz="0" w:space="0" w:color="auto"/>
        <w:bottom w:val="none" w:sz="0" w:space="0" w:color="auto"/>
        <w:right w:val="none" w:sz="0" w:space="0" w:color="auto"/>
      </w:divBdr>
    </w:div>
    <w:div w:id="827863381">
      <w:bodyDiv w:val="1"/>
      <w:marLeft w:val="0"/>
      <w:marRight w:val="0"/>
      <w:marTop w:val="0"/>
      <w:marBottom w:val="0"/>
      <w:divBdr>
        <w:top w:val="none" w:sz="0" w:space="0" w:color="auto"/>
        <w:left w:val="none" w:sz="0" w:space="0" w:color="auto"/>
        <w:bottom w:val="none" w:sz="0" w:space="0" w:color="auto"/>
        <w:right w:val="none" w:sz="0" w:space="0" w:color="auto"/>
      </w:divBdr>
    </w:div>
    <w:div w:id="829909849">
      <w:bodyDiv w:val="1"/>
      <w:marLeft w:val="0"/>
      <w:marRight w:val="0"/>
      <w:marTop w:val="0"/>
      <w:marBottom w:val="0"/>
      <w:divBdr>
        <w:top w:val="none" w:sz="0" w:space="0" w:color="auto"/>
        <w:left w:val="none" w:sz="0" w:space="0" w:color="auto"/>
        <w:bottom w:val="none" w:sz="0" w:space="0" w:color="auto"/>
        <w:right w:val="none" w:sz="0" w:space="0" w:color="auto"/>
      </w:divBdr>
    </w:div>
    <w:div w:id="852651833">
      <w:bodyDiv w:val="1"/>
      <w:marLeft w:val="0"/>
      <w:marRight w:val="0"/>
      <w:marTop w:val="0"/>
      <w:marBottom w:val="0"/>
      <w:divBdr>
        <w:top w:val="none" w:sz="0" w:space="0" w:color="auto"/>
        <w:left w:val="none" w:sz="0" w:space="0" w:color="auto"/>
        <w:bottom w:val="none" w:sz="0" w:space="0" w:color="auto"/>
        <w:right w:val="none" w:sz="0" w:space="0" w:color="auto"/>
      </w:divBdr>
    </w:div>
    <w:div w:id="908880510">
      <w:bodyDiv w:val="1"/>
      <w:marLeft w:val="0"/>
      <w:marRight w:val="0"/>
      <w:marTop w:val="0"/>
      <w:marBottom w:val="0"/>
      <w:divBdr>
        <w:top w:val="none" w:sz="0" w:space="0" w:color="auto"/>
        <w:left w:val="none" w:sz="0" w:space="0" w:color="auto"/>
        <w:bottom w:val="none" w:sz="0" w:space="0" w:color="auto"/>
        <w:right w:val="none" w:sz="0" w:space="0" w:color="auto"/>
      </w:divBdr>
    </w:div>
    <w:div w:id="929773605">
      <w:bodyDiv w:val="1"/>
      <w:marLeft w:val="0"/>
      <w:marRight w:val="0"/>
      <w:marTop w:val="0"/>
      <w:marBottom w:val="0"/>
      <w:divBdr>
        <w:top w:val="none" w:sz="0" w:space="0" w:color="auto"/>
        <w:left w:val="none" w:sz="0" w:space="0" w:color="auto"/>
        <w:bottom w:val="none" w:sz="0" w:space="0" w:color="auto"/>
        <w:right w:val="none" w:sz="0" w:space="0" w:color="auto"/>
      </w:divBdr>
    </w:div>
    <w:div w:id="989674242">
      <w:bodyDiv w:val="1"/>
      <w:marLeft w:val="0"/>
      <w:marRight w:val="0"/>
      <w:marTop w:val="0"/>
      <w:marBottom w:val="0"/>
      <w:divBdr>
        <w:top w:val="none" w:sz="0" w:space="0" w:color="auto"/>
        <w:left w:val="none" w:sz="0" w:space="0" w:color="auto"/>
        <w:bottom w:val="none" w:sz="0" w:space="0" w:color="auto"/>
        <w:right w:val="none" w:sz="0" w:space="0" w:color="auto"/>
      </w:divBdr>
    </w:div>
    <w:div w:id="991298685">
      <w:bodyDiv w:val="1"/>
      <w:marLeft w:val="0"/>
      <w:marRight w:val="0"/>
      <w:marTop w:val="0"/>
      <w:marBottom w:val="0"/>
      <w:divBdr>
        <w:top w:val="none" w:sz="0" w:space="0" w:color="auto"/>
        <w:left w:val="none" w:sz="0" w:space="0" w:color="auto"/>
        <w:bottom w:val="none" w:sz="0" w:space="0" w:color="auto"/>
        <w:right w:val="none" w:sz="0" w:space="0" w:color="auto"/>
      </w:divBdr>
    </w:div>
    <w:div w:id="1012955645">
      <w:bodyDiv w:val="1"/>
      <w:marLeft w:val="0"/>
      <w:marRight w:val="0"/>
      <w:marTop w:val="0"/>
      <w:marBottom w:val="0"/>
      <w:divBdr>
        <w:top w:val="none" w:sz="0" w:space="0" w:color="auto"/>
        <w:left w:val="none" w:sz="0" w:space="0" w:color="auto"/>
        <w:bottom w:val="none" w:sz="0" w:space="0" w:color="auto"/>
        <w:right w:val="none" w:sz="0" w:space="0" w:color="auto"/>
      </w:divBdr>
    </w:div>
    <w:div w:id="1049182622">
      <w:bodyDiv w:val="1"/>
      <w:marLeft w:val="0"/>
      <w:marRight w:val="0"/>
      <w:marTop w:val="0"/>
      <w:marBottom w:val="0"/>
      <w:divBdr>
        <w:top w:val="none" w:sz="0" w:space="0" w:color="auto"/>
        <w:left w:val="none" w:sz="0" w:space="0" w:color="auto"/>
        <w:bottom w:val="none" w:sz="0" w:space="0" w:color="auto"/>
        <w:right w:val="none" w:sz="0" w:space="0" w:color="auto"/>
      </w:divBdr>
    </w:div>
    <w:div w:id="1067805084">
      <w:bodyDiv w:val="1"/>
      <w:marLeft w:val="0"/>
      <w:marRight w:val="0"/>
      <w:marTop w:val="0"/>
      <w:marBottom w:val="0"/>
      <w:divBdr>
        <w:top w:val="none" w:sz="0" w:space="0" w:color="auto"/>
        <w:left w:val="none" w:sz="0" w:space="0" w:color="auto"/>
        <w:bottom w:val="none" w:sz="0" w:space="0" w:color="auto"/>
        <w:right w:val="none" w:sz="0" w:space="0" w:color="auto"/>
      </w:divBdr>
    </w:div>
    <w:div w:id="1069841136">
      <w:bodyDiv w:val="1"/>
      <w:marLeft w:val="0"/>
      <w:marRight w:val="0"/>
      <w:marTop w:val="0"/>
      <w:marBottom w:val="0"/>
      <w:divBdr>
        <w:top w:val="none" w:sz="0" w:space="0" w:color="auto"/>
        <w:left w:val="none" w:sz="0" w:space="0" w:color="auto"/>
        <w:bottom w:val="none" w:sz="0" w:space="0" w:color="auto"/>
        <w:right w:val="none" w:sz="0" w:space="0" w:color="auto"/>
      </w:divBdr>
    </w:div>
    <w:div w:id="1076823304">
      <w:bodyDiv w:val="1"/>
      <w:marLeft w:val="0"/>
      <w:marRight w:val="0"/>
      <w:marTop w:val="0"/>
      <w:marBottom w:val="0"/>
      <w:divBdr>
        <w:top w:val="none" w:sz="0" w:space="0" w:color="auto"/>
        <w:left w:val="none" w:sz="0" w:space="0" w:color="auto"/>
        <w:bottom w:val="none" w:sz="0" w:space="0" w:color="auto"/>
        <w:right w:val="none" w:sz="0" w:space="0" w:color="auto"/>
      </w:divBdr>
    </w:div>
    <w:div w:id="1079324521">
      <w:bodyDiv w:val="1"/>
      <w:marLeft w:val="0"/>
      <w:marRight w:val="0"/>
      <w:marTop w:val="0"/>
      <w:marBottom w:val="0"/>
      <w:divBdr>
        <w:top w:val="none" w:sz="0" w:space="0" w:color="auto"/>
        <w:left w:val="none" w:sz="0" w:space="0" w:color="auto"/>
        <w:bottom w:val="none" w:sz="0" w:space="0" w:color="auto"/>
        <w:right w:val="none" w:sz="0" w:space="0" w:color="auto"/>
      </w:divBdr>
    </w:div>
    <w:div w:id="1088692769">
      <w:bodyDiv w:val="1"/>
      <w:marLeft w:val="0"/>
      <w:marRight w:val="0"/>
      <w:marTop w:val="0"/>
      <w:marBottom w:val="0"/>
      <w:divBdr>
        <w:top w:val="none" w:sz="0" w:space="0" w:color="auto"/>
        <w:left w:val="none" w:sz="0" w:space="0" w:color="auto"/>
        <w:bottom w:val="none" w:sz="0" w:space="0" w:color="auto"/>
        <w:right w:val="none" w:sz="0" w:space="0" w:color="auto"/>
      </w:divBdr>
    </w:div>
    <w:div w:id="1100225079">
      <w:bodyDiv w:val="1"/>
      <w:marLeft w:val="0"/>
      <w:marRight w:val="0"/>
      <w:marTop w:val="0"/>
      <w:marBottom w:val="0"/>
      <w:divBdr>
        <w:top w:val="none" w:sz="0" w:space="0" w:color="auto"/>
        <w:left w:val="none" w:sz="0" w:space="0" w:color="auto"/>
        <w:bottom w:val="none" w:sz="0" w:space="0" w:color="auto"/>
        <w:right w:val="none" w:sz="0" w:space="0" w:color="auto"/>
      </w:divBdr>
    </w:div>
    <w:div w:id="1110706775">
      <w:bodyDiv w:val="1"/>
      <w:marLeft w:val="0"/>
      <w:marRight w:val="0"/>
      <w:marTop w:val="0"/>
      <w:marBottom w:val="0"/>
      <w:divBdr>
        <w:top w:val="none" w:sz="0" w:space="0" w:color="auto"/>
        <w:left w:val="none" w:sz="0" w:space="0" w:color="auto"/>
        <w:bottom w:val="none" w:sz="0" w:space="0" w:color="auto"/>
        <w:right w:val="none" w:sz="0" w:space="0" w:color="auto"/>
      </w:divBdr>
    </w:div>
    <w:div w:id="1110854530">
      <w:bodyDiv w:val="1"/>
      <w:marLeft w:val="0"/>
      <w:marRight w:val="0"/>
      <w:marTop w:val="0"/>
      <w:marBottom w:val="0"/>
      <w:divBdr>
        <w:top w:val="none" w:sz="0" w:space="0" w:color="auto"/>
        <w:left w:val="none" w:sz="0" w:space="0" w:color="auto"/>
        <w:bottom w:val="none" w:sz="0" w:space="0" w:color="auto"/>
        <w:right w:val="none" w:sz="0" w:space="0" w:color="auto"/>
      </w:divBdr>
    </w:div>
    <w:div w:id="1121995384">
      <w:bodyDiv w:val="1"/>
      <w:marLeft w:val="0"/>
      <w:marRight w:val="0"/>
      <w:marTop w:val="0"/>
      <w:marBottom w:val="0"/>
      <w:divBdr>
        <w:top w:val="none" w:sz="0" w:space="0" w:color="auto"/>
        <w:left w:val="none" w:sz="0" w:space="0" w:color="auto"/>
        <w:bottom w:val="none" w:sz="0" w:space="0" w:color="auto"/>
        <w:right w:val="none" w:sz="0" w:space="0" w:color="auto"/>
      </w:divBdr>
    </w:div>
    <w:div w:id="1164930506">
      <w:bodyDiv w:val="1"/>
      <w:marLeft w:val="0"/>
      <w:marRight w:val="0"/>
      <w:marTop w:val="0"/>
      <w:marBottom w:val="0"/>
      <w:divBdr>
        <w:top w:val="none" w:sz="0" w:space="0" w:color="auto"/>
        <w:left w:val="none" w:sz="0" w:space="0" w:color="auto"/>
        <w:bottom w:val="none" w:sz="0" w:space="0" w:color="auto"/>
        <w:right w:val="none" w:sz="0" w:space="0" w:color="auto"/>
      </w:divBdr>
    </w:div>
    <w:div w:id="1167399166">
      <w:bodyDiv w:val="1"/>
      <w:marLeft w:val="0"/>
      <w:marRight w:val="0"/>
      <w:marTop w:val="0"/>
      <w:marBottom w:val="0"/>
      <w:divBdr>
        <w:top w:val="none" w:sz="0" w:space="0" w:color="auto"/>
        <w:left w:val="none" w:sz="0" w:space="0" w:color="auto"/>
        <w:bottom w:val="none" w:sz="0" w:space="0" w:color="auto"/>
        <w:right w:val="none" w:sz="0" w:space="0" w:color="auto"/>
      </w:divBdr>
    </w:div>
    <w:div w:id="1177500345">
      <w:bodyDiv w:val="1"/>
      <w:marLeft w:val="0"/>
      <w:marRight w:val="0"/>
      <w:marTop w:val="0"/>
      <w:marBottom w:val="0"/>
      <w:divBdr>
        <w:top w:val="none" w:sz="0" w:space="0" w:color="auto"/>
        <w:left w:val="none" w:sz="0" w:space="0" w:color="auto"/>
        <w:bottom w:val="none" w:sz="0" w:space="0" w:color="auto"/>
        <w:right w:val="none" w:sz="0" w:space="0" w:color="auto"/>
      </w:divBdr>
    </w:div>
    <w:div w:id="1183981133">
      <w:bodyDiv w:val="1"/>
      <w:marLeft w:val="0"/>
      <w:marRight w:val="0"/>
      <w:marTop w:val="0"/>
      <w:marBottom w:val="0"/>
      <w:divBdr>
        <w:top w:val="none" w:sz="0" w:space="0" w:color="auto"/>
        <w:left w:val="none" w:sz="0" w:space="0" w:color="auto"/>
        <w:bottom w:val="none" w:sz="0" w:space="0" w:color="auto"/>
        <w:right w:val="none" w:sz="0" w:space="0" w:color="auto"/>
      </w:divBdr>
    </w:div>
    <w:div w:id="1188986349">
      <w:bodyDiv w:val="1"/>
      <w:marLeft w:val="0"/>
      <w:marRight w:val="0"/>
      <w:marTop w:val="0"/>
      <w:marBottom w:val="0"/>
      <w:divBdr>
        <w:top w:val="none" w:sz="0" w:space="0" w:color="auto"/>
        <w:left w:val="none" w:sz="0" w:space="0" w:color="auto"/>
        <w:bottom w:val="none" w:sz="0" w:space="0" w:color="auto"/>
        <w:right w:val="none" w:sz="0" w:space="0" w:color="auto"/>
      </w:divBdr>
    </w:div>
    <w:div w:id="1194268524">
      <w:bodyDiv w:val="1"/>
      <w:marLeft w:val="0"/>
      <w:marRight w:val="0"/>
      <w:marTop w:val="0"/>
      <w:marBottom w:val="0"/>
      <w:divBdr>
        <w:top w:val="none" w:sz="0" w:space="0" w:color="auto"/>
        <w:left w:val="none" w:sz="0" w:space="0" w:color="auto"/>
        <w:bottom w:val="none" w:sz="0" w:space="0" w:color="auto"/>
        <w:right w:val="none" w:sz="0" w:space="0" w:color="auto"/>
      </w:divBdr>
    </w:div>
    <w:div w:id="1210263987">
      <w:bodyDiv w:val="1"/>
      <w:marLeft w:val="0"/>
      <w:marRight w:val="0"/>
      <w:marTop w:val="0"/>
      <w:marBottom w:val="0"/>
      <w:divBdr>
        <w:top w:val="none" w:sz="0" w:space="0" w:color="auto"/>
        <w:left w:val="none" w:sz="0" w:space="0" w:color="auto"/>
        <w:bottom w:val="none" w:sz="0" w:space="0" w:color="auto"/>
        <w:right w:val="none" w:sz="0" w:space="0" w:color="auto"/>
      </w:divBdr>
    </w:div>
    <w:div w:id="1232084389">
      <w:bodyDiv w:val="1"/>
      <w:marLeft w:val="0"/>
      <w:marRight w:val="0"/>
      <w:marTop w:val="0"/>
      <w:marBottom w:val="0"/>
      <w:divBdr>
        <w:top w:val="none" w:sz="0" w:space="0" w:color="auto"/>
        <w:left w:val="none" w:sz="0" w:space="0" w:color="auto"/>
        <w:bottom w:val="none" w:sz="0" w:space="0" w:color="auto"/>
        <w:right w:val="none" w:sz="0" w:space="0" w:color="auto"/>
      </w:divBdr>
    </w:div>
    <w:div w:id="1234925759">
      <w:bodyDiv w:val="1"/>
      <w:marLeft w:val="0"/>
      <w:marRight w:val="0"/>
      <w:marTop w:val="0"/>
      <w:marBottom w:val="0"/>
      <w:divBdr>
        <w:top w:val="none" w:sz="0" w:space="0" w:color="auto"/>
        <w:left w:val="none" w:sz="0" w:space="0" w:color="auto"/>
        <w:bottom w:val="none" w:sz="0" w:space="0" w:color="auto"/>
        <w:right w:val="none" w:sz="0" w:space="0" w:color="auto"/>
      </w:divBdr>
    </w:div>
    <w:div w:id="1261375982">
      <w:bodyDiv w:val="1"/>
      <w:marLeft w:val="0"/>
      <w:marRight w:val="0"/>
      <w:marTop w:val="0"/>
      <w:marBottom w:val="0"/>
      <w:divBdr>
        <w:top w:val="none" w:sz="0" w:space="0" w:color="auto"/>
        <w:left w:val="none" w:sz="0" w:space="0" w:color="auto"/>
        <w:bottom w:val="none" w:sz="0" w:space="0" w:color="auto"/>
        <w:right w:val="none" w:sz="0" w:space="0" w:color="auto"/>
      </w:divBdr>
    </w:div>
    <w:div w:id="1289357583">
      <w:bodyDiv w:val="1"/>
      <w:marLeft w:val="0"/>
      <w:marRight w:val="0"/>
      <w:marTop w:val="0"/>
      <w:marBottom w:val="0"/>
      <w:divBdr>
        <w:top w:val="none" w:sz="0" w:space="0" w:color="auto"/>
        <w:left w:val="none" w:sz="0" w:space="0" w:color="auto"/>
        <w:bottom w:val="none" w:sz="0" w:space="0" w:color="auto"/>
        <w:right w:val="none" w:sz="0" w:space="0" w:color="auto"/>
      </w:divBdr>
    </w:div>
    <w:div w:id="1328292779">
      <w:bodyDiv w:val="1"/>
      <w:marLeft w:val="0"/>
      <w:marRight w:val="0"/>
      <w:marTop w:val="0"/>
      <w:marBottom w:val="0"/>
      <w:divBdr>
        <w:top w:val="none" w:sz="0" w:space="0" w:color="auto"/>
        <w:left w:val="none" w:sz="0" w:space="0" w:color="auto"/>
        <w:bottom w:val="none" w:sz="0" w:space="0" w:color="auto"/>
        <w:right w:val="none" w:sz="0" w:space="0" w:color="auto"/>
      </w:divBdr>
    </w:div>
    <w:div w:id="1339697905">
      <w:bodyDiv w:val="1"/>
      <w:marLeft w:val="0"/>
      <w:marRight w:val="0"/>
      <w:marTop w:val="0"/>
      <w:marBottom w:val="0"/>
      <w:divBdr>
        <w:top w:val="none" w:sz="0" w:space="0" w:color="auto"/>
        <w:left w:val="none" w:sz="0" w:space="0" w:color="auto"/>
        <w:bottom w:val="none" w:sz="0" w:space="0" w:color="auto"/>
        <w:right w:val="none" w:sz="0" w:space="0" w:color="auto"/>
      </w:divBdr>
    </w:div>
    <w:div w:id="1379089421">
      <w:bodyDiv w:val="1"/>
      <w:marLeft w:val="0"/>
      <w:marRight w:val="0"/>
      <w:marTop w:val="0"/>
      <w:marBottom w:val="0"/>
      <w:divBdr>
        <w:top w:val="none" w:sz="0" w:space="0" w:color="auto"/>
        <w:left w:val="none" w:sz="0" w:space="0" w:color="auto"/>
        <w:bottom w:val="none" w:sz="0" w:space="0" w:color="auto"/>
        <w:right w:val="none" w:sz="0" w:space="0" w:color="auto"/>
      </w:divBdr>
    </w:div>
    <w:div w:id="1388870188">
      <w:bodyDiv w:val="1"/>
      <w:marLeft w:val="0"/>
      <w:marRight w:val="0"/>
      <w:marTop w:val="0"/>
      <w:marBottom w:val="0"/>
      <w:divBdr>
        <w:top w:val="none" w:sz="0" w:space="0" w:color="auto"/>
        <w:left w:val="none" w:sz="0" w:space="0" w:color="auto"/>
        <w:bottom w:val="none" w:sz="0" w:space="0" w:color="auto"/>
        <w:right w:val="none" w:sz="0" w:space="0" w:color="auto"/>
      </w:divBdr>
    </w:div>
    <w:div w:id="1389911721">
      <w:bodyDiv w:val="1"/>
      <w:marLeft w:val="0"/>
      <w:marRight w:val="0"/>
      <w:marTop w:val="0"/>
      <w:marBottom w:val="0"/>
      <w:divBdr>
        <w:top w:val="none" w:sz="0" w:space="0" w:color="auto"/>
        <w:left w:val="none" w:sz="0" w:space="0" w:color="auto"/>
        <w:bottom w:val="none" w:sz="0" w:space="0" w:color="auto"/>
        <w:right w:val="none" w:sz="0" w:space="0" w:color="auto"/>
      </w:divBdr>
    </w:div>
    <w:div w:id="1393191984">
      <w:bodyDiv w:val="1"/>
      <w:marLeft w:val="0"/>
      <w:marRight w:val="0"/>
      <w:marTop w:val="0"/>
      <w:marBottom w:val="0"/>
      <w:divBdr>
        <w:top w:val="none" w:sz="0" w:space="0" w:color="auto"/>
        <w:left w:val="none" w:sz="0" w:space="0" w:color="auto"/>
        <w:bottom w:val="none" w:sz="0" w:space="0" w:color="auto"/>
        <w:right w:val="none" w:sz="0" w:space="0" w:color="auto"/>
      </w:divBdr>
    </w:div>
    <w:div w:id="1397774973">
      <w:bodyDiv w:val="1"/>
      <w:marLeft w:val="0"/>
      <w:marRight w:val="0"/>
      <w:marTop w:val="0"/>
      <w:marBottom w:val="0"/>
      <w:divBdr>
        <w:top w:val="none" w:sz="0" w:space="0" w:color="auto"/>
        <w:left w:val="none" w:sz="0" w:space="0" w:color="auto"/>
        <w:bottom w:val="none" w:sz="0" w:space="0" w:color="auto"/>
        <w:right w:val="none" w:sz="0" w:space="0" w:color="auto"/>
      </w:divBdr>
    </w:div>
    <w:div w:id="1430081348">
      <w:bodyDiv w:val="1"/>
      <w:marLeft w:val="0"/>
      <w:marRight w:val="0"/>
      <w:marTop w:val="0"/>
      <w:marBottom w:val="0"/>
      <w:divBdr>
        <w:top w:val="none" w:sz="0" w:space="0" w:color="auto"/>
        <w:left w:val="none" w:sz="0" w:space="0" w:color="auto"/>
        <w:bottom w:val="none" w:sz="0" w:space="0" w:color="auto"/>
        <w:right w:val="none" w:sz="0" w:space="0" w:color="auto"/>
      </w:divBdr>
    </w:div>
    <w:div w:id="1435829330">
      <w:bodyDiv w:val="1"/>
      <w:marLeft w:val="0"/>
      <w:marRight w:val="0"/>
      <w:marTop w:val="0"/>
      <w:marBottom w:val="0"/>
      <w:divBdr>
        <w:top w:val="none" w:sz="0" w:space="0" w:color="auto"/>
        <w:left w:val="none" w:sz="0" w:space="0" w:color="auto"/>
        <w:bottom w:val="none" w:sz="0" w:space="0" w:color="auto"/>
        <w:right w:val="none" w:sz="0" w:space="0" w:color="auto"/>
      </w:divBdr>
    </w:div>
    <w:div w:id="1440951747">
      <w:bodyDiv w:val="1"/>
      <w:marLeft w:val="0"/>
      <w:marRight w:val="0"/>
      <w:marTop w:val="0"/>
      <w:marBottom w:val="0"/>
      <w:divBdr>
        <w:top w:val="none" w:sz="0" w:space="0" w:color="auto"/>
        <w:left w:val="none" w:sz="0" w:space="0" w:color="auto"/>
        <w:bottom w:val="none" w:sz="0" w:space="0" w:color="auto"/>
        <w:right w:val="none" w:sz="0" w:space="0" w:color="auto"/>
      </w:divBdr>
    </w:div>
    <w:div w:id="1445231097">
      <w:bodyDiv w:val="1"/>
      <w:marLeft w:val="0"/>
      <w:marRight w:val="0"/>
      <w:marTop w:val="0"/>
      <w:marBottom w:val="0"/>
      <w:divBdr>
        <w:top w:val="none" w:sz="0" w:space="0" w:color="auto"/>
        <w:left w:val="none" w:sz="0" w:space="0" w:color="auto"/>
        <w:bottom w:val="none" w:sz="0" w:space="0" w:color="auto"/>
        <w:right w:val="none" w:sz="0" w:space="0" w:color="auto"/>
      </w:divBdr>
    </w:div>
    <w:div w:id="1458599402">
      <w:bodyDiv w:val="1"/>
      <w:marLeft w:val="0"/>
      <w:marRight w:val="0"/>
      <w:marTop w:val="0"/>
      <w:marBottom w:val="0"/>
      <w:divBdr>
        <w:top w:val="none" w:sz="0" w:space="0" w:color="auto"/>
        <w:left w:val="none" w:sz="0" w:space="0" w:color="auto"/>
        <w:bottom w:val="none" w:sz="0" w:space="0" w:color="auto"/>
        <w:right w:val="none" w:sz="0" w:space="0" w:color="auto"/>
      </w:divBdr>
    </w:div>
    <w:div w:id="1497571855">
      <w:bodyDiv w:val="1"/>
      <w:marLeft w:val="0"/>
      <w:marRight w:val="0"/>
      <w:marTop w:val="0"/>
      <w:marBottom w:val="0"/>
      <w:divBdr>
        <w:top w:val="none" w:sz="0" w:space="0" w:color="auto"/>
        <w:left w:val="none" w:sz="0" w:space="0" w:color="auto"/>
        <w:bottom w:val="none" w:sz="0" w:space="0" w:color="auto"/>
        <w:right w:val="none" w:sz="0" w:space="0" w:color="auto"/>
      </w:divBdr>
    </w:div>
    <w:div w:id="1502815896">
      <w:bodyDiv w:val="1"/>
      <w:marLeft w:val="0"/>
      <w:marRight w:val="0"/>
      <w:marTop w:val="0"/>
      <w:marBottom w:val="0"/>
      <w:divBdr>
        <w:top w:val="none" w:sz="0" w:space="0" w:color="auto"/>
        <w:left w:val="none" w:sz="0" w:space="0" w:color="auto"/>
        <w:bottom w:val="none" w:sz="0" w:space="0" w:color="auto"/>
        <w:right w:val="none" w:sz="0" w:space="0" w:color="auto"/>
      </w:divBdr>
    </w:div>
    <w:div w:id="1519079848">
      <w:bodyDiv w:val="1"/>
      <w:marLeft w:val="0"/>
      <w:marRight w:val="0"/>
      <w:marTop w:val="0"/>
      <w:marBottom w:val="0"/>
      <w:divBdr>
        <w:top w:val="none" w:sz="0" w:space="0" w:color="auto"/>
        <w:left w:val="none" w:sz="0" w:space="0" w:color="auto"/>
        <w:bottom w:val="none" w:sz="0" w:space="0" w:color="auto"/>
        <w:right w:val="none" w:sz="0" w:space="0" w:color="auto"/>
      </w:divBdr>
    </w:div>
    <w:div w:id="1554003716">
      <w:bodyDiv w:val="1"/>
      <w:marLeft w:val="0"/>
      <w:marRight w:val="0"/>
      <w:marTop w:val="0"/>
      <w:marBottom w:val="0"/>
      <w:divBdr>
        <w:top w:val="none" w:sz="0" w:space="0" w:color="auto"/>
        <w:left w:val="none" w:sz="0" w:space="0" w:color="auto"/>
        <w:bottom w:val="none" w:sz="0" w:space="0" w:color="auto"/>
        <w:right w:val="none" w:sz="0" w:space="0" w:color="auto"/>
      </w:divBdr>
    </w:div>
    <w:div w:id="1617054182">
      <w:bodyDiv w:val="1"/>
      <w:marLeft w:val="0"/>
      <w:marRight w:val="0"/>
      <w:marTop w:val="0"/>
      <w:marBottom w:val="0"/>
      <w:divBdr>
        <w:top w:val="none" w:sz="0" w:space="0" w:color="auto"/>
        <w:left w:val="none" w:sz="0" w:space="0" w:color="auto"/>
        <w:bottom w:val="none" w:sz="0" w:space="0" w:color="auto"/>
        <w:right w:val="none" w:sz="0" w:space="0" w:color="auto"/>
      </w:divBdr>
    </w:div>
    <w:div w:id="1629126015">
      <w:bodyDiv w:val="1"/>
      <w:marLeft w:val="0"/>
      <w:marRight w:val="0"/>
      <w:marTop w:val="0"/>
      <w:marBottom w:val="0"/>
      <w:divBdr>
        <w:top w:val="none" w:sz="0" w:space="0" w:color="auto"/>
        <w:left w:val="none" w:sz="0" w:space="0" w:color="auto"/>
        <w:bottom w:val="none" w:sz="0" w:space="0" w:color="auto"/>
        <w:right w:val="none" w:sz="0" w:space="0" w:color="auto"/>
      </w:divBdr>
    </w:div>
    <w:div w:id="1632251788">
      <w:bodyDiv w:val="1"/>
      <w:marLeft w:val="0"/>
      <w:marRight w:val="0"/>
      <w:marTop w:val="0"/>
      <w:marBottom w:val="0"/>
      <w:divBdr>
        <w:top w:val="none" w:sz="0" w:space="0" w:color="auto"/>
        <w:left w:val="none" w:sz="0" w:space="0" w:color="auto"/>
        <w:bottom w:val="none" w:sz="0" w:space="0" w:color="auto"/>
        <w:right w:val="none" w:sz="0" w:space="0" w:color="auto"/>
      </w:divBdr>
    </w:div>
    <w:div w:id="1660845458">
      <w:bodyDiv w:val="1"/>
      <w:marLeft w:val="0"/>
      <w:marRight w:val="0"/>
      <w:marTop w:val="0"/>
      <w:marBottom w:val="0"/>
      <w:divBdr>
        <w:top w:val="none" w:sz="0" w:space="0" w:color="auto"/>
        <w:left w:val="none" w:sz="0" w:space="0" w:color="auto"/>
        <w:bottom w:val="none" w:sz="0" w:space="0" w:color="auto"/>
        <w:right w:val="none" w:sz="0" w:space="0" w:color="auto"/>
      </w:divBdr>
    </w:div>
    <w:div w:id="1672029141">
      <w:bodyDiv w:val="1"/>
      <w:marLeft w:val="0"/>
      <w:marRight w:val="0"/>
      <w:marTop w:val="0"/>
      <w:marBottom w:val="0"/>
      <w:divBdr>
        <w:top w:val="none" w:sz="0" w:space="0" w:color="auto"/>
        <w:left w:val="none" w:sz="0" w:space="0" w:color="auto"/>
        <w:bottom w:val="none" w:sz="0" w:space="0" w:color="auto"/>
        <w:right w:val="none" w:sz="0" w:space="0" w:color="auto"/>
      </w:divBdr>
    </w:div>
    <w:div w:id="1696999020">
      <w:bodyDiv w:val="1"/>
      <w:marLeft w:val="0"/>
      <w:marRight w:val="0"/>
      <w:marTop w:val="0"/>
      <w:marBottom w:val="0"/>
      <w:divBdr>
        <w:top w:val="none" w:sz="0" w:space="0" w:color="auto"/>
        <w:left w:val="none" w:sz="0" w:space="0" w:color="auto"/>
        <w:bottom w:val="none" w:sz="0" w:space="0" w:color="auto"/>
        <w:right w:val="none" w:sz="0" w:space="0" w:color="auto"/>
      </w:divBdr>
    </w:div>
    <w:div w:id="1733120960">
      <w:bodyDiv w:val="1"/>
      <w:marLeft w:val="0"/>
      <w:marRight w:val="0"/>
      <w:marTop w:val="0"/>
      <w:marBottom w:val="0"/>
      <w:divBdr>
        <w:top w:val="none" w:sz="0" w:space="0" w:color="auto"/>
        <w:left w:val="none" w:sz="0" w:space="0" w:color="auto"/>
        <w:bottom w:val="none" w:sz="0" w:space="0" w:color="auto"/>
        <w:right w:val="none" w:sz="0" w:space="0" w:color="auto"/>
      </w:divBdr>
    </w:div>
    <w:div w:id="1748652194">
      <w:bodyDiv w:val="1"/>
      <w:marLeft w:val="0"/>
      <w:marRight w:val="0"/>
      <w:marTop w:val="0"/>
      <w:marBottom w:val="0"/>
      <w:divBdr>
        <w:top w:val="none" w:sz="0" w:space="0" w:color="auto"/>
        <w:left w:val="none" w:sz="0" w:space="0" w:color="auto"/>
        <w:bottom w:val="none" w:sz="0" w:space="0" w:color="auto"/>
        <w:right w:val="none" w:sz="0" w:space="0" w:color="auto"/>
      </w:divBdr>
    </w:div>
    <w:div w:id="1787890329">
      <w:bodyDiv w:val="1"/>
      <w:marLeft w:val="0"/>
      <w:marRight w:val="0"/>
      <w:marTop w:val="0"/>
      <w:marBottom w:val="0"/>
      <w:divBdr>
        <w:top w:val="none" w:sz="0" w:space="0" w:color="auto"/>
        <w:left w:val="none" w:sz="0" w:space="0" w:color="auto"/>
        <w:bottom w:val="none" w:sz="0" w:space="0" w:color="auto"/>
        <w:right w:val="none" w:sz="0" w:space="0" w:color="auto"/>
      </w:divBdr>
    </w:div>
    <w:div w:id="1790196604">
      <w:bodyDiv w:val="1"/>
      <w:marLeft w:val="0"/>
      <w:marRight w:val="0"/>
      <w:marTop w:val="0"/>
      <w:marBottom w:val="0"/>
      <w:divBdr>
        <w:top w:val="none" w:sz="0" w:space="0" w:color="auto"/>
        <w:left w:val="none" w:sz="0" w:space="0" w:color="auto"/>
        <w:bottom w:val="none" w:sz="0" w:space="0" w:color="auto"/>
        <w:right w:val="none" w:sz="0" w:space="0" w:color="auto"/>
      </w:divBdr>
    </w:div>
    <w:div w:id="1797409994">
      <w:bodyDiv w:val="1"/>
      <w:marLeft w:val="0"/>
      <w:marRight w:val="0"/>
      <w:marTop w:val="0"/>
      <w:marBottom w:val="0"/>
      <w:divBdr>
        <w:top w:val="none" w:sz="0" w:space="0" w:color="auto"/>
        <w:left w:val="none" w:sz="0" w:space="0" w:color="auto"/>
        <w:bottom w:val="none" w:sz="0" w:space="0" w:color="auto"/>
        <w:right w:val="none" w:sz="0" w:space="0" w:color="auto"/>
      </w:divBdr>
    </w:div>
    <w:div w:id="1798720899">
      <w:bodyDiv w:val="1"/>
      <w:marLeft w:val="0"/>
      <w:marRight w:val="0"/>
      <w:marTop w:val="0"/>
      <w:marBottom w:val="0"/>
      <w:divBdr>
        <w:top w:val="none" w:sz="0" w:space="0" w:color="auto"/>
        <w:left w:val="none" w:sz="0" w:space="0" w:color="auto"/>
        <w:bottom w:val="none" w:sz="0" w:space="0" w:color="auto"/>
        <w:right w:val="none" w:sz="0" w:space="0" w:color="auto"/>
      </w:divBdr>
    </w:div>
    <w:div w:id="1833715927">
      <w:bodyDiv w:val="1"/>
      <w:marLeft w:val="0"/>
      <w:marRight w:val="0"/>
      <w:marTop w:val="0"/>
      <w:marBottom w:val="0"/>
      <w:divBdr>
        <w:top w:val="none" w:sz="0" w:space="0" w:color="auto"/>
        <w:left w:val="none" w:sz="0" w:space="0" w:color="auto"/>
        <w:bottom w:val="none" w:sz="0" w:space="0" w:color="auto"/>
        <w:right w:val="none" w:sz="0" w:space="0" w:color="auto"/>
      </w:divBdr>
    </w:div>
    <w:div w:id="1853446117">
      <w:bodyDiv w:val="1"/>
      <w:marLeft w:val="0"/>
      <w:marRight w:val="0"/>
      <w:marTop w:val="0"/>
      <w:marBottom w:val="0"/>
      <w:divBdr>
        <w:top w:val="none" w:sz="0" w:space="0" w:color="auto"/>
        <w:left w:val="none" w:sz="0" w:space="0" w:color="auto"/>
        <w:bottom w:val="none" w:sz="0" w:space="0" w:color="auto"/>
        <w:right w:val="none" w:sz="0" w:space="0" w:color="auto"/>
      </w:divBdr>
    </w:div>
    <w:div w:id="1866215731">
      <w:bodyDiv w:val="1"/>
      <w:marLeft w:val="0"/>
      <w:marRight w:val="0"/>
      <w:marTop w:val="0"/>
      <w:marBottom w:val="0"/>
      <w:divBdr>
        <w:top w:val="none" w:sz="0" w:space="0" w:color="auto"/>
        <w:left w:val="none" w:sz="0" w:space="0" w:color="auto"/>
        <w:bottom w:val="none" w:sz="0" w:space="0" w:color="auto"/>
        <w:right w:val="none" w:sz="0" w:space="0" w:color="auto"/>
      </w:divBdr>
    </w:div>
    <w:div w:id="1877619744">
      <w:bodyDiv w:val="1"/>
      <w:marLeft w:val="0"/>
      <w:marRight w:val="0"/>
      <w:marTop w:val="0"/>
      <w:marBottom w:val="0"/>
      <w:divBdr>
        <w:top w:val="none" w:sz="0" w:space="0" w:color="auto"/>
        <w:left w:val="none" w:sz="0" w:space="0" w:color="auto"/>
        <w:bottom w:val="none" w:sz="0" w:space="0" w:color="auto"/>
        <w:right w:val="none" w:sz="0" w:space="0" w:color="auto"/>
      </w:divBdr>
    </w:div>
    <w:div w:id="1890610165">
      <w:bodyDiv w:val="1"/>
      <w:marLeft w:val="0"/>
      <w:marRight w:val="0"/>
      <w:marTop w:val="0"/>
      <w:marBottom w:val="0"/>
      <w:divBdr>
        <w:top w:val="none" w:sz="0" w:space="0" w:color="auto"/>
        <w:left w:val="none" w:sz="0" w:space="0" w:color="auto"/>
        <w:bottom w:val="none" w:sz="0" w:space="0" w:color="auto"/>
        <w:right w:val="none" w:sz="0" w:space="0" w:color="auto"/>
      </w:divBdr>
    </w:div>
    <w:div w:id="1896507476">
      <w:bodyDiv w:val="1"/>
      <w:marLeft w:val="0"/>
      <w:marRight w:val="0"/>
      <w:marTop w:val="0"/>
      <w:marBottom w:val="0"/>
      <w:divBdr>
        <w:top w:val="none" w:sz="0" w:space="0" w:color="auto"/>
        <w:left w:val="none" w:sz="0" w:space="0" w:color="auto"/>
        <w:bottom w:val="none" w:sz="0" w:space="0" w:color="auto"/>
        <w:right w:val="none" w:sz="0" w:space="0" w:color="auto"/>
      </w:divBdr>
    </w:div>
    <w:div w:id="1919510559">
      <w:bodyDiv w:val="1"/>
      <w:marLeft w:val="0"/>
      <w:marRight w:val="0"/>
      <w:marTop w:val="0"/>
      <w:marBottom w:val="0"/>
      <w:divBdr>
        <w:top w:val="none" w:sz="0" w:space="0" w:color="auto"/>
        <w:left w:val="none" w:sz="0" w:space="0" w:color="auto"/>
        <w:bottom w:val="none" w:sz="0" w:space="0" w:color="auto"/>
        <w:right w:val="none" w:sz="0" w:space="0" w:color="auto"/>
      </w:divBdr>
    </w:div>
    <w:div w:id="1933513698">
      <w:bodyDiv w:val="1"/>
      <w:marLeft w:val="0"/>
      <w:marRight w:val="0"/>
      <w:marTop w:val="0"/>
      <w:marBottom w:val="0"/>
      <w:divBdr>
        <w:top w:val="none" w:sz="0" w:space="0" w:color="auto"/>
        <w:left w:val="none" w:sz="0" w:space="0" w:color="auto"/>
        <w:bottom w:val="none" w:sz="0" w:space="0" w:color="auto"/>
        <w:right w:val="none" w:sz="0" w:space="0" w:color="auto"/>
      </w:divBdr>
    </w:div>
    <w:div w:id="1964653857">
      <w:bodyDiv w:val="1"/>
      <w:marLeft w:val="0"/>
      <w:marRight w:val="0"/>
      <w:marTop w:val="0"/>
      <w:marBottom w:val="0"/>
      <w:divBdr>
        <w:top w:val="none" w:sz="0" w:space="0" w:color="auto"/>
        <w:left w:val="none" w:sz="0" w:space="0" w:color="auto"/>
        <w:bottom w:val="none" w:sz="0" w:space="0" w:color="auto"/>
        <w:right w:val="none" w:sz="0" w:space="0" w:color="auto"/>
      </w:divBdr>
    </w:div>
    <w:div w:id="1972512724">
      <w:bodyDiv w:val="1"/>
      <w:marLeft w:val="0"/>
      <w:marRight w:val="0"/>
      <w:marTop w:val="0"/>
      <w:marBottom w:val="0"/>
      <w:divBdr>
        <w:top w:val="none" w:sz="0" w:space="0" w:color="auto"/>
        <w:left w:val="none" w:sz="0" w:space="0" w:color="auto"/>
        <w:bottom w:val="none" w:sz="0" w:space="0" w:color="auto"/>
        <w:right w:val="none" w:sz="0" w:space="0" w:color="auto"/>
      </w:divBdr>
    </w:div>
    <w:div w:id="2026906143">
      <w:bodyDiv w:val="1"/>
      <w:marLeft w:val="0"/>
      <w:marRight w:val="0"/>
      <w:marTop w:val="0"/>
      <w:marBottom w:val="0"/>
      <w:divBdr>
        <w:top w:val="none" w:sz="0" w:space="0" w:color="auto"/>
        <w:left w:val="none" w:sz="0" w:space="0" w:color="auto"/>
        <w:bottom w:val="none" w:sz="0" w:space="0" w:color="auto"/>
        <w:right w:val="none" w:sz="0" w:space="0" w:color="auto"/>
      </w:divBdr>
    </w:div>
    <w:div w:id="2064668816">
      <w:bodyDiv w:val="1"/>
      <w:marLeft w:val="0"/>
      <w:marRight w:val="0"/>
      <w:marTop w:val="0"/>
      <w:marBottom w:val="0"/>
      <w:divBdr>
        <w:top w:val="none" w:sz="0" w:space="0" w:color="auto"/>
        <w:left w:val="none" w:sz="0" w:space="0" w:color="auto"/>
        <w:bottom w:val="none" w:sz="0" w:space="0" w:color="auto"/>
        <w:right w:val="none" w:sz="0" w:space="0" w:color="auto"/>
      </w:divBdr>
    </w:div>
    <w:div w:id="2083983206">
      <w:bodyDiv w:val="1"/>
      <w:marLeft w:val="0"/>
      <w:marRight w:val="0"/>
      <w:marTop w:val="0"/>
      <w:marBottom w:val="0"/>
      <w:divBdr>
        <w:top w:val="none" w:sz="0" w:space="0" w:color="auto"/>
        <w:left w:val="none" w:sz="0" w:space="0" w:color="auto"/>
        <w:bottom w:val="none" w:sz="0" w:space="0" w:color="auto"/>
        <w:right w:val="none" w:sz="0" w:space="0" w:color="auto"/>
      </w:divBdr>
    </w:div>
    <w:div w:id="2086759886">
      <w:bodyDiv w:val="1"/>
      <w:marLeft w:val="0"/>
      <w:marRight w:val="0"/>
      <w:marTop w:val="0"/>
      <w:marBottom w:val="0"/>
      <w:divBdr>
        <w:top w:val="none" w:sz="0" w:space="0" w:color="auto"/>
        <w:left w:val="none" w:sz="0" w:space="0" w:color="auto"/>
        <w:bottom w:val="none" w:sz="0" w:space="0" w:color="auto"/>
        <w:right w:val="none" w:sz="0" w:space="0" w:color="auto"/>
      </w:divBdr>
    </w:div>
    <w:div w:id="2099400102">
      <w:bodyDiv w:val="1"/>
      <w:marLeft w:val="0"/>
      <w:marRight w:val="0"/>
      <w:marTop w:val="0"/>
      <w:marBottom w:val="0"/>
      <w:divBdr>
        <w:top w:val="none" w:sz="0" w:space="0" w:color="auto"/>
        <w:left w:val="none" w:sz="0" w:space="0" w:color="auto"/>
        <w:bottom w:val="none" w:sz="0" w:space="0" w:color="auto"/>
        <w:right w:val="none" w:sz="0" w:space="0" w:color="auto"/>
      </w:divBdr>
    </w:div>
    <w:div w:id="2100826870">
      <w:bodyDiv w:val="1"/>
      <w:marLeft w:val="0"/>
      <w:marRight w:val="0"/>
      <w:marTop w:val="0"/>
      <w:marBottom w:val="0"/>
      <w:divBdr>
        <w:top w:val="none" w:sz="0" w:space="0" w:color="auto"/>
        <w:left w:val="none" w:sz="0" w:space="0" w:color="auto"/>
        <w:bottom w:val="none" w:sz="0" w:space="0" w:color="auto"/>
        <w:right w:val="none" w:sz="0" w:space="0" w:color="auto"/>
      </w:divBdr>
    </w:div>
    <w:div w:id="2109108438">
      <w:bodyDiv w:val="1"/>
      <w:marLeft w:val="0"/>
      <w:marRight w:val="0"/>
      <w:marTop w:val="0"/>
      <w:marBottom w:val="0"/>
      <w:divBdr>
        <w:top w:val="none" w:sz="0" w:space="0" w:color="auto"/>
        <w:left w:val="none" w:sz="0" w:space="0" w:color="auto"/>
        <w:bottom w:val="none" w:sz="0" w:space="0" w:color="auto"/>
        <w:right w:val="none" w:sz="0" w:space="0" w:color="auto"/>
      </w:divBdr>
    </w:div>
    <w:div w:id="2109503760">
      <w:bodyDiv w:val="1"/>
      <w:marLeft w:val="0"/>
      <w:marRight w:val="0"/>
      <w:marTop w:val="0"/>
      <w:marBottom w:val="0"/>
      <w:divBdr>
        <w:top w:val="none" w:sz="0" w:space="0" w:color="auto"/>
        <w:left w:val="none" w:sz="0" w:space="0" w:color="auto"/>
        <w:bottom w:val="none" w:sz="0" w:space="0" w:color="auto"/>
        <w:right w:val="none" w:sz="0" w:space="0" w:color="auto"/>
      </w:divBdr>
    </w:div>
    <w:div w:id="2111704098">
      <w:bodyDiv w:val="1"/>
      <w:marLeft w:val="0"/>
      <w:marRight w:val="0"/>
      <w:marTop w:val="0"/>
      <w:marBottom w:val="0"/>
      <w:divBdr>
        <w:top w:val="none" w:sz="0" w:space="0" w:color="auto"/>
        <w:left w:val="none" w:sz="0" w:space="0" w:color="auto"/>
        <w:bottom w:val="none" w:sz="0" w:space="0" w:color="auto"/>
        <w:right w:val="none" w:sz="0" w:space="0" w:color="auto"/>
      </w:divBdr>
    </w:div>
    <w:div w:id="2130973382">
      <w:bodyDiv w:val="1"/>
      <w:marLeft w:val="0"/>
      <w:marRight w:val="0"/>
      <w:marTop w:val="0"/>
      <w:marBottom w:val="0"/>
      <w:divBdr>
        <w:top w:val="none" w:sz="0" w:space="0" w:color="auto"/>
        <w:left w:val="none" w:sz="0" w:space="0" w:color="auto"/>
        <w:bottom w:val="none" w:sz="0" w:space="0" w:color="auto"/>
        <w:right w:val="none" w:sz="0" w:space="0" w:color="auto"/>
      </w:divBdr>
    </w:div>
    <w:div w:id="21414611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pl/web/aktywa-panstwowe/krajowy-plan-na-rzecz-energii-i-klimatu-na-lata-2021-2030-przekazany-do-ke" TargetMode="External"/><Relationship Id="rId3" Type="http://schemas.openxmlformats.org/officeDocument/2006/relationships/customXml" Target="../customXml/item3.xml"/><Relationship Id="rId21" Type="http://schemas.openxmlformats.org/officeDocument/2006/relationships/hyperlink" Target="http://isap.sejm.gov.pl/isap.nsf/download.xsp/WDU20041231291/U/D20041291Lj.pdf" TargetMode="External"/><Relationship Id="rId7" Type="http://schemas.openxmlformats.org/officeDocument/2006/relationships/settings" Target="settings.xml"/><Relationship Id="rId12" Type="http://schemas.openxmlformats.org/officeDocument/2006/relationships/hyperlink" Target="https://www.power.gov.pl/media/103396/Aktualny_Program_Wiedza_Edukacja_Rozwoj_2014_2020.pdf" TargetMode="External"/><Relationship Id="rId17" Type="http://schemas.openxmlformats.org/officeDocument/2006/relationships/header" Target="header3.xml"/><Relationship Id="rId25" Type="http://schemas.openxmlformats.org/officeDocument/2006/relationships/hyperlink" Target="https://www.gov.pl/attachment/64841ec3-1e9c-49d9-85f7-2a58bead36b2"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isap.sejm.gov.pl/isap.nsf/download.xsp/WDU20190002019/U/D20192019Lj.pdf" TargetMode="External"/><Relationship Id="rId29" Type="http://schemas.openxmlformats.org/officeDocument/2006/relationships/hyperlink" Target="mailto:sekretariat.IP@mf.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v.pl/attachment/64841ec3-1e9c-49d9-85f7-2a58bead36b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mc.bip.gov.pl/programy-realizowane-w-mc/narodowy-plan-szerokopasmowy.html" TargetMode="External"/><Relationship Id="rId28" Type="http://schemas.openxmlformats.org/officeDocument/2006/relationships/hyperlink" Target="mailto:sekretariat.DAS@mf.gov.pl" TargetMode="External"/><Relationship Id="rId10" Type="http://schemas.openxmlformats.org/officeDocument/2006/relationships/endnotes" Target="endnotes.xml"/><Relationship Id="rId19" Type="http://schemas.openxmlformats.org/officeDocument/2006/relationships/hyperlink" Target="https://euc-word-edit.officeapps.live.com/we/wordeditorframe.aspx?ui=pl&amp;rs=en%2DUS&amp;wopisrc=https%3A%2F%2Fmazovia-my.sharepoint.com%2Fpersonal%2Fmichal_wisniewski_mazovia_pl%2F_vti_bin%2Fwopi.ashx%2Ffiles%2F7563260652e448d086dff699ae6beba5&amp;wdpid=356e72b2&amp;wdenableroaming=1&amp;mscc=1&amp;wdodb=1&amp;hid=2DC325A0-1052-C000-BF34-8BB820F7C274&amp;wdorigin=Other&amp;jsapi=1&amp;jsapiver=v1&amp;newsession=1&amp;corrid=6c65827d-636b-42f3-af02-95445c28f358&amp;usid=6c65827d-636b-42f3-af02-95445c28f358&amp;sftc=1&amp;mtf=1&amp;sfp=1&amp;instantedit=1&amp;wopicomplete=1&amp;wdredirectionreason=Unified_SingleFlush&amp;rct=Medium&amp;ctp=LeastProtect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ziennikustaw.gov.pl/MP/rok/2021/pozycja/218" TargetMode="External"/><Relationship Id="rId27" Type="http://schemas.openxmlformats.org/officeDocument/2006/relationships/hyperlink" Target="mailto:sekretariatKM@mazovia.pl" TargetMode="External"/><Relationship Id="rId30" Type="http://schemas.openxmlformats.org/officeDocument/2006/relationships/hyperlink" Target="https://www.gov.pl/web/rozwoj-praca-technologia/efektywnosc-form-promocji-zatrudnienia" TargetMode="Externa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C000C1062FB45AB56411408F3B2DD" ma:contentTypeVersion="10" ma:contentTypeDescription="Create a new document." ma:contentTypeScope="" ma:versionID="12861b6d49833fe57fae27ff4aa22475">
  <xsd:schema xmlns:xsd="http://www.w3.org/2001/XMLSchema" xmlns:xs="http://www.w3.org/2001/XMLSchema" xmlns:p="http://schemas.microsoft.com/office/2006/metadata/properties" xmlns:ns3="5330aaab-781a-4e81-9e04-9ab3c5abca2d" xmlns:ns4="b9a2604f-4196-4a8c-a860-eeca958f322e" targetNamespace="http://schemas.microsoft.com/office/2006/metadata/properties" ma:root="true" ma:fieldsID="084652b9389ef5de79d8daa53757164a" ns3:_="" ns4:_="">
    <xsd:import namespace="5330aaab-781a-4e81-9e04-9ab3c5abca2d"/>
    <xsd:import namespace="b9a2604f-4196-4a8c-a860-eeca958f32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aaab-781a-4e81-9e04-9ab3c5abc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2604f-4196-4a8c-a860-eeca958f32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EF15A-5967-4B51-AD37-AE7DE0FFC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D903C9-3018-46FB-BD8B-2DE34E66FB59}">
  <ds:schemaRefs>
    <ds:schemaRef ds:uri="http://schemas.microsoft.com/sharepoint/v3/contenttype/forms"/>
  </ds:schemaRefs>
</ds:datastoreItem>
</file>

<file path=customXml/itemProps3.xml><?xml version="1.0" encoding="utf-8"?>
<ds:datastoreItem xmlns:ds="http://schemas.openxmlformats.org/officeDocument/2006/customXml" ds:itemID="{349C21A5-4ED9-4EBD-B2C8-094F8AEC5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aaab-781a-4e81-9e04-9ab3c5abca2d"/>
    <ds:schemaRef ds:uri="b9a2604f-4196-4a8c-a860-eeca958f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667EB-6D3B-472A-BF52-29CCCA9A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104</Pages>
  <Words>89894</Words>
  <Characters>539369</Characters>
  <Application>Microsoft Office Word</Application>
  <DocSecurity>0</DocSecurity>
  <Lines>4494</Lines>
  <Paragraphs>1256</Paragraphs>
  <ScaleCrop>false</ScaleCrop>
  <HeadingPairs>
    <vt:vector size="2" baseType="variant">
      <vt:variant>
        <vt:lpstr>Tytuł</vt:lpstr>
      </vt:variant>
      <vt:variant>
        <vt:i4>1</vt:i4>
      </vt:variant>
    </vt:vector>
  </HeadingPairs>
  <TitlesOfParts>
    <vt:vector size="1" baseType="lpstr">
      <vt:lpstr>Program Regionalny: Fundusze Europejskie dla Mazowsza 2021-2027</vt:lpstr>
    </vt:vector>
  </TitlesOfParts>
  <Company/>
  <LinksUpToDate>false</LinksUpToDate>
  <CharactersWithSpaces>628007</CharactersWithSpaces>
  <SharedDoc>false</SharedDoc>
  <HLinks>
    <vt:vector size="372" baseType="variant">
      <vt:variant>
        <vt:i4>2949231</vt:i4>
      </vt:variant>
      <vt:variant>
        <vt:i4>193</vt:i4>
      </vt:variant>
      <vt:variant>
        <vt:i4>0</vt:i4>
      </vt:variant>
      <vt:variant>
        <vt:i4>5</vt:i4>
      </vt:variant>
      <vt:variant>
        <vt:lpwstr>https://www.gov.pl/web/rozwoj-praca-technologia/efektywnosc-form-promocji-zatrudnienia</vt:lpwstr>
      </vt:variant>
      <vt:variant>
        <vt:lpwstr/>
      </vt:variant>
      <vt:variant>
        <vt:i4>5046374</vt:i4>
      </vt:variant>
      <vt:variant>
        <vt:i4>190</vt:i4>
      </vt:variant>
      <vt:variant>
        <vt:i4>0</vt:i4>
      </vt:variant>
      <vt:variant>
        <vt:i4>5</vt:i4>
      </vt:variant>
      <vt:variant>
        <vt:lpwstr>mailto:sekretariat.IP@mf.gov.pl</vt:lpwstr>
      </vt:variant>
      <vt:variant>
        <vt:lpwstr/>
      </vt:variant>
      <vt:variant>
        <vt:i4>1703986</vt:i4>
      </vt:variant>
      <vt:variant>
        <vt:i4>187</vt:i4>
      </vt:variant>
      <vt:variant>
        <vt:i4>0</vt:i4>
      </vt:variant>
      <vt:variant>
        <vt:i4>5</vt:i4>
      </vt:variant>
      <vt:variant>
        <vt:lpwstr>mailto:sekretariat.DAS@mf.gov.pl</vt:lpwstr>
      </vt:variant>
      <vt:variant>
        <vt:lpwstr/>
      </vt:variant>
      <vt:variant>
        <vt:i4>8257624</vt:i4>
      </vt:variant>
      <vt:variant>
        <vt:i4>184</vt:i4>
      </vt:variant>
      <vt:variant>
        <vt:i4>0</vt:i4>
      </vt:variant>
      <vt:variant>
        <vt:i4>5</vt:i4>
      </vt:variant>
      <vt:variant>
        <vt:lpwstr>mailto:sekretariatKM@mazovia.pl</vt:lpwstr>
      </vt:variant>
      <vt:variant>
        <vt:lpwstr/>
      </vt:variant>
      <vt:variant>
        <vt:i4>3014783</vt:i4>
      </vt:variant>
      <vt:variant>
        <vt:i4>181</vt:i4>
      </vt:variant>
      <vt:variant>
        <vt:i4>0</vt:i4>
      </vt:variant>
      <vt:variant>
        <vt:i4>5</vt:i4>
      </vt:variant>
      <vt:variant>
        <vt:lpwstr>https://www.gov.pl/web/edukacja-i-nauka/zintegrowana-strategia-umiejetnosci-2030-czesc-szczegolowa--dokument-przyjety-przez-rade-ministrow</vt:lpwstr>
      </vt:variant>
      <vt:variant>
        <vt:lpwstr/>
      </vt:variant>
      <vt:variant>
        <vt:i4>8192041</vt:i4>
      </vt:variant>
      <vt:variant>
        <vt:i4>178</vt:i4>
      </vt:variant>
      <vt:variant>
        <vt:i4>0</vt:i4>
      </vt:variant>
      <vt:variant>
        <vt:i4>5</vt:i4>
      </vt:variant>
      <vt:variant>
        <vt:lpwstr>https://efs.mein.gov.pl/zintegrowana-strategia-umiejetnosci-2030-czesc-ogolna/</vt:lpwstr>
      </vt:variant>
      <vt:variant>
        <vt:lpwstr/>
      </vt:variant>
      <vt:variant>
        <vt:i4>5373975</vt:i4>
      </vt:variant>
      <vt:variant>
        <vt:i4>175</vt:i4>
      </vt:variant>
      <vt:variant>
        <vt:i4>0</vt:i4>
      </vt:variant>
      <vt:variant>
        <vt:i4>5</vt:i4>
      </vt:variant>
      <vt:variant>
        <vt:lpwstr>http://isap.sejm.gov.pl/isap.nsf/download.xsp/WDU20140000497/O/D20140497.pdf</vt:lpwstr>
      </vt:variant>
      <vt:variant>
        <vt:lpwstr/>
      </vt:variant>
      <vt:variant>
        <vt:i4>6094879</vt:i4>
      </vt:variant>
      <vt:variant>
        <vt:i4>172</vt:i4>
      </vt:variant>
      <vt:variant>
        <vt:i4>0</vt:i4>
      </vt:variant>
      <vt:variant>
        <vt:i4>5</vt:i4>
      </vt:variant>
      <vt:variant>
        <vt:lpwstr>http://isap.sejm.gov.pl/isap.nsf/download.xsp/WDU20091421160/O/D20091160.pdf</vt:lpwstr>
      </vt:variant>
      <vt:variant>
        <vt:lpwstr/>
      </vt:variant>
      <vt:variant>
        <vt:i4>1114183</vt:i4>
      </vt:variant>
      <vt:variant>
        <vt:i4>169</vt:i4>
      </vt:variant>
      <vt:variant>
        <vt:i4>0</vt:i4>
      </vt:variant>
      <vt:variant>
        <vt:i4>5</vt:i4>
      </vt:variant>
      <vt:variant>
        <vt:lpwstr>https://psz.praca.gov.pl/rynek-pracy/statystyki-i-analizy/bezrobocie-rejestrowane</vt:lpwstr>
      </vt:variant>
      <vt:variant>
        <vt:lpwstr/>
      </vt:variant>
      <vt:variant>
        <vt:i4>5505041</vt:i4>
      </vt:variant>
      <vt:variant>
        <vt:i4>166</vt:i4>
      </vt:variant>
      <vt:variant>
        <vt:i4>0</vt:i4>
      </vt:variant>
      <vt:variant>
        <vt:i4>5</vt:i4>
      </vt:variant>
      <vt:variant>
        <vt:lpwstr>https://www.gov.pl/web/rodzina/efektywnosc-form-promocji-zatrudnienia</vt:lpwstr>
      </vt:variant>
      <vt:variant>
        <vt:lpwstr/>
      </vt:variant>
      <vt:variant>
        <vt:i4>5439511</vt:i4>
      </vt:variant>
      <vt:variant>
        <vt:i4>163</vt:i4>
      </vt:variant>
      <vt:variant>
        <vt:i4>0</vt:i4>
      </vt:variant>
      <vt:variant>
        <vt:i4>5</vt:i4>
      </vt:variant>
      <vt:variant>
        <vt:lpwstr>http://isap.sejm.gov.pl/isap.nsf/download.xsp/WDU20111550920/O/D20110920.pdf</vt:lpwstr>
      </vt:variant>
      <vt:variant>
        <vt:lpwstr/>
      </vt:variant>
      <vt:variant>
        <vt:i4>6422574</vt:i4>
      </vt:variant>
      <vt:variant>
        <vt:i4>160</vt:i4>
      </vt:variant>
      <vt:variant>
        <vt:i4>0</vt:i4>
      </vt:variant>
      <vt:variant>
        <vt:i4>5</vt:i4>
      </vt:variant>
      <vt:variant>
        <vt:lpwstr>https://isap.sejm.gov.pl/isap.nsf/download.xsp/WDU20150001240/U/D20151240Lj.pdf</vt:lpwstr>
      </vt:variant>
      <vt:variant>
        <vt:lpwstr/>
      </vt:variant>
      <vt:variant>
        <vt:i4>6881397</vt:i4>
      </vt:variant>
      <vt:variant>
        <vt:i4>157</vt:i4>
      </vt:variant>
      <vt:variant>
        <vt:i4>0</vt:i4>
      </vt:variant>
      <vt:variant>
        <vt:i4>5</vt:i4>
      </vt:variant>
      <vt:variant>
        <vt:lpwstr>http://oferty.praca.gov.pl/</vt:lpwstr>
      </vt:variant>
      <vt:variant>
        <vt:lpwstr/>
      </vt:variant>
      <vt:variant>
        <vt:i4>1638422</vt:i4>
      </vt:variant>
      <vt:variant>
        <vt:i4>154</vt:i4>
      </vt:variant>
      <vt:variant>
        <vt:i4>0</vt:i4>
      </vt:variant>
      <vt:variant>
        <vt:i4>5</vt:i4>
      </vt:variant>
      <vt:variant>
        <vt:lpwstr>https://psz.praca.gov.pl/rynek-pracy/akty-prawne</vt:lpwstr>
      </vt:variant>
      <vt:variant>
        <vt:lpwstr/>
      </vt:variant>
      <vt:variant>
        <vt:i4>2752627</vt:i4>
      </vt:variant>
      <vt:variant>
        <vt:i4>151</vt:i4>
      </vt:variant>
      <vt:variant>
        <vt:i4>0</vt:i4>
      </vt:variant>
      <vt:variant>
        <vt:i4>5</vt:i4>
      </vt:variant>
      <vt:variant>
        <vt:lpwstr>http://isap.sejm.gov.pl/isap.nsf/download.xsp/WDU20040991001/U/D20041001Lj.pdf</vt:lpwstr>
      </vt:variant>
      <vt:variant>
        <vt:lpwstr/>
      </vt:variant>
      <vt:variant>
        <vt:i4>6160412</vt:i4>
      </vt:variant>
      <vt:variant>
        <vt:i4>148</vt:i4>
      </vt:variant>
      <vt:variant>
        <vt:i4>0</vt:i4>
      </vt:variant>
      <vt:variant>
        <vt:i4>5</vt:i4>
      </vt:variant>
      <vt:variant>
        <vt:lpwstr>https://www.gov.pl/web/gdos/priorytetowe-ramy-dzialan-paf-dla-sieci-natura-2000-w-polsce-na-lata-20212027</vt:lpwstr>
      </vt:variant>
      <vt:variant>
        <vt:lpwstr/>
      </vt:variant>
      <vt:variant>
        <vt:i4>5505044</vt:i4>
      </vt:variant>
      <vt:variant>
        <vt:i4>145</vt:i4>
      </vt:variant>
      <vt:variant>
        <vt:i4>0</vt:i4>
      </vt:variant>
      <vt:variant>
        <vt:i4>5</vt:i4>
      </vt:variant>
      <vt:variant>
        <vt:lpwstr>http://isap.sejm.gov.pl/isap.nsf/download.xsp/WMP20210000509/O/M20210509.pdf</vt:lpwstr>
      </vt:variant>
      <vt:variant>
        <vt:lpwstr/>
      </vt:variant>
      <vt:variant>
        <vt:i4>5242896</vt:i4>
      </vt:variant>
      <vt:variant>
        <vt:i4>142</vt:i4>
      </vt:variant>
      <vt:variant>
        <vt:i4>0</vt:i4>
      </vt:variant>
      <vt:variant>
        <vt:i4>5</vt:i4>
      </vt:variant>
      <vt:variant>
        <vt:lpwstr>http://isap.sejm.gov.pl/isap.nsf/download.xsp/WMP20160000784/O/M20160784.pdf</vt:lpwstr>
      </vt:variant>
      <vt:variant>
        <vt:lpwstr/>
      </vt:variant>
      <vt:variant>
        <vt:i4>8060979</vt:i4>
      </vt:variant>
      <vt:variant>
        <vt:i4>139</vt:i4>
      </vt:variant>
      <vt:variant>
        <vt:i4>0</vt:i4>
      </vt:variant>
      <vt:variant>
        <vt:i4>5</vt:i4>
      </vt:variant>
      <vt:variant>
        <vt:lpwstr>https://www.gov.pl/web/infrastruktura/przyjeto-program-inwestycyjny-w-zakresie-poprawy-jakosci-i-ograniczenia-strat-wody-przeznaczonej-do-spozycia-przez-ludzi</vt:lpwstr>
      </vt:variant>
      <vt:variant>
        <vt:lpwstr/>
      </vt:variant>
      <vt:variant>
        <vt:i4>5308436</vt:i4>
      </vt:variant>
      <vt:variant>
        <vt:i4>136</vt:i4>
      </vt:variant>
      <vt:variant>
        <vt:i4>0</vt:i4>
      </vt:variant>
      <vt:variant>
        <vt:i4>5</vt:i4>
      </vt:variant>
      <vt:variant>
        <vt:lpwstr>http://isap.sejm.gov.pl/isap.nsf/download.xsp/WDU20170001084/O/D20171084.pdf</vt:lpwstr>
      </vt:variant>
      <vt:variant>
        <vt:lpwstr/>
      </vt:variant>
      <vt:variant>
        <vt:i4>6619177</vt:i4>
      </vt:variant>
      <vt:variant>
        <vt:i4>133</vt:i4>
      </vt:variant>
      <vt:variant>
        <vt:i4>0</vt:i4>
      </vt:variant>
      <vt:variant>
        <vt:i4>5</vt:i4>
      </vt:variant>
      <vt:variant>
        <vt:lpwstr>https://isap.sejm.gov.pl/isap.nsf/download.xsp/WDU20210000234/U/D20210234Lj.pdf</vt:lpwstr>
      </vt:variant>
      <vt:variant>
        <vt:lpwstr/>
      </vt:variant>
      <vt:variant>
        <vt:i4>2293882</vt:i4>
      </vt:variant>
      <vt:variant>
        <vt:i4>130</vt:i4>
      </vt:variant>
      <vt:variant>
        <vt:i4>0</vt:i4>
      </vt:variant>
      <vt:variant>
        <vt:i4>5</vt:i4>
      </vt:variant>
      <vt:variant>
        <vt:lpwstr>http://isap.sejm.gov.pl/isap.nsf/download.xsp/WDU20150000478/U/D20150478Lj.pdf</vt:lpwstr>
      </vt:variant>
      <vt:variant>
        <vt:lpwstr/>
      </vt:variant>
      <vt:variant>
        <vt:i4>2293816</vt:i4>
      </vt:variant>
      <vt:variant>
        <vt:i4>127</vt:i4>
      </vt:variant>
      <vt:variant>
        <vt:i4>0</vt:i4>
      </vt:variant>
      <vt:variant>
        <vt:i4>5</vt:i4>
      </vt:variant>
      <vt:variant>
        <vt:lpwstr>https://www.gov.pl/web/aktywa-panstwowe/krajowy-plan-na-rzecz-energii-i-klimatu-na-lata-2021-2030-przekazany-do-ke</vt:lpwstr>
      </vt:variant>
      <vt:variant>
        <vt:lpwstr/>
      </vt:variant>
      <vt:variant>
        <vt:i4>2293816</vt:i4>
      </vt:variant>
      <vt:variant>
        <vt:i4>124</vt:i4>
      </vt:variant>
      <vt:variant>
        <vt:i4>0</vt:i4>
      </vt:variant>
      <vt:variant>
        <vt:i4>5</vt:i4>
      </vt:variant>
      <vt:variant>
        <vt:lpwstr>https://www.gov.pl/web/aktywa-panstwowe/krajowy-plan-na-rzecz-energii-i-klimatu-na-lata-2021-2030-przekazany-do-ke</vt:lpwstr>
      </vt:variant>
      <vt:variant>
        <vt:lpwstr/>
      </vt:variant>
      <vt:variant>
        <vt:i4>5308436</vt:i4>
      </vt:variant>
      <vt:variant>
        <vt:i4>121</vt:i4>
      </vt:variant>
      <vt:variant>
        <vt:i4>0</vt:i4>
      </vt:variant>
      <vt:variant>
        <vt:i4>5</vt:i4>
      </vt:variant>
      <vt:variant>
        <vt:lpwstr>http://isap.sejm.gov.pl/isap.nsf/download.xsp/WDU20170001084/O/D20171084.pdf</vt:lpwstr>
      </vt:variant>
      <vt:variant>
        <vt:lpwstr/>
      </vt:variant>
      <vt:variant>
        <vt:i4>6619177</vt:i4>
      </vt:variant>
      <vt:variant>
        <vt:i4>118</vt:i4>
      </vt:variant>
      <vt:variant>
        <vt:i4>0</vt:i4>
      </vt:variant>
      <vt:variant>
        <vt:i4>5</vt:i4>
      </vt:variant>
      <vt:variant>
        <vt:lpwstr>https://isap.sejm.gov.pl/isap.nsf/download.xsp/WDU20210000234/U/D20210234Lj.pdf</vt:lpwstr>
      </vt:variant>
      <vt:variant>
        <vt:lpwstr/>
      </vt:variant>
      <vt:variant>
        <vt:i4>2293882</vt:i4>
      </vt:variant>
      <vt:variant>
        <vt:i4>115</vt:i4>
      </vt:variant>
      <vt:variant>
        <vt:i4>0</vt:i4>
      </vt:variant>
      <vt:variant>
        <vt:i4>5</vt:i4>
      </vt:variant>
      <vt:variant>
        <vt:lpwstr>http://isap.sejm.gov.pl/isap.nsf/download.xsp/WDU20150000478/U/D20150478Lj.pdf</vt:lpwstr>
      </vt:variant>
      <vt:variant>
        <vt:lpwstr/>
      </vt:variant>
      <vt:variant>
        <vt:i4>2293816</vt:i4>
      </vt:variant>
      <vt:variant>
        <vt:i4>112</vt:i4>
      </vt:variant>
      <vt:variant>
        <vt:i4>0</vt:i4>
      </vt:variant>
      <vt:variant>
        <vt:i4>5</vt:i4>
      </vt:variant>
      <vt:variant>
        <vt:lpwstr>https://www.gov.pl/web/aktywa-panstwowe/krajowy-plan-na-rzecz-energii-i-klimatu-na-lata-2021-2030-przekazany-do-ke</vt:lpwstr>
      </vt:variant>
      <vt:variant>
        <vt:lpwstr/>
      </vt:variant>
      <vt:variant>
        <vt:i4>5242970</vt:i4>
      </vt:variant>
      <vt:variant>
        <vt:i4>109</vt:i4>
      </vt:variant>
      <vt:variant>
        <vt:i4>0</vt:i4>
      </vt:variant>
      <vt:variant>
        <vt:i4>5</vt:i4>
      </vt:variant>
      <vt:variant>
        <vt:lpwstr>https://mc.bip.gov.pl/programy-realizowane-w-mc/narodowy-plan-szerokopasmowy.html</vt:lpwstr>
      </vt:variant>
      <vt:variant>
        <vt:lpwstr/>
      </vt:variant>
      <vt:variant>
        <vt:i4>5701633</vt:i4>
      </vt:variant>
      <vt:variant>
        <vt:i4>106</vt:i4>
      </vt:variant>
      <vt:variant>
        <vt:i4>0</vt:i4>
      </vt:variant>
      <vt:variant>
        <vt:i4>5</vt:i4>
      </vt:variant>
      <vt:variant>
        <vt:lpwstr>https://innowacyjni.mazovia.pl/download/2368/</vt:lpwstr>
      </vt:variant>
      <vt:variant>
        <vt:lpwstr/>
      </vt:variant>
      <vt:variant>
        <vt:i4>6225926</vt:i4>
      </vt:variant>
      <vt:variant>
        <vt:i4>103</vt:i4>
      </vt:variant>
      <vt:variant>
        <vt:i4>0</vt:i4>
      </vt:variant>
      <vt:variant>
        <vt:i4>5</vt:i4>
      </vt:variant>
      <vt:variant>
        <vt:lpwstr>https://innowacyjni.mazovia.pl/download/2310/</vt:lpwstr>
      </vt:variant>
      <vt:variant>
        <vt:lpwstr/>
      </vt:variant>
      <vt:variant>
        <vt:i4>2687081</vt:i4>
      </vt:variant>
      <vt:variant>
        <vt:i4>100</vt:i4>
      </vt:variant>
      <vt:variant>
        <vt:i4>0</vt:i4>
      </vt:variant>
      <vt:variant>
        <vt:i4>5</vt:i4>
      </vt:variant>
      <vt:variant>
        <vt:lpwstr>https://mazovia.pl/resource/5339/zalacznik_-_plan_gospodarki_odpadami.pdf</vt:lpwstr>
      </vt:variant>
      <vt:variant>
        <vt:lpwstr/>
      </vt:variant>
      <vt:variant>
        <vt:i4>524288</vt:i4>
      </vt:variant>
      <vt:variant>
        <vt:i4>97</vt:i4>
      </vt:variant>
      <vt:variant>
        <vt:i4>0</vt:i4>
      </vt:variant>
      <vt:variant>
        <vt:i4>5</vt:i4>
      </vt:variant>
      <vt:variant>
        <vt:lpwstr>https://geodezja.mazovia.pl/pliki/strategia/strategia-rozwoju-spoleczenstwa-informacyjnego-wm-092020.pdf</vt:lpwstr>
      </vt:variant>
      <vt:variant>
        <vt:lpwstr/>
      </vt:variant>
      <vt:variant>
        <vt:i4>6094860</vt:i4>
      </vt:variant>
      <vt:variant>
        <vt:i4>94</vt:i4>
      </vt:variant>
      <vt:variant>
        <vt:i4>0</vt:i4>
      </vt:variant>
      <vt:variant>
        <vt:i4>5</vt:i4>
      </vt:variant>
      <vt:variant>
        <vt:lpwstr>https://innowacyjni.mazovia.pl/download/1687/</vt:lpwstr>
      </vt:variant>
      <vt:variant>
        <vt:lpwstr/>
      </vt:variant>
      <vt:variant>
        <vt:i4>5701633</vt:i4>
      </vt:variant>
      <vt:variant>
        <vt:i4>91</vt:i4>
      </vt:variant>
      <vt:variant>
        <vt:i4>0</vt:i4>
      </vt:variant>
      <vt:variant>
        <vt:i4>5</vt:i4>
      </vt:variant>
      <vt:variant>
        <vt:lpwstr>https://innowacyjni.mazovia.pl/download/2368/</vt:lpwstr>
      </vt:variant>
      <vt:variant>
        <vt:lpwstr/>
      </vt:variant>
      <vt:variant>
        <vt:i4>6225926</vt:i4>
      </vt:variant>
      <vt:variant>
        <vt:i4>88</vt:i4>
      </vt:variant>
      <vt:variant>
        <vt:i4>0</vt:i4>
      </vt:variant>
      <vt:variant>
        <vt:i4>5</vt:i4>
      </vt:variant>
      <vt:variant>
        <vt:lpwstr>https://innowacyjni.mazovia.pl/download/2310/</vt:lpwstr>
      </vt:variant>
      <vt:variant>
        <vt:lpwstr/>
      </vt:variant>
      <vt:variant>
        <vt:i4>6094860</vt:i4>
      </vt:variant>
      <vt:variant>
        <vt:i4>85</vt:i4>
      </vt:variant>
      <vt:variant>
        <vt:i4>0</vt:i4>
      </vt:variant>
      <vt:variant>
        <vt:i4>5</vt:i4>
      </vt:variant>
      <vt:variant>
        <vt:lpwstr>https://innowacyjni.mazovia.pl/download/1687/</vt:lpwstr>
      </vt:variant>
      <vt:variant>
        <vt:lpwstr/>
      </vt:variant>
      <vt:variant>
        <vt:i4>5701633</vt:i4>
      </vt:variant>
      <vt:variant>
        <vt:i4>82</vt:i4>
      </vt:variant>
      <vt:variant>
        <vt:i4>0</vt:i4>
      </vt:variant>
      <vt:variant>
        <vt:i4>5</vt:i4>
      </vt:variant>
      <vt:variant>
        <vt:lpwstr>https://innowacyjni.mazovia.pl/download/2368/</vt:lpwstr>
      </vt:variant>
      <vt:variant>
        <vt:lpwstr/>
      </vt:variant>
      <vt:variant>
        <vt:i4>6225926</vt:i4>
      </vt:variant>
      <vt:variant>
        <vt:i4>79</vt:i4>
      </vt:variant>
      <vt:variant>
        <vt:i4>0</vt:i4>
      </vt:variant>
      <vt:variant>
        <vt:i4>5</vt:i4>
      </vt:variant>
      <vt:variant>
        <vt:lpwstr>https://innowacyjni.mazovia.pl/download/2310/</vt:lpwstr>
      </vt:variant>
      <vt:variant>
        <vt:lpwstr/>
      </vt:variant>
      <vt:variant>
        <vt:i4>6094860</vt:i4>
      </vt:variant>
      <vt:variant>
        <vt:i4>76</vt:i4>
      </vt:variant>
      <vt:variant>
        <vt:i4>0</vt:i4>
      </vt:variant>
      <vt:variant>
        <vt:i4>5</vt:i4>
      </vt:variant>
      <vt:variant>
        <vt:lpwstr>https://innowacyjni.mazovia.pl/download/1687/</vt:lpwstr>
      </vt:variant>
      <vt:variant>
        <vt:lpwstr/>
      </vt:variant>
      <vt:variant>
        <vt:i4>6225926</vt:i4>
      </vt:variant>
      <vt:variant>
        <vt:i4>73</vt:i4>
      </vt:variant>
      <vt:variant>
        <vt:i4>0</vt:i4>
      </vt:variant>
      <vt:variant>
        <vt:i4>5</vt:i4>
      </vt:variant>
      <vt:variant>
        <vt:lpwstr>https://innowacyjni.mazovia.pl/download/2310/</vt:lpwstr>
      </vt:variant>
      <vt:variant>
        <vt:lpwstr/>
      </vt:variant>
      <vt:variant>
        <vt:i4>6029316</vt:i4>
      </vt:variant>
      <vt:variant>
        <vt:i4>70</vt:i4>
      </vt:variant>
      <vt:variant>
        <vt:i4>0</vt:i4>
      </vt:variant>
      <vt:variant>
        <vt:i4>5</vt:i4>
      </vt:variant>
      <vt:variant>
        <vt:lpwstr>https://innowacyjni.mazovia.pl/download/2333/</vt:lpwstr>
      </vt:variant>
      <vt:variant>
        <vt:lpwstr/>
      </vt:variant>
      <vt:variant>
        <vt:i4>5701633</vt:i4>
      </vt:variant>
      <vt:variant>
        <vt:i4>67</vt:i4>
      </vt:variant>
      <vt:variant>
        <vt:i4>0</vt:i4>
      </vt:variant>
      <vt:variant>
        <vt:i4>5</vt:i4>
      </vt:variant>
      <vt:variant>
        <vt:lpwstr>https://innowacyjni.mazovia.pl/download/2368/</vt:lpwstr>
      </vt:variant>
      <vt:variant>
        <vt:lpwstr/>
      </vt:variant>
      <vt:variant>
        <vt:i4>6225926</vt:i4>
      </vt:variant>
      <vt:variant>
        <vt:i4>64</vt:i4>
      </vt:variant>
      <vt:variant>
        <vt:i4>0</vt:i4>
      </vt:variant>
      <vt:variant>
        <vt:i4>5</vt:i4>
      </vt:variant>
      <vt:variant>
        <vt:lpwstr>https://innowacyjni.mazovia.pl/download/2310/</vt:lpwstr>
      </vt:variant>
      <vt:variant>
        <vt:lpwstr/>
      </vt:variant>
      <vt:variant>
        <vt:i4>5701633</vt:i4>
      </vt:variant>
      <vt:variant>
        <vt:i4>61</vt:i4>
      </vt:variant>
      <vt:variant>
        <vt:i4>0</vt:i4>
      </vt:variant>
      <vt:variant>
        <vt:i4>5</vt:i4>
      </vt:variant>
      <vt:variant>
        <vt:lpwstr>https://innowacyjni.mazovia.pl/download/2368/</vt:lpwstr>
      </vt:variant>
      <vt:variant>
        <vt:lpwstr/>
      </vt:variant>
      <vt:variant>
        <vt:i4>6225926</vt:i4>
      </vt:variant>
      <vt:variant>
        <vt:i4>58</vt:i4>
      </vt:variant>
      <vt:variant>
        <vt:i4>0</vt:i4>
      </vt:variant>
      <vt:variant>
        <vt:i4>5</vt:i4>
      </vt:variant>
      <vt:variant>
        <vt:lpwstr>https://innowacyjni.mazovia.pl/download/2310/</vt:lpwstr>
      </vt:variant>
      <vt:variant>
        <vt:lpwstr/>
      </vt:variant>
      <vt:variant>
        <vt:i4>5963779</vt:i4>
      </vt:variant>
      <vt:variant>
        <vt:i4>55</vt:i4>
      </vt:variant>
      <vt:variant>
        <vt:i4>0</vt:i4>
      </vt:variant>
      <vt:variant>
        <vt:i4>5</vt:i4>
      </vt:variant>
      <vt:variant>
        <vt:lpwstr>https://innowacyjni.mazovia.pl/download/2344/</vt:lpwstr>
      </vt:variant>
      <vt:variant>
        <vt:lpwstr/>
      </vt:variant>
      <vt:variant>
        <vt:i4>5701638</vt:i4>
      </vt:variant>
      <vt:variant>
        <vt:i4>52</vt:i4>
      </vt:variant>
      <vt:variant>
        <vt:i4>0</vt:i4>
      </vt:variant>
      <vt:variant>
        <vt:i4>5</vt:i4>
      </vt:variant>
      <vt:variant>
        <vt:lpwstr>https://innowacyjni.mazovia.pl/download/1823/</vt:lpwstr>
      </vt:variant>
      <vt:variant>
        <vt:lpwstr/>
      </vt:variant>
      <vt:variant>
        <vt:i4>5767181</vt:i4>
      </vt:variant>
      <vt:variant>
        <vt:i4>49</vt:i4>
      </vt:variant>
      <vt:variant>
        <vt:i4>0</vt:i4>
      </vt:variant>
      <vt:variant>
        <vt:i4>5</vt:i4>
      </vt:variant>
      <vt:variant>
        <vt:lpwstr>https://innowacyjni.mazovia.pl/download/1793/</vt:lpwstr>
      </vt:variant>
      <vt:variant>
        <vt:lpwstr/>
      </vt:variant>
      <vt:variant>
        <vt:i4>3276923</vt:i4>
      </vt:variant>
      <vt:variant>
        <vt:i4>46</vt:i4>
      </vt:variant>
      <vt:variant>
        <vt:i4>0</vt:i4>
      </vt:variant>
      <vt:variant>
        <vt:i4>5</vt:i4>
      </vt:variant>
      <vt:variant>
        <vt:lpwstr>https://innowacyjni.mazovia.pl/publikacje/</vt:lpwstr>
      </vt:variant>
      <vt:variant>
        <vt:lpwstr/>
      </vt:variant>
      <vt:variant>
        <vt:i4>6225926</vt:i4>
      </vt:variant>
      <vt:variant>
        <vt:i4>43</vt:i4>
      </vt:variant>
      <vt:variant>
        <vt:i4>0</vt:i4>
      </vt:variant>
      <vt:variant>
        <vt:i4>5</vt:i4>
      </vt:variant>
      <vt:variant>
        <vt:lpwstr>https://innowacyjni.mazovia.pl/download/2310/</vt:lpwstr>
      </vt:variant>
      <vt:variant>
        <vt:lpwstr/>
      </vt:variant>
      <vt:variant>
        <vt:i4>1769558</vt:i4>
      </vt:variant>
      <vt:variant>
        <vt:i4>40</vt:i4>
      </vt:variant>
      <vt:variant>
        <vt:i4>0</vt:i4>
      </vt:variant>
      <vt:variant>
        <vt:i4>5</vt:i4>
      </vt:variant>
      <vt:variant>
        <vt:lpwstr>https://dziennikustaw.gov.pl/MP/rok/2021/pozycja/218</vt:lpwstr>
      </vt:variant>
      <vt:variant>
        <vt:lpwstr/>
      </vt:variant>
      <vt:variant>
        <vt:i4>2162808</vt:i4>
      </vt:variant>
      <vt:variant>
        <vt:i4>37</vt:i4>
      </vt:variant>
      <vt:variant>
        <vt:i4>0</vt:i4>
      </vt:variant>
      <vt:variant>
        <vt:i4>5</vt:i4>
      </vt:variant>
      <vt:variant>
        <vt:lpwstr>http://isap.sejm.gov.pl/isap.nsf/download.xsp/WDU20041231291/U/D20041291Lj.pdf</vt:lpwstr>
      </vt:variant>
      <vt:variant>
        <vt:lpwstr/>
      </vt:variant>
      <vt:variant>
        <vt:i4>3080310</vt:i4>
      </vt:variant>
      <vt:variant>
        <vt:i4>34</vt:i4>
      </vt:variant>
      <vt:variant>
        <vt:i4>0</vt:i4>
      </vt:variant>
      <vt:variant>
        <vt:i4>5</vt:i4>
      </vt:variant>
      <vt:variant>
        <vt:lpwstr>http://isap.sejm.gov.pl/isap.nsf/download.xsp/WDU20190002019/U/D20192019Lj.pdf</vt:lpwstr>
      </vt:variant>
      <vt:variant>
        <vt:lpwstr/>
      </vt:variant>
      <vt:variant>
        <vt:i4>7733365</vt:i4>
      </vt:variant>
      <vt:variant>
        <vt:i4>31</vt:i4>
      </vt:variant>
      <vt:variant>
        <vt:i4>0</vt:i4>
      </vt:variant>
      <vt:variant>
        <vt:i4>5</vt:i4>
      </vt:variant>
      <vt:variant>
        <vt:lpwstr>https://euc-word-edit.officeapps.live.com/we/wordeditorframe.aspx?ui=pl&amp;rs=en%2DUS&amp;wopisrc=https%3A%2F%2Fmazovia-my.sharepoint.com%2Fpersonal%2Fmichal_wisniewski_mazovia_pl%2F_vti_bin%2Fwopi.ashx%2Ffiles%2F7563260652e448d086dff699ae6beba5&amp;wdenableroaming=1&amp;mscc=1&amp;wdodb=1&amp;hid=602F25A0-10F8-C000-BF34-8115198504E9&amp;wdorigin=ItemsView&amp;wdhostclicktime=1646059402921&amp;jsapi=1&amp;jsapiver=v1&amp;newsession=1&amp;corrid=c56e4f5d-5cd5-45d5-97ed-01b1ff612a1c&amp;usid=c56e4f5d-5cd5-45d5-97ed-01b1ff612a1c&amp;sftc=1&amp;mtf=1&amp;sfp=1&amp;instantedit=1&amp;wopicomplete=1&amp;wdredirectionreason=Unified_SingleFlush&amp;rct=Medium&amp;ctp=LeastProtected</vt:lpwstr>
      </vt:variant>
      <vt:variant>
        <vt:lpwstr>_ftnref2</vt:lpwstr>
      </vt:variant>
      <vt:variant>
        <vt:i4>7667829</vt:i4>
      </vt:variant>
      <vt:variant>
        <vt:i4>29</vt:i4>
      </vt:variant>
      <vt:variant>
        <vt:i4>0</vt:i4>
      </vt:variant>
      <vt:variant>
        <vt:i4>5</vt:i4>
      </vt:variant>
      <vt:variant>
        <vt:lpwstr>https://euc-word-edit.officeapps.live.com/we/wordeditorframe.aspx?ui=pl&amp;rs=en%2DUS&amp;wopisrc=https%3A%2F%2Fmazovia-my.sharepoint.com%2Fpersonal%2Fmichal_wisniewski_mazovia_pl%2F_vti_bin%2Fwopi.ashx%2Ffiles%2F7563260652e448d086dff699ae6beba5&amp;wdenableroaming=1&amp;mscc=1&amp;wdodb=1&amp;hid=602F25A0-10F8-C000-BF34-8115198504E9&amp;wdorigin=ItemsView&amp;wdhostclicktime=1646059402921&amp;jsapi=1&amp;jsapiver=v1&amp;newsession=1&amp;corrid=c56e4f5d-5cd5-45d5-97ed-01b1ff612a1c&amp;usid=c56e4f5d-5cd5-45d5-97ed-01b1ff612a1c&amp;sftc=1&amp;mtf=1&amp;sfp=1&amp;instantedit=1&amp;wopicomplete=1&amp;wdredirectionreason=Unified_SingleFlush&amp;rct=Medium&amp;ctp=LeastProtected</vt:lpwstr>
      </vt:variant>
      <vt:variant>
        <vt:lpwstr>_ftnref1</vt:lpwstr>
      </vt:variant>
      <vt:variant>
        <vt:i4>6422644</vt:i4>
      </vt:variant>
      <vt:variant>
        <vt:i4>23</vt:i4>
      </vt:variant>
      <vt:variant>
        <vt:i4>0</vt:i4>
      </vt:variant>
      <vt:variant>
        <vt:i4>5</vt:i4>
      </vt:variant>
      <vt:variant>
        <vt:lpwstr>https://euc-word-edit.officeapps.live.com/we/wordeditorframe.aspx?ui=pl&amp;rs=en%2DUS&amp;wopisrc=https%3A%2F%2Fmazovia-my.sharepoint.com%2Fpersonal%2Fmichal_wisniewski_mazovia_pl%2F_vti_bin%2Fwopi.ashx%2Ffiles%2F7563260652e448d086dff699ae6beba5&amp;wdpid=356e72b2&amp;wdenableroaming=1&amp;mscc=1&amp;wdodb=1&amp;hid=2DC325A0-1052-C000-BF34-8BB820F7C274&amp;wdorigin=Other&amp;jsapi=1&amp;jsapiver=v1&amp;newsession=1&amp;corrid=6c65827d-636b-42f3-af02-95445c28f358&amp;usid=6c65827d-636b-42f3-af02-95445c28f358&amp;sftc=1&amp;mtf=1&amp;sfp=1&amp;instantedit=1&amp;wopicomplete=1&amp;wdredirectionreason=Unified_SingleFlush&amp;rct=Medium&amp;ctp=LeastProtected</vt:lpwstr>
      </vt:variant>
      <vt:variant>
        <vt:lpwstr>_ftnref1</vt:lpwstr>
      </vt:variant>
      <vt:variant>
        <vt:i4>3539040</vt:i4>
      </vt:variant>
      <vt:variant>
        <vt:i4>21</vt:i4>
      </vt:variant>
      <vt:variant>
        <vt:i4>0</vt:i4>
      </vt:variant>
      <vt:variant>
        <vt:i4>5</vt:i4>
      </vt:variant>
      <vt:variant>
        <vt:lpwstr>https://euc-word-edit.officeapps.live.com/we/wordeditorframe.aspx?ui=pl&amp;rs=en%2DUS&amp;wopisrc=https%3A%2F%2Fmazovia-my.sharepoint.com%2Fpersonal%2Fmichal_wisniewski_mazovia_pl%2F_vti_bin%2Fwopi.ashx%2Ffiles%2F7563260652e448d086dff699ae6beba5&amp;wdpid=356e72b2&amp;wdenableroaming=1&amp;mscc=1&amp;wdodb=1&amp;hid=2DC325A0-1052-C000-BF34-8BB820F7C274&amp;wdorigin=Other&amp;jsapi=1&amp;jsapiver=v1&amp;newsession=1&amp;corrid=6c65827d-636b-42f3-af02-95445c28f358&amp;usid=6c65827d-636b-42f3-af02-95445c28f358&amp;sftc=1&amp;mtf=1&amp;sfp=1&amp;instantedit=1&amp;wopicomplete=1&amp;wdredirectionreason=Unified_SingleFlush&amp;rct=Medium&amp;ctp=LeastProtected</vt:lpwstr>
      </vt:variant>
      <vt:variant>
        <vt:lpwstr>_ftn1</vt:lpwstr>
      </vt:variant>
      <vt:variant>
        <vt:i4>2162785</vt:i4>
      </vt:variant>
      <vt:variant>
        <vt:i4>15</vt:i4>
      </vt:variant>
      <vt:variant>
        <vt:i4>0</vt:i4>
      </vt:variant>
      <vt:variant>
        <vt:i4>5</vt:i4>
      </vt:variant>
      <vt:variant>
        <vt:lpwstr>https://euc-word-edit.officeapps.live.com/we/wordeditorframe.aspx?ui=pl&amp;rs=en%2DUS&amp;wopisrc=https%3A%2F%2Fmazovia-my.sharepoint.com%2Fpersonal%2Fmichal_wisniewski_mazovia_pl%2F_vti_bin%2Fwopi.ashx%2Ffiles%2F7563260652e448d086dff699ae6beba5&amp;wdenableroaming=1&amp;mscc=1&amp;wdodb=1&amp;hid=602F25A0-10F8-C000-BF34-8115198504E9&amp;wdorigin=ItemsView&amp;wdhostclicktime=1646059402921&amp;jsapi=1&amp;jsapiver=v1&amp;newsession=1&amp;corrid=c56e4f5d-5cd5-45d5-97ed-01b1ff612a1c&amp;usid=c56e4f5d-5cd5-45d5-97ed-01b1ff612a1c&amp;sftc=1&amp;mtf=1&amp;sfp=1&amp;instantedit=1&amp;wopicomplete=1&amp;wdredirectionreason=Unified_SingleFlush&amp;rct=Medium&amp;ctp=LeastProtected</vt:lpwstr>
      </vt:variant>
      <vt:variant>
        <vt:lpwstr>_ftn2</vt:lpwstr>
      </vt:variant>
      <vt:variant>
        <vt:i4>2162785</vt:i4>
      </vt:variant>
      <vt:variant>
        <vt:i4>9</vt:i4>
      </vt:variant>
      <vt:variant>
        <vt:i4>0</vt:i4>
      </vt:variant>
      <vt:variant>
        <vt:i4>5</vt:i4>
      </vt:variant>
      <vt:variant>
        <vt:lpwstr>https://euc-word-edit.officeapps.live.com/we/wordeditorframe.aspx?ui=pl&amp;rs=en%2DUS&amp;wopisrc=https%3A%2F%2Fmazovia-my.sharepoint.com%2Fpersonal%2Fmichal_wisniewski_mazovia_pl%2F_vti_bin%2Fwopi.ashx%2Ffiles%2F7563260652e448d086dff699ae6beba5&amp;wdenableroaming=1&amp;mscc=1&amp;wdodb=1&amp;hid=602F25A0-10F8-C000-BF34-8115198504E9&amp;wdorigin=ItemsView&amp;wdhostclicktime=1646059402921&amp;jsapi=1&amp;jsapiver=v1&amp;newsession=1&amp;corrid=c56e4f5d-5cd5-45d5-97ed-01b1ff612a1c&amp;usid=c56e4f5d-5cd5-45d5-97ed-01b1ff612a1c&amp;sftc=1&amp;mtf=1&amp;sfp=1&amp;instantedit=1&amp;wopicomplete=1&amp;wdredirectionreason=Unified_SingleFlush&amp;rct=Medium&amp;ctp=LeastProtected</vt:lpwstr>
      </vt:variant>
      <vt:variant>
        <vt:lpwstr>_ftn1</vt:lpwstr>
      </vt:variant>
      <vt:variant>
        <vt:i4>7995509</vt:i4>
      </vt:variant>
      <vt:variant>
        <vt:i4>6</vt:i4>
      </vt:variant>
      <vt:variant>
        <vt:i4>0</vt:i4>
      </vt:variant>
      <vt:variant>
        <vt:i4>5</vt:i4>
      </vt:variant>
      <vt:variant>
        <vt:lpwstr>https://www.power.gov.pl/media/103396/Aktualny_Program_Wiedza_Edukacja_Rozwoj_2014_2020.pdf</vt:lpwstr>
      </vt:variant>
      <vt:variant>
        <vt:lpwstr/>
      </vt:variant>
      <vt:variant>
        <vt:i4>4063346</vt:i4>
      </vt:variant>
      <vt:variant>
        <vt:i4>3</vt:i4>
      </vt:variant>
      <vt:variant>
        <vt:i4>0</vt:i4>
      </vt:variant>
      <vt:variant>
        <vt:i4>5</vt:i4>
      </vt:variant>
      <vt:variant>
        <vt:lpwstr>https://pl.wikipedia.org/wiki/Publiczny_transport_zbiorowy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Regionalny: Fundusze Europejskie dla Mazowsza 2021-2027</dc:title>
  <dc:subject/>
  <dc:creator>Buła-Kopańska Agnieszka</dc:creator>
  <cp:keywords/>
  <dc:description/>
  <cp:lastModifiedBy>Wiśniewski Michał</cp:lastModifiedBy>
  <cp:revision>86</cp:revision>
  <cp:lastPrinted>2022-03-07T13:56:00Z</cp:lastPrinted>
  <dcterms:created xsi:type="dcterms:W3CDTF">2022-03-05T05:52:00Z</dcterms:created>
  <dcterms:modified xsi:type="dcterms:W3CDTF">2022-03-14T10:28:00Z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9313b047-9026-4c87-a8c1-3a93101495c4</vt:lpwstr>
  </property>
  <property fmtid="{D5CDD505-2E9C-101B-9397-08002B2CF9AE}" pid="3" name="ContentTypeId">
    <vt:lpwstr>0x0101007A9C000C1062FB45AB56411408F3B2DD</vt:lpwstr>
  </property>
</Properties>
</file>